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CF7" w:rsidRPr="00F6308F" w:rsidRDefault="00361A5B" w:rsidP="005A3CF7">
      <w:pPr>
        <w:widowControl w:val="0"/>
        <w:tabs>
          <w:tab w:val="left" w:pos="6700"/>
        </w:tabs>
        <w:spacing w:after="120"/>
        <w:jc w:val="center"/>
        <w:rPr>
          <w:rFonts w:ascii="Arial" w:hAnsi="Arial" w:cs="Arial"/>
          <w:b/>
          <w:sz w:val="48"/>
        </w:rPr>
      </w:pPr>
      <w:r>
        <w:rPr>
          <w:rFonts w:ascii="Arial" w:hAnsi="Arial" w:cs="Arial"/>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a:ln w="9525">
                      <a:noFill/>
                      <a:miter lim="800000"/>
                      <a:headEnd/>
                      <a:tailEnd/>
                    </a:ln>
                  </pic:spPr>
                </pic:pic>
              </a:graphicData>
            </a:graphic>
          </wp:anchor>
        </w:drawing>
      </w:r>
      <w:r w:rsidR="005A3CF7">
        <w:rPr>
          <w:rFonts w:ascii="Arial" w:hAnsi="Arial" w:cs="Arial"/>
          <w:b/>
          <w:sz w:val="48"/>
        </w:rPr>
        <w:t xml:space="preserve"> </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9C2CAB" w:rsidRDefault="00361A5B" w:rsidP="00DA6A89">
      <w:pPr>
        <w:pStyle w:val="Heading6"/>
        <w:spacing w:after="120"/>
        <w:jc w:val="center"/>
        <w:rPr>
          <w:rFonts w:ascii="Arial" w:hAnsi="Arial" w:cs="Arial"/>
          <w:sz w:val="36"/>
        </w:rPr>
      </w:pPr>
      <w:r>
        <w:rPr>
          <w:rFonts w:ascii="Arial" w:hAnsi="Arial" w:cs="Arial"/>
          <w:sz w:val="36"/>
        </w:rPr>
        <w:t>Western Australia</w:t>
      </w:r>
      <w:r w:rsidR="00177D88">
        <w:rPr>
          <w:rFonts w:ascii="Arial" w:hAnsi="Arial" w:cs="Arial"/>
          <w:sz w:val="36"/>
        </w:rPr>
        <w:t>n</w:t>
      </w:r>
      <w:r>
        <w:rPr>
          <w:rFonts w:ascii="Arial" w:hAnsi="Arial" w:cs="Arial"/>
          <w:sz w:val="36"/>
        </w:rPr>
        <w:t xml:space="preserve"> </w:t>
      </w:r>
    </w:p>
    <w:p w:rsidR="00DA6A89" w:rsidRPr="00F6308F" w:rsidRDefault="00361A5B" w:rsidP="00DA6A89">
      <w:pPr>
        <w:pStyle w:val="Heading6"/>
        <w:spacing w:after="120"/>
        <w:jc w:val="center"/>
        <w:rPr>
          <w:rFonts w:ascii="Arial" w:hAnsi="Arial" w:cs="Arial"/>
          <w:b w:val="0"/>
          <w:i/>
          <w:sz w:val="36"/>
        </w:rPr>
      </w:pPr>
      <w:r>
        <w:rPr>
          <w:rFonts w:ascii="Arial" w:hAnsi="Arial" w:cs="Arial"/>
          <w:sz w:val="36"/>
        </w:rPr>
        <w:t>Exmouth Gulf Prawn Managed Fishery</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FC527F" w:rsidP="00DA6A89">
      <w:pPr>
        <w:pStyle w:val="Heading7"/>
        <w:rPr>
          <w:rFonts w:ascii="Arial" w:hAnsi="Arial" w:cs="Arial"/>
          <w:lang w:val="en-AU"/>
        </w:rPr>
      </w:pPr>
      <w:r>
        <w:rPr>
          <w:rFonts w:ascii="Arial" w:hAnsi="Arial" w:cs="Arial"/>
          <w:lang w:val="en-AU"/>
        </w:rPr>
        <w:t>February</w:t>
      </w:r>
      <w:r w:rsidR="00361A5B">
        <w:rPr>
          <w:rFonts w:ascii="Arial" w:hAnsi="Arial" w:cs="Arial"/>
          <w:lang w:val="en-AU"/>
        </w:rPr>
        <w:t xml:space="preserve"> 2013</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 Commonwealth of Australia </w:t>
      </w:r>
      <w:r w:rsidR="00361A5B">
        <w:rPr>
          <w:rFonts w:ascii="Arial" w:hAnsi="Arial" w:cs="Arial"/>
          <w:sz w:val="16"/>
          <w:szCs w:val="16"/>
          <w:lang w:val="en-AU"/>
        </w:rPr>
        <w:t>2013</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w:t>
      </w:r>
      <w:r w:rsidRPr="00BD6730">
        <w:rPr>
          <w:rFonts w:ascii="Arial" w:hAnsi="Arial" w:cs="Arial"/>
          <w:i/>
          <w:sz w:val="16"/>
          <w:szCs w:val="16"/>
          <w:lang w:val="en-AU"/>
        </w:rPr>
        <w:t>Copyright Act 1968</w:t>
      </w:r>
      <w:r w:rsidRPr="00F6308F">
        <w:rPr>
          <w:rFonts w:ascii="Arial" w:hAnsi="Arial" w:cs="Arial"/>
          <w:sz w:val="16"/>
          <w:szCs w:val="16"/>
          <w:lang w:val="en-AU"/>
        </w:rPr>
        <w:t xml:space="preserve">,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and Biosecurity</w:t>
      </w:r>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00F6308F" w:rsidRPr="00F6308F">
        <w:rPr>
          <w:rFonts w:ascii="Arial" w:hAnsi="Arial" w:cs="Arial"/>
          <w:noProof/>
          <w:sz w:val="16"/>
        </w:rPr>
        <w:t>'</w:t>
      </w:r>
      <w:r w:rsidRPr="00F6308F">
        <w:rPr>
          <w:rFonts w:ascii="Arial" w:hAnsi="Arial" w:cs="Arial"/>
          <w:iCs/>
          <w:sz w:val="16"/>
          <w:szCs w:val="16"/>
          <w:lang w:val="en-AU"/>
        </w:rPr>
        <w:t>Guidelines for the Ecologically Sustainable Management of Fisheries – 2</w:t>
      </w:r>
      <w:r w:rsidRPr="00CE79B4">
        <w:rPr>
          <w:rFonts w:ascii="Arial" w:hAnsi="Arial" w:cs="Arial"/>
          <w:iCs/>
          <w:sz w:val="16"/>
          <w:szCs w:val="16"/>
          <w:lang w:val="en-AU"/>
        </w:rPr>
        <w:t>nd</w:t>
      </w:r>
      <w:r w:rsidRPr="00F6308F">
        <w:rPr>
          <w:rFonts w:ascii="Arial" w:hAnsi="Arial" w:cs="Arial"/>
          <w:iCs/>
          <w:sz w:val="16"/>
          <w:szCs w:val="16"/>
          <w:lang w:val="en-AU"/>
        </w:rPr>
        <w:t xml:space="preserve"> Edition</w:t>
      </w:r>
      <w:r w:rsidR="00F6308F" w:rsidRPr="00F6308F">
        <w:rPr>
          <w:rFonts w:ascii="Arial" w:hAnsi="Arial" w:cs="Arial"/>
          <w:noProof/>
          <w:sz w:val="16"/>
        </w:rPr>
        <w:t>'</w:t>
      </w:r>
      <w:r w:rsidRPr="00F6308F">
        <w:rPr>
          <w:rFonts w:ascii="Arial" w:hAnsi="Arial" w:cs="Arial"/>
          <w:sz w:val="16"/>
          <w:szCs w:val="16"/>
          <w:lang w:val="en-AU"/>
        </w:rPr>
        <w:t>. It forms part of the advice provided to the Minister for Sustainability, Environment, Water, Population and Communities on the fishery in relation to decisions under Part</w:t>
      </w:r>
      <w:r w:rsidR="00BD6730">
        <w:rPr>
          <w:rFonts w:ascii="Arial" w:hAnsi="Arial" w:cs="Arial"/>
          <w:sz w:val="16"/>
          <w:szCs w:val="16"/>
          <w:lang w:val="en-AU"/>
        </w:rPr>
        <w:t> </w:t>
      </w:r>
      <w:r w:rsidRPr="00F6308F">
        <w:rPr>
          <w:rFonts w:ascii="Arial" w:hAnsi="Arial" w:cs="Arial"/>
          <w:sz w:val="16"/>
          <w:szCs w:val="16"/>
          <w:lang w:val="en-AU"/>
        </w:rPr>
        <w:t xml:space="preserve">13A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The views expressed do not necessarily reflect those of the Minister for Sustainability, Environment, Water, Population and Communities or the Australian Government.</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DA6A89" w:rsidRPr="00F6308F" w:rsidRDefault="00DA6A89" w:rsidP="00DA6A89">
      <w:pPr>
        <w:pStyle w:val="Heading1"/>
        <w:spacing w:before="0" w:after="0"/>
        <w:jc w:val="center"/>
      </w:pPr>
      <w:r w:rsidRPr="00F6308F">
        <w:rPr>
          <w:sz w:val="24"/>
        </w:rPr>
        <w:br w:type="page"/>
      </w:r>
      <w:bookmarkStart w:id="0" w:name="_Toc291514154"/>
      <w:bookmarkStart w:id="1" w:name="_Toc316301047"/>
      <w:bookmarkStart w:id="2" w:name="_Toc346542192"/>
      <w:r w:rsidRPr="00F6308F">
        <w:lastRenderedPageBreak/>
        <w:t>Contents</w:t>
      </w:r>
      <w:bookmarkEnd w:id="0"/>
      <w:bookmarkEnd w:id="1"/>
      <w:bookmarkEnd w:id="2"/>
    </w:p>
    <w:p w:rsidR="00DA6A89" w:rsidRPr="00F6308F" w:rsidRDefault="00DA6A89" w:rsidP="00DA6A89">
      <w:pPr>
        <w:pStyle w:val="TOCHeading"/>
        <w:spacing w:before="0"/>
        <w:jc w:val="center"/>
        <w:rPr>
          <w:rFonts w:ascii="Arial" w:hAnsi="Arial" w:cs="Arial"/>
        </w:rPr>
      </w:pPr>
      <w:r w:rsidRPr="00F6308F">
        <w:rPr>
          <w:rFonts w:ascii="Arial" w:hAnsi="Arial" w:cs="Arial"/>
          <w:sz w:val="24"/>
          <w:szCs w:val="24"/>
        </w:rPr>
        <w:t xml:space="preserve">  </w:t>
      </w:r>
    </w:p>
    <w:p w:rsidR="00A32956" w:rsidRPr="00A32956" w:rsidRDefault="000D119C">
      <w:pPr>
        <w:pStyle w:val="TOC1"/>
        <w:rPr>
          <w:rFonts w:ascii="Arial" w:eastAsiaTheme="minorEastAsia" w:hAnsi="Arial" w:cs="Arial"/>
          <w:b/>
          <w:sz w:val="22"/>
          <w:szCs w:val="22"/>
        </w:rPr>
      </w:pPr>
      <w:r w:rsidRPr="00A32956">
        <w:rPr>
          <w:rFonts w:ascii="Arial" w:hAnsi="Arial" w:cs="Arial"/>
          <w:b/>
          <w:sz w:val="22"/>
          <w:szCs w:val="22"/>
        </w:rPr>
        <w:fldChar w:fldCharType="begin"/>
      </w:r>
      <w:r w:rsidR="00DA6A89" w:rsidRPr="00A32956">
        <w:rPr>
          <w:rFonts w:ascii="Arial" w:hAnsi="Arial" w:cs="Arial"/>
          <w:b/>
          <w:sz w:val="22"/>
          <w:szCs w:val="22"/>
        </w:rPr>
        <w:instrText xml:space="preserve"> TOC \o "1-3" \h \z \u </w:instrText>
      </w:r>
      <w:r w:rsidRPr="00A32956">
        <w:rPr>
          <w:rFonts w:ascii="Arial" w:hAnsi="Arial" w:cs="Arial"/>
          <w:b/>
          <w:sz w:val="22"/>
          <w:szCs w:val="22"/>
        </w:rPr>
        <w:fldChar w:fldCharType="separate"/>
      </w:r>
    </w:p>
    <w:p w:rsidR="00A32956" w:rsidRDefault="000D119C">
      <w:pPr>
        <w:pStyle w:val="TOC1"/>
        <w:rPr>
          <w:rStyle w:val="Hyperlink"/>
          <w:rFonts w:ascii="Arial" w:hAnsi="Arial" w:cs="Arial"/>
          <w:b/>
          <w:sz w:val="22"/>
          <w:szCs w:val="22"/>
        </w:rPr>
      </w:pPr>
      <w:hyperlink w:anchor="_Toc346542193" w:history="1">
        <w:r w:rsidR="00A32956" w:rsidRPr="00A32956">
          <w:rPr>
            <w:rStyle w:val="Hyperlink"/>
            <w:rFonts w:ascii="Arial" w:hAnsi="Arial" w:cs="Arial"/>
            <w:b/>
            <w:sz w:val="22"/>
            <w:szCs w:val="22"/>
          </w:rPr>
          <w:t xml:space="preserve">Table 1: Summary of the </w:t>
        </w:r>
        <w:r w:rsidR="00BD6730">
          <w:rPr>
            <w:rStyle w:val="Hyperlink"/>
            <w:rFonts w:ascii="Arial" w:hAnsi="Arial" w:cs="Arial"/>
            <w:b/>
            <w:sz w:val="22"/>
            <w:szCs w:val="22"/>
          </w:rPr>
          <w:t xml:space="preserve">Western Australian (WA) </w:t>
        </w:r>
        <w:r w:rsidR="00A32956" w:rsidRPr="00A32956">
          <w:rPr>
            <w:rStyle w:val="Hyperlink"/>
            <w:rFonts w:ascii="Arial" w:hAnsi="Arial" w:cs="Arial"/>
            <w:b/>
            <w:sz w:val="22"/>
            <w:szCs w:val="22"/>
          </w:rPr>
          <w:t>Exmouth Gulf Prawn Managed Fishery</w:t>
        </w:r>
        <w:r w:rsidR="00A32956" w:rsidRPr="00A32956">
          <w:rPr>
            <w:rFonts w:ascii="Arial" w:hAnsi="Arial" w:cs="Arial"/>
            <w:b/>
            <w:webHidden/>
            <w:sz w:val="22"/>
            <w:szCs w:val="22"/>
          </w:rPr>
          <w:tab/>
        </w:r>
        <w:r w:rsidRPr="00A32956">
          <w:rPr>
            <w:rFonts w:ascii="Arial" w:hAnsi="Arial" w:cs="Arial"/>
            <w:b/>
            <w:webHidden/>
            <w:sz w:val="22"/>
            <w:szCs w:val="22"/>
          </w:rPr>
          <w:fldChar w:fldCharType="begin"/>
        </w:r>
        <w:r w:rsidR="00A32956" w:rsidRPr="00A32956">
          <w:rPr>
            <w:rFonts w:ascii="Arial" w:hAnsi="Arial" w:cs="Arial"/>
            <w:b/>
            <w:webHidden/>
            <w:sz w:val="22"/>
            <w:szCs w:val="22"/>
          </w:rPr>
          <w:instrText xml:space="preserve"> PAGEREF _Toc346542193 \h </w:instrText>
        </w:r>
        <w:r w:rsidRPr="00A32956">
          <w:rPr>
            <w:rFonts w:ascii="Arial" w:hAnsi="Arial" w:cs="Arial"/>
            <w:b/>
            <w:webHidden/>
            <w:sz w:val="22"/>
            <w:szCs w:val="22"/>
          </w:rPr>
        </w:r>
        <w:r w:rsidRPr="00A32956">
          <w:rPr>
            <w:rFonts w:ascii="Arial" w:hAnsi="Arial" w:cs="Arial"/>
            <w:b/>
            <w:webHidden/>
            <w:sz w:val="22"/>
            <w:szCs w:val="22"/>
          </w:rPr>
          <w:fldChar w:fldCharType="separate"/>
        </w:r>
        <w:r w:rsidR="00346FC9">
          <w:rPr>
            <w:rFonts w:ascii="Arial" w:hAnsi="Arial" w:cs="Arial"/>
            <w:b/>
            <w:webHidden/>
            <w:sz w:val="22"/>
            <w:szCs w:val="22"/>
          </w:rPr>
          <w:t>1</w:t>
        </w:r>
        <w:r w:rsidRPr="00A32956">
          <w:rPr>
            <w:rFonts w:ascii="Arial" w:hAnsi="Arial" w:cs="Arial"/>
            <w:b/>
            <w:webHidden/>
            <w:sz w:val="22"/>
            <w:szCs w:val="22"/>
          </w:rPr>
          <w:fldChar w:fldCharType="end"/>
        </w:r>
      </w:hyperlink>
    </w:p>
    <w:p w:rsidR="00A32956" w:rsidRDefault="00350C85" w:rsidP="00A32956">
      <w:pPr>
        <w:rPr>
          <w:rFonts w:ascii="Arial" w:hAnsi="Arial" w:cs="Arial"/>
          <w:sz w:val="22"/>
          <w:szCs w:val="22"/>
        </w:rPr>
      </w:pPr>
      <w:r w:rsidRPr="00A14FF4">
        <w:rPr>
          <w:rFonts w:ascii="Arial" w:hAnsi="Arial" w:cs="Arial"/>
          <w:sz w:val="22"/>
          <w:szCs w:val="22"/>
        </w:rPr>
        <w:t>Table 1 contains a brief overview of the operation of the fishery including: the gear used, species targeted, byproduct species, bycatch species, annual catch, management regime and ecosystem impacts.</w:t>
      </w:r>
    </w:p>
    <w:p w:rsidR="00350C85" w:rsidRPr="00A32956" w:rsidRDefault="00350C85" w:rsidP="00A32956">
      <w:pPr>
        <w:rPr>
          <w:rFonts w:eastAsiaTheme="minorEastAsia"/>
        </w:rPr>
      </w:pPr>
    </w:p>
    <w:p w:rsidR="00A32956" w:rsidRDefault="000D119C">
      <w:pPr>
        <w:pStyle w:val="TOC1"/>
        <w:rPr>
          <w:rStyle w:val="Hyperlink"/>
          <w:rFonts w:ascii="Arial" w:hAnsi="Arial" w:cs="Arial"/>
          <w:b/>
          <w:sz w:val="22"/>
          <w:szCs w:val="22"/>
        </w:rPr>
      </w:pPr>
      <w:hyperlink w:anchor="_Toc346542194" w:history="1">
        <w:r w:rsidR="00A32956" w:rsidRPr="00A32956">
          <w:rPr>
            <w:rStyle w:val="Hyperlink"/>
            <w:rFonts w:ascii="Arial" w:hAnsi="Arial" w:cs="Arial"/>
            <w:b/>
            <w:sz w:val="22"/>
            <w:szCs w:val="22"/>
          </w:rPr>
          <w:t xml:space="preserve">Table 2: Progress in implementation of recommendations made in </w:t>
        </w:r>
        <w:r w:rsidR="00350C85">
          <w:rPr>
            <w:rStyle w:val="Hyperlink"/>
            <w:rFonts w:ascii="Arial" w:hAnsi="Arial" w:cs="Arial"/>
            <w:b/>
            <w:sz w:val="22"/>
            <w:szCs w:val="22"/>
          </w:rPr>
          <w:t xml:space="preserve">the </w:t>
        </w:r>
        <w:r w:rsidR="00A32956" w:rsidRPr="00A32956">
          <w:rPr>
            <w:rStyle w:val="Hyperlink"/>
            <w:rFonts w:ascii="Arial" w:hAnsi="Arial" w:cs="Arial"/>
            <w:b/>
            <w:sz w:val="22"/>
            <w:szCs w:val="22"/>
          </w:rPr>
          <w:t xml:space="preserve">previous assessment of the </w:t>
        </w:r>
        <w:r w:rsidR="00095E77" w:rsidRPr="00095E77">
          <w:rPr>
            <w:rStyle w:val="Hyperlink"/>
            <w:rFonts w:ascii="Arial" w:hAnsi="Arial" w:cs="Arial"/>
            <w:b/>
            <w:sz w:val="22"/>
            <w:szCs w:val="22"/>
          </w:rPr>
          <w:t>Western Australian (WA)</w:t>
        </w:r>
        <w:r w:rsidR="00095E77">
          <w:rPr>
            <w:rStyle w:val="Hyperlink"/>
            <w:rFonts w:ascii="Arial" w:hAnsi="Arial" w:cs="Arial"/>
            <w:b/>
            <w:sz w:val="22"/>
            <w:szCs w:val="22"/>
          </w:rPr>
          <w:t xml:space="preserve"> </w:t>
        </w:r>
        <w:r w:rsidR="00A32956" w:rsidRPr="00A32956">
          <w:rPr>
            <w:rStyle w:val="Hyperlink"/>
            <w:rFonts w:ascii="Arial" w:hAnsi="Arial" w:cs="Arial"/>
            <w:b/>
            <w:sz w:val="22"/>
            <w:szCs w:val="22"/>
          </w:rPr>
          <w:t>Exmouth Gulf Prawn Managed Fishery</w:t>
        </w:r>
        <w:r w:rsidR="00A32956" w:rsidRPr="00A32956">
          <w:rPr>
            <w:rFonts w:ascii="Arial" w:hAnsi="Arial" w:cs="Arial"/>
            <w:b/>
            <w:webHidden/>
            <w:sz w:val="22"/>
            <w:szCs w:val="22"/>
          </w:rPr>
          <w:tab/>
        </w:r>
        <w:r w:rsidRPr="00A32956">
          <w:rPr>
            <w:rFonts w:ascii="Arial" w:hAnsi="Arial" w:cs="Arial"/>
            <w:b/>
            <w:webHidden/>
            <w:sz w:val="22"/>
            <w:szCs w:val="22"/>
          </w:rPr>
          <w:fldChar w:fldCharType="begin"/>
        </w:r>
        <w:r w:rsidR="00A32956" w:rsidRPr="00A32956">
          <w:rPr>
            <w:rFonts w:ascii="Arial" w:hAnsi="Arial" w:cs="Arial"/>
            <w:b/>
            <w:webHidden/>
            <w:sz w:val="22"/>
            <w:szCs w:val="22"/>
          </w:rPr>
          <w:instrText xml:space="preserve"> PAGEREF _Toc346542194 \h </w:instrText>
        </w:r>
        <w:r w:rsidRPr="00A32956">
          <w:rPr>
            <w:rFonts w:ascii="Arial" w:hAnsi="Arial" w:cs="Arial"/>
            <w:b/>
            <w:webHidden/>
            <w:sz w:val="22"/>
            <w:szCs w:val="22"/>
          </w:rPr>
        </w:r>
        <w:r w:rsidRPr="00A32956">
          <w:rPr>
            <w:rFonts w:ascii="Arial" w:hAnsi="Arial" w:cs="Arial"/>
            <w:b/>
            <w:webHidden/>
            <w:sz w:val="22"/>
            <w:szCs w:val="22"/>
          </w:rPr>
          <w:fldChar w:fldCharType="separate"/>
        </w:r>
        <w:r w:rsidR="00346FC9">
          <w:rPr>
            <w:rFonts w:ascii="Arial" w:hAnsi="Arial" w:cs="Arial"/>
            <w:b/>
            <w:webHidden/>
            <w:sz w:val="22"/>
            <w:szCs w:val="22"/>
          </w:rPr>
          <w:t>7</w:t>
        </w:r>
        <w:r w:rsidRPr="00A32956">
          <w:rPr>
            <w:rFonts w:ascii="Arial" w:hAnsi="Arial" w:cs="Arial"/>
            <w:b/>
            <w:webHidden/>
            <w:sz w:val="22"/>
            <w:szCs w:val="22"/>
          </w:rPr>
          <w:fldChar w:fldCharType="end"/>
        </w:r>
      </w:hyperlink>
    </w:p>
    <w:p w:rsidR="00A32956" w:rsidRPr="00A034C8" w:rsidRDefault="00A32956" w:rsidP="00A32956">
      <w:pPr>
        <w:ind w:right="392"/>
        <w:rPr>
          <w:rFonts w:ascii="Arial" w:hAnsi="Arial" w:cs="Arial"/>
          <w:sz w:val="22"/>
          <w:szCs w:val="22"/>
        </w:rPr>
      </w:pPr>
      <w:r w:rsidRPr="00A14FF4">
        <w:rPr>
          <w:rFonts w:ascii="Arial" w:hAnsi="Arial" w:cs="Arial"/>
          <w:sz w:val="22"/>
          <w:szCs w:val="22"/>
        </w:rPr>
        <w:t xml:space="preserve">Table 2 contains an update on the progress that has been made by the fishery’s management agency in implementing the recommendations that formed part of the fishery’s previous </w:t>
      </w:r>
      <w:r>
        <w:rPr>
          <w:rFonts w:ascii="Arial" w:hAnsi="Arial" w:cs="Arial"/>
          <w:sz w:val="22"/>
          <w:szCs w:val="22"/>
        </w:rPr>
        <w:t xml:space="preserve">inclusion </w:t>
      </w:r>
      <w:r w:rsidR="00350C85">
        <w:rPr>
          <w:rFonts w:ascii="Arial" w:hAnsi="Arial" w:cs="Arial"/>
          <w:sz w:val="22"/>
          <w:szCs w:val="22"/>
        </w:rPr>
        <w:t>i</w:t>
      </w:r>
      <w:r>
        <w:rPr>
          <w:rFonts w:ascii="Arial" w:hAnsi="Arial" w:cs="Arial"/>
          <w:sz w:val="22"/>
          <w:szCs w:val="22"/>
        </w:rPr>
        <w:t xml:space="preserve">n the </w:t>
      </w:r>
      <w:r w:rsidRPr="00A034C8">
        <w:rPr>
          <w:rFonts w:ascii="Arial" w:hAnsi="Arial" w:cs="Arial"/>
          <w:sz w:val="22"/>
          <w:szCs w:val="22"/>
        </w:rPr>
        <w:t>list of exempt native specimens</w:t>
      </w:r>
      <w:r w:rsidR="00350C85">
        <w:rPr>
          <w:rFonts w:ascii="Arial" w:hAnsi="Arial" w:cs="Arial"/>
          <w:sz w:val="22"/>
          <w:szCs w:val="22"/>
        </w:rPr>
        <w:t xml:space="preserve"> made in the 200</w:t>
      </w:r>
      <w:r w:rsidR="009C2CAB">
        <w:rPr>
          <w:rFonts w:ascii="Arial" w:hAnsi="Arial" w:cs="Arial"/>
          <w:sz w:val="22"/>
          <w:szCs w:val="22"/>
        </w:rPr>
        <w:t>8</w:t>
      </w:r>
      <w:r w:rsidR="00350C85">
        <w:rPr>
          <w:rFonts w:ascii="Arial" w:hAnsi="Arial" w:cs="Arial"/>
          <w:sz w:val="22"/>
          <w:szCs w:val="22"/>
        </w:rPr>
        <w:t xml:space="preserve"> assessment</w:t>
      </w:r>
      <w:r w:rsidRPr="00A034C8">
        <w:rPr>
          <w:rFonts w:ascii="Arial" w:hAnsi="Arial" w:cs="Arial"/>
          <w:sz w:val="22"/>
          <w:szCs w:val="22"/>
        </w:rPr>
        <w:t>.</w:t>
      </w:r>
    </w:p>
    <w:p w:rsidR="00A32956" w:rsidRPr="00A32956" w:rsidRDefault="00A32956" w:rsidP="00A32956">
      <w:pPr>
        <w:rPr>
          <w:rFonts w:eastAsiaTheme="minorEastAsia"/>
        </w:rPr>
      </w:pPr>
    </w:p>
    <w:p w:rsidR="00A32956" w:rsidRDefault="000D119C">
      <w:pPr>
        <w:pStyle w:val="TOC1"/>
        <w:rPr>
          <w:rStyle w:val="Hyperlink"/>
          <w:rFonts w:ascii="Arial" w:hAnsi="Arial" w:cs="Arial"/>
          <w:b/>
          <w:sz w:val="22"/>
          <w:szCs w:val="22"/>
        </w:rPr>
      </w:pPr>
      <w:hyperlink w:anchor="_Toc346542195" w:history="1">
        <w:r w:rsidR="00A32956" w:rsidRPr="00A32956">
          <w:rPr>
            <w:rStyle w:val="Hyperlink"/>
            <w:rFonts w:ascii="Arial" w:hAnsi="Arial" w:cs="Arial"/>
            <w:b/>
            <w:sz w:val="22"/>
            <w:szCs w:val="22"/>
          </w:rPr>
          <w:t xml:space="preserve">Table 3: The Department of Sustainability, Environment, Water, Population and Communities’ assessment of the </w:t>
        </w:r>
        <w:r w:rsidR="00095E77" w:rsidRPr="00095E77">
          <w:rPr>
            <w:rStyle w:val="Hyperlink"/>
            <w:rFonts w:ascii="Arial" w:hAnsi="Arial" w:cs="Arial"/>
            <w:b/>
            <w:sz w:val="22"/>
            <w:szCs w:val="22"/>
          </w:rPr>
          <w:t>Western Australian (WA)</w:t>
        </w:r>
        <w:r w:rsidR="00095E77">
          <w:rPr>
            <w:rStyle w:val="Hyperlink"/>
            <w:rFonts w:ascii="Arial" w:hAnsi="Arial" w:cs="Arial"/>
            <w:b/>
            <w:sz w:val="22"/>
            <w:szCs w:val="22"/>
          </w:rPr>
          <w:t xml:space="preserve"> </w:t>
        </w:r>
        <w:r w:rsidR="00A32956" w:rsidRPr="00A32956">
          <w:rPr>
            <w:rStyle w:val="Hyperlink"/>
            <w:rFonts w:ascii="Arial" w:hAnsi="Arial" w:cs="Arial"/>
            <w:b/>
            <w:sz w:val="22"/>
            <w:szCs w:val="22"/>
          </w:rPr>
          <w:t>Exmouth Gulf Prawn Managed Fishery against the requirements of the EPBC Act related to decisions made under Part 13A.</w:t>
        </w:r>
        <w:r w:rsidR="00A32956" w:rsidRPr="00A32956">
          <w:rPr>
            <w:rFonts w:ascii="Arial" w:hAnsi="Arial" w:cs="Arial"/>
            <w:b/>
            <w:webHidden/>
            <w:sz w:val="22"/>
            <w:szCs w:val="22"/>
          </w:rPr>
          <w:tab/>
        </w:r>
        <w:r w:rsidRPr="00A32956">
          <w:rPr>
            <w:rFonts w:ascii="Arial" w:hAnsi="Arial" w:cs="Arial"/>
            <w:b/>
            <w:webHidden/>
            <w:sz w:val="22"/>
            <w:szCs w:val="22"/>
          </w:rPr>
          <w:fldChar w:fldCharType="begin"/>
        </w:r>
        <w:r w:rsidR="00A32956" w:rsidRPr="00A32956">
          <w:rPr>
            <w:rFonts w:ascii="Arial" w:hAnsi="Arial" w:cs="Arial"/>
            <w:b/>
            <w:webHidden/>
            <w:sz w:val="22"/>
            <w:szCs w:val="22"/>
          </w:rPr>
          <w:instrText xml:space="preserve"> PAGEREF _Toc346542195 \h </w:instrText>
        </w:r>
        <w:r w:rsidRPr="00A32956">
          <w:rPr>
            <w:rFonts w:ascii="Arial" w:hAnsi="Arial" w:cs="Arial"/>
            <w:b/>
            <w:webHidden/>
            <w:sz w:val="22"/>
            <w:szCs w:val="22"/>
          </w:rPr>
        </w:r>
        <w:r w:rsidRPr="00A32956">
          <w:rPr>
            <w:rFonts w:ascii="Arial" w:hAnsi="Arial" w:cs="Arial"/>
            <w:b/>
            <w:webHidden/>
            <w:sz w:val="22"/>
            <w:szCs w:val="22"/>
          </w:rPr>
          <w:fldChar w:fldCharType="separate"/>
        </w:r>
        <w:r w:rsidR="00346FC9">
          <w:rPr>
            <w:rFonts w:ascii="Arial" w:hAnsi="Arial" w:cs="Arial"/>
            <w:b/>
            <w:webHidden/>
            <w:sz w:val="22"/>
            <w:szCs w:val="22"/>
          </w:rPr>
          <w:t>10</w:t>
        </w:r>
        <w:r w:rsidRPr="00A32956">
          <w:rPr>
            <w:rFonts w:ascii="Arial" w:hAnsi="Arial" w:cs="Arial"/>
            <w:b/>
            <w:webHidden/>
            <w:sz w:val="22"/>
            <w:szCs w:val="22"/>
          </w:rPr>
          <w:fldChar w:fldCharType="end"/>
        </w:r>
      </w:hyperlink>
    </w:p>
    <w:p w:rsidR="00A32956" w:rsidRDefault="00A32956" w:rsidP="00A32956">
      <w:pPr>
        <w:rPr>
          <w:rFonts w:ascii="Arial" w:hAnsi="Arial" w:cs="Arial"/>
          <w:sz w:val="22"/>
          <w:szCs w:val="22"/>
        </w:rPr>
      </w:pPr>
      <w:r w:rsidRPr="00A034C8">
        <w:rPr>
          <w:rFonts w:ascii="Arial" w:hAnsi="Arial" w:cs="Arial"/>
          <w:sz w:val="22"/>
          <w:szCs w:val="22"/>
        </w:rPr>
        <w:t xml:space="preserve">Table 3 contains the department’s assessment of the Exmouth Gulf Prawn Managed Fishery management arrangements against all the relevant parts of the </w:t>
      </w:r>
      <w:r w:rsidRPr="00A034C8">
        <w:rPr>
          <w:rFonts w:ascii="Arial" w:hAnsi="Arial" w:cs="Arial"/>
          <w:i/>
          <w:sz w:val="22"/>
          <w:szCs w:val="22"/>
        </w:rPr>
        <w:t>Environment</w:t>
      </w:r>
      <w:r w:rsidR="00095E77">
        <w:rPr>
          <w:rFonts w:ascii="Arial" w:hAnsi="Arial" w:cs="Arial"/>
          <w:i/>
          <w:sz w:val="22"/>
          <w:szCs w:val="22"/>
        </w:rPr>
        <w:t> </w:t>
      </w:r>
      <w:r w:rsidRPr="00A034C8">
        <w:rPr>
          <w:rFonts w:ascii="Arial" w:hAnsi="Arial" w:cs="Arial"/>
          <w:i/>
          <w:sz w:val="22"/>
          <w:szCs w:val="22"/>
        </w:rPr>
        <w:t>Protection and Biodiversity Conservation Act 1999</w:t>
      </w:r>
      <w:r w:rsidRPr="00A034C8">
        <w:rPr>
          <w:rFonts w:ascii="Arial" w:hAnsi="Arial" w:cs="Arial"/>
          <w:sz w:val="22"/>
          <w:szCs w:val="22"/>
        </w:rPr>
        <w:t xml:space="preserve"> that the delegate must consider before making a decision.</w:t>
      </w:r>
    </w:p>
    <w:p w:rsidR="00A32956" w:rsidRPr="00A32956" w:rsidRDefault="00A32956" w:rsidP="00A32956">
      <w:pPr>
        <w:rPr>
          <w:rFonts w:eastAsiaTheme="minorEastAsia"/>
        </w:rPr>
      </w:pPr>
    </w:p>
    <w:p w:rsidR="00A32956" w:rsidRDefault="000D119C">
      <w:pPr>
        <w:pStyle w:val="TOC1"/>
        <w:rPr>
          <w:rStyle w:val="Hyperlink"/>
          <w:rFonts w:ascii="Arial" w:hAnsi="Arial" w:cs="Arial"/>
          <w:b/>
          <w:sz w:val="22"/>
          <w:szCs w:val="22"/>
        </w:rPr>
      </w:pPr>
      <w:hyperlink w:anchor="_Toc346542196" w:history="1">
        <w:r w:rsidR="00A32956" w:rsidRPr="00A32956">
          <w:rPr>
            <w:rStyle w:val="Hyperlink"/>
            <w:rFonts w:ascii="Arial" w:hAnsi="Arial" w:cs="Arial"/>
            <w:b/>
            <w:sz w:val="22"/>
            <w:szCs w:val="22"/>
          </w:rPr>
          <w:t xml:space="preserve">The Department of Sustainability, Environment, Water, Population and Communities’ final recommendations to the </w:t>
        </w:r>
        <w:r w:rsidR="00350C85">
          <w:rPr>
            <w:rStyle w:val="Hyperlink"/>
            <w:rFonts w:ascii="Arial" w:hAnsi="Arial" w:cs="Arial"/>
            <w:b/>
            <w:sz w:val="22"/>
            <w:szCs w:val="22"/>
          </w:rPr>
          <w:t xml:space="preserve">WA </w:t>
        </w:r>
        <w:r w:rsidR="00A32956" w:rsidRPr="00A32956">
          <w:rPr>
            <w:rStyle w:val="Hyperlink"/>
            <w:rFonts w:ascii="Arial" w:hAnsi="Arial" w:cs="Arial"/>
            <w:b/>
            <w:sz w:val="22"/>
            <w:szCs w:val="22"/>
          </w:rPr>
          <w:t xml:space="preserve">Department of Fisheries for the </w:t>
        </w:r>
        <w:r w:rsidR="00095E77" w:rsidRPr="00095E77">
          <w:rPr>
            <w:rStyle w:val="Hyperlink"/>
            <w:rFonts w:ascii="Arial" w:hAnsi="Arial" w:cs="Arial"/>
            <w:b/>
            <w:sz w:val="22"/>
            <w:szCs w:val="22"/>
          </w:rPr>
          <w:t>Western Australian (WA)</w:t>
        </w:r>
        <w:r w:rsidR="00095E77">
          <w:rPr>
            <w:rStyle w:val="Hyperlink"/>
            <w:rFonts w:ascii="Arial" w:hAnsi="Arial" w:cs="Arial"/>
            <w:b/>
            <w:sz w:val="22"/>
            <w:szCs w:val="22"/>
          </w:rPr>
          <w:t xml:space="preserve"> </w:t>
        </w:r>
        <w:r w:rsidR="00A32956" w:rsidRPr="00A32956">
          <w:rPr>
            <w:rStyle w:val="Hyperlink"/>
            <w:rFonts w:ascii="Arial" w:hAnsi="Arial" w:cs="Arial"/>
            <w:b/>
            <w:sz w:val="22"/>
            <w:szCs w:val="22"/>
          </w:rPr>
          <w:t>Exmouth Gulf Prawn Managed Fishery</w:t>
        </w:r>
        <w:r w:rsidR="00A32956" w:rsidRPr="00A32956">
          <w:rPr>
            <w:rFonts w:ascii="Arial" w:hAnsi="Arial" w:cs="Arial"/>
            <w:b/>
            <w:webHidden/>
            <w:sz w:val="22"/>
            <w:szCs w:val="22"/>
          </w:rPr>
          <w:tab/>
        </w:r>
        <w:r w:rsidRPr="00A32956">
          <w:rPr>
            <w:rFonts w:ascii="Arial" w:hAnsi="Arial" w:cs="Arial"/>
            <w:b/>
            <w:webHidden/>
            <w:sz w:val="22"/>
            <w:szCs w:val="22"/>
          </w:rPr>
          <w:fldChar w:fldCharType="begin"/>
        </w:r>
        <w:r w:rsidR="00A32956" w:rsidRPr="00A32956">
          <w:rPr>
            <w:rFonts w:ascii="Arial" w:hAnsi="Arial" w:cs="Arial"/>
            <w:b/>
            <w:webHidden/>
            <w:sz w:val="22"/>
            <w:szCs w:val="22"/>
          </w:rPr>
          <w:instrText xml:space="preserve"> PAGEREF _Toc346542196 \h </w:instrText>
        </w:r>
        <w:r w:rsidRPr="00A32956">
          <w:rPr>
            <w:rFonts w:ascii="Arial" w:hAnsi="Arial" w:cs="Arial"/>
            <w:b/>
            <w:webHidden/>
            <w:sz w:val="22"/>
            <w:szCs w:val="22"/>
          </w:rPr>
        </w:r>
        <w:r w:rsidRPr="00A32956">
          <w:rPr>
            <w:rFonts w:ascii="Arial" w:hAnsi="Arial" w:cs="Arial"/>
            <w:b/>
            <w:webHidden/>
            <w:sz w:val="22"/>
            <w:szCs w:val="22"/>
          </w:rPr>
          <w:fldChar w:fldCharType="separate"/>
        </w:r>
        <w:r w:rsidR="00346FC9">
          <w:rPr>
            <w:rFonts w:ascii="Arial" w:hAnsi="Arial" w:cs="Arial"/>
            <w:b/>
            <w:webHidden/>
            <w:sz w:val="22"/>
            <w:szCs w:val="22"/>
          </w:rPr>
          <w:t>14</w:t>
        </w:r>
        <w:r w:rsidRPr="00A32956">
          <w:rPr>
            <w:rFonts w:ascii="Arial" w:hAnsi="Arial" w:cs="Arial"/>
            <w:b/>
            <w:webHidden/>
            <w:sz w:val="22"/>
            <w:szCs w:val="22"/>
          </w:rPr>
          <w:fldChar w:fldCharType="end"/>
        </w:r>
      </w:hyperlink>
    </w:p>
    <w:p w:rsidR="00A32956" w:rsidRPr="00A034C8" w:rsidRDefault="00A32956" w:rsidP="00A32956">
      <w:pPr>
        <w:ind w:right="392"/>
        <w:rPr>
          <w:rFonts w:ascii="Arial" w:hAnsi="Arial" w:cs="Arial"/>
          <w:sz w:val="22"/>
          <w:szCs w:val="22"/>
        </w:rPr>
      </w:pPr>
      <w:r w:rsidRPr="00A034C8">
        <w:rPr>
          <w:rFonts w:ascii="Arial" w:hAnsi="Arial" w:cs="Arial"/>
          <w:sz w:val="22"/>
          <w:szCs w:val="22"/>
        </w:rPr>
        <w:t>This section contains the department’s assessment of the Exmouth Gulf Prawn Managed Fishery</w:t>
      </w:r>
      <w:r w:rsidR="00095E77">
        <w:rPr>
          <w:rFonts w:ascii="Arial" w:hAnsi="Arial" w:cs="Arial"/>
          <w:sz w:val="22"/>
          <w:szCs w:val="22"/>
        </w:rPr>
        <w:t>'s</w:t>
      </w:r>
      <w:r w:rsidRPr="00A034C8">
        <w:rPr>
          <w:rFonts w:ascii="Arial" w:hAnsi="Arial" w:cs="Arial"/>
          <w:sz w:val="22"/>
          <w:szCs w:val="22"/>
        </w:rPr>
        <w:t xml:space="preserve"> performance against the Australian Government’s </w:t>
      </w:r>
      <w:r w:rsidRPr="00A034C8">
        <w:rPr>
          <w:rFonts w:ascii="Arial" w:hAnsi="Arial" w:cs="Arial"/>
          <w:noProof/>
          <w:sz w:val="22"/>
          <w:szCs w:val="22"/>
        </w:rPr>
        <w:t>'</w:t>
      </w:r>
      <w:r w:rsidRPr="00A034C8">
        <w:rPr>
          <w:rFonts w:ascii="Arial" w:hAnsi="Arial" w:cs="Arial"/>
          <w:sz w:val="22"/>
          <w:szCs w:val="22"/>
        </w:rPr>
        <w:t>Guidelines for the Ecologically Sustainable Management of Fisheries - 2nd Edition</w:t>
      </w:r>
      <w:r w:rsidRPr="00A034C8">
        <w:rPr>
          <w:rFonts w:ascii="Arial" w:hAnsi="Arial" w:cs="Arial"/>
          <w:noProof/>
          <w:sz w:val="22"/>
          <w:szCs w:val="22"/>
        </w:rPr>
        <w:t>'</w:t>
      </w:r>
      <w:r w:rsidRPr="00A034C8">
        <w:rPr>
          <w:rFonts w:ascii="Arial" w:hAnsi="Arial" w:cs="Arial"/>
          <w:sz w:val="22"/>
          <w:szCs w:val="22"/>
        </w:rPr>
        <w:t xml:space="preserve"> and outlines the reasons the department recommends that </w:t>
      </w:r>
      <w:r w:rsidR="00A61F19">
        <w:rPr>
          <w:rFonts w:ascii="Arial" w:hAnsi="Arial" w:cs="Arial"/>
          <w:sz w:val="22"/>
          <w:szCs w:val="22"/>
        </w:rPr>
        <w:t xml:space="preserve">product from </w:t>
      </w:r>
      <w:r w:rsidRPr="00A034C8">
        <w:rPr>
          <w:rFonts w:ascii="Arial" w:hAnsi="Arial" w:cs="Arial"/>
          <w:sz w:val="22"/>
          <w:szCs w:val="22"/>
        </w:rPr>
        <w:t>the fishery be inclu</w:t>
      </w:r>
      <w:r w:rsidR="00A61F19">
        <w:rPr>
          <w:rFonts w:ascii="Arial" w:hAnsi="Arial" w:cs="Arial"/>
          <w:sz w:val="22"/>
          <w:szCs w:val="22"/>
        </w:rPr>
        <w:t>ded in</w:t>
      </w:r>
      <w:r w:rsidRPr="00A034C8">
        <w:rPr>
          <w:rFonts w:ascii="Arial" w:hAnsi="Arial" w:cs="Arial"/>
          <w:sz w:val="22"/>
          <w:szCs w:val="22"/>
        </w:rPr>
        <w:t xml:space="preserve"> the list of exempt native specimens.</w:t>
      </w:r>
    </w:p>
    <w:p w:rsidR="00A32956" w:rsidRPr="00A32956" w:rsidRDefault="00A32956" w:rsidP="00A32956">
      <w:pPr>
        <w:rPr>
          <w:rFonts w:eastAsiaTheme="minorEastAsia"/>
        </w:rPr>
      </w:pPr>
    </w:p>
    <w:p w:rsidR="00A32956" w:rsidRDefault="000D119C">
      <w:pPr>
        <w:pStyle w:val="TOC1"/>
        <w:rPr>
          <w:rStyle w:val="Hyperlink"/>
          <w:rFonts w:ascii="Arial" w:hAnsi="Arial" w:cs="Arial"/>
          <w:b/>
          <w:sz w:val="22"/>
          <w:szCs w:val="22"/>
        </w:rPr>
      </w:pPr>
      <w:hyperlink w:anchor="_Toc346542197" w:history="1">
        <w:r w:rsidR="00A32956" w:rsidRPr="00A32956">
          <w:rPr>
            <w:rStyle w:val="Hyperlink"/>
            <w:rFonts w:ascii="Arial" w:hAnsi="Arial" w:cs="Arial"/>
            <w:b/>
            <w:sz w:val="22"/>
            <w:szCs w:val="22"/>
          </w:rPr>
          <w:t xml:space="preserve">Table 4: </w:t>
        </w:r>
        <w:r w:rsidR="00095E77" w:rsidRPr="00095E77">
          <w:rPr>
            <w:rStyle w:val="Hyperlink"/>
            <w:rFonts w:ascii="Arial" w:hAnsi="Arial" w:cs="Arial"/>
            <w:b/>
            <w:sz w:val="22"/>
            <w:szCs w:val="22"/>
          </w:rPr>
          <w:t>Western Australian (WA)</w:t>
        </w:r>
        <w:r w:rsidR="00095E77">
          <w:rPr>
            <w:rStyle w:val="Hyperlink"/>
            <w:rFonts w:ascii="Arial" w:hAnsi="Arial" w:cs="Arial"/>
            <w:b/>
            <w:sz w:val="22"/>
            <w:szCs w:val="22"/>
          </w:rPr>
          <w:t xml:space="preserve"> </w:t>
        </w:r>
        <w:r w:rsidR="00A32956" w:rsidRPr="00A32956">
          <w:rPr>
            <w:rStyle w:val="Hyperlink"/>
            <w:rFonts w:ascii="Arial" w:hAnsi="Arial" w:cs="Arial"/>
            <w:b/>
            <w:sz w:val="22"/>
            <w:szCs w:val="22"/>
          </w:rPr>
          <w:t xml:space="preserve">Exmouth Gulf Prawn Managed Fishery Assessment – Summary of Issues and Recommendations </w:t>
        </w:r>
        <w:r w:rsidR="00FC527F">
          <w:rPr>
            <w:rStyle w:val="Hyperlink"/>
            <w:rFonts w:ascii="Arial" w:hAnsi="Arial" w:cs="Arial"/>
            <w:b/>
            <w:sz w:val="22"/>
            <w:szCs w:val="22"/>
          </w:rPr>
          <w:t>February</w:t>
        </w:r>
        <w:r w:rsidR="00A32956" w:rsidRPr="00A32956">
          <w:rPr>
            <w:rStyle w:val="Hyperlink"/>
            <w:rFonts w:ascii="Arial" w:hAnsi="Arial" w:cs="Arial"/>
            <w:b/>
            <w:sz w:val="22"/>
            <w:szCs w:val="22"/>
          </w:rPr>
          <w:t xml:space="preserve"> 2013.</w:t>
        </w:r>
        <w:r w:rsidR="00A32956" w:rsidRPr="00A32956">
          <w:rPr>
            <w:rFonts w:ascii="Arial" w:hAnsi="Arial" w:cs="Arial"/>
            <w:b/>
            <w:webHidden/>
            <w:sz w:val="22"/>
            <w:szCs w:val="22"/>
          </w:rPr>
          <w:tab/>
        </w:r>
        <w:r w:rsidRPr="00A32956">
          <w:rPr>
            <w:rFonts w:ascii="Arial" w:hAnsi="Arial" w:cs="Arial"/>
            <w:b/>
            <w:webHidden/>
            <w:sz w:val="22"/>
            <w:szCs w:val="22"/>
          </w:rPr>
          <w:fldChar w:fldCharType="begin"/>
        </w:r>
        <w:r w:rsidR="00A32956" w:rsidRPr="00A32956">
          <w:rPr>
            <w:rFonts w:ascii="Arial" w:hAnsi="Arial" w:cs="Arial"/>
            <w:b/>
            <w:webHidden/>
            <w:sz w:val="22"/>
            <w:szCs w:val="22"/>
          </w:rPr>
          <w:instrText xml:space="preserve"> PAGEREF _Toc346542197 \h </w:instrText>
        </w:r>
        <w:r w:rsidRPr="00A32956">
          <w:rPr>
            <w:rFonts w:ascii="Arial" w:hAnsi="Arial" w:cs="Arial"/>
            <w:b/>
            <w:webHidden/>
            <w:sz w:val="22"/>
            <w:szCs w:val="22"/>
          </w:rPr>
        </w:r>
        <w:r w:rsidRPr="00A32956">
          <w:rPr>
            <w:rFonts w:ascii="Arial" w:hAnsi="Arial" w:cs="Arial"/>
            <w:b/>
            <w:webHidden/>
            <w:sz w:val="22"/>
            <w:szCs w:val="22"/>
          </w:rPr>
          <w:fldChar w:fldCharType="separate"/>
        </w:r>
        <w:r w:rsidR="00346FC9">
          <w:rPr>
            <w:rFonts w:ascii="Arial" w:hAnsi="Arial" w:cs="Arial"/>
            <w:b/>
            <w:webHidden/>
            <w:sz w:val="22"/>
            <w:szCs w:val="22"/>
          </w:rPr>
          <w:t>15</w:t>
        </w:r>
        <w:r w:rsidRPr="00A32956">
          <w:rPr>
            <w:rFonts w:ascii="Arial" w:hAnsi="Arial" w:cs="Arial"/>
            <w:b/>
            <w:webHidden/>
            <w:sz w:val="22"/>
            <w:szCs w:val="22"/>
          </w:rPr>
          <w:fldChar w:fldCharType="end"/>
        </w:r>
      </w:hyperlink>
    </w:p>
    <w:p w:rsidR="00A32956" w:rsidRDefault="00A32956" w:rsidP="00A32956">
      <w:pPr>
        <w:rPr>
          <w:rFonts w:ascii="Arial" w:hAnsi="Arial" w:cs="Arial"/>
          <w:sz w:val="22"/>
          <w:szCs w:val="22"/>
        </w:rPr>
      </w:pPr>
      <w:r w:rsidRPr="00A034C8">
        <w:rPr>
          <w:rFonts w:ascii="Arial" w:hAnsi="Arial" w:cs="Arial"/>
          <w:sz w:val="22"/>
          <w:szCs w:val="22"/>
        </w:rPr>
        <w:t>Table 4 contains a description of the issues identified by the department with the current management regime for the Exmouth Gulf Prawn Managed Fishery and outlines the proposed recommendations that would form part of the delegate’s decision to include product derived from the fishery in the list of exempt native specimens.</w:t>
      </w:r>
    </w:p>
    <w:p w:rsidR="00A32956" w:rsidRPr="00A32956" w:rsidRDefault="00A32956" w:rsidP="00A32956">
      <w:pPr>
        <w:rPr>
          <w:rFonts w:eastAsiaTheme="minorEastAsia"/>
        </w:rPr>
      </w:pPr>
    </w:p>
    <w:p w:rsidR="00A32956" w:rsidRPr="00A32956" w:rsidRDefault="000D119C">
      <w:pPr>
        <w:pStyle w:val="TOC1"/>
        <w:rPr>
          <w:rFonts w:ascii="Arial" w:eastAsiaTheme="minorEastAsia" w:hAnsi="Arial" w:cs="Arial"/>
          <w:b/>
          <w:sz w:val="22"/>
          <w:szCs w:val="22"/>
        </w:rPr>
      </w:pPr>
      <w:hyperlink w:anchor="_Toc346542198" w:history="1">
        <w:r w:rsidR="00A32956" w:rsidRPr="00A32956">
          <w:rPr>
            <w:rStyle w:val="Hyperlink"/>
            <w:rFonts w:ascii="Arial" w:hAnsi="Arial" w:cs="Arial"/>
            <w:b/>
            <w:sz w:val="22"/>
            <w:szCs w:val="22"/>
          </w:rPr>
          <w:t>References</w:t>
        </w:r>
        <w:r w:rsidR="00A32956" w:rsidRPr="00A32956">
          <w:rPr>
            <w:rFonts w:ascii="Arial" w:hAnsi="Arial" w:cs="Arial"/>
            <w:b/>
            <w:webHidden/>
            <w:sz w:val="22"/>
            <w:szCs w:val="22"/>
          </w:rPr>
          <w:tab/>
        </w:r>
        <w:r w:rsidRPr="00A32956">
          <w:rPr>
            <w:rFonts w:ascii="Arial" w:hAnsi="Arial" w:cs="Arial"/>
            <w:b/>
            <w:webHidden/>
            <w:sz w:val="22"/>
            <w:szCs w:val="22"/>
          </w:rPr>
          <w:fldChar w:fldCharType="begin"/>
        </w:r>
        <w:r w:rsidR="00A32956" w:rsidRPr="00A32956">
          <w:rPr>
            <w:rFonts w:ascii="Arial" w:hAnsi="Arial" w:cs="Arial"/>
            <w:b/>
            <w:webHidden/>
            <w:sz w:val="22"/>
            <w:szCs w:val="22"/>
          </w:rPr>
          <w:instrText xml:space="preserve"> PAGEREF _Toc346542198 \h </w:instrText>
        </w:r>
        <w:r w:rsidRPr="00A32956">
          <w:rPr>
            <w:rFonts w:ascii="Arial" w:hAnsi="Arial" w:cs="Arial"/>
            <w:b/>
            <w:webHidden/>
            <w:sz w:val="22"/>
            <w:szCs w:val="22"/>
          </w:rPr>
        </w:r>
        <w:r w:rsidRPr="00A32956">
          <w:rPr>
            <w:rFonts w:ascii="Arial" w:hAnsi="Arial" w:cs="Arial"/>
            <w:b/>
            <w:webHidden/>
            <w:sz w:val="22"/>
            <w:szCs w:val="22"/>
          </w:rPr>
          <w:fldChar w:fldCharType="separate"/>
        </w:r>
        <w:r w:rsidR="00346FC9">
          <w:rPr>
            <w:rFonts w:ascii="Arial" w:hAnsi="Arial" w:cs="Arial"/>
            <w:b/>
            <w:webHidden/>
            <w:sz w:val="22"/>
            <w:szCs w:val="22"/>
          </w:rPr>
          <w:t>17</w:t>
        </w:r>
        <w:r w:rsidRPr="00A32956">
          <w:rPr>
            <w:rFonts w:ascii="Arial" w:hAnsi="Arial" w:cs="Arial"/>
            <w:b/>
            <w:webHidden/>
            <w:sz w:val="22"/>
            <w:szCs w:val="22"/>
          </w:rPr>
          <w:fldChar w:fldCharType="end"/>
        </w:r>
      </w:hyperlink>
    </w:p>
    <w:p w:rsidR="00DA6A89" w:rsidRPr="00A14FF4" w:rsidRDefault="000D119C" w:rsidP="001E73CE">
      <w:pPr>
        <w:pStyle w:val="TOC1"/>
        <w:rPr>
          <w:rFonts w:ascii="Arial" w:hAnsi="Arial" w:cs="Arial"/>
          <w:sz w:val="22"/>
          <w:szCs w:val="22"/>
        </w:rPr>
      </w:pPr>
      <w:r w:rsidRPr="00A32956">
        <w:rPr>
          <w:rFonts w:ascii="Arial" w:hAnsi="Arial" w:cs="Arial"/>
          <w:b/>
          <w:sz w:val="22"/>
          <w:szCs w:val="22"/>
        </w:rPr>
        <w:fldChar w:fldCharType="end"/>
      </w:r>
    </w:p>
    <w:p w:rsidR="00B73546" w:rsidRPr="00A14FF4" w:rsidRDefault="00B73546" w:rsidP="00B73546">
      <w:pPr>
        <w:ind w:left="900" w:right="392"/>
        <w:rPr>
          <w:rFonts w:ascii="Arial" w:hAnsi="Arial" w:cs="Arial"/>
          <w:sz w:val="22"/>
          <w:szCs w:val="22"/>
        </w:rPr>
      </w:pPr>
    </w:p>
    <w:p w:rsidR="00B73546" w:rsidRPr="00A034C8" w:rsidRDefault="00B73546" w:rsidP="00B73546">
      <w:pPr>
        <w:ind w:left="900" w:right="392"/>
        <w:rPr>
          <w:rFonts w:ascii="Arial" w:hAnsi="Arial" w:cs="Arial"/>
          <w:sz w:val="22"/>
          <w:szCs w:val="22"/>
        </w:rPr>
      </w:pPr>
    </w:p>
    <w:p w:rsidR="00B73546" w:rsidRPr="00A14FF4" w:rsidRDefault="00B73546" w:rsidP="00B73546">
      <w:pPr>
        <w:ind w:left="900" w:right="392"/>
        <w:rPr>
          <w:rFonts w:ascii="Arial" w:hAnsi="Arial" w:cs="Arial"/>
          <w:sz w:val="22"/>
          <w:szCs w:val="22"/>
        </w:rPr>
      </w:pPr>
    </w:p>
    <w:p w:rsidR="00DA6A89" w:rsidRPr="00A14FF4" w:rsidRDefault="00DA6A89" w:rsidP="00DA6A89">
      <w:pPr>
        <w:tabs>
          <w:tab w:val="right" w:pos="8460"/>
        </w:tabs>
        <w:spacing w:after="120"/>
        <w:ind w:left="900" w:hanging="900"/>
        <w:rPr>
          <w:rFonts w:ascii="Arial" w:hAnsi="Arial" w:cs="Arial"/>
          <w:b/>
          <w:sz w:val="22"/>
          <w:szCs w:val="22"/>
        </w:rPr>
      </w:pPr>
    </w:p>
    <w:p w:rsidR="00DA6A89" w:rsidRPr="00A14FF4" w:rsidRDefault="00DA6A89" w:rsidP="00DA6A89">
      <w:pPr>
        <w:rPr>
          <w:rFonts w:ascii="Arial" w:hAnsi="Arial" w:cs="Arial"/>
          <w:b/>
          <w:sz w:val="22"/>
          <w:szCs w:val="22"/>
        </w:rPr>
      </w:pPr>
    </w:p>
    <w:p w:rsidR="00511C76" w:rsidRPr="00F6308F" w:rsidRDefault="00511C76" w:rsidP="00DA6A89">
      <w:pPr>
        <w:pStyle w:val="Heading1"/>
        <w:spacing w:before="0" w:after="120"/>
        <w:ind w:left="-709"/>
        <w:rPr>
          <w:sz w:val="24"/>
          <w:szCs w:val="24"/>
        </w:rPr>
        <w:sectPr w:rsidR="00511C76" w:rsidRPr="00F6308F">
          <w:footerReference w:type="default" r:id="rId9"/>
          <w:footerReference w:type="first" r:id="rId10"/>
          <w:pgSz w:w="11906" w:h="16838" w:code="9"/>
          <w:pgMar w:top="1440" w:right="1797" w:bottom="1440" w:left="1797" w:header="709" w:footer="709" w:gutter="0"/>
          <w:cols w:space="708"/>
          <w:titlePg/>
          <w:docGrid w:linePitch="360"/>
        </w:sectPr>
      </w:pPr>
    </w:p>
    <w:p w:rsidR="00DA6A89" w:rsidRPr="00F6308F" w:rsidRDefault="00DA6A89" w:rsidP="00A14FF4">
      <w:pPr>
        <w:pStyle w:val="Heading1"/>
        <w:spacing w:before="0" w:after="120"/>
        <w:ind w:left="-284"/>
        <w:rPr>
          <w:sz w:val="22"/>
          <w:szCs w:val="24"/>
        </w:rPr>
      </w:pPr>
      <w:bookmarkStart w:id="3" w:name="_Toc346542193"/>
      <w:r w:rsidRPr="00F6308F">
        <w:rPr>
          <w:sz w:val="22"/>
          <w:szCs w:val="24"/>
        </w:rPr>
        <w:lastRenderedPageBreak/>
        <w:t xml:space="preserve">Table 1: Summary of the </w:t>
      </w:r>
      <w:r w:rsidR="00A61F19">
        <w:rPr>
          <w:sz w:val="22"/>
          <w:szCs w:val="24"/>
        </w:rPr>
        <w:t xml:space="preserve">Western Australian (WA) </w:t>
      </w:r>
      <w:r w:rsidR="0005208C" w:rsidRPr="00A81EE0">
        <w:rPr>
          <w:sz w:val="22"/>
          <w:szCs w:val="24"/>
        </w:rPr>
        <w:t>Exmouth Gulf Prawn Managed Fishery</w:t>
      </w:r>
      <w:bookmarkEnd w:id="3"/>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A61F19" w:rsidP="00814CC7">
            <w:pPr>
              <w:rPr>
                <w:rFonts w:ascii="Arial" w:hAnsi="Arial" w:cs="Arial"/>
                <w:b/>
                <w:snapToGrid w:val="0"/>
              </w:rPr>
            </w:pPr>
            <w:r>
              <w:rPr>
                <w:rFonts w:ascii="Arial" w:hAnsi="Arial" w:cs="Arial"/>
                <w:b/>
                <w:snapToGrid w:val="0"/>
                <w:sz w:val="22"/>
                <w:szCs w:val="22"/>
              </w:rPr>
              <w:t>Key documents</w:t>
            </w:r>
            <w:r w:rsidR="00DA6A89" w:rsidRPr="00F6308F">
              <w:rPr>
                <w:rFonts w:ascii="Arial" w:hAnsi="Arial" w:cs="Arial"/>
                <w:b/>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F87615" w:rsidRPr="00CF257C" w:rsidRDefault="00D17A24" w:rsidP="00F87615">
            <w:pPr>
              <w:numPr>
                <w:ilvl w:val="0"/>
                <w:numId w:val="17"/>
              </w:numPr>
              <w:tabs>
                <w:tab w:val="clear" w:pos="1080"/>
                <w:tab w:val="num" w:pos="252"/>
              </w:tabs>
              <w:adjustRightInd w:val="0"/>
              <w:ind w:left="249" w:hanging="249"/>
              <w:rPr>
                <w:rFonts w:ascii="Arial" w:hAnsi="Arial" w:cs="Arial"/>
                <w:sz w:val="22"/>
                <w:szCs w:val="22"/>
              </w:rPr>
            </w:pPr>
            <w:r>
              <w:rPr>
                <w:rFonts w:ascii="Arial" w:hAnsi="Arial" w:cs="Arial"/>
                <w:sz w:val="22"/>
                <w:szCs w:val="22"/>
              </w:rPr>
              <w:t>W</w:t>
            </w:r>
            <w:r w:rsidR="00F87615" w:rsidRPr="00CF257C">
              <w:rPr>
                <w:rFonts w:ascii="Arial" w:hAnsi="Arial" w:cs="Arial"/>
                <w:sz w:val="22"/>
                <w:szCs w:val="22"/>
              </w:rPr>
              <w:t>A</w:t>
            </w:r>
            <w:r w:rsidR="00F87615" w:rsidRPr="00CF257C">
              <w:rPr>
                <w:rFonts w:ascii="Arial" w:hAnsi="Arial" w:cs="Arial"/>
                <w:i/>
                <w:sz w:val="22"/>
                <w:szCs w:val="22"/>
              </w:rPr>
              <w:t xml:space="preserve"> Fish Resources Management Act 1994 </w:t>
            </w:r>
            <w:r w:rsidR="00F87615" w:rsidRPr="00CF257C">
              <w:rPr>
                <w:rFonts w:ascii="Arial" w:hAnsi="Arial" w:cs="Arial"/>
                <w:sz w:val="22"/>
                <w:szCs w:val="22"/>
              </w:rPr>
              <w:t>(FRM Act)</w:t>
            </w:r>
          </w:p>
          <w:p w:rsidR="00F87615" w:rsidRPr="00CF257C" w:rsidRDefault="00F87615" w:rsidP="00F87615">
            <w:pPr>
              <w:numPr>
                <w:ilvl w:val="0"/>
                <w:numId w:val="17"/>
              </w:numPr>
              <w:tabs>
                <w:tab w:val="clear" w:pos="1080"/>
                <w:tab w:val="num" w:pos="252"/>
              </w:tabs>
              <w:adjustRightInd w:val="0"/>
              <w:ind w:left="249" w:hanging="249"/>
              <w:rPr>
                <w:rFonts w:ascii="Arial" w:hAnsi="Arial" w:cs="Arial"/>
                <w:sz w:val="22"/>
                <w:szCs w:val="22"/>
              </w:rPr>
            </w:pPr>
            <w:r w:rsidRPr="00CF257C">
              <w:rPr>
                <w:rFonts w:ascii="Arial" w:hAnsi="Arial" w:cs="Arial"/>
                <w:sz w:val="22"/>
                <w:szCs w:val="22"/>
              </w:rPr>
              <w:t>WA</w:t>
            </w:r>
            <w:r w:rsidRPr="00CF257C">
              <w:rPr>
                <w:rFonts w:ascii="Arial" w:hAnsi="Arial" w:cs="Arial"/>
                <w:i/>
                <w:sz w:val="22"/>
                <w:szCs w:val="22"/>
              </w:rPr>
              <w:t xml:space="preserve"> </w:t>
            </w:r>
            <w:r w:rsidR="0087571B" w:rsidRPr="0087571B">
              <w:rPr>
                <w:rFonts w:ascii="Arial" w:hAnsi="Arial" w:cs="Arial"/>
                <w:sz w:val="22"/>
                <w:szCs w:val="22"/>
              </w:rPr>
              <w:t>Fish Resources Management Regulations 1995</w:t>
            </w:r>
            <w:r w:rsidRPr="00CF257C">
              <w:rPr>
                <w:rFonts w:ascii="Arial" w:hAnsi="Arial" w:cs="Arial"/>
                <w:i/>
                <w:sz w:val="22"/>
                <w:szCs w:val="22"/>
              </w:rPr>
              <w:t xml:space="preserve"> </w:t>
            </w:r>
            <w:r w:rsidRPr="00CF257C">
              <w:rPr>
                <w:rFonts w:ascii="Arial" w:hAnsi="Arial" w:cs="Arial"/>
                <w:sz w:val="22"/>
                <w:szCs w:val="22"/>
              </w:rPr>
              <w:t>(FRM</w:t>
            </w:r>
            <w:r w:rsidR="00095E77">
              <w:rPr>
                <w:rFonts w:ascii="Arial" w:hAnsi="Arial" w:cs="Arial"/>
                <w:sz w:val="22"/>
                <w:szCs w:val="22"/>
              </w:rPr>
              <w:t> </w:t>
            </w:r>
            <w:r w:rsidRPr="00CF257C">
              <w:rPr>
                <w:rFonts w:ascii="Arial" w:hAnsi="Arial" w:cs="Arial"/>
                <w:sz w:val="22"/>
                <w:szCs w:val="22"/>
              </w:rPr>
              <w:t>Regulations)</w:t>
            </w:r>
          </w:p>
          <w:p w:rsidR="00F87615" w:rsidRPr="00095E77" w:rsidRDefault="00F87615" w:rsidP="00F87615">
            <w:pPr>
              <w:numPr>
                <w:ilvl w:val="0"/>
                <w:numId w:val="17"/>
              </w:numPr>
              <w:tabs>
                <w:tab w:val="clear" w:pos="1080"/>
                <w:tab w:val="num" w:pos="252"/>
              </w:tabs>
              <w:adjustRightInd w:val="0"/>
              <w:ind w:left="249" w:hanging="249"/>
              <w:rPr>
                <w:rFonts w:ascii="Arial" w:hAnsi="Arial" w:cs="Arial"/>
                <w:color w:val="000000"/>
                <w:sz w:val="22"/>
                <w:szCs w:val="22"/>
              </w:rPr>
            </w:pPr>
            <w:r w:rsidRPr="00095E77">
              <w:rPr>
                <w:rFonts w:ascii="Arial" w:hAnsi="Arial" w:cs="Arial"/>
                <w:sz w:val="22"/>
                <w:szCs w:val="22"/>
              </w:rPr>
              <w:t xml:space="preserve">Exmouth Gulf Prawn </w:t>
            </w:r>
            <w:r w:rsidR="00EB456E" w:rsidRPr="00095E77">
              <w:rPr>
                <w:rFonts w:ascii="Arial" w:hAnsi="Arial" w:cs="Arial"/>
                <w:sz w:val="22"/>
                <w:szCs w:val="22"/>
              </w:rPr>
              <w:t xml:space="preserve">Fishery </w:t>
            </w:r>
            <w:r w:rsidRPr="00095E77">
              <w:rPr>
                <w:rFonts w:ascii="Arial" w:hAnsi="Arial" w:cs="Arial"/>
                <w:sz w:val="22"/>
                <w:szCs w:val="22"/>
              </w:rPr>
              <w:t>Management Plan 1989</w:t>
            </w:r>
            <w:r w:rsidRPr="00095E77">
              <w:rPr>
                <w:rFonts w:ascii="Arial" w:hAnsi="Arial" w:cs="Arial"/>
                <w:iCs/>
                <w:color w:val="000000"/>
                <w:sz w:val="22"/>
                <w:szCs w:val="22"/>
              </w:rPr>
              <w:t xml:space="preserve"> </w:t>
            </w:r>
          </w:p>
          <w:p w:rsidR="00F87615" w:rsidRPr="00CF257C" w:rsidRDefault="00F87615" w:rsidP="00F87615">
            <w:pPr>
              <w:numPr>
                <w:ilvl w:val="0"/>
                <w:numId w:val="17"/>
              </w:numPr>
              <w:tabs>
                <w:tab w:val="clear" w:pos="1080"/>
                <w:tab w:val="num" w:pos="252"/>
              </w:tabs>
              <w:adjustRightInd w:val="0"/>
              <w:ind w:left="249" w:hanging="249"/>
              <w:rPr>
                <w:rFonts w:ascii="Arial" w:hAnsi="Arial" w:cs="Arial"/>
                <w:i/>
                <w:sz w:val="22"/>
                <w:szCs w:val="22"/>
              </w:rPr>
            </w:pPr>
            <w:r w:rsidRPr="00CF257C">
              <w:rPr>
                <w:rFonts w:ascii="Arial" w:hAnsi="Arial" w:cs="Arial"/>
                <w:i/>
                <w:sz w:val="22"/>
                <w:szCs w:val="22"/>
              </w:rPr>
              <w:t xml:space="preserve">Environment Protection and Biodiversity Conservation Act 1999 </w:t>
            </w:r>
            <w:r w:rsidRPr="00CF257C">
              <w:rPr>
                <w:rFonts w:ascii="Arial" w:hAnsi="Arial" w:cs="Arial"/>
                <w:sz w:val="22"/>
                <w:szCs w:val="22"/>
              </w:rPr>
              <w:t>(EPBC Act)</w:t>
            </w:r>
          </w:p>
          <w:p w:rsidR="001114EB" w:rsidRPr="00CF257C" w:rsidRDefault="00A61F19" w:rsidP="001114EB">
            <w:pPr>
              <w:numPr>
                <w:ilvl w:val="0"/>
                <w:numId w:val="17"/>
              </w:numPr>
              <w:tabs>
                <w:tab w:val="clear" w:pos="1080"/>
                <w:tab w:val="num" w:pos="252"/>
              </w:tabs>
              <w:adjustRightInd w:val="0"/>
              <w:ind w:left="249" w:hanging="249"/>
              <w:rPr>
                <w:rFonts w:ascii="Arial" w:hAnsi="Arial" w:cs="Arial"/>
                <w:sz w:val="22"/>
                <w:szCs w:val="22"/>
              </w:rPr>
            </w:pPr>
            <w:r>
              <w:rPr>
                <w:rFonts w:ascii="Arial" w:hAnsi="Arial" w:cs="Arial"/>
                <w:sz w:val="22"/>
                <w:szCs w:val="22"/>
              </w:rPr>
              <w:t>WA</w:t>
            </w:r>
            <w:r w:rsidR="00D17A24">
              <w:rPr>
                <w:rFonts w:ascii="Arial" w:hAnsi="Arial" w:cs="Arial"/>
                <w:sz w:val="22"/>
                <w:szCs w:val="22"/>
              </w:rPr>
              <w:t xml:space="preserve"> Department of Fisheries</w:t>
            </w:r>
            <w:r w:rsidR="001114EB" w:rsidRPr="00CF257C">
              <w:rPr>
                <w:rFonts w:ascii="Arial" w:hAnsi="Arial" w:cs="Arial"/>
                <w:sz w:val="22"/>
                <w:szCs w:val="22"/>
              </w:rPr>
              <w:t xml:space="preserve"> Application to the Department of </w:t>
            </w:r>
            <w:r w:rsidR="005E0145">
              <w:rPr>
                <w:rFonts w:ascii="Arial" w:hAnsi="Arial" w:cs="Arial"/>
                <w:sz w:val="22"/>
                <w:szCs w:val="22"/>
              </w:rPr>
              <w:t>Sustainability, Environment, Water, Population and Communities</w:t>
            </w:r>
            <w:r w:rsidR="001114EB" w:rsidRPr="00CF257C">
              <w:rPr>
                <w:rFonts w:ascii="Arial" w:hAnsi="Arial" w:cs="Arial"/>
                <w:sz w:val="22"/>
                <w:szCs w:val="22"/>
              </w:rPr>
              <w:t xml:space="preserve"> on the Exmouth Gulf Prawn Fishery, </w:t>
            </w:r>
            <w:r w:rsidR="00446464">
              <w:rPr>
                <w:rFonts w:ascii="Arial" w:hAnsi="Arial" w:cs="Arial"/>
                <w:sz w:val="22"/>
                <w:szCs w:val="22"/>
              </w:rPr>
              <w:t>November 2012</w:t>
            </w:r>
            <w:r w:rsidR="001114EB" w:rsidRPr="00CF257C">
              <w:rPr>
                <w:rFonts w:ascii="Arial" w:hAnsi="Arial" w:cs="Arial"/>
                <w:sz w:val="22"/>
                <w:szCs w:val="22"/>
              </w:rPr>
              <w:t xml:space="preserve"> </w:t>
            </w:r>
          </w:p>
          <w:p w:rsidR="00F87615" w:rsidRPr="00CF257C" w:rsidRDefault="00A61F19" w:rsidP="00F87615">
            <w:pPr>
              <w:numPr>
                <w:ilvl w:val="0"/>
                <w:numId w:val="17"/>
              </w:numPr>
              <w:tabs>
                <w:tab w:val="clear" w:pos="1080"/>
                <w:tab w:val="num" w:pos="252"/>
              </w:tabs>
              <w:adjustRightInd w:val="0"/>
              <w:ind w:left="249" w:hanging="249"/>
              <w:rPr>
                <w:rFonts w:ascii="Arial" w:hAnsi="Arial" w:cs="Arial"/>
                <w:sz w:val="22"/>
                <w:szCs w:val="22"/>
              </w:rPr>
            </w:pPr>
            <w:r>
              <w:rPr>
                <w:rFonts w:ascii="Arial" w:hAnsi="Arial" w:cs="Arial"/>
                <w:sz w:val="22"/>
                <w:szCs w:val="22"/>
              </w:rPr>
              <w:t>WA</w:t>
            </w:r>
            <w:r w:rsidR="00D17A24">
              <w:rPr>
                <w:rFonts w:ascii="Arial" w:hAnsi="Arial" w:cs="Arial"/>
                <w:sz w:val="22"/>
                <w:szCs w:val="22"/>
              </w:rPr>
              <w:t xml:space="preserve"> Department of Fisheries</w:t>
            </w:r>
            <w:r w:rsidR="00F87615" w:rsidRPr="00CF257C">
              <w:rPr>
                <w:rFonts w:ascii="Arial" w:hAnsi="Arial" w:cs="Arial"/>
                <w:sz w:val="22"/>
                <w:szCs w:val="22"/>
              </w:rPr>
              <w:t>, Ecologically Sustainable Development (ESD) Report Series No. 1 - Exmouth Gulf Prawn Fishery, January</w:t>
            </w:r>
            <w:r w:rsidR="00095E77">
              <w:rPr>
                <w:rFonts w:ascii="Arial" w:hAnsi="Arial" w:cs="Arial"/>
                <w:sz w:val="22"/>
                <w:szCs w:val="22"/>
              </w:rPr>
              <w:t> </w:t>
            </w:r>
            <w:r w:rsidR="00F87615" w:rsidRPr="00CF257C">
              <w:rPr>
                <w:rFonts w:ascii="Arial" w:hAnsi="Arial" w:cs="Arial"/>
                <w:sz w:val="22"/>
                <w:szCs w:val="22"/>
              </w:rPr>
              <w:t>2006 (ESD Report)</w:t>
            </w:r>
          </w:p>
          <w:p w:rsidR="001D6027" w:rsidRDefault="00A61F19" w:rsidP="00095E77">
            <w:pPr>
              <w:numPr>
                <w:ilvl w:val="0"/>
                <w:numId w:val="17"/>
              </w:numPr>
              <w:tabs>
                <w:tab w:val="clear" w:pos="1080"/>
                <w:tab w:val="num" w:pos="252"/>
              </w:tabs>
              <w:adjustRightInd w:val="0"/>
              <w:ind w:left="249" w:hanging="249"/>
              <w:rPr>
                <w:rFonts w:ascii="Arial" w:hAnsi="Arial" w:cs="Arial"/>
                <w:i/>
                <w:sz w:val="22"/>
                <w:szCs w:val="22"/>
              </w:rPr>
            </w:pPr>
            <w:r w:rsidRPr="00F64E0C">
              <w:rPr>
                <w:rFonts w:ascii="Arial" w:hAnsi="Arial" w:cs="Arial"/>
                <w:sz w:val="22"/>
                <w:szCs w:val="22"/>
              </w:rPr>
              <w:t>WA Department of Fisheries State of the Fisheries Report</w:t>
            </w:r>
            <w:r>
              <w:rPr>
                <w:rFonts w:ascii="Arial" w:hAnsi="Arial" w:cs="Arial"/>
                <w:sz w:val="22"/>
                <w:szCs w:val="22"/>
              </w:rPr>
              <w:t xml:space="preserve">s from </w:t>
            </w:r>
            <w:r w:rsidRPr="00F64E0C">
              <w:rPr>
                <w:rFonts w:ascii="Arial" w:hAnsi="Arial" w:cs="Arial"/>
                <w:sz w:val="22"/>
                <w:szCs w:val="22"/>
              </w:rPr>
              <w:t xml:space="preserve"> 2006/07</w:t>
            </w:r>
            <w:r>
              <w:rPr>
                <w:rFonts w:ascii="Arial" w:hAnsi="Arial" w:cs="Arial"/>
                <w:sz w:val="22"/>
                <w:szCs w:val="22"/>
              </w:rPr>
              <w:t xml:space="preserve"> to 2010/1</w:t>
            </w:r>
            <w:r w:rsidR="0003097F">
              <w:rPr>
                <w:rFonts w:ascii="Arial" w:hAnsi="Arial" w:cs="Arial"/>
                <w:sz w:val="22"/>
                <w:szCs w:val="22"/>
              </w:rPr>
              <w:t>2</w:t>
            </w:r>
            <w:r w:rsidRPr="00F64E0C">
              <w:rPr>
                <w:rFonts w:ascii="Arial" w:hAnsi="Arial" w:cs="Arial"/>
                <w:sz w:val="22"/>
                <w:szCs w:val="22"/>
              </w:rPr>
              <w:t xml:space="preserve"> </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rPr>
            </w:pPr>
            <w:r w:rsidRPr="00F6308F">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412E01" w:rsidRPr="00CF257C" w:rsidRDefault="00DA6A89" w:rsidP="00412E01">
            <w:pPr>
              <w:spacing w:after="120"/>
              <w:rPr>
                <w:rFonts w:ascii="Arial" w:hAnsi="Arial" w:cs="Arial"/>
                <w:snapToGrid w:val="0"/>
                <w:sz w:val="22"/>
                <w:szCs w:val="22"/>
              </w:rPr>
            </w:pPr>
            <w:r w:rsidRPr="00CF257C">
              <w:rPr>
                <w:rFonts w:ascii="Arial" w:hAnsi="Arial" w:cs="Arial"/>
                <w:snapToGrid w:val="0"/>
                <w:sz w:val="22"/>
                <w:szCs w:val="22"/>
              </w:rPr>
              <w:t xml:space="preserve">The area of the </w:t>
            </w:r>
            <w:r w:rsidR="00412E01" w:rsidRPr="00CF257C">
              <w:rPr>
                <w:rFonts w:ascii="Arial" w:hAnsi="Arial" w:cs="Arial"/>
                <w:snapToGrid w:val="0"/>
                <w:sz w:val="22"/>
                <w:szCs w:val="22"/>
              </w:rPr>
              <w:t xml:space="preserve">Exmouth Gulf Prawn Managed </w:t>
            </w:r>
            <w:r w:rsidRPr="00CF257C">
              <w:rPr>
                <w:rFonts w:ascii="Arial" w:hAnsi="Arial" w:cs="Arial"/>
                <w:snapToGrid w:val="0"/>
                <w:sz w:val="22"/>
                <w:szCs w:val="22"/>
              </w:rPr>
              <w:t xml:space="preserve">Fishery encompasses the waters </w:t>
            </w:r>
            <w:r w:rsidR="00412E01" w:rsidRPr="00CF257C">
              <w:rPr>
                <w:rFonts w:ascii="Arial" w:hAnsi="Arial" w:cs="Arial"/>
                <w:snapToGrid w:val="0"/>
                <w:sz w:val="22"/>
                <w:szCs w:val="22"/>
              </w:rPr>
              <w:t>of the north-west side of the Exmouth Gulf in WA</w:t>
            </w:r>
            <w:r w:rsidR="00B41A13">
              <w:rPr>
                <w:rFonts w:ascii="Arial" w:hAnsi="Arial" w:cs="Arial"/>
                <w:snapToGrid w:val="0"/>
                <w:sz w:val="22"/>
                <w:szCs w:val="22"/>
              </w:rPr>
              <w:t xml:space="preserve"> (Figure 1)</w:t>
            </w:r>
            <w:r w:rsidR="00412E01" w:rsidRPr="00CF257C">
              <w:rPr>
                <w:rFonts w:ascii="Arial" w:hAnsi="Arial" w:cs="Arial"/>
                <w:snapToGrid w:val="0"/>
                <w:sz w:val="22"/>
                <w:szCs w:val="22"/>
              </w:rPr>
              <w:t xml:space="preserve">.  The south-east side of the Gulf is closed to trawling.  </w:t>
            </w:r>
          </w:p>
          <w:p w:rsidR="00412E01" w:rsidRPr="00CF257C" w:rsidRDefault="00412E01" w:rsidP="00412E01">
            <w:pPr>
              <w:spacing w:after="120"/>
              <w:rPr>
                <w:rFonts w:ascii="Arial" w:hAnsi="Arial" w:cs="Arial"/>
                <w:snapToGrid w:val="0"/>
                <w:sz w:val="22"/>
                <w:szCs w:val="22"/>
              </w:rPr>
            </w:pPr>
            <w:r w:rsidRPr="00CF257C">
              <w:rPr>
                <w:rFonts w:ascii="Arial" w:hAnsi="Arial" w:cs="Arial"/>
                <w:snapToGrid w:val="0"/>
                <w:sz w:val="22"/>
                <w:szCs w:val="22"/>
              </w:rPr>
              <w:t xml:space="preserve">The entire fishery occurs within WA </w:t>
            </w:r>
            <w:r w:rsidR="00095E77">
              <w:rPr>
                <w:rFonts w:ascii="Arial" w:hAnsi="Arial" w:cs="Arial"/>
                <w:snapToGrid w:val="0"/>
                <w:sz w:val="22"/>
                <w:szCs w:val="22"/>
              </w:rPr>
              <w:t>s</w:t>
            </w:r>
            <w:r w:rsidRPr="00CF257C">
              <w:rPr>
                <w:rFonts w:ascii="Arial" w:hAnsi="Arial" w:cs="Arial"/>
                <w:snapToGrid w:val="0"/>
                <w:sz w:val="22"/>
                <w:szCs w:val="22"/>
              </w:rPr>
              <w:t>tate waters.</w:t>
            </w:r>
          </w:p>
          <w:p w:rsidR="00B41A13" w:rsidRDefault="000D119C" w:rsidP="00412E01">
            <w:pPr>
              <w:spacing w:after="120"/>
              <w:rPr>
                <w:rFonts w:ascii="Arial" w:hAnsi="Arial" w:cs="Arial"/>
                <w:snapToGrid w:val="0"/>
                <w:color w:val="3366FF"/>
                <w:sz w:val="22"/>
                <w:szCs w:val="22"/>
              </w:rPr>
            </w:pPr>
            <w:r w:rsidRPr="000D119C">
              <w:rPr>
                <w:rFonts w:ascii="Arial" w:hAnsi="Arial" w:cs="Arial"/>
                <w:snapToGrid w:val="0"/>
                <w:color w:val="3366FF"/>
                <w:sz w:val="22"/>
                <w:szCs w:val="22"/>
              </w:rPr>
            </w:r>
            <w:r>
              <w:rPr>
                <w:rFonts w:ascii="Arial" w:hAnsi="Arial" w:cs="Arial"/>
                <w:snapToGrid w:val="0"/>
                <w:color w:val="3366FF"/>
                <w:sz w:val="22"/>
                <w:szCs w:val="22"/>
              </w:rPr>
              <w:pict>
                <v:group id="_x0000_s1028" editas="canvas" style="width:331.35pt;height:369pt;mso-position-horizontal-relative:char;mso-position-vertical-relative:line" coordsize="6627,73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27;height:7380" o:preferrelative="f">
                    <v:fill o:detectmouseclick="t"/>
                    <v:path o:extrusionok="t" o:connecttype="none"/>
                    <o:lock v:ext="edit" text="t"/>
                  </v:shape>
                  <v:shape id="_x0000_s1029" type="#_x0000_t75" style="position:absolute;width:6627;height:7305" stroked="t" strokecolor="black [3213]" strokeweight="1pt">
                    <v:imagedata r:id="rId11" o:title="" gain="66873f" blacklevel="-1311f"/>
                  </v:shape>
                  <w10:wrap type="none"/>
                  <w10:anchorlock/>
                </v:group>
              </w:pict>
            </w:r>
          </w:p>
          <w:p w:rsidR="00285055" w:rsidRPr="00F55F60" w:rsidRDefault="00541DB7" w:rsidP="00412E01">
            <w:pPr>
              <w:spacing w:after="120"/>
              <w:rPr>
                <w:rFonts w:ascii="Arial" w:hAnsi="Arial" w:cs="Arial"/>
                <w:b/>
                <w:snapToGrid w:val="0"/>
                <w:sz w:val="20"/>
                <w:szCs w:val="20"/>
              </w:rPr>
            </w:pPr>
            <w:r w:rsidRPr="00F55F60">
              <w:rPr>
                <w:rFonts w:ascii="Arial" w:hAnsi="Arial" w:cs="Arial"/>
                <w:b/>
                <w:snapToGrid w:val="0"/>
                <w:sz w:val="20"/>
                <w:szCs w:val="20"/>
              </w:rPr>
              <w:t xml:space="preserve">Figure 1: </w:t>
            </w:r>
            <w:r w:rsidRPr="00095E77">
              <w:rPr>
                <w:rFonts w:ascii="Arial" w:hAnsi="Arial" w:cs="Arial"/>
                <w:snapToGrid w:val="0"/>
                <w:sz w:val="20"/>
                <w:szCs w:val="20"/>
              </w:rPr>
              <w:t>Map of the Exmouth Gulf Prawn Managed Fishery showing area trawled</w:t>
            </w:r>
            <w:r w:rsidR="00095E77">
              <w:rPr>
                <w:rFonts w:ascii="Arial" w:hAnsi="Arial" w:cs="Arial"/>
                <w:snapToGrid w:val="0"/>
                <w:sz w:val="20"/>
                <w:szCs w:val="20"/>
              </w:rPr>
              <w:t xml:space="preserve"> (Source: WA Department of Fisheries)</w:t>
            </w:r>
            <w:r w:rsidRPr="00095E77">
              <w:rPr>
                <w:rFonts w:ascii="Arial" w:hAnsi="Arial" w:cs="Arial"/>
                <w:snapToGrid w:val="0"/>
                <w:sz w:val="20"/>
                <w:szCs w:val="20"/>
              </w:rPr>
              <w:t>.</w:t>
            </w:r>
            <w:r w:rsidRPr="00F55F60">
              <w:rPr>
                <w:rFonts w:ascii="Arial" w:hAnsi="Arial" w:cs="Arial"/>
                <w:b/>
                <w:snapToGrid w:val="0"/>
                <w:sz w:val="20"/>
                <w:szCs w:val="20"/>
              </w:rPr>
              <w:t xml:space="preserve"> </w:t>
            </w:r>
          </w:p>
        </w:tc>
      </w:tr>
    </w:tbl>
    <w:p w:rsidR="00AA1447" w:rsidRDefault="00AA1447">
      <w:r>
        <w:br w:type="page"/>
      </w:r>
    </w:p>
    <w:tbl>
      <w:tblPr>
        <w:tblW w:w="9964"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444"/>
      </w:tblGrid>
      <w:tr w:rsidR="00440B8B" w:rsidRPr="00F6308F" w:rsidTr="00FC527F">
        <w:trPr>
          <w:jc w:val="center"/>
        </w:trPr>
        <w:tc>
          <w:tcPr>
            <w:tcW w:w="2520" w:type="dxa"/>
            <w:tcBorders>
              <w:top w:val="single" w:sz="4" w:space="0" w:color="auto"/>
              <w:left w:val="single" w:sz="4" w:space="0" w:color="auto"/>
              <w:bottom w:val="single" w:sz="4" w:space="0" w:color="auto"/>
              <w:right w:val="single" w:sz="4" w:space="0" w:color="auto"/>
            </w:tcBorders>
          </w:tcPr>
          <w:p w:rsidR="00440B8B" w:rsidRPr="00F6308F" w:rsidRDefault="00440B8B" w:rsidP="00440B8B">
            <w:pPr>
              <w:rPr>
                <w:rFonts w:ascii="Arial" w:hAnsi="Arial" w:cs="Arial"/>
                <w:b/>
                <w:snapToGrid w:val="0"/>
              </w:rPr>
            </w:pPr>
            <w:r w:rsidRPr="00F6308F">
              <w:rPr>
                <w:rFonts w:ascii="Arial" w:hAnsi="Arial" w:cs="Arial"/>
                <w:b/>
                <w:snapToGrid w:val="0"/>
                <w:sz w:val="22"/>
                <w:szCs w:val="22"/>
              </w:rPr>
              <w:lastRenderedPageBreak/>
              <w:t>Target Species</w:t>
            </w:r>
          </w:p>
        </w:tc>
        <w:tc>
          <w:tcPr>
            <w:tcW w:w="7444" w:type="dxa"/>
            <w:tcBorders>
              <w:top w:val="single" w:sz="4" w:space="0" w:color="auto"/>
              <w:left w:val="single" w:sz="4" w:space="0" w:color="auto"/>
              <w:bottom w:val="single" w:sz="4" w:space="0" w:color="auto"/>
              <w:right w:val="single" w:sz="4" w:space="0" w:color="auto"/>
            </w:tcBorders>
          </w:tcPr>
          <w:p w:rsidR="00412E01" w:rsidRDefault="00412E01" w:rsidP="00412E01">
            <w:pPr>
              <w:spacing w:after="120"/>
              <w:rPr>
                <w:rFonts w:ascii="Arial" w:hAnsi="Arial" w:cs="Arial"/>
                <w:snapToGrid w:val="0"/>
                <w:sz w:val="22"/>
                <w:szCs w:val="22"/>
              </w:rPr>
            </w:pPr>
            <w:r w:rsidRPr="00CF257C">
              <w:rPr>
                <w:rFonts w:ascii="Arial" w:hAnsi="Arial" w:cs="Arial"/>
                <w:snapToGrid w:val="0"/>
                <w:sz w:val="22"/>
                <w:szCs w:val="22"/>
              </w:rPr>
              <w:t>Western king prawns (</w:t>
            </w:r>
            <w:proofErr w:type="spellStart"/>
            <w:r w:rsidRPr="00CF257C">
              <w:rPr>
                <w:rFonts w:ascii="Arial" w:hAnsi="Arial" w:cs="Arial"/>
                <w:i/>
                <w:snapToGrid w:val="0"/>
                <w:sz w:val="22"/>
                <w:szCs w:val="22"/>
              </w:rPr>
              <w:t>Penaeus</w:t>
            </w:r>
            <w:proofErr w:type="spellEnd"/>
            <w:r w:rsidRPr="00CF257C">
              <w:rPr>
                <w:rFonts w:ascii="Arial" w:hAnsi="Arial" w:cs="Arial"/>
                <w:i/>
                <w:snapToGrid w:val="0"/>
                <w:sz w:val="22"/>
                <w:szCs w:val="22"/>
              </w:rPr>
              <w:t xml:space="preserve"> </w:t>
            </w:r>
            <w:proofErr w:type="spellStart"/>
            <w:r w:rsidRPr="00CF257C">
              <w:rPr>
                <w:rFonts w:ascii="Arial" w:hAnsi="Arial" w:cs="Arial"/>
                <w:i/>
                <w:snapToGrid w:val="0"/>
                <w:sz w:val="22"/>
                <w:szCs w:val="22"/>
              </w:rPr>
              <w:t>latisulcatus</w:t>
            </w:r>
            <w:proofErr w:type="spellEnd"/>
            <w:r w:rsidRPr="00CF257C">
              <w:rPr>
                <w:rFonts w:ascii="Arial" w:hAnsi="Arial" w:cs="Arial"/>
                <w:snapToGrid w:val="0"/>
                <w:sz w:val="22"/>
                <w:szCs w:val="22"/>
              </w:rPr>
              <w:t>), brown tiger prawns (</w:t>
            </w:r>
            <w:r w:rsidRPr="00CF257C">
              <w:rPr>
                <w:rFonts w:ascii="Arial" w:hAnsi="Arial" w:cs="Arial"/>
                <w:i/>
                <w:snapToGrid w:val="0"/>
                <w:sz w:val="22"/>
                <w:szCs w:val="22"/>
              </w:rPr>
              <w:t>P. </w:t>
            </w:r>
            <w:proofErr w:type="spellStart"/>
            <w:r w:rsidRPr="00CF257C">
              <w:rPr>
                <w:rFonts w:ascii="Arial" w:hAnsi="Arial" w:cs="Arial"/>
                <w:i/>
                <w:snapToGrid w:val="0"/>
                <w:sz w:val="22"/>
                <w:szCs w:val="22"/>
              </w:rPr>
              <w:t>esculentus</w:t>
            </w:r>
            <w:proofErr w:type="spellEnd"/>
            <w:r w:rsidRPr="00CF257C">
              <w:rPr>
                <w:rFonts w:ascii="Arial" w:hAnsi="Arial" w:cs="Arial"/>
                <w:snapToGrid w:val="0"/>
                <w:sz w:val="22"/>
                <w:szCs w:val="22"/>
              </w:rPr>
              <w:t>), endeavour prawns (</w:t>
            </w:r>
            <w:proofErr w:type="spellStart"/>
            <w:r w:rsidRPr="00CF257C">
              <w:rPr>
                <w:rFonts w:ascii="Arial" w:hAnsi="Arial" w:cs="Arial"/>
                <w:i/>
                <w:snapToGrid w:val="0"/>
                <w:sz w:val="22"/>
                <w:szCs w:val="22"/>
              </w:rPr>
              <w:t>Metapenaeus</w:t>
            </w:r>
            <w:proofErr w:type="spellEnd"/>
            <w:r w:rsidRPr="00CF257C">
              <w:rPr>
                <w:rFonts w:ascii="Arial" w:hAnsi="Arial" w:cs="Arial"/>
                <w:i/>
                <w:snapToGrid w:val="0"/>
                <w:sz w:val="22"/>
                <w:szCs w:val="22"/>
              </w:rPr>
              <w:t xml:space="preserve"> spp.</w:t>
            </w:r>
            <w:r w:rsidRPr="00CF257C">
              <w:rPr>
                <w:rFonts w:ascii="Arial" w:hAnsi="Arial" w:cs="Arial"/>
                <w:snapToGrid w:val="0"/>
                <w:sz w:val="22"/>
                <w:szCs w:val="22"/>
              </w:rPr>
              <w:t>) and banana prawns (</w:t>
            </w:r>
            <w:r w:rsidRPr="00CF257C">
              <w:rPr>
                <w:rFonts w:ascii="Arial" w:hAnsi="Arial" w:cs="Arial"/>
                <w:i/>
                <w:snapToGrid w:val="0"/>
                <w:sz w:val="22"/>
                <w:szCs w:val="22"/>
              </w:rPr>
              <w:t xml:space="preserve">P. </w:t>
            </w:r>
            <w:proofErr w:type="spellStart"/>
            <w:r w:rsidRPr="00CF257C">
              <w:rPr>
                <w:rFonts w:ascii="Arial" w:hAnsi="Arial" w:cs="Arial"/>
                <w:i/>
                <w:snapToGrid w:val="0"/>
                <w:sz w:val="22"/>
                <w:szCs w:val="22"/>
              </w:rPr>
              <w:t>merguiensis</w:t>
            </w:r>
            <w:proofErr w:type="spellEnd"/>
            <w:r w:rsidRPr="00CF257C">
              <w:rPr>
                <w:rFonts w:ascii="Arial" w:hAnsi="Arial" w:cs="Arial"/>
                <w:snapToGrid w:val="0"/>
                <w:sz w:val="22"/>
                <w:szCs w:val="22"/>
              </w:rPr>
              <w:t>).</w:t>
            </w:r>
          </w:p>
          <w:p w:rsidR="00EB4C31" w:rsidRDefault="00EB4C31" w:rsidP="00412E01">
            <w:pPr>
              <w:spacing w:after="120"/>
              <w:rPr>
                <w:rFonts w:ascii="Arial" w:hAnsi="Arial" w:cs="Arial"/>
                <w:b/>
                <w:snapToGrid w:val="0"/>
                <w:sz w:val="22"/>
                <w:szCs w:val="22"/>
              </w:rPr>
            </w:pPr>
            <w:r w:rsidRPr="00EB4C31">
              <w:rPr>
                <w:rFonts w:ascii="Arial" w:hAnsi="Arial" w:cs="Arial"/>
                <w:b/>
                <w:snapToGrid w:val="0"/>
                <w:sz w:val="22"/>
                <w:szCs w:val="22"/>
              </w:rPr>
              <w:t>Species Biolog</w:t>
            </w:r>
            <w:r>
              <w:rPr>
                <w:rFonts w:ascii="Arial" w:hAnsi="Arial" w:cs="Arial"/>
                <w:b/>
                <w:snapToGrid w:val="0"/>
                <w:sz w:val="22"/>
                <w:szCs w:val="22"/>
              </w:rPr>
              <w:t>y:</w:t>
            </w:r>
          </w:p>
          <w:p w:rsidR="003D0088" w:rsidRDefault="00EB4C31" w:rsidP="00412E01">
            <w:pPr>
              <w:spacing w:after="120"/>
              <w:rPr>
                <w:rFonts w:ascii="Arial" w:hAnsi="Arial" w:cs="Arial"/>
                <w:snapToGrid w:val="0"/>
                <w:sz w:val="22"/>
                <w:szCs w:val="22"/>
              </w:rPr>
            </w:pPr>
            <w:r w:rsidRPr="00EB4C31">
              <w:rPr>
                <w:rFonts w:ascii="Arial" w:hAnsi="Arial" w:cs="Arial"/>
                <w:i/>
                <w:snapToGrid w:val="0"/>
                <w:sz w:val="22"/>
                <w:szCs w:val="22"/>
              </w:rPr>
              <w:t>Western king prawn</w:t>
            </w:r>
            <w:r>
              <w:rPr>
                <w:rFonts w:ascii="Arial" w:hAnsi="Arial" w:cs="Arial"/>
                <w:snapToGrid w:val="0"/>
                <w:sz w:val="22"/>
                <w:szCs w:val="22"/>
              </w:rPr>
              <w:t xml:space="preserve">: </w:t>
            </w:r>
          </w:p>
          <w:p w:rsidR="00EB4C31" w:rsidRDefault="00EB4C31" w:rsidP="00412E01">
            <w:pPr>
              <w:spacing w:after="120"/>
              <w:rPr>
                <w:rFonts w:ascii="Arial" w:hAnsi="Arial" w:cs="Arial"/>
                <w:snapToGrid w:val="0"/>
                <w:sz w:val="22"/>
                <w:szCs w:val="22"/>
              </w:rPr>
            </w:pPr>
            <w:r>
              <w:rPr>
                <w:rFonts w:ascii="Arial" w:hAnsi="Arial" w:cs="Arial"/>
                <w:snapToGrid w:val="0"/>
                <w:sz w:val="22"/>
                <w:szCs w:val="22"/>
              </w:rPr>
              <w:t>T</w:t>
            </w:r>
            <w:r w:rsidRPr="00EB4C31">
              <w:rPr>
                <w:rFonts w:ascii="Arial" w:hAnsi="Arial" w:cs="Arial"/>
                <w:snapToGrid w:val="0"/>
                <w:sz w:val="22"/>
                <w:szCs w:val="22"/>
              </w:rPr>
              <w:t xml:space="preserve">he western king prawn is found from </w:t>
            </w:r>
            <w:r w:rsidR="00466794">
              <w:rPr>
                <w:rFonts w:ascii="Arial" w:hAnsi="Arial" w:cs="Arial"/>
                <w:snapToGrid w:val="0"/>
                <w:sz w:val="22"/>
                <w:szCs w:val="22"/>
              </w:rPr>
              <w:t>s</w:t>
            </w:r>
            <w:r w:rsidRPr="00EB4C31">
              <w:rPr>
                <w:rFonts w:ascii="Arial" w:hAnsi="Arial" w:cs="Arial"/>
                <w:snapToGrid w:val="0"/>
                <w:sz w:val="22"/>
                <w:szCs w:val="22"/>
              </w:rPr>
              <w:t>outh</w:t>
            </w:r>
            <w:r w:rsidR="00466794">
              <w:rPr>
                <w:rFonts w:ascii="Arial" w:hAnsi="Arial" w:cs="Arial"/>
                <w:snapToGrid w:val="0"/>
                <w:sz w:val="22"/>
                <w:szCs w:val="22"/>
              </w:rPr>
              <w:t>-</w:t>
            </w:r>
            <w:r w:rsidRPr="00EB4C31">
              <w:rPr>
                <w:rFonts w:ascii="Arial" w:hAnsi="Arial" w:cs="Arial"/>
                <w:snapToGrid w:val="0"/>
                <w:sz w:val="22"/>
                <w:szCs w:val="22"/>
              </w:rPr>
              <w:t xml:space="preserve">east Africa north to the Red Sea, in the Persian Gulf, around India, </w:t>
            </w:r>
            <w:r w:rsidR="00466794">
              <w:rPr>
                <w:rFonts w:ascii="Arial" w:hAnsi="Arial" w:cs="Arial"/>
                <w:snapToGrid w:val="0"/>
                <w:sz w:val="22"/>
                <w:szCs w:val="22"/>
              </w:rPr>
              <w:t>s</w:t>
            </w:r>
            <w:r w:rsidRPr="00EB4C31">
              <w:rPr>
                <w:rFonts w:ascii="Arial" w:hAnsi="Arial" w:cs="Arial"/>
                <w:snapToGrid w:val="0"/>
                <w:sz w:val="22"/>
                <w:szCs w:val="22"/>
              </w:rPr>
              <w:t>outh</w:t>
            </w:r>
            <w:r w:rsidR="00466794">
              <w:rPr>
                <w:rFonts w:ascii="Arial" w:hAnsi="Arial" w:cs="Arial"/>
                <w:snapToGrid w:val="0"/>
                <w:sz w:val="22"/>
                <w:szCs w:val="22"/>
              </w:rPr>
              <w:t>-</w:t>
            </w:r>
            <w:r w:rsidRPr="00EB4C31">
              <w:rPr>
                <w:rFonts w:ascii="Arial" w:hAnsi="Arial" w:cs="Arial"/>
                <w:snapToGrid w:val="0"/>
                <w:sz w:val="22"/>
                <w:szCs w:val="22"/>
              </w:rPr>
              <w:t xml:space="preserve">east Asia and throughout the Malay archipelago to Japan and Korea and </w:t>
            </w:r>
            <w:r w:rsidR="00466794">
              <w:rPr>
                <w:rFonts w:ascii="Arial" w:hAnsi="Arial" w:cs="Arial"/>
                <w:snapToGrid w:val="0"/>
                <w:sz w:val="22"/>
                <w:szCs w:val="22"/>
              </w:rPr>
              <w:t>s</w:t>
            </w:r>
            <w:r w:rsidRPr="00EB4C31">
              <w:rPr>
                <w:rFonts w:ascii="Arial" w:hAnsi="Arial" w:cs="Arial"/>
                <w:snapToGrid w:val="0"/>
                <w:sz w:val="22"/>
                <w:szCs w:val="22"/>
              </w:rPr>
              <w:t>outh to Australia</w:t>
            </w:r>
            <w:r w:rsidR="00FC527F">
              <w:rPr>
                <w:rFonts w:ascii="Arial" w:hAnsi="Arial" w:cs="Arial"/>
                <w:snapToGrid w:val="0"/>
                <w:sz w:val="22"/>
                <w:szCs w:val="22"/>
              </w:rPr>
              <w:t xml:space="preserve">. In Australian waters </w:t>
            </w:r>
            <w:r w:rsidRPr="00EB4C31">
              <w:rPr>
                <w:rFonts w:ascii="Arial" w:hAnsi="Arial" w:cs="Arial"/>
                <w:snapToGrid w:val="0"/>
                <w:sz w:val="22"/>
                <w:szCs w:val="22"/>
              </w:rPr>
              <w:t xml:space="preserve">it is found from South Australia </w:t>
            </w:r>
            <w:r w:rsidR="00FC527F">
              <w:rPr>
                <w:rFonts w:ascii="Arial" w:hAnsi="Arial" w:cs="Arial"/>
                <w:snapToGrid w:val="0"/>
                <w:sz w:val="22"/>
                <w:szCs w:val="22"/>
              </w:rPr>
              <w:t xml:space="preserve">north </w:t>
            </w:r>
            <w:r w:rsidRPr="00EB4C31">
              <w:rPr>
                <w:rFonts w:ascii="Arial" w:hAnsi="Arial" w:cs="Arial"/>
                <w:snapToGrid w:val="0"/>
                <w:sz w:val="22"/>
                <w:szCs w:val="22"/>
              </w:rPr>
              <w:t xml:space="preserve">all around the coast to northern New South Wales. Living on hard bottoms of sand, sandy mud or gravel, the species </w:t>
            </w:r>
            <w:r w:rsidR="00305BBA">
              <w:rPr>
                <w:rFonts w:ascii="Arial" w:hAnsi="Arial" w:cs="Arial"/>
                <w:snapToGrid w:val="0"/>
                <w:sz w:val="22"/>
                <w:szCs w:val="22"/>
              </w:rPr>
              <w:t>prefers</w:t>
            </w:r>
            <w:r w:rsidR="00305BBA" w:rsidRPr="00EB4C31">
              <w:rPr>
                <w:rFonts w:ascii="Arial" w:hAnsi="Arial" w:cs="Arial"/>
                <w:snapToGrid w:val="0"/>
                <w:sz w:val="22"/>
                <w:szCs w:val="22"/>
              </w:rPr>
              <w:t xml:space="preserve"> </w:t>
            </w:r>
            <w:r w:rsidRPr="00EB4C31">
              <w:rPr>
                <w:rFonts w:ascii="Arial" w:hAnsi="Arial" w:cs="Arial"/>
                <w:snapToGrid w:val="0"/>
                <w:sz w:val="22"/>
                <w:szCs w:val="22"/>
              </w:rPr>
              <w:t xml:space="preserve">shallow marine water </w:t>
            </w:r>
            <w:r w:rsidR="00305BBA">
              <w:rPr>
                <w:rFonts w:ascii="Arial" w:hAnsi="Arial" w:cs="Arial"/>
                <w:snapToGrid w:val="0"/>
                <w:sz w:val="22"/>
                <w:szCs w:val="22"/>
              </w:rPr>
              <w:t>to depths of</w:t>
            </w:r>
            <w:r w:rsidRPr="00EB4C31">
              <w:rPr>
                <w:rFonts w:ascii="Arial" w:hAnsi="Arial" w:cs="Arial"/>
                <w:snapToGrid w:val="0"/>
                <w:sz w:val="22"/>
                <w:szCs w:val="22"/>
              </w:rPr>
              <w:t xml:space="preserve"> </w:t>
            </w:r>
            <w:r w:rsidR="00305BBA">
              <w:rPr>
                <w:rFonts w:ascii="Arial" w:hAnsi="Arial" w:cs="Arial"/>
                <w:snapToGrid w:val="0"/>
                <w:sz w:val="22"/>
                <w:szCs w:val="22"/>
              </w:rPr>
              <w:t>around</w:t>
            </w:r>
            <w:r w:rsidR="00305BBA" w:rsidRPr="00EB4C31">
              <w:rPr>
                <w:rFonts w:ascii="Arial" w:hAnsi="Arial" w:cs="Arial"/>
                <w:snapToGrid w:val="0"/>
                <w:sz w:val="22"/>
                <w:szCs w:val="22"/>
              </w:rPr>
              <w:t xml:space="preserve"> </w:t>
            </w:r>
            <w:r w:rsidRPr="00EB4C31">
              <w:rPr>
                <w:rFonts w:ascii="Arial" w:hAnsi="Arial" w:cs="Arial"/>
                <w:snapToGrid w:val="0"/>
                <w:sz w:val="22"/>
                <w:szCs w:val="22"/>
              </w:rPr>
              <w:t>90</w:t>
            </w:r>
            <w:r w:rsidR="006568CA">
              <w:rPr>
                <w:rFonts w:ascii="Arial" w:hAnsi="Arial" w:cs="Arial"/>
                <w:snapToGrid w:val="0"/>
                <w:sz w:val="22"/>
                <w:szCs w:val="22"/>
              </w:rPr>
              <w:t> m</w:t>
            </w:r>
            <w:r w:rsidR="00FC527F">
              <w:rPr>
                <w:rFonts w:ascii="Arial" w:hAnsi="Arial" w:cs="Arial"/>
                <w:snapToGrid w:val="0"/>
                <w:sz w:val="22"/>
                <w:szCs w:val="22"/>
              </w:rPr>
              <w:t>etres</w:t>
            </w:r>
            <w:r w:rsidR="00095E77">
              <w:rPr>
                <w:rFonts w:ascii="Arial" w:hAnsi="Arial" w:cs="Arial"/>
                <w:snapToGrid w:val="0"/>
                <w:sz w:val="22"/>
                <w:szCs w:val="22"/>
              </w:rPr>
              <w:t xml:space="preserve"> (m)</w:t>
            </w:r>
            <w:r>
              <w:rPr>
                <w:rFonts w:ascii="Arial" w:hAnsi="Arial" w:cs="Arial"/>
                <w:snapToGrid w:val="0"/>
                <w:sz w:val="22"/>
                <w:szCs w:val="22"/>
              </w:rPr>
              <w:t xml:space="preserve">. The </w:t>
            </w:r>
            <w:r w:rsidR="00466794">
              <w:rPr>
                <w:rFonts w:ascii="Arial" w:hAnsi="Arial" w:cs="Arial"/>
                <w:snapToGrid w:val="0"/>
                <w:sz w:val="22"/>
                <w:szCs w:val="22"/>
              </w:rPr>
              <w:t>w</w:t>
            </w:r>
            <w:r>
              <w:rPr>
                <w:rFonts w:ascii="Arial" w:hAnsi="Arial" w:cs="Arial"/>
                <w:snapToGrid w:val="0"/>
                <w:sz w:val="22"/>
                <w:szCs w:val="22"/>
              </w:rPr>
              <w:t xml:space="preserve">estern king prawn </w:t>
            </w:r>
            <w:r w:rsidR="002B0596">
              <w:rPr>
                <w:rFonts w:ascii="Arial" w:hAnsi="Arial" w:cs="Arial"/>
                <w:snapToGrid w:val="0"/>
                <w:sz w:val="22"/>
                <w:szCs w:val="22"/>
              </w:rPr>
              <w:t xml:space="preserve">is a fast growing species that </w:t>
            </w:r>
            <w:r>
              <w:rPr>
                <w:rFonts w:ascii="Arial" w:hAnsi="Arial" w:cs="Arial"/>
                <w:snapToGrid w:val="0"/>
                <w:sz w:val="22"/>
                <w:szCs w:val="22"/>
              </w:rPr>
              <w:t>grows to a maximum size of 20</w:t>
            </w:r>
            <w:r w:rsidR="00466794">
              <w:rPr>
                <w:rFonts w:ascii="Arial" w:hAnsi="Arial" w:cs="Arial"/>
                <w:snapToGrid w:val="0"/>
                <w:sz w:val="22"/>
                <w:szCs w:val="22"/>
              </w:rPr>
              <w:t xml:space="preserve"> </w:t>
            </w:r>
            <w:r w:rsidR="00095E77">
              <w:rPr>
                <w:rFonts w:ascii="Arial" w:hAnsi="Arial" w:cs="Arial"/>
                <w:snapToGrid w:val="0"/>
                <w:sz w:val="22"/>
                <w:szCs w:val="22"/>
              </w:rPr>
              <w:t>centimetres (cm)</w:t>
            </w:r>
            <w:r>
              <w:rPr>
                <w:rFonts w:ascii="Arial" w:hAnsi="Arial" w:cs="Arial"/>
                <w:snapToGrid w:val="0"/>
                <w:sz w:val="22"/>
                <w:szCs w:val="22"/>
              </w:rPr>
              <w:t xml:space="preserve"> and is a highly fecund species</w:t>
            </w:r>
            <w:r w:rsidR="002B0596">
              <w:rPr>
                <w:rFonts w:ascii="Arial" w:hAnsi="Arial" w:cs="Arial"/>
                <w:snapToGrid w:val="0"/>
                <w:sz w:val="22"/>
                <w:szCs w:val="22"/>
              </w:rPr>
              <w:t>,</w:t>
            </w:r>
            <w:r w:rsidR="00DD0347">
              <w:rPr>
                <w:rFonts w:ascii="Arial" w:hAnsi="Arial" w:cs="Arial"/>
                <w:snapToGrid w:val="0"/>
                <w:sz w:val="22"/>
                <w:szCs w:val="22"/>
              </w:rPr>
              <w:t xml:space="preserve"> reaching sexual maturity at six to nine</w:t>
            </w:r>
            <w:r w:rsidR="002B0596">
              <w:rPr>
                <w:rFonts w:ascii="Arial" w:hAnsi="Arial" w:cs="Arial"/>
                <w:snapToGrid w:val="0"/>
                <w:sz w:val="22"/>
                <w:szCs w:val="22"/>
              </w:rPr>
              <w:t xml:space="preserve"> months</w:t>
            </w:r>
            <w:r>
              <w:rPr>
                <w:rFonts w:ascii="Arial" w:hAnsi="Arial" w:cs="Arial"/>
                <w:snapToGrid w:val="0"/>
                <w:sz w:val="22"/>
                <w:szCs w:val="22"/>
              </w:rPr>
              <w:t xml:space="preserve">. </w:t>
            </w:r>
          </w:p>
          <w:p w:rsidR="00EB4C31" w:rsidRDefault="00040414" w:rsidP="00412E01">
            <w:pPr>
              <w:spacing w:after="120"/>
              <w:rPr>
                <w:rFonts w:ascii="Arial" w:hAnsi="Arial" w:cs="Arial"/>
                <w:snapToGrid w:val="0"/>
                <w:sz w:val="22"/>
                <w:szCs w:val="22"/>
              </w:rPr>
            </w:pPr>
            <w:r w:rsidRPr="00040414">
              <w:rPr>
                <w:rFonts w:ascii="Arial" w:hAnsi="Arial" w:cs="Arial"/>
                <w:i/>
                <w:snapToGrid w:val="0"/>
                <w:sz w:val="22"/>
                <w:szCs w:val="22"/>
              </w:rPr>
              <w:t>Brown tiger prawn</w:t>
            </w:r>
            <w:r>
              <w:rPr>
                <w:rFonts w:ascii="Arial" w:hAnsi="Arial" w:cs="Arial"/>
                <w:snapToGrid w:val="0"/>
                <w:sz w:val="22"/>
                <w:szCs w:val="22"/>
              </w:rPr>
              <w:t xml:space="preserve">: </w:t>
            </w:r>
          </w:p>
          <w:p w:rsidR="00846C5E" w:rsidRDefault="00846C5E" w:rsidP="00412E01">
            <w:pPr>
              <w:spacing w:after="120"/>
              <w:rPr>
                <w:rFonts w:ascii="Arial" w:hAnsi="Arial" w:cs="Arial"/>
                <w:snapToGrid w:val="0"/>
                <w:sz w:val="22"/>
                <w:szCs w:val="22"/>
              </w:rPr>
            </w:pPr>
            <w:r>
              <w:rPr>
                <w:rFonts w:ascii="Arial" w:hAnsi="Arial" w:cs="Arial"/>
                <w:snapToGrid w:val="0"/>
                <w:sz w:val="22"/>
                <w:szCs w:val="22"/>
              </w:rPr>
              <w:t xml:space="preserve">The brown tiger prawn is endemic to Australian waters and is found in warm waters from Sydney </w:t>
            </w:r>
            <w:r w:rsidR="00466794">
              <w:rPr>
                <w:rFonts w:ascii="Arial" w:hAnsi="Arial" w:cs="Arial"/>
                <w:snapToGrid w:val="0"/>
                <w:sz w:val="22"/>
                <w:szCs w:val="22"/>
              </w:rPr>
              <w:t xml:space="preserve">north </w:t>
            </w:r>
            <w:r>
              <w:rPr>
                <w:rFonts w:ascii="Arial" w:hAnsi="Arial" w:cs="Arial"/>
                <w:snapToGrid w:val="0"/>
                <w:sz w:val="22"/>
                <w:szCs w:val="22"/>
              </w:rPr>
              <w:t>around to Shark Bay in Western Australia, living offshore in depths up to 200</w:t>
            </w:r>
            <w:r w:rsidR="006568CA">
              <w:rPr>
                <w:rFonts w:ascii="Arial" w:hAnsi="Arial" w:cs="Arial"/>
                <w:snapToGrid w:val="0"/>
                <w:sz w:val="22"/>
                <w:szCs w:val="22"/>
              </w:rPr>
              <w:t xml:space="preserve"> </w:t>
            </w:r>
            <w:r>
              <w:rPr>
                <w:rFonts w:ascii="Arial" w:hAnsi="Arial" w:cs="Arial"/>
                <w:snapToGrid w:val="0"/>
                <w:sz w:val="22"/>
                <w:szCs w:val="22"/>
              </w:rPr>
              <w:t>m</w:t>
            </w:r>
            <w:r w:rsidR="00B01BE6">
              <w:rPr>
                <w:rFonts w:ascii="Arial" w:hAnsi="Arial" w:cs="Arial"/>
                <w:snapToGrid w:val="0"/>
                <w:sz w:val="22"/>
                <w:szCs w:val="22"/>
              </w:rPr>
              <w:t xml:space="preserve"> but chiefly in waters </w:t>
            </w:r>
            <w:r w:rsidR="006568CA">
              <w:rPr>
                <w:rFonts w:ascii="Arial" w:hAnsi="Arial" w:cs="Arial"/>
                <w:snapToGrid w:val="0"/>
                <w:sz w:val="22"/>
                <w:szCs w:val="22"/>
              </w:rPr>
              <w:t>to depths of</w:t>
            </w:r>
            <w:r w:rsidR="00B01BE6">
              <w:rPr>
                <w:rFonts w:ascii="Arial" w:hAnsi="Arial" w:cs="Arial"/>
                <w:snapToGrid w:val="0"/>
                <w:sz w:val="22"/>
                <w:szCs w:val="22"/>
              </w:rPr>
              <w:t xml:space="preserve"> 20</w:t>
            </w:r>
            <w:r w:rsidR="006568CA">
              <w:rPr>
                <w:rFonts w:ascii="Arial" w:hAnsi="Arial" w:cs="Arial"/>
                <w:snapToGrid w:val="0"/>
                <w:sz w:val="22"/>
                <w:szCs w:val="22"/>
              </w:rPr>
              <w:t xml:space="preserve"> </w:t>
            </w:r>
            <w:r w:rsidR="00B01BE6">
              <w:rPr>
                <w:rFonts w:ascii="Arial" w:hAnsi="Arial" w:cs="Arial"/>
                <w:snapToGrid w:val="0"/>
                <w:sz w:val="22"/>
                <w:szCs w:val="22"/>
              </w:rPr>
              <w:t>m</w:t>
            </w:r>
            <w:r>
              <w:rPr>
                <w:rFonts w:ascii="Arial" w:hAnsi="Arial" w:cs="Arial"/>
                <w:snapToGrid w:val="0"/>
                <w:sz w:val="22"/>
                <w:szCs w:val="22"/>
              </w:rPr>
              <w:t xml:space="preserve">. </w:t>
            </w:r>
            <w:r w:rsidR="008664B7">
              <w:rPr>
                <w:rFonts w:ascii="Arial" w:hAnsi="Arial" w:cs="Arial"/>
                <w:snapToGrid w:val="0"/>
                <w:sz w:val="22"/>
                <w:szCs w:val="22"/>
              </w:rPr>
              <w:t>Brown tiger prawns reach sexual maturity at a carapace length of 3</w:t>
            </w:r>
            <w:r w:rsidR="00466794">
              <w:rPr>
                <w:rFonts w:ascii="Arial" w:hAnsi="Arial" w:cs="Arial"/>
                <w:snapToGrid w:val="0"/>
                <w:sz w:val="22"/>
                <w:szCs w:val="22"/>
              </w:rPr>
              <w:t>.2</w:t>
            </w:r>
            <w:r w:rsidR="006568CA">
              <w:rPr>
                <w:rFonts w:ascii="Arial" w:hAnsi="Arial" w:cs="Arial"/>
                <w:snapToGrid w:val="0"/>
                <w:sz w:val="22"/>
                <w:szCs w:val="22"/>
              </w:rPr>
              <w:t xml:space="preserve"> </w:t>
            </w:r>
            <w:r w:rsidR="00466794">
              <w:rPr>
                <w:rFonts w:ascii="Arial" w:hAnsi="Arial" w:cs="Arial"/>
                <w:snapToGrid w:val="0"/>
                <w:sz w:val="22"/>
                <w:szCs w:val="22"/>
              </w:rPr>
              <w:t>c</w:t>
            </w:r>
            <w:r w:rsidR="008664B7">
              <w:rPr>
                <w:rFonts w:ascii="Arial" w:hAnsi="Arial" w:cs="Arial"/>
                <w:snapToGrid w:val="0"/>
                <w:sz w:val="22"/>
                <w:szCs w:val="22"/>
              </w:rPr>
              <w:t>m and reach a maximum size of 15</w:t>
            </w:r>
            <w:r w:rsidR="00466794">
              <w:rPr>
                <w:rFonts w:ascii="Arial" w:hAnsi="Arial" w:cs="Arial"/>
                <w:snapToGrid w:val="0"/>
                <w:sz w:val="22"/>
                <w:szCs w:val="22"/>
              </w:rPr>
              <w:t>.</w:t>
            </w:r>
            <w:r w:rsidR="008664B7">
              <w:rPr>
                <w:rFonts w:ascii="Arial" w:hAnsi="Arial" w:cs="Arial"/>
                <w:snapToGrid w:val="0"/>
                <w:sz w:val="22"/>
                <w:szCs w:val="22"/>
              </w:rPr>
              <w:t>5</w:t>
            </w:r>
            <w:r w:rsidR="006568CA">
              <w:rPr>
                <w:rFonts w:ascii="Arial" w:hAnsi="Arial" w:cs="Arial"/>
                <w:snapToGrid w:val="0"/>
                <w:sz w:val="22"/>
                <w:szCs w:val="22"/>
              </w:rPr>
              <w:t xml:space="preserve"> </w:t>
            </w:r>
            <w:r w:rsidR="00466794">
              <w:rPr>
                <w:rFonts w:ascii="Arial" w:hAnsi="Arial" w:cs="Arial"/>
                <w:snapToGrid w:val="0"/>
                <w:sz w:val="22"/>
                <w:szCs w:val="22"/>
              </w:rPr>
              <w:t>c</w:t>
            </w:r>
            <w:r w:rsidR="008664B7">
              <w:rPr>
                <w:rFonts w:ascii="Arial" w:hAnsi="Arial" w:cs="Arial"/>
                <w:snapToGrid w:val="0"/>
                <w:sz w:val="22"/>
                <w:szCs w:val="22"/>
              </w:rPr>
              <w:t xml:space="preserve">m. </w:t>
            </w:r>
          </w:p>
          <w:p w:rsidR="008664B7" w:rsidRDefault="00057BD4" w:rsidP="003D0088">
            <w:pPr>
              <w:tabs>
                <w:tab w:val="left" w:pos="5580"/>
              </w:tabs>
              <w:spacing w:after="120"/>
              <w:rPr>
                <w:rFonts w:ascii="Arial" w:hAnsi="Arial" w:cs="Arial"/>
                <w:i/>
                <w:snapToGrid w:val="0"/>
                <w:sz w:val="22"/>
                <w:szCs w:val="22"/>
              </w:rPr>
            </w:pPr>
            <w:r>
              <w:rPr>
                <w:rFonts w:ascii="Arial" w:hAnsi="Arial" w:cs="Arial"/>
                <w:i/>
                <w:snapToGrid w:val="0"/>
                <w:sz w:val="22"/>
                <w:szCs w:val="22"/>
              </w:rPr>
              <w:t>Endeavour prawn</w:t>
            </w:r>
            <w:r w:rsidR="00B01BE6" w:rsidRPr="00B01BE6">
              <w:rPr>
                <w:rFonts w:ascii="Arial" w:hAnsi="Arial" w:cs="Arial"/>
                <w:i/>
                <w:snapToGrid w:val="0"/>
                <w:sz w:val="22"/>
                <w:szCs w:val="22"/>
              </w:rPr>
              <w:t>:</w:t>
            </w:r>
            <w:r w:rsidR="003D0088">
              <w:rPr>
                <w:rFonts w:ascii="Arial" w:hAnsi="Arial" w:cs="Arial"/>
                <w:i/>
                <w:snapToGrid w:val="0"/>
                <w:sz w:val="22"/>
                <w:szCs w:val="22"/>
              </w:rPr>
              <w:tab/>
            </w:r>
          </w:p>
          <w:p w:rsidR="00B01BE6" w:rsidRDefault="00C958C1" w:rsidP="003D0088">
            <w:pPr>
              <w:rPr>
                <w:rFonts w:ascii="Arial" w:hAnsi="Arial" w:cs="Arial"/>
                <w:snapToGrid w:val="0"/>
                <w:sz w:val="22"/>
                <w:szCs w:val="22"/>
              </w:rPr>
            </w:pPr>
            <w:r w:rsidRPr="00057BD4">
              <w:rPr>
                <w:rFonts w:ascii="Arial" w:hAnsi="Arial" w:cs="Arial"/>
                <w:snapToGrid w:val="0"/>
                <w:sz w:val="22"/>
                <w:szCs w:val="22"/>
              </w:rPr>
              <w:t xml:space="preserve">The endeavour prawn, </w:t>
            </w:r>
            <w:proofErr w:type="spellStart"/>
            <w:r w:rsidR="00541DB7" w:rsidRPr="00541DB7">
              <w:rPr>
                <w:rFonts w:ascii="Arial" w:hAnsi="Arial" w:cs="Arial"/>
                <w:i/>
                <w:snapToGrid w:val="0"/>
                <w:sz w:val="22"/>
                <w:szCs w:val="22"/>
              </w:rPr>
              <w:t>Metapenaeus</w:t>
            </w:r>
            <w:proofErr w:type="spellEnd"/>
            <w:r w:rsidR="00541DB7" w:rsidRPr="00541DB7">
              <w:rPr>
                <w:rFonts w:ascii="Arial" w:hAnsi="Arial" w:cs="Arial"/>
                <w:i/>
                <w:snapToGrid w:val="0"/>
                <w:sz w:val="22"/>
                <w:szCs w:val="22"/>
              </w:rPr>
              <w:t xml:space="preserve"> </w:t>
            </w:r>
            <w:proofErr w:type="spellStart"/>
            <w:r w:rsidR="00541DB7" w:rsidRPr="00541DB7">
              <w:rPr>
                <w:rFonts w:ascii="Arial" w:hAnsi="Arial" w:cs="Arial"/>
                <w:i/>
                <w:snapToGrid w:val="0"/>
                <w:sz w:val="22"/>
                <w:szCs w:val="22"/>
              </w:rPr>
              <w:t>endeavouri</w:t>
            </w:r>
            <w:proofErr w:type="spellEnd"/>
            <w:r w:rsidRPr="00057BD4">
              <w:rPr>
                <w:rFonts w:ascii="Arial" w:hAnsi="Arial" w:cs="Arial"/>
                <w:snapToGrid w:val="0"/>
                <w:sz w:val="22"/>
                <w:szCs w:val="22"/>
              </w:rPr>
              <w:t>, is restricted to northern Australian waters between northern New South Wales and Shark Bay in Western Australia. This species is generally found in coastal waters down to approximately 50</w:t>
            </w:r>
            <w:r w:rsidR="006568CA">
              <w:rPr>
                <w:rFonts w:ascii="Arial" w:hAnsi="Arial" w:cs="Arial"/>
                <w:snapToGrid w:val="0"/>
                <w:sz w:val="22"/>
                <w:szCs w:val="22"/>
              </w:rPr>
              <w:t xml:space="preserve"> </w:t>
            </w:r>
            <w:r w:rsidRPr="00057BD4">
              <w:rPr>
                <w:rFonts w:ascii="Arial" w:hAnsi="Arial" w:cs="Arial"/>
                <w:snapToGrid w:val="0"/>
                <w:sz w:val="22"/>
                <w:szCs w:val="22"/>
              </w:rPr>
              <w:t>m and is commonly trawled</w:t>
            </w:r>
            <w:r w:rsidR="00057BD4">
              <w:rPr>
                <w:rFonts w:ascii="Arial" w:hAnsi="Arial" w:cs="Arial"/>
                <w:snapToGrid w:val="0"/>
                <w:sz w:val="22"/>
                <w:szCs w:val="22"/>
              </w:rPr>
              <w:t xml:space="preserve"> </w:t>
            </w:r>
            <w:r w:rsidRPr="00057BD4">
              <w:rPr>
                <w:rFonts w:ascii="Arial" w:hAnsi="Arial" w:cs="Arial"/>
                <w:snapToGrid w:val="0"/>
                <w:sz w:val="22"/>
                <w:szCs w:val="22"/>
              </w:rPr>
              <w:t>in muddy or sand/mud sediment substrates. The</w:t>
            </w:r>
            <w:r w:rsidR="006568CA">
              <w:rPr>
                <w:rFonts w:ascii="Arial" w:hAnsi="Arial" w:cs="Arial"/>
                <w:snapToGrid w:val="0"/>
                <w:sz w:val="22"/>
                <w:szCs w:val="22"/>
              </w:rPr>
              <w:t xml:space="preserve"> species is</w:t>
            </w:r>
            <w:r w:rsidRPr="00057BD4">
              <w:rPr>
                <w:rFonts w:ascii="Arial" w:hAnsi="Arial" w:cs="Arial"/>
                <w:snapToGrid w:val="0"/>
                <w:sz w:val="22"/>
                <w:szCs w:val="22"/>
              </w:rPr>
              <w:t xml:space="preserve"> generally found inshore of the main fishing grounds for tiger and king prawns. Endeavour prawns spawn year round and in Queensland spawning peaks in March and September.  Endeavour prawns are generally caught </w:t>
            </w:r>
            <w:r w:rsidR="00057BD4" w:rsidRPr="00057BD4">
              <w:rPr>
                <w:rFonts w:ascii="Arial" w:hAnsi="Arial" w:cs="Arial"/>
                <w:snapToGrid w:val="0"/>
                <w:sz w:val="22"/>
                <w:szCs w:val="22"/>
              </w:rPr>
              <w:t>when they are 7-14</w:t>
            </w:r>
            <w:r w:rsidR="006568CA">
              <w:rPr>
                <w:rFonts w:ascii="Arial" w:hAnsi="Arial" w:cs="Arial"/>
                <w:snapToGrid w:val="0"/>
                <w:sz w:val="22"/>
                <w:szCs w:val="22"/>
              </w:rPr>
              <w:t xml:space="preserve"> </w:t>
            </w:r>
            <w:r w:rsidR="00057BD4" w:rsidRPr="00057BD4">
              <w:rPr>
                <w:rFonts w:ascii="Arial" w:hAnsi="Arial" w:cs="Arial"/>
                <w:snapToGrid w:val="0"/>
                <w:sz w:val="22"/>
                <w:szCs w:val="22"/>
              </w:rPr>
              <w:t>cm but they have been known to grow to 19</w:t>
            </w:r>
            <w:r w:rsidR="006568CA">
              <w:rPr>
                <w:rFonts w:ascii="Arial" w:hAnsi="Arial" w:cs="Arial"/>
                <w:snapToGrid w:val="0"/>
                <w:sz w:val="22"/>
                <w:szCs w:val="22"/>
              </w:rPr>
              <w:t xml:space="preserve"> </w:t>
            </w:r>
            <w:r w:rsidR="00057BD4" w:rsidRPr="00057BD4">
              <w:rPr>
                <w:rFonts w:ascii="Arial" w:hAnsi="Arial" w:cs="Arial"/>
                <w:snapToGrid w:val="0"/>
                <w:sz w:val="22"/>
                <w:szCs w:val="22"/>
              </w:rPr>
              <w:t xml:space="preserve">cm. </w:t>
            </w:r>
          </w:p>
          <w:p w:rsidR="00EE496A" w:rsidRDefault="00EE496A" w:rsidP="003D0088">
            <w:pPr>
              <w:rPr>
                <w:rFonts w:ascii="Arial" w:hAnsi="Arial" w:cs="Arial"/>
                <w:snapToGrid w:val="0"/>
                <w:sz w:val="22"/>
                <w:szCs w:val="22"/>
              </w:rPr>
            </w:pPr>
          </w:p>
          <w:p w:rsidR="001E7662" w:rsidRDefault="00EE496A">
            <w:pPr>
              <w:tabs>
                <w:tab w:val="left" w:pos="5580"/>
              </w:tabs>
              <w:spacing w:after="120"/>
              <w:rPr>
                <w:rFonts w:ascii="Arial" w:hAnsi="Arial" w:cs="Arial"/>
                <w:snapToGrid w:val="0"/>
                <w:sz w:val="22"/>
                <w:szCs w:val="22"/>
              </w:rPr>
            </w:pPr>
            <w:r w:rsidRPr="0087537A">
              <w:rPr>
                <w:rFonts w:ascii="Arial" w:hAnsi="Arial" w:cs="Arial"/>
                <w:i/>
                <w:snapToGrid w:val="0"/>
                <w:sz w:val="22"/>
                <w:szCs w:val="22"/>
              </w:rPr>
              <w:t>Banana prawn</w:t>
            </w:r>
            <w:r w:rsidR="00541DB7" w:rsidRPr="00541DB7">
              <w:rPr>
                <w:rFonts w:ascii="Arial" w:hAnsi="Arial" w:cs="Arial"/>
                <w:snapToGrid w:val="0"/>
                <w:sz w:val="22"/>
                <w:szCs w:val="22"/>
              </w:rPr>
              <w:t>:</w:t>
            </w:r>
          </w:p>
          <w:p w:rsidR="001E7662" w:rsidRDefault="003D0088">
            <w:pPr>
              <w:tabs>
                <w:tab w:val="left" w:pos="5580"/>
              </w:tabs>
              <w:spacing w:after="120"/>
              <w:rPr>
                <w:rFonts w:ascii="Arial" w:hAnsi="Arial" w:cs="Arial"/>
                <w:snapToGrid w:val="0"/>
                <w:sz w:val="22"/>
                <w:szCs w:val="22"/>
              </w:rPr>
            </w:pPr>
            <w:r w:rsidRPr="0087537A">
              <w:rPr>
                <w:rFonts w:ascii="Arial" w:hAnsi="Arial" w:cs="Arial"/>
                <w:snapToGrid w:val="0"/>
                <w:sz w:val="22"/>
                <w:szCs w:val="22"/>
              </w:rPr>
              <w:t>B</w:t>
            </w:r>
            <w:r w:rsidR="00EE496A" w:rsidRPr="0087537A">
              <w:rPr>
                <w:rFonts w:ascii="Arial" w:hAnsi="Arial" w:cs="Arial"/>
                <w:snapToGrid w:val="0"/>
                <w:sz w:val="22"/>
                <w:szCs w:val="22"/>
              </w:rPr>
              <w:t xml:space="preserve">anana prawns </w:t>
            </w:r>
            <w:r w:rsidRPr="0087537A">
              <w:rPr>
                <w:rFonts w:ascii="Arial" w:hAnsi="Arial" w:cs="Arial"/>
                <w:snapToGrid w:val="0"/>
                <w:sz w:val="22"/>
                <w:szCs w:val="22"/>
              </w:rPr>
              <w:t>occur</w:t>
            </w:r>
            <w:r w:rsidR="00EE496A" w:rsidRPr="0087537A">
              <w:rPr>
                <w:rFonts w:ascii="Arial" w:hAnsi="Arial" w:cs="Arial"/>
                <w:snapToGrid w:val="0"/>
                <w:sz w:val="22"/>
                <w:szCs w:val="22"/>
              </w:rPr>
              <w:t xml:space="preserve"> </w:t>
            </w:r>
            <w:r w:rsidRPr="0087537A">
              <w:rPr>
                <w:rFonts w:ascii="Arial" w:hAnsi="Arial" w:cs="Arial"/>
                <w:snapToGrid w:val="0"/>
                <w:sz w:val="22"/>
                <w:szCs w:val="22"/>
              </w:rPr>
              <w:t xml:space="preserve">in shallow estuarine and intertidal areas to </w:t>
            </w:r>
            <w:r w:rsidR="006568CA" w:rsidRPr="0087537A">
              <w:rPr>
                <w:rFonts w:ascii="Arial" w:hAnsi="Arial" w:cs="Arial"/>
                <w:snapToGrid w:val="0"/>
                <w:sz w:val="22"/>
                <w:szCs w:val="22"/>
              </w:rPr>
              <w:t xml:space="preserve">depths of </w:t>
            </w:r>
            <w:r w:rsidRPr="0087537A">
              <w:rPr>
                <w:rFonts w:ascii="Arial" w:hAnsi="Arial" w:cs="Arial"/>
                <w:snapToGrid w:val="0"/>
                <w:sz w:val="22"/>
                <w:szCs w:val="22"/>
              </w:rPr>
              <w:t>45</w:t>
            </w:r>
            <w:r w:rsidR="006568CA">
              <w:rPr>
                <w:rFonts w:ascii="Arial" w:hAnsi="Arial" w:cs="Arial"/>
                <w:snapToGrid w:val="0"/>
                <w:sz w:val="22"/>
                <w:szCs w:val="22"/>
              </w:rPr>
              <w:t xml:space="preserve"> </w:t>
            </w:r>
            <w:r w:rsidRPr="003D0088">
              <w:rPr>
                <w:rFonts w:ascii="Arial" w:hAnsi="Arial" w:cs="Arial"/>
                <w:snapToGrid w:val="0"/>
                <w:sz w:val="22"/>
                <w:szCs w:val="22"/>
              </w:rPr>
              <w:t xml:space="preserve">m </w:t>
            </w:r>
            <w:r w:rsidR="00EE496A" w:rsidRPr="003D0088">
              <w:rPr>
                <w:rFonts w:ascii="Arial" w:hAnsi="Arial" w:cs="Arial"/>
                <w:snapToGrid w:val="0"/>
                <w:sz w:val="22"/>
                <w:szCs w:val="22"/>
              </w:rPr>
              <w:t>from</w:t>
            </w:r>
            <w:r w:rsidRPr="003D0088">
              <w:rPr>
                <w:rFonts w:ascii="Arial" w:hAnsi="Arial" w:cs="Arial"/>
                <w:snapToGrid w:val="0"/>
                <w:sz w:val="22"/>
                <w:szCs w:val="22"/>
              </w:rPr>
              <w:t xml:space="preserve"> </w:t>
            </w:r>
            <w:r w:rsidR="0087537A" w:rsidRPr="003D0088">
              <w:rPr>
                <w:rFonts w:ascii="Arial" w:hAnsi="Arial" w:cs="Arial"/>
                <w:snapToGrid w:val="0"/>
                <w:sz w:val="22"/>
                <w:szCs w:val="22"/>
              </w:rPr>
              <w:t xml:space="preserve">the Tweed River in northern New South Wales through northern Australian </w:t>
            </w:r>
            <w:r w:rsidR="0087537A">
              <w:rPr>
                <w:rFonts w:ascii="Arial" w:hAnsi="Arial" w:cs="Arial"/>
                <w:snapToGrid w:val="0"/>
                <w:sz w:val="22"/>
                <w:szCs w:val="22"/>
              </w:rPr>
              <w:t xml:space="preserve">waters to </w:t>
            </w:r>
            <w:r w:rsidRPr="003D0088">
              <w:rPr>
                <w:rFonts w:ascii="Arial" w:hAnsi="Arial" w:cs="Arial"/>
                <w:snapToGrid w:val="0"/>
                <w:sz w:val="22"/>
                <w:szCs w:val="22"/>
              </w:rPr>
              <w:t>Shark Bay in north</w:t>
            </w:r>
            <w:r w:rsidR="00B66FD8">
              <w:rPr>
                <w:rFonts w:ascii="Arial" w:hAnsi="Arial" w:cs="Arial"/>
                <w:snapToGrid w:val="0"/>
                <w:sz w:val="22"/>
                <w:szCs w:val="22"/>
              </w:rPr>
              <w:t>ern WA</w:t>
            </w:r>
            <w:r w:rsidR="00EE496A" w:rsidRPr="003D0088">
              <w:rPr>
                <w:rFonts w:ascii="Arial" w:hAnsi="Arial" w:cs="Arial"/>
                <w:snapToGrid w:val="0"/>
                <w:sz w:val="22"/>
                <w:szCs w:val="22"/>
              </w:rPr>
              <w:t>.</w:t>
            </w:r>
            <w:r w:rsidRPr="003D0088">
              <w:rPr>
                <w:rFonts w:ascii="Arial" w:hAnsi="Arial" w:cs="Arial"/>
                <w:snapToGrid w:val="0"/>
                <w:sz w:val="22"/>
                <w:szCs w:val="22"/>
              </w:rPr>
              <w:t xml:space="preserve"> Banana prawns se</w:t>
            </w:r>
            <w:r w:rsidR="00DD0347">
              <w:rPr>
                <w:rFonts w:ascii="Arial" w:hAnsi="Arial" w:cs="Arial"/>
                <w:snapToGrid w:val="0"/>
                <w:sz w:val="22"/>
                <w:szCs w:val="22"/>
              </w:rPr>
              <w:t>xually mature at around seven to eight</w:t>
            </w:r>
            <w:r w:rsidRPr="003D0088">
              <w:rPr>
                <w:rFonts w:ascii="Arial" w:hAnsi="Arial" w:cs="Arial"/>
                <w:snapToGrid w:val="0"/>
                <w:sz w:val="22"/>
                <w:szCs w:val="22"/>
              </w:rPr>
              <w:t xml:space="preserve"> months of age and will spawn </w:t>
            </w:r>
            <w:r>
              <w:rPr>
                <w:rFonts w:ascii="Arial" w:hAnsi="Arial" w:cs="Arial"/>
                <w:snapToGrid w:val="0"/>
                <w:sz w:val="22"/>
                <w:szCs w:val="22"/>
              </w:rPr>
              <w:t>c</w:t>
            </w:r>
            <w:r w:rsidRPr="003D0088">
              <w:rPr>
                <w:rFonts w:ascii="Arial" w:hAnsi="Arial" w:cs="Arial"/>
                <w:snapToGrid w:val="0"/>
                <w:sz w:val="22"/>
                <w:szCs w:val="22"/>
              </w:rPr>
              <w:t xml:space="preserve">ontinually until they die. However, there are generally spawning ‘peaks’ during both spring and autumn. </w:t>
            </w:r>
            <w:r w:rsidR="00AA1447" w:rsidRPr="003D0088">
              <w:rPr>
                <w:rFonts w:ascii="Arial" w:hAnsi="Arial" w:cs="Arial"/>
                <w:snapToGrid w:val="0"/>
                <w:sz w:val="22"/>
                <w:szCs w:val="22"/>
              </w:rPr>
              <w:t>The maximum life span for banana prawns is around 12 to 18 months.</w:t>
            </w:r>
          </w:p>
          <w:p w:rsidR="00C958C1" w:rsidRPr="00B01BE6" w:rsidRDefault="00C958C1" w:rsidP="00C958C1">
            <w:pPr>
              <w:autoSpaceDE w:val="0"/>
              <w:autoSpaceDN w:val="0"/>
              <w:adjustRightInd w:val="0"/>
              <w:rPr>
                <w:rFonts w:ascii="Arial" w:hAnsi="Arial" w:cs="Arial"/>
                <w:snapToGrid w:val="0"/>
                <w:sz w:val="22"/>
                <w:szCs w:val="22"/>
              </w:rPr>
            </w:pPr>
          </w:p>
          <w:p w:rsidR="00440B8B" w:rsidRPr="00CF257C" w:rsidRDefault="003D0088" w:rsidP="0087537A">
            <w:pPr>
              <w:spacing w:after="120"/>
              <w:rPr>
                <w:rFonts w:ascii="Arial" w:hAnsi="Arial" w:cs="Arial"/>
                <w:snapToGrid w:val="0"/>
                <w:color w:val="3366FF"/>
                <w:sz w:val="22"/>
                <w:szCs w:val="22"/>
              </w:rPr>
            </w:pPr>
            <w:r>
              <w:rPr>
                <w:rFonts w:ascii="Arial" w:hAnsi="Arial" w:cs="Arial"/>
                <w:snapToGrid w:val="0"/>
                <w:sz w:val="22"/>
                <w:szCs w:val="22"/>
              </w:rPr>
              <w:t>Further i</w:t>
            </w:r>
            <w:r w:rsidR="00412E01" w:rsidRPr="00CF257C">
              <w:rPr>
                <w:rFonts w:ascii="Arial" w:hAnsi="Arial" w:cs="Arial"/>
                <w:snapToGrid w:val="0"/>
                <w:sz w:val="22"/>
                <w:szCs w:val="22"/>
              </w:rPr>
              <w:t xml:space="preserve">nformation on the biology of the target species can be found in the ESD Report for the </w:t>
            </w:r>
            <w:r w:rsidR="0087537A">
              <w:rPr>
                <w:rFonts w:ascii="Arial" w:hAnsi="Arial" w:cs="Arial"/>
                <w:snapToGrid w:val="0"/>
                <w:sz w:val="22"/>
                <w:szCs w:val="22"/>
              </w:rPr>
              <w:t>fishery</w:t>
            </w:r>
            <w:r w:rsidR="00412E01" w:rsidRPr="00CF257C">
              <w:rPr>
                <w:rFonts w:ascii="Arial" w:hAnsi="Arial" w:cs="Arial"/>
                <w:snapToGrid w:val="0"/>
                <w:sz w:val="22"/>
                <w:szCs w:val="22"/>
              </w:rPr>
              <w:t xml:space="preserve">, available on </w:t>
            </w:r>
            <w:r w:rsidR="00DD0347">
              <w:rPr>
                <w:rFonts w:ascii="Arial" w:hAnsi="Arial" w:cs="Arial"/>
                <w:snapToGrid w:val="0"/>
                <w:sz w:val="22"/>
                <w:szCs w:val="22"/>
              </w:rPr>
              <w:t xml:space="preserve">the </w:t>
            </w:r>
            <w:r w:rsidR="0087537A">
              <w:rPr>
                <w:rFonts w:ascii="Arial" w:hAnsi="Arial" w:cs="Arial"/>
                <w:snapToGrid w:val="0"/>
                <w:sz w:val="22"/>
                <w:szCs w:val="22"/>
              </w:rPr>
              <w:t>WA</w:t>
            </w:r>
            <w:r w:rsidR="00D17A24">
              <w:rPr>
                <w:rFonts w:ascii="Arial" w:hAnsi="Arial" w:cs="Arial"/>
                <w:snapToGrid w:val="0"/>
                <w:sz w:val="22"/>
                <w:szCs w:val="22"/>
              </w:rPr>
              <w:t xml:space="preserve"> Department of Fisheries</w:t>
            </w:r>
            <w:r w:rsidR="00412E01" w:rsidRPr="00CF257C">
              <w:rPr>
                <w:rFonts w:ascii="Arial" w:hAnsi="Arial" w:cs="Arial"/>
                <w:snapToGrid w:val="0"/>
                <w:sz w:val="22"/>
                <w:szCs w:val="22"/>
              </w:rPr>
              <w:t xml:space="preserve"> website</w:t>
            </w:r>
            <w:r w:rsidR="00412E01" w:rsidRPr="00CF257C">
              <w:rPr>
                <w:rFonts w:ascii="Arial" w:hAnsi="Arial" w:cs="Arial"/>
                <w:snapToGrid w:val="0"/>
                <w:color w:val="3366FF"/>
                <w:sz w:val="22"/>
                <w:szCs w:val="22"/>
              </w:rPr>
              <w:t>.</w:t>
            </w:r>
          </w:p>
        </w:tc>
      </w:tr>
      <w:tr w:rsidR="00DA6A89" w:rsidRPr="00F6308F" w:rsidTr="00FC527F">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 xml:space="preserve">Fishery status </w:t>
            </w:r>
          </w:p>
        </w:tc>
        <w:tc>
          <w:tcPr>
            <w:tcW w:w="7444" w:type="dxa"/>
            <w:tcBorders>
              <w:top w:val="single" w:sz="4" w:space="0" w:color="auto"/>
              <w:left w:val="single" w:sz="4" w:space="0" w:color="auto"/>
              <w:bottom w:val="single" w:sz="4" w:space="0" w:color="auto"/>
              <w:right w:val="single" w:sz="4" w:space="0" w:color="auto"/>
            </w:tcBorders>
          </w:tcPr>
          <w:p w:rsidR="00402E2E" w:rsidRDefault="0087537A" w:rsidP="00402E2E">
            <w:pPr>
              <w:spacing w:after="120"/>
              <w:rPr>
                <w:rFonts w:ascii="Arial" w:hAnsi="Arial" w:cs="Arial"/>
                <w:snapToGrid w:val="0"/>
                <w:sz w:val="22"/>
                <w:szCs w:val="22"/>
              </w:rPr>
            </w:pPr>
            <w:r w:rsidRPr="002B771C">
              <w:rPr>
                <w:rFonts w:ascii="Arial" w:hAnsi="Arial" w:cs="Arial"/>
                <w:snapToGrid w:val="0"/>
                <w:sz w:val="22"/>
                <w:szCs w:val="22"/>
              </w:rPr>
              <w:t>The target species</w:t>
            </w:r>
            <w:r>
              <w:rPr>
                <w:rFonts w:ascii="Arial" w:hAnsi="Arial" w:cs="Arial"/>
                <w:snapToGrid w:val="0"/>
                <w:sz w:val="22"/>
                <w:szCs w:val="22"/>
              </w:rPr>
              <w:t xml:space="preserve"> have been assessed by the WA Department of Fisheries as having 'adequate' spawning stocks.</w:t>
            </w:r>
            <w:r w:rsidRPr="002B771C">
              <w:rPr>
                <w:rFonts w:ascii="Arial" w:hAnsi="Arial" w:cs="Arial"/>
                <w:snapToGrid w:val="0"/>
                <w:sz w:val="22"/>
                <w:szCs w:val="22"/>
              </w:rPr>
              <w:t xml:space="preserve"> </w:t>
            </w:r>
            <w:r w:rsidR="00DD0347">
              <w:rPr>
                <w:rFonts w:ascii="Arial" w:hAnsi="Arial" w:cs="Arial"/>
                <w:noProof/>
                <w:sz w:val="22"/>
                <w:szCs w:val="22"/>
              </w:rPr>
              <w:t>The WA Department of Fisheries</w:t>
            </w:r>
            <w:r w:rsidR="00FC527F">
              <w:rPr>
                <w:rFonts w:ascii="Arial" w:hAnsi="Arial" w:cs="Arial"/>
                <w:noProof/>
                <w:sz w:val="22"/>
                <w:szCs w:val="22"/>
              </w:rPr>
              <w:t>’</w:t>
            </w:r>
            <w:r w:rsidRPr="00656889">
              <w:rPr>
                <w:rFonts w:ascii="Arial" w:hAnsi="Arial" w:cs="Arial"/>
                <w:noProof/>
                <w:sz w:val="22"/>
                <w:szCs w:val="22"/>
              </w:rPr>
              <w:t xml:space="preserve"> assessment indicates that annual variations in recruitment to parental biomass are due to environmental impacts, rather than fishing pressure</w:t>
            </w:r>
            <w:r>
              <w:rPr>
                <w:rFonts w:ascii="Arial" w:hAnsi="Arial" w:cs="Arial"/>
                <w:noProof/>
                <w:sz w:val="22"/>
                <w:szCs w:val="22"/>
              </w:rPr>
              <w:t>, and that parental biomass is sufficient for ongoing successful spawning</w:t>
            </w:r>
            <w:r w:rsidRPr="00656889">
              <w:rPr>
                <w:rFonts w:ascii="Arial" w:hAnsi="Arial" w:cs="Arial"/>
                <w:noProof/>
                <w:sz w:val="22"/>
                <w:szCs w:val="22"/>
              </w:rPr>
              <w:t>.</w:t>
            </w:r>
            <w:r w:rsidR="00402E2E">
              <w:rPr>
                <w:rFonts w:ascii="Arial" w:hAnsi="Arial" w:cs="Arial"/>
                <w:snapToGrid w:val="0"/>
                <w:sz w:val="22"/>
                <w:szCs w:val="22"/>
              </w:rPr>
              <w:t xml:space="preserve"> </w:t>
            </w:r>
          </w:p>
          <w:p w:rsidR="00FC527F" w:rsidRDefault="00FC527F" w:rsidP="00412E01">
            <w:pPr>
              <w:spacing w:after="120"/>
              <w:rPr>
                <w:rFonts w:ascii="Arial" w:hAnsi="Arial" w:cs="Arial"/>
                <w:sz w:val="22"/>
                <w:szCs w:val="22"/>
                <w:lang w:eastAsia="en-US"/>
              </w:rPr>
            </w:pPr>
          </w:p>
          <w:p w:rsidR="00412E01" w:rsidRPr="00CF257C" w:rsidRDefault="00412E01" w:rsidP="00412E01">
            <w:pPr>
              <w:spacing w:after="120"/>
              <w:rPr>
                <w:rFonts w:ascii="Arial" w:hAnsi="Arial" w:cs="Arial"/>
                <w:sz w:val="22"/>
                <w:szCs w:val="22"/>
                <w:lang w:eastAsia="en-US"/>
              </w:rPr>
            </w:pPr>
            <w:r w:rsidRPr="00CF257C">
              <w:rPr>
                <w:rFonts w:ascii="Arial" w:hAnsi="Arial" w:cs="Arial"/>
                <w:sz w:val="22"/>
                <w:szCs w:val="22"/>
                <w:lang w:eastAsia="en-US"/>
              </w:rPr>
              <w:t xml:space="preserve">The main performance measures for the </w:t>
            </w:r>
            <w:r w:rsidR="00EC7115">
              <w:rPr>
                <w:rFonts w:ascii="Arial" w:hAnsi="Arial" w:cs="Arial"/>
                <w:sz w:val="22"/>
                <w:szCs w:val="22"/>
                <w:lang w:eastAsia="en-US"/>
              </w:rPr>
              <w:t xml:space="preserve">Exmouth Gulf Prawn Managed </w:t>
            </w:r>
            <w:r w:rsidR="00EC7115">
              <w:rPr>
                <w:rFonts w:ascii="Arial" w:hAnsi="Arial" w:cs="Arial"/>
                <w:sz w:val="22"/>
                <w:szCs w:val="22"/>
                <w:lang w:eastAsia="en-US"/>
              </w:rPr>
              <w:lastRenderedPageBreak/>
              <w:t>Fishery</w:t>
            </w:r>
            <w:r w:rsidR="00EC7115" w:rsidRPr="00CF257C">
              <w:rPr>
                <w:rFonts w:ascii="Arial" w:hAnsi="Arial" w:cs="Arial"/>
                <w:sz w:val="22"/>
                <w:szCs w:val="22"/>
                <w:lang w:eastAsia="en-US"/>
              </w:rPr>
              <w:t xml:space="preserve"> </w:t>
            </w:r>
            <w:r w:rsidRPr="00CF257C">
              <w:rPr>
                <w:rFonts w:ascii="Arial" w:hAnsi="Arial" w:cs="Arial"/>
                <w:sz w:val="22"/>
                <w:szCs w:val="22"/>
                <w:lang w:eastAsia="en-US"/>
              </w:rPr>
              <w:t xml:space="preserve">relate to maintenance of breeding stocks for each of the major target prawn species. </w:t>
            </w:r>
          </w:p>
          <w:p w:rsidR="00412E01" w:rsidRPr="00CF257C" w:rsidRDefault="00F134A4" w:rsidP="00412E01">
            <w:pPr>
              <w:spacing w:after="120"/>
              <w:rPr>
                <w:rFonts w:ascii="Arial" w:hAnsi="Arial" w:cs="Arial"/>
                <w:sz w:val="22"/>
                <w:szCs w:val="22"/>
                <w:lang w:eastAsia="en-US"/>
              </w:rPr>
            </w:pPr>
            <w:r>
              <w:rPr>
                <w:rFonts w:ascii="Arial" w:hAnsi="Arial" w:cs="Arial"/>
                <w:sz w:val="22"/>
                <w:szCs w:val="22"/>
              </w:rPr>
              <w:t>In 2011</w:t>
            </w:r>
            <w:r w:rsidR="00412E01" w:rsidRPr="00CF257C">
              <w:rPr>
                <w:rFonts w:ascii="Arial" w:hAnsi="Arial" w:cs="Arial"/>
                <w:sz w:val="22"/>
                <w:szCs w:val="22"/>
              </w:rPr>
              <w:t xml:space="preserve">, </w:t>
            </w:r>
            <w:r w:rsidR="00D51DC9">
              <w:rPr>
                <w:rFonts w:ascii="Arial" w:hAnsi="Arial" w:cs="Arial"/>
                <w:sz w:val="22"/>
                <w:szCs w:val="22"/>
              </w:rPr>
              <w:t>t</w:t>
            </w:r>
            <w:r w:rsidR="00412E01" w:rsidRPr="00CF257C">
              <w:rPr>
                <w:rFonts w:ascii="Arial" w:hAnsi="Arial" w:cs="Arial"/>
                <w:sz w:val="22"/>
                <w:szCs w:val="22"/>
              </w:rPr>
              <w:t xml:space="preserve">he breeding stock indicators (catches within specified ranges) </w:t>
            </w:r>
            <w:r w:rsidRPr="00CF257C">
              <w:rPr>
                <w:rFonts w:ascii="Arial" w:hAnsi="Arial" w:cs="Arial"/>
                <w:sz w:val="22"/>
                <w:szCs w:val="22"/>
              </w:rPr>
              <w:t xml:space="preserve">for </w:t>
            </w:r>
            <w:r>
              <w:rPr>
                <w:rFonts w:ascii="Arial" w:hAnsi="Arial" w:cs="Arial"/>
                <w:sz w:val="22"/>
                <w:szCs w:val="22"/>
              </w:rPr>
              <w:t xml:space="preserve">tiger and endeavour prawns </w:t>
            </w:r>
            <w:r w:rsidRPr="00CF257C">
              <w:rPr>
                <w:rFonts w:ascii="Arial" w:hAnsi="Arial" w:cs="Arial"/>
                <w:sz w:val="22"/>
                <w:szCs w:val="22"/>
              </w:rPr>
              <w:t>were met</w:t>
            </w:r>
            <w:r>
              <w:rPr>
                <w:rFonts w:ascii="Arial" w:hAnsi="Arial" w:cs="Arial"/>
                <w:sz w:val="22"/>
                <w:szCs w:val="22"/>
              </w:rPr>
              <w:t xml:space="preserve">. The breeding stock indicator for </w:t>
            </w:r>
            <w:r w:rsidRPr="00CF257C">
              <w:rPr>
                <w:rFonts w:ascii="Arial" w:hAnsi="Arial" w:cs="Arial"/>
                <w:sz w:val="22"/>
                <w:szCs w:val="22"/>
              </w:rPr>
              <w:t>king p</w:t>
            </w:r>
            <w:r>
              <w:rPr>
                <w:rFonts w:ascii="Arial" w:hAnsi="Arial" w:cs="Arial"/>
                <w:sz w:val="22"/>
                <w:szCs w:val="22"/>
              </w:rPr>
              <w:t xml:space="preserve">rawns was slightly </w:t>
            </w:r>
            <w:proofErr w:type="gramStart"/>
            <w:r>
              <w:rPr>
                <w:rFonts w:ascii="Arial" w:hAnsi="Arial" w:cs="Arial"/>
                <w:sz w:val="22"/>
                <w:szCs w:val="22"/>
              </w:rPr>
              <w:t>lower</w:t>
            </w:r>
            <w:proofErr w:type="gramEnd"/>
            <w:r>
              <w:rPr>
                <w:rFonts w:ascii="Arial" w:hAnsi="Arial" w:cs="Arial"/>
                <w:sz w:val="22"/>
                <w:szCs w:val="22"/>
              </w:rPr>
              <w:t xml:space="preserve"> than 2010 due to a conservative harvesting strategy</w:t>
            </w:r>
            <w:r w:rsidR="00FC527F">
              <w:rPr>
                <w:rFonts w:ascii="Arial" w:hAnsi="Arial" w:cs="Arial"/>
                <w:sz w:val="22"/>
                <w:szCs w:val="22"/>
              </w:rPr>
              <w:t xml:space="preserve"> which is a positive step to ensure a sufficient breeding stock for future years</w:t>
            </w:r>
            <w:r w:rsidR="00EC7115">
              <w:rPr>
                <w:rFonts w:ascii="Arial" w:hAnsi="Arial" w:cs="Arial"/>
                <w:sz w:val="22"/>
                <w:szCs w:val="22"/>
              </w:rPr>
              <w:t>. T</w:t>
            </w:r>
            <w:r>
              <w:rPr>
                <w:rFonts w:ascii="Arial" w:hAnsi="Arial" w:cs="Arial"/>
                <w:sz w:val="22"/>
                <w:szCs w:val="22"/>
              </w:rPr>
              <w:t>he breeding stock indicator was not met for banana prawns</w:t>
            </w:r>
            <w:r w:rsidR="00EC7115">
              <w:rPr>
                <w:rFonts w:ascii="Arial" w:hAnsi="Arial" w:cs="Arial"/>
                <w:sz w:val="22"/>
                <w:szCs w:val="22"/>
              </w:rPr>
              <w:t xml:space="preserve"> in 2011, which was attributed</w:t>
            </w:r>
            <w:r>
              <w:rPr>
                <w:rFonts w:ascii="Arial" w:hAnsi="Arial" w:cs="Arial"/>
                <w:sz w:val="22"/>
                <w:szCs w:val="22"/>
              </w:rPr>
              <w:t xml:space="preserve"> to </w:t>
            </w:r>
            <w:r w:rsidR="00EC7115">
              <w:rPr>
                <w:rFonts w:ascii="Arial" w:hAnsi="Arial" w:cs="Arial"/>
                <w:sz w:val="22"/>
                <w:szCs w:val="22"/>
              </w:rPr>
              <w:t xml:space="preserve">low </w:t>
            </w:r>
            <w:r>
              <w:rPr>
                <w:rFonts w:ascii="Arial" w:hAnsi="Arial" w:cs="Arial"/>
                <w:sz w:val="22"/>
                <w:szCs w:val="22"/>
              </w:rPr>
              <w:t>rainfall experienced over the summer months</w:t>
            </w:r>
            <w:r w:rsidR="00412E01" w:rsidRPr="00CF257C">
              <w:rPr>
                <w:rFonts w:ascii="Arial" w:hAnsi="Arial" w:cs="Arial"/>
                <w:sz w:val="22"/>
                <w:szCs w:val="22"/>
              </w:rPr>
              <w:t xml:space="preserve">.  The spawning catch rate indictor for tiger prawns was </w:t>
            </w:r>
            <w:r w:rsidR="0075232E" w:rsidRPr="00CF257C">
              <w:rPr>
                <w:rFonts w:ascii="Arial" w:hAnsi="Arial" w:cs="Arial"/>
                <w:sz w:val="22"/>
                <w:szCs w:val="22"/>
              </w:rPr>
              <w:t xml:space="preserve">maintained above the threshold level. </w:t>
            </w:r>
          </w:p>
          <w:p w:rsidR="00DA6A89" w:rsidRPr="00CF257C" w:rsidRDefault="0075232E" w:rsidP="000414A8">
            <w:pPr>
              <w:spacing w:after="120"/>
              <w:rPr>
                <w:rFonts w:ascii="Arial" w:hAnsi="Arial" w:cs="Arial"/>
                <w:snapToGrid w:val="0"/>
                <w:color w:val="3366FF"/>
                <w:sz w:val="22"/>
                <w:szCs w:val="22"/>
              </w:rPr>
            </w:pPr>
            <w:r w:rsidRPr="00CF257C">
              <w:rPr>
                <w:rFonts w:ascii="Arial" w:hAnsi="Arial" w:cs="Arial"/>
                <w:sz w:val="22"/>
                <w:szCs w:val="22"/>
                <w:lang w:eastAsia="en-US"/>
              </w:rPr>
              <w:t>In 201</w:t>
            </w:r>
            <w:r w:rsidR="000D25F7">
              <w:rPr>
                <w:rFonts w:ascii="Arial" w:hAnsi="Arial" w:cs="Arial"/>
                <w:sz w:val="22"/>
                <w:szCs w:val="22"/>
                <w:lang w:eastAsia="en-US"/>
              </w:rPr>
              <w:t>0</w:t>
            </w:r>
            <w:r w:rsidR="00412E01" w:rsidRPr="00CF257C">
              <w:rPr>
                <w:rFonts w:ascii="Arial" w:hAnsi="Arial" w:cs="Arial"/>
                <w:sz w:val="22"/>
                <w:szCs w:val="22"/>
                <w:lang w:eastAsia="en-US"/>
              </w:rPr>
              <w:t xml:space="preserve">, the breeding stock indicators for each species were met. </w:t>
            </w:r>
          </w:p>
        </w:tc>
      </w:tr>
      <w:tr w:rsidR="00DA6A89" w:rsidRPr="00F6308F" w:rsidTr="00FC527F">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snapToGrid w:val="0"/>
              </w:rPr>
            </w:pPr>
            <w:r w:rsidRPr="00F6308F">
              <w:rPr>
                <w:rFonts w:ascii="Arial" w:hAnsi="Arial" w:cs="Arial"/>
                <w:b/>
                <w:snapToGrid w:val="0"/>
                <w:sz w:val="22"/>
                <w:szCs w:val="22"/>
              </w:rPr>
              <w:lastRenderedPageBreak/>
              <w:t>Byproduct Species</w:t>
            </w:r>
          </w:p>
        </w:tc>
        <w:tc>
          <w:tcPr>
            <w:tcW w:w="7444" w:type="dxa"/>
            <w:tcBorders>
              <w:top w:val="single" w:sz="4" w:space="0" w:color="auto"/>
              <w:left w:val="single" w:sz="4" w:space="0" w:color="auto"/>
              <w:bottom w:val="single" w:sz="4" w:space="0" w:color="auto"/>
              <w:right w:val="single" w:sz="4" w:space="0" w:color="auto"/>
            </w:tcBorders>
          </w:tcPr>
          <w:p w:rsidR="00412E01" w:rsidRPr="00CF257C" w:rsidRDefault="000414A8" w:rsidP="00412E01">
            <w:pPr>
              <w:spacing w:after="120"/>
              <w:rPr>
                <w:rFonts w:ascii="Arial" w:hAnsi="Arial" w:cs="Arial"/>
                <w:snapToGrid w:val="0"/>
                <w:sz w:val="22"/>
                <w:szCs w:val="22"/>
              </w:rPr>
            </w:pPr>
            <w:r>
              <w:rPr>
                <w:rFonts w:ascii="Arial" w:hAnsi="Arial" w:cs="Arial"/>
                <w:snapToGrid w:val="0"/>
                <w:sz w:val="22"/>
                <w:szCs w:val="22"/>
              </w:rPr>
              <w:t xml:space="preserve">The fishery takes a range of </w:t>
            </w:r>
            <w:proofErr w:type="spellStart"/>
            <w:r>
              <w:rPr>
                <w:rFonts w:ascii="Arial" w:hAnsi="Arial" w:cs="Arial"/>
                <w:snapToGrid w:val="0"/>
                <w:sz w:val="22"/>
                <w:szCs w:val="22"/>
              </w:rPr>
              <w:t>byproduct</w:t>
            </w:r>
            <w:proofErr w:type="spellEnd"/>
            <w:r>
              <w:rPr>
                <w:rFonts w:ascii="Arial" w:hAnsi="Arial" w:cs="Arial"/>
                <w:snapToGrid w:val="0"/>
                <w:sz w:val="22"/>
                <w:szCs w:val="22"/>
              </w:rPr>
              <w:t xml:space="preserve"> species, including c</w:t>
            </w:r>
            <w:r w:rsidR="00412E01" w:rsidRPr="00CF257C">
              <w:rPr>
                <w:rFonts w:ascii="Arial" w:hAnsi="Arial" w:cs="Arial"/>
                <w:snapToGrid w:val="0"/>
                <w:sz w:val="22"/>
                <w:szCs w:val="22"/>
              </w:rPr>
              <w:t>oral prawns, blue swimmer crab</w:t>
            </w:r>
            <w:r w:rsidR="00402E2E">
              <w:rPr>
                <w:rFonts w:ascii="Arial" w:hAnsi="Arial" w:cs="Arial"/>
                <w:snapToGrid w:val="0"/>
                <w:sz w:val="22"/>
                <w:szCs w:val="22"/>
              </w:rPr>
              <w:t xml:space="preserve"> (</w:t>
            </w:r>
            <w:proofErr w:type="spellStart"/>
            <w:r w:rsidR="00402E2E" w:rsidRPr="00E92EDB">
              <w:rPr>
                <w:rFonts w:ascii="Arial" w:hAnsi="Arial" w:cs="Arial"/>
                <w:i/>
                <w:snapToGrid w:val="0"/>
                <w:sz w:val="22"/>
                <w:szCs w:val="22"/>
              </w:rPr>
              <w:t>Portunicus</w:t>
            </w:r>
            <w:proofErr w:type="spellEnd"/>
            <w:r w:rsidR="00402E2E" w:rsidRPr="00E92EDB">
              <w:rPr>
                <w:rFonts w:ascii="Arial" w:hAnsi="Arial" w:cs="Arial"/>
                <w:i/>
                <w:snapToGrid w:val="0"/>
                <w:sz w:val="22"/>
                <w:szCs w:val="22"/>
              </w:rPr>
              <w:t xml:space="preserve"> </w:t>
            </w:r>
            <w:proofErr w:type="spellStart"/>
            <w:r w:rsidR="00402E2E">
              <w:rPr>
                <w:rFonts w:ascii="Arial" w:hAnsi="Arial" w:cs="Arial"/>
                <w:i/>
                <w:snapToGrid w:val="0"/>
                <w:sz w:val="22"/>
                <w:szCs w:val="22"/>
              </w:rPr>
              <w:t>armatus</w:t>
            </w:r>
            <w:proofErr w:type="spellEnd"/>
            <w:r w:rsidR="00402E2E">
              <w:rPr>
                <w:rFonts w:ascii="Arial" w:hAnsi="Arial" w:cs="Arial"/>
                <w:i/>
                <w:snapToGrid w:val="0"/>
                <w:sz w:val="22"/>
                <w:szCs w:val="22"/>
              </w:rPr>
              <w:t>)</w:t>
            </w:r>
            <w:r w:rsidR="00412E01" w:rsidRPr="00CF257C">
              <w:rPr>
                <w:rFonts w:ascii="Arial" w:hAnsi="Arial" w:cs="Arial"/>
                <w:snapToGrid w:val="0"/>
                <w:sz w:val="22"/>
                <w:szCs w:val="22"/>
              </w:rPr>
              <w:t>, squid, bugs</w:t>
            </w:r>
            <w:r w:rsidR="00402E2E">
              <w:rPr>
                <w:rFonts w:ascii="Arial" w:hAnsi="Arial" w:cs="Arial"/>
                <w:snapToGrid w:val="0"/>
                <w:sz w:val="22"/>
                <w:szCs w:val="22"/>
              </w:rPr>
              <w:t xml:space="preserve"> (</w:t>
            </w:r>
            <w:proofErr w:type="spellStart"/>
            <w:r w:rsidR="00402E2E" w:rsidRPr="00E92EDB">
              <w:rPr>
                <w:rFonts w:ascii="Arial" w:hAnsi="Arial" w:cs="Arial"/>
                <w:i/>
                <w:snapToGrid w:val="0"/>
                <w:sz w:val="22"/>
                <w:szCs w:val="22"/>
              </w:rPr>
              <w:t>Thenus</w:t>
            </w:r>
            <w:proofErr w:type="spellEnd"/>
            <w:r w:rsidR="00402E2E" w:rsidRPr="00E92EDB">
              <w:rPr>
                <w:rFonts w:ascii="Arial" w:hAnsi="Arial" w:cs="Arial"/>
                <w:i/>
                <w:snapToGrid w:val="0"/>
                <w:sz w:val="22"/>
                <w:szCs w:val="22"/>
              </w:rPr>
              <w:t xml:space="preserve"> </w:t>
            </w:r>
            <w:proofErr w:type="spellStart"/>
            <w:r w:rsidR="00402E2E" w:rsidRPr="00E92EDB">
              <w:rPr>
                <w:rFonts w:ascii="Arial" w:hAnsi="Arial" w:cs="Arial"/>
                <w:i/>
                <w:snapToGrid w:val="0"/>
                <w:sz w:val="22"/>
                <w:szCs w:val="22"/>
              </w:rPr>
              <w:t>orientalis</w:t>
            </w:r>
            <w:proofErr w:type="spellEnd"/>
            <w:r w:rsidR="00402E2E">
              <w:rPr>
                <w:rFonts w:ascii="Arial" w:hAnsi="Arial" w:cs="Arial"/>
                <w:i/>
                <w:snapToGrid w:val="0"/>
                <w:sz w:val="22"/>
                <w:szCs w:val="22"/>
              </w:rPr>
              <w:t xml:space="preserve"> and </w:t>
            </w:r>
            <w:proofErr w:type="spellStart"/>
            <w:r w:rsidR="00402E2E">
              <w:rPr>
                <w:rFonts w:ascii="Arial" w:hAnsi="Arial" w:cs="Arial"/>
                <w:i/>
                <w:snapToGrid w:val="0"/>
                <w:sz w:val="22"/>
                <w:szCs w:val="22"/>
              </w:rPr>
              <w:t>perindicus</w:t>
            </w:r>
            <w:proofErr w:type="spellEnd"/>
            <w:r w:rsidR="00402E2E">
              <w:rPr>
                <w:rFonts w:ascii="Arial" w:hAnsi="Arial" w:cs="Arial"/>
                <w:snapToGrid w:val="0"/>
                <w:sz w:val="22"/>
                <w:szCs w:val="22"/>
              </w:rPr>
              <w:t xml:space="preserve">) </w:t>
            </w:r>
            <w:r w:rsidR="00412E01" w:rsidRPr="00CF257C">
              <w:rPr>
                <w:rFonts w:ascii="Arial" w:hAnsi="Arial" w:cs="Arial"/>
                <w:snapToGrid w:val="0"/>
                <w:sz w:val="22"/>
                <w:szCs w:val="22"/>
              </w:rPr>
              <w:t>and cuttlefish.  Retention of sharks and rays is not allowed.</w:t>
            </w:r>
          </w:p>
          <w:p w:rsidR="000414A8" w:rsidRDefault="000414A8" w:rsidP="000414A8">
            <w:pPr>
              <w:spacing w:after="120"/>
              <w:rPr>
                <w:rFonts w:ascii="Arial" w:hAnsi="Arial" w:cs="Arial"/>
                <w:sz w:val="22"/>
                <w:szCs w:val="22"/>
              </w:rPr>
            </w:pPr>
            <w:r>
              <w:rPr>
                <w:rFonts w:ascii="Arial" w:hAnsi="Arial" w:cs="Arial"/>
                <w:sz w:val="22"/>
                <w:szCs w:val="22"/>
              </w:rPr>
              <w:t xml:space="preserve">The recorded landings of </w:t>
            </w:r>
            <w:proofErr w:type="spellStart"/>
            <w:r>
              <w:rPr>
                <w:rFonts w:ascii="Arial" w:hAnsi="Arial" w:cs="Arial"/>
                <w:sz w:val="22"/>
                <w:szCs w:val="22"/>
              </w:rPr>
              <w:t>byproduct</w:t>
            </w:r>
            <w:proofErr w:type="spellEnd"/>
            <w:r>
              <w:rPr>
                <w:rFonts w:ascii="Arial" w:hAnsi="Arial" w:cs="Arial"/>
                <w:sz w:val="22"/>
                <w:szCs w:val="22"/>
              </w:rPr>
              <w:t xml:space="preserve"> for 2011 included 58 t</w:t>
            </w:r>
            <w:r w:rsidR="00DD0347">
              <w:rPr>
                <w:rFonts w:ascii="Arial" w:hAnsi="Arial" w:cs="Arial"/>
                <w:sz w:val="22"/>
                <w:szCs w:val="22"/>
              </w:rPr>
              <w:t xml:space="preserve">onnes (t) of blue swimmer crab, six tonnes of squid, two tonnes of bugs and </w:t>
            </w:r>
            <w:r w:rsidR="00FC527F">
              <w:rPr>
                <w:rFonts w:ascii="Arial" w:hAnsi="Arial" w:cs="Arial"/>
                <w:sz w:val="22"/>
                <w:szCs w:val="22"/>
              </w:rPr>
              <w:t xml:space="preserve">less than </w:t>
            </w:r>
            <w:r w:rsidR="00DD0347">
              <w:rPr>
                <w:rFonts w:ascii="Arial" w:hAnsi="Arial" w:cs="Arial"/>
                <w:sz w:val="22"/>
                <w:szCs w:val="22"/>
              </w:rPr>
              <w:t>one</w:t>
            </w:r>
            <w:r>
              <w:rPr>
                <w:rFonts w:ascii="Arial" w:hAnsi="Arial" w:cs="Arial"/>
                <w:sz w:val="22"/>
                <w:szCs w:val="22"/>
              </w:rPr>
              <w:t xml:space="preserve"> t</w:t>
            </w:r>
            <w:r w:rsidR="00DD0347">
              <w:rPr>
                <w:rFonts w:ascii="Arial" w:hAnsi="Arial" w:cs="Arial"/>
                <w:sz w:val="22"/>
                <w:szCs w:val="22"/>
              </w:rPr>
              <w:t>onne</w:t>
            </w:r>
            <w:r>
              <w:rPr>
                <w:rFonts w:ascii="Arial" w:hAnsi="Arial" w:cs="Arial"/>
                <w:sz w:val="22"/>
                <w:szCs w:val="22"/>
              </w:rPr>
              <w:t xml:space="preserve"> of coral prawns and octopus. </w:t>
            </w:r>
          </w:p>
          <w:p w:rsidR="001D6027" w:rsidRDefault="000414A8">
            <w:pPr>
              <w:rPr>
                <w:rFonts w:ascii="Arial" w:hAnsi="Arial" w:cs="Arial"/>
                <w:snapToGrid w:val="0"/>
                <w:color w:val="3366FF"/>
                <w:sz w:val="22"/>
                <w:szCs w:val="22"/>
              </w:rPr>
            </w:pPr>
            <w:r>
              <w:rPr>
                <w:rFonts w:ascii="Arial" w:hAnsi="Arial" w:cs="Arial"/>
                <w:snapToGrid w:val="0"/>
                <w:sz w:val="22"/>
                <w:szCs w:val="22"/>
              </w:rPr>
              <w:t>The</w:t>
            </w:r>
            <w:r w:rsidRPr="00CF257C">
              <w:rPr>
                <w:rFonts w:ascii="Arial" w:hAnsi="Arial" w:cs="Arial"/>
                <w:snapToGrid w:val="0"/>
                <w:sz w:val="22"/>
                <w:szCs w:val="22"/>
              </w:rPr>
              <w:t xml:space="preserve"> recorded landings of </w:t>
            </w:r>
            <w:proofErr w:type="spellStart"/>
            <w:r w:rsidRPr="00CF257C">
              <w:rPr>
                <w:rFonts w:ascii="Arial" w:hAnsi="Arial" w:cs="Arial"/>
                <w:snapToGrid w:val="0"/>
                <w:sz w:val="22"/>
                <w:szCs w:val="22"/>
              </w:rPr>
              <w:t>byproduct</w:t>
            </w:r>
            <w:proofErr w:type="spellEnd"/>
            <w:r w:rsidRPr="00CF257C">
              <w:rPr>
                <w:rFonts w:ascii="Arial" w:hAnsi="Arial" w:cs="Arial"/>
                <w:snapToGrid w:val="0"/>
                <w:sz w:val="22"/>
                <w:szCs w:val="22"/>
              </w:rPr>
              <w:t xml:space="preserve"> </w:t>
            </w:r>
            <w:r>
              <w:rPr>
                <w:rFonts w:ascii="Arial" w:hAnsi="Arial" w:cs="Arial"/>
                <w:snapToGrid w:val="0"/>
                <w:sz w:val="22"/>
                <w:szCs w:val="22"/>
              </w:rPr>
              <w:t xml:space="preserve">for 2010 </w:t>
            </w:r>
            <w:r w:rsidRPr="00CF257C">
              <w:rPr>
                <w:rFonts w:ascii="Arial" w:hAnsi="Arial" w:cs="Arial"/>
                <w:snapToGrid w:val="0"/>
                <w:sz w:val="22"/>
                <w:szCs w:val="22"/>
              </w:rPr>
              <w:t>included 16 t</w:t>
            </w:r>
            <w:r w:rsidR="00DD0347">
              <w:rPr>
                <w:rFonts w:ascii="Arial" w:hAnsi="Arial" w:cs="Arial"/>
                <w:snapToGrid w:val="0"/>
                <w:sz w:val="22"/>
                <w:szCs w:val="22"/>
              </w:rPr>
              <w:t>onnes</w:t>
            </w:r>
            <w:r w:rsidRPr="00CF257C">
              <w:rPr>
                <w:rFonts w:ascii="Arial" w:hAnsi="Arial" w:cs="Arial"/>
                <w:snapToGrid w:val="0"/>
                <w:sz w:val="22"/>
                <w:szCs w:val="22"/>
              </w:rPr>
              <w:t xml:space="preserve"> of blue swimmer crab, 17 t</w:t>
            </w:r>
            <w:r w:rsidR="00DD0347">
              <w:rPr>
                <w:rFonts w:ascii="Arial" w:hAnsi="Arial" w:cs="Arial"/>
                <w:snapToGrid w:val="0"/>
                <w:sz w:val="22"/>
                <w:szCs w:val="22"/>
              </w:rPr>
              <w:t>onnes of squid, two</w:t>
            </w:r>
            <w:r w:rsidR="0090722F" w:rsidRPr="00CF257C">
              <w:rPr>
                <w:rFonts w:ascii="Arial" w:hAnsi="Arial" w:cs="Arial"/>
                <w:snapToGrid w:val="0"/>
                <w:sz w:val="22"/>
                <w:szCs w:val="22"/>
              </w:rPr>
              <w:t xml:space="preserve"> t</w:t>
            </w:r>
            <w:r w:rsidR="00DD0347">
              <w:rPr>
                <w:rFonts w:ascii="Arial" w:hAnsi="Arial" w:cs="Arial"/>
                <w:snapToGrid w:val="0"/>
                <w:sz w:val="22"/>
                <w:szCs w:val="22"/>
              </w:rPr>
              <w:t>onnes</w:t>
            </w:r>
            <w:r w:rsidR="0090722F" w:rsidRPr="00CF257C">
              <w:rPr>
                <w:rFonts w:ascii="Arial" w:hAnsi="Arial" w:cs="Arial"/>
                <w:snapToGrid w:val="0"/>
                <w:sz w:val="22"/>
                <w:szCs w:val="22"/>
              </w:rPr>
              <w:t xml:space="preserve"> of bugs</w:t>
            </w:r>
            <w:r w:rsidR="0090722F">
              <w:rPr>
                <w:rFonts w:ascii="Arial" w:hAnsi="Arial" w:cs="Arial"/>
                <w:snapToGrid w:val="0"/>
                <w:sz w:val="22"/>
                <w:szCs w:val="22"/>
              </w:rPr>
              <w:t>,</w:t>
            </w:r>
            <w:r w:rsidR="0090722F" w:rsidRPr="00CF257C">
              <w:rPr>
                <w:rFonts w:ascii="Arial" w:hAnsi="Arial" w:cs="Arial"/>
                <w:snapToGrid w:val="0"/>
                <w:sz w:val="22"/>
                <w:szCs w:val="22"/>
              </w:rPr>
              <w:t xml:space="preserve"> </w:t>
            </w:r>
            <w:r w:rsidR="0090722F">
              <w:rPr>
                <w:rFonts w:ascii="Arial" w:hAnsi="Arial" w:cs="Arial"/>
                <w:snapToGrid w:val="0"/>
                <w:sz w:val="22"/>
                <w:szCs w:val="22"/>
              </w:rPr>
              <w:t>18 t</w:t>
            </w:r>
            <w:r w:rsidR="00DD0347">
              <w:rPr>
                <w:rFonts w:ascii="Arial" w:hAnsi="Arial" w:cs="Arial"/>
                <w:snapToGrid w:val="0"/>
                <w:sz w:val="22"/>
                <w:szCs w:val="22"/>
              </w:rPr>
              <w:t>onnes</w:t>
            </w:r>
            <w:r w:rsidR="0090722F">
              <w:rPr>
                <w:rFonts w:ascii="Arial" w:hAnsi="Arial" w:cs="Arial"/>
                <w:snapToGrid w:val="0"/>
                <w:sz w:val="22"/>
                <w:szCs w:val="22"/>
              </w:rPr>
              <w:t xml:space="preserve"> of coral prawns</w:t>
            </w:r>
            <w:r w:rsidR="00DD0347">
              <w:rPr>
                <w:rFonts w:ascii="Arial" w:hAnsi="Arial" w:cs="Arial"/>
                <w:snapToGrid w:val="0"/>
                <w:sz w:val="22"/>
                <w:szCs w:val="22"/>
              </w:rPr>
              <w:t xml:space="preserve"> and two</w:t>
            </w:r>
            <w:r w:rsidRPr="00CF257C">
              <w:rPr>
                <w:rFonts w:ascii="Arial" w:hAnsi="Arial" w:cs="Arial"/>
                <w:snapToGrid w:val="0"/>
                <w:sz w:val="22"/>
                <w:szCs w:val="22"/>
              </w:rPr>
              <w:t xml:space="preserve"> t</w:t>
            </w:r>
            <w:r w:rsidR="00DD0347">
              <w:rPr>
                <w:rFonts w:ascii="Arial" w:hAnsi="Arial" w:cs="Arial"/>
                <w:snapToGrid w:val="0"/>
                <w:sz w:val="22"/>
                <w:szCs w:val="22"/>
              </w:rPr>
              <w:t>onnes</w:t>
            </w:r>
            <w:r w:rsidRPr="00CF257C">
              <w:rPr>
                <w:rFonts w:ascii="Arial" w:hAnsi="Arial" w:cs="Arial"/>
                <w:snapToGrid w:val="0"/>
                <w:sz w:val="22"/>
                <w:szCs w:val="22"/>
              </w:rPr>
              <w:t xml:space="preserve"> of octopus.</w:t>
            </w:r>
          </w:p>
        </w:tc>
      </w:tr>
      <w:tr w:rsidR="00DA6A89" w:rsidRPr="00F6308F" w:rsidTr="00FC527F">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Gear</w:t>
            </w:r>
          </w:p>
        </w:tc>
        <w:tc>
          <w:tcPr>
            <w:tcW w:w="7444" w:type="dxa"/>
            <w:tcBorders>
              <w:top w:val="single" w:sz="4" w:space="0" w:color="auto"/>
              <w:left w:val="single" w:sz="4" w:space="0" w:color="auto"/>
              <w:bottom w:val="single" w:sz="4" w:space="0" w:color="auto"/>
              <w:right w:val="single" w:sz="4" w:space="0" w:color="auto"/>
            </w:tcBorders>
          </w:tcPr>
          <w:p w:rsidR="00BB3992" w:rsidRPr="001D3E68" w:rsidRDefault="00E5128E" w:rsidP="00BB3992">
            <w:pPr>
              <w:spacing w:after="120"/>
              <w:rPr>
                <w:rFonts w:ascii="Arial" w:hAnsi="Arial" w:cs="Arial"/>
                <w:sz w:val="22"/>
                <w:szCs w:val="22"/>
                <w:lang w:val="en-US"/>
              </w:rPr>
            </w:pPr>
            <w:r w:rsidRPr="001B1591">
              <w:rPr>
                <w:rFonts w:ascii="Arial" w:hAnsi="Arial" w:cs="Arial"/>
                <w:sz w:val="22"/>
                <w:szCs w:val="22"/>
              </w:rPr>
              <w:t>Twin gear otter trawl with 10</w:t>
            </w:r>
            <w:r w:rsidR="00DD0347">
              <w:rPr>
                <w:rFonts w:ascii="Arial" w:hAnsi="Arial" w:cs="Arial"/>
                <w:sz w:val="22"/>
                <w:szCs w:val="22"/>
              </w:rPr>
              <w:t xml:space="preserve"> </w:t>
            </w:r>
            <w:r w:rsidR="00DD0347" w:rsidRPr="001B1591">
              <w:rPr>
                <w:rFonts w:ascii="Arial" w:hAnsi="Arial" w:cs="Arial"/>
                <w:sz w:val="22"/>
                <w:szCs w:val="22"/>
              </w:rPr>
              <w:t>m</w:t>
            </w:r>
            <w:r w:rsidR="00DD0347">
              <w:rPr>
                <w:rFonts w:ascii="Arial" w:hAnsi="Arial" w:cs="Arial"/>
                <w:sz w:val="22"/>
                <w:szCs w:val="22"/>
              </w:rPr>
              <w:t>illi</w:t>
            </w:r>
            <w:r w:rsidR="00DD0347" w:rsidRPr="001B1591">
              <w:rPr>
                <w:rFonts w:ascii="Arial" w:hAnsi="Arial" w:cs="Arial"/>
                <w:sz w:val="22"/>
                <w:szCs w:val="22"/>
              </w:rPr>
              <w:t>m</w:t>
            </w:r>
            <w:r w:rsidR="00DD0347">
              <w:rPr>
                <w:rFonts w:ascii="Arial" w:hAnsi="Arial" w:cs="Arial"/>
                <w:sz w:val="22"/>
                <w:szCs w:val="22"/>
              </w:rPr>
              <w:t>etre</w:t>
            </w:r>
            <w:r w:rsidRPr="001B1591">
              <w:rPr>
                <w:rFonts w:ascii="Arial" w:hAnsi="Arial" w:cs="Arial"/>
                <w:sz w:val="22"/>
                <w:szCs w:val="22"/>
              </w:rPr>
              <w:t xml:space="preserve"> ground chain</w:t>
            </w:r>
            <w:r w:rsidR="008C7447">
              <w:rPr>
                <w:rFonts w:ascii="Arial" w:hAnsi="Arial" w:cs="Arial"/>
                <w:sz w:val="22"/>
                <w:szCs w:val="22"/>
              </w:rPr>
              <w:t xml:space="preserve"> (a chain that weighs down the trawl net)</w:t>
            </w:r>
            <w:r w:rsidRPr="001B1591">
              <w:rPr>
                <w:rFonts w:ascii="Arial" w:hAnsi="Arial" w:cs="Arial"/>
                <w:sz w:val="22"/>
                <w:szCs w:val="22"/>
              </w:rPr>
              <w:t xml:space="preserve">. </w:t>
            </w:r>
            <w:r>
              <w:rPr>
                <w:rStyle w:val="Heading3Char"/>
                <w:color w:val="4E4E4E"/>
              </w:rPr>
              <w:t xml:space="preserve"> </w:t>
            </w:r>
            <w:r>
              <w:rPr>
                <w:rFonts w:ascii="Arial" w:hAnsi="Arial" w:cs="Arial"/>
                <w:sz w:val="22"/>
                <w:szCs w:val="22"/>
                <w:lang w:val="en-US"/>
              </w:rPr>
              <w:t xml:space="preserve">These trawl nets are </w:t>
            </w:r>
            <w:r w:rsidR="0090722F">
              <w:rPr>
                <w:rFonts w:ascii="Arial" w:hAnsi="Arial" w:cs="Arial"/>
                <w:sz w:val="22"/>
                <w:szCs w:val="22"/>
                <w:lang w:val="en-US"/>
              </w:rPr>
              <w:t>towed along the seabed and are held ope</w:t>
            </w:r>
            <w:r w:rsidRPr="008C605B">
              <w:rPr>
                <w:rFonts w:ascii="Arial" w:hAnsi="Arial" w:cs="Arial"/>
                <w:sz w:val="22"/>
                <w:szCs w:val="22"/>
                <w:lang w:val="en-US"/>
              </w:rPr>
              <w:t xml:space="preserve">n by </w:t>
            </w:r>
            <w:r w:rsidR="0090722F">
              <w:rPr>
                <w:rFonts w:ascii="Arial" w:hAnsi="Arial" w:cs="Arial"/>
                <w:sz w:val="22"/>
                <w:szCs w:val="22"/>
                <w:lang w:val="en-US"/>
              </w:rPr>
              <w:t xml:space="preserve">a pair of </w:t>
            </w:r>
            <w:r w:rsidRPr="008C605B">
              <w:rPr>
                <w:rFonts w:ascii="Arial" w:hAnsi="Arial" w:cs="Arial"/>
                <w:sz w:val="22"/>
                <w:szCs w:val="22"/>
                <w:lang w:val="en-US"/>
              </w:rPr>
              <w:t>otter boards on either side attached to the wings of the net. The inner wings of the trawl nets are attached to a sledge (</w:t>
            </w:r>
            <w:r>
              <w:rPr>
                <w:rFonts w:ascii="Arial" w:hAnsi="Arial" w:cs="Arial"/>
                <w:sz w:val="22"/>
                <w:szCs w:val="22"/>
                <w:lang w:val="en-US"/>
              </w:rPr>
              <w:t xml:space="preserve">a </w:t>
            </w:r>
            <w:r w:rsidRPr="008C605B">
              <w:rPr>
                <w:rFonts w:ascii="Arial" w:hAnsi="Arial" w:cs="Arial"/>
                <w:sz w:val="22"/>
                <w:szCs w:val="22"/>
                <w:lang w:val="en-US"/>
              </w:rPr>
              <w:t>ste</w:t>
            </w:r>
            <w:r>
              <w:rPr>
                <w:rFonts w:ascii="Arial" w:hAnsi="Arial" w:cs="Arial"/>
                <w:sz w:val="22"/>
                <w:szCs w:val="22"/>
                <w:lang w:val="en-US"/>
              </w:rPr>
              <w:t>e</w:t>
            </w:r>
            <w:r w:rsidRPr="008C605B">
              <w:rPr>
                <w:rFonts w:ascii="Arial" w:hAnsi="Arial" w:cs="Arial"/>
                <w:sz w:val="22"/>
                <w:szCs w:val="22"/>
                <w:lang w:val="en-US"/>
              </w:rPr>
              <w:t>l frame which drags along the benthos) which keeps the nets on the bottom.</w:t>
            </w:r>
            <w:r w:rsidR="00BB3992" w:rsidRPr="008E3AB4">
              <w:rPr>
                <w:rFonts w:ascii="Arial" w:hAnsi="Arial" w:cs="Arial"/>
                <w:sz w:val="22"/>
                <w:szCs w:val="22"/>
                <w:lang w:val="en-US"/>
              </w:rPr>
              <w:t xml:space="preserve"> </w:t>
            </w:r>
          </w:p>
          <w:p w:rsidR="009C11FB" w:rsidRPr="00CF257C" w:rsidRDefault="00BB3992" w:rsidP="009C11FB">
            <w:pPr>
              <w:spacing w:after="120"/>
              <w:rPr>
                <w:rFonts w:ascii="Arial" w:hAnsi="Arial" w:cs="Arial"/>
                <w:sz w:val="22"/>
                <w:szCs w:val="22"/>
              </w:rPr>
            </w:pPr>
            <w:r>
              <w:rPr>
                <w:rFonts w:ascii="Arial" w:hAnsi="Arial" w:cs="Arial"/>
                <w:sz w:val="22"/>
                <w:szCs w:val="22"/>
              </w:rPr>
              <w:t>T</w:t>
            </w:r>
            <w:r w:rsidR="009C11FB" w:rsidRPr="00CF257C">
              <w:rPr>
                <w:rFonts w:ascii="Arial" w:hAnsi="Arial" w:cs="Arial"/>
                <w:sz w:val="22"/>
                <w:szCs w:val="22"/>
              </w:rPr>
              <w:t>he fishery as a whole is subject to a maximum head rope</w:t>
            </w:r>
            <w:r w:rsidR="00F26BD9">
              <w:rPr>
                <w:rFonts w:ascii="Arial" w:hAnsi="Arial" w:cs="Arial"/>
                <w:sz w:val="22"/>
                <w:szCs w:val="22"/>
              </w:rPr>
              <w:t xml:space="preserve"> (a rope sewn along the upper edge of </w:t>
            </w:r>
            <w:r w:rsidR="002F7D58">
              <w:rPr>
                <w:rFonts w:ascii="Arial" w:hAnsi="Arial" w:cs="Arial"/>
                <w:sz w:val="22"/>
                <w:szCs w:val="22"/>
              </w:rPr>
              <w:t>the mouth of the</w:t>
            </w:r>
            <w:r w:rsidR="00F26BD9">
              <w:rPr>
                <w:rFonts w:ascii="Arial" w:hAnsi="Arial" w:cs="Arial"/>
                <w:sz w:val="22"/>
                <w:szCs w:val="22"/>
              </w:rPr>
              <w:t xml:space="preserve"> net)</w:t>
            </w:r>
            <w:r w:rsidR="009C11FB" w:rsidRPr="00CF257C">
              <w:rPr>
                <w:rFonts w:ascii="Arial" w:hAnsi="Arial" w:cs="Arial"/>
                <w:sz w:val="22"/>
                <w:szCs w:val="22"/>
              </w:rPr>
              <w:t xml:space="preserve"> allocation</w:t>
            </w:r>
            <w:r w:rsidR="00577FAB">
              <w:rPr>
                <w:rFonts w:ascii="Arial" w:hAnsi="Arial" w:cs="Arial"/>
                <w:sz w:val="22"/>
                <w:szCs w:val="22"/>
              </w:rPr>
              <w:t xml:space="preserve"> of </w:t>
            </w:r>
            <w:r w:rsidR="00231E0F">
              <w:rPr>
                <w:rFonts w:ascii="Arial" w:hAnsi="Arial" w:cs="Arial"/>
                <w:sz w:val="22"/>
                <w:szCs w:val="22"/>
              </w:rPr>
              <w:t>240 fathoms (</w:t>
            </w:r>
            <w:r w:rsidR="00577FAB">
              <w:rPr>
                <w:rFonts w:ascii="Arial" w:hAnsi="Arial" w:cs="Arial"/>
                <w:sz w:val="22"/>
                <w:szCs w:val="22"/>
              </w:rPr>
              <w:t>438.91</w:t>
            </w:r>
            <w:r w:rsidR="00DD0347">
              <w:rPr>
                <w:rFonts w:ascii="Arial" w:hAnsi="Arial" w:cs="Arial"/>
                <w:sz w:val="22"/>
                <w:szCs w:val="22"/>
              </w:rPr>
              <w:t xml:space="preserve"> </w:t>
            </w:r>
            <w:r w:rsidR="00577FAB">
              <w:rPr>
                <w:rFonts w:ascii="Arial" w:hAnsi="Arial" w:cs="Arial"/>
                <w:sz w:val="22"/>
                <w:szCs w:val="22"/>
              </w:rPr>
              <w:t>m</w:t>
            </w:r>
            <w:r w:rsidR="00231E0F">
              <w:rPr>
                <w:rFonts w:ascii="Arial" w:hAnsi="Arial" w:cs="Arial"/>
                <w:sz w:val="22"/>
                <w:szCs w:val="22"/>
              </w:rPr>
              <w:t>)</w:t>
            </w:r>
            <w:r w:rsidR="00E5128E">
              <w:rPr>
                <w:rFonts w:ascii="Arial" w:hAnsi="Arial" w:cs="Arial"/>
                <w:sz w:val="22"/>
                <w:szCs w:val="22"/>
              </w:rPr>
              <w:t xml:space="preserve"> </w:t>
            </w:r>
            <w:r w:rsidR="004451A5">
              <w:rPr>
                <w:rFonts w:ascii="Arial" w:hAnsi="Arial" w:cs="Arial"/>
                <w:sz w:val="22"/>
                <w:szCs w:val="22"/>
              </w:rPr>
              <w:t xml:space="preserve">which was reduced in the </w:t>
            </w:r>
            <w:r w:rsidR="00881E30">
              <w:rPr>
                <w:rFonts w:ascii="Arial" w:hAnsi="Arial" w:cs="Arial"/>
                <w:sz w:val="22"/>
                <w:szCs w:val="22"/>
              </w:rPr>
              <w:t>201</w:t>
            </w:r>
            <w:r w:rsidR="00E5128E">
              <w:rPr>
                <w:rFonts w:ascii="Arial" w:hAnsi="Arial" w:cs="Arial"/>
                <w:sz w:val="22"/>
                <w:szCs w:val="22"/>
              </w:rPr>
              <w:t>0</w:t>
            </w:r>
            <w:r w:rsidR="00881E30">
              <w:rPr>
                <w:rFonts w:ascii="Arial" w:hAnsi="Arial" w:cs="Arial"/>
                <w:sz w:val="22"/>
                <w:szCs w:val="22"/>
              </w:rPr>
              <w:t xml:space="preserve"> </w:t>
            </w:r>
            <w:r w:rsidR="004451A5">
              <w:rPr>
                <w:rFonts w:ascii="Arial" w:hAnsi="Arial" w:cs="Arial"/>
                <w:sz w:val="22"/>
                <w:szCs w:val="22"/>
              </w:rPr>
              <w:t xml:space="preserve">season through a </w:t>
            </w:r>
            <w:r w:rsidR="00881E30">
              <w:rPr>
                <w:rFonts w:ascii="Arial" w:hAnsi="Arial" w:cs="Arial"/>
                <w:sz w:val="22"/>
                <w:szCs w:val="22"/>
              </w:rPr>
              <w:t>v</w:t>
            </w:r>
            <w:r w:rsidR="004451A5">
              <w:rPr>
                <w:rFonts w:ascii="Arial" w:hAnsi="Arial" w:cs="Arial"/>
                <w:sz w:val="22"/>
                <w:szCs w:val="22"/>
              </w:rPr>
              <w:t>oluntary</w:t>
            </w:r>
            <w:r w:rsidR="00881E30">
              <w:rPr>
                <w:rFonts w:ascii="Arial" w:hAnsi="Arial" w:cs="Arial"/>
                <w:sz w:val="22"/>
                <w:szCs w:val="22"/>
              </w:rPr>
              <w:t xml:space="preserve"> fisheries</w:t>
            </w:r>
            <w:r w:rsidR="004451A5">
              <w:rPr>
                <w:rFonts w:ascii="Arial" w:hAnsi="Arial" w:cs="Arial"/>
                <w:sz w:val="22"/>
                <w:szCs w:val="22"/>
              </w:rPr>
              <w:t xml:space="preserve"> adjustment </w:t>
            </w:r>
            <w:r w:rsidR="00881E30">
              <w:rPr>
                <w:rFonts w:ascii="Arial" w:hAnsi="Arial" w:cs="Arial"/>
                <w:sz w:val="22"/>
                <w:szCs w:val="22"/>
              </w:rPr>
              <w:t>p</w:t>
            </w:r>
            <w:r w:rsidR="004451A5">
              <w:rPr>
                <w:rFonts w:ascii="Arial" w:hAnsi="Arial" w:cs="Arial"/>
                <w:sz w:val="22"/>
                <w:szCs w:val="22"/>
              </w:rPr>
              <w:t>ackage</w:t>
            </w:r>
            <w:r w:rsidR="009C11FB" w:rsidRPr="00CF257C">
              <w:rPr>
                <w:rFonts w:ascii="Arial" w:hAnsi="Arial" w:cs="Arial"/>
                <w:sz w:val="22"/>
                <w:szCs w:val="22"/>
              </w:rPr>
              <w:t xml:space="preserve">.  However, the gear configuration package (net and board sizes) permitted within this total allocation are under review, with vessels operating for the last </w:t>
            </w:r>
            <w:r w:rsidR="00577FAB">
              <w:rPr>
                <w:rFonts w:ascii="Arial" w:hAnsi="Arial" w:cs="Arial"/>
                <w:sz w:val="22"/>
                <w:szCs w:val="22"/>
              </w:rPr>
              <w:t>two</w:t>
            </w:r>
            <w:r w:rsidR="009C11FB" w:rsidRPr="00CF257C">
              <w:rPr>
                <w:rFonts w:ascii="Arial" w:hAnsi="Arial" w:cs="Arial"/>
                <w:sz w:val="22"/>
                <w:szCs w:val="22"/>
              </w:rPr>
              <w:t xml:space="preserve"> seasons under an exemption allowing the use of ‘quad gear’ (four</w:t>
            </w:r>
            <w:r w:rsidR="00DD0347">
              <w:rPr>
                <w:rFonts w:ascii="Arial" w:hAnsi="Arial" w:cs="Arial"/>
                <w:sz w:val="22"/>
                <w:szCs w:val="22"/>
              </w:rPr>
              <w:t> </w:t>
            </w:r>
            <w:r w:rsidR="009C11FB" w:rsidRPr="00CF257C">
              <w:rPr>
                <w:rFonts w:ascii="Arial" w:hAnsi="Arial" w:cs="Arial"/>
                <w:sz w:val="22"/>
                <w:szCs w:val="22"/>
              </w:rPr>
              <w:t>smaller nets) rather than the standard twin 7.5 fathom nets.  This has resulted in a reduction in the number of boats</w:t>
            </w:r>
            <w:r w:rsidR="00FC527F">
              <w:rPr>
                <w:rFonts w:ascii="Arial" w:hAnsi="Arial" w:cs="Arial"/>
                <w:sz w:val="22"/>
                <w:szCs w:val="22"/>
              </w:rPr>
              <w:t>,</w:t>
            </w:r>
            <w:r w:rsidR="009C11FB" w:rsidRPr="00CF257C">
              <w:rPr>
                <w:rFonts w:ascii="Arial" w:hAnsi="Arial" w:cs="Arial"/>
                <w:sz w:val="22"/>
                <w:szCs w:val="22"/>
              </w:rPr>
              <w:t xml:space="preserve"> with the head</w:t>
            </w:r>
            <w:r w:rsidR="00335092">
              <w:rPr>
                <w:rFonts w:ascii="Arial" w:hAnsi="Arial" w:cs="Arial"/>
                <w:sz w:val="22"/>
                <w:szCs w:val="22"/>
              </w:rPr>
              <w:t xml:space="preserve"> </w:t>
            </w:r>
            <w:r w:rsidR="009C11FB" w:rsidRPr="00CF257C">
              <w:rPr>
                <w:rFonts w:ascii="Arial" w:hAnsi="Arial" w:cs="Arial"/>
                <w:sz w:val="22"/>
                <w:szCs w:val="22"/>
              </w:rPr>
              <w:t>rope allocation redistributed among the remaining boats.</w:t>
            </w:r>
            <w:r w:rsidR="00622A6E">
              <w:rPr>
                <w:rFonts w:ascii="Arial" w:hAnsi="Arial" w:cs="Arial"/>
                <w:sz w:val="22"/>
                <w:szCs w:val="22"/>
              </w:rPr>
              <w:t xml:space="preserve"> The total head</w:t>
            </w:r>
            <w:r w:rsidR="00335092">
              <w:rPr>
                <w:rFonts w:ascii="Arial" w:hAnsi="Arial" w:cs="Arial"/>
                <w:sz w:val="22"/>
                <w:szCs w:val="22"/>
              </w:rPr>
              <w:t xml:space="preserve"> </w:t>
            </w:r>
            <w:r w:rsidR="00622A6E">
              <w:rPr>
                <w:rFonts w:ascii="Arial" w:hAnsi="Arial" w:cs="Arial"/>
                <w:sz w:val="22"/>
                <w:szCs w:val="22"/>
              </w:rPr>
              <w:t xml:space="preserve">rope allocation for the fishery is now </w:t>
            </w:r>
            <w:r w:rsidR="001D6027">
              <w:rPr>
                <w:rFonts w:ascii="Arial" w:hAnsi="Arial" w:cs="Arial"/>
                <w:sz w:val="22"/>
                <w:szCs w:val="22"/>
              </w:rPr>
              <w:t>216 fathoms (</w:t>
            </w:r>
            <w:r w:rsidR="00622A6E">
              <w:rPr>
                <w:rFonts w:ascii="Arial" w:hAnsi="Arial" w:cs="Arial"/>
                <w:sz w:val="22"/>
                <w:szCs w:val="22"/>
              </w:rPr>
              <w:t>395</w:t>
            </w:r>
            <w:r w:rsidR="00DD0347">
              <w:rPr>
                <w:rFonts w:ascii="Arial" w:hAnsi="Arial" w:cs="Arial"/>
                <w:sz w:val="22"/>
                <w:szCs w:val="22"/>
              </w:rPr>
              <w:t xml:space="preserve"> </w:t>
            </w:r>
            <w:r w:rsidR="00622A6E">
              <w:rPr>
                <w:rFonts w:ascii="Arial" w:hAnsi="Arial" w:cs="Arial"/>
                <w:sz w:val="22"/>
                <w:szCs w:val="22"/>
              </w:rPr>
              <w:t>m</w:t>
            </w:r>
            <w:r w:rsidR="001D6027">
              <w:rPr>
                <w:rFonts w:ascii="Arial" w:hAnsi="Arial" w:cs="Arial"/>
                <w:sz w:val="22"/>
                <w:szCs w:val="22"/>
              </w:rPr>
              <w:t>)</w:t>
            </w:r>
            <w:r w:rsidR="00622A6E">
              <w:rPr>
                <w:rFonts w:ascii="Arial" w:hAnsi="Arial" w:cs="Arial"/>
                <w:sz w:val="22"/>
                <w:szCs w:val="22"/>
              </w:rPr>
              <w:t>. Since 2007, the total head</w:t>
            </w:r>
            <w:r w:rsidR="00335092">
              <w:rPr>
                <w:rFonts w:ascii="Arial" w:hAnsi="Arial" w:cs="Arial"/>
                <w:sz w:val="22"/>
                <w:szCs w:val="22"/>
              </w:rPr>
              <w:t xml:space="preserve"> </w:t>
            </w:r>
            <w:r w:rsidR="00622A6E">
              <w:rPr>
                <w:rFonts w:ascii="Arial" w:hAnsi="Arial" w:cs="Arial"/>
                <w:sz w:val="22"/>
                <w:szCs w:val="22"/>
              </w:rPr>
              <w:t xml:space="preserve">rope allocation utilised by nine boats has not been above </w:t>
            </w:r>
            <w:r w:rsidR="001D6027">
              <w:rPr>
                <w:rFonts w:ascii="Arial" w:hAnsi="Arial" w:cs="Arial"/>
                <w:sz w:val="22"/>
                <w:szCs w:val="22"/>
              </w:rPr>
              <w:t>206 fathoms (</w:t>
            </w:r>
            <w:r w:rsidR="00622A6E">
              <w:rPr>
                <w:rFonts w:ascii="Arial" w:hAnsi="Arial" w:cs="Arial"/>
                <w:sz w:val="22"/>
                <w:szCs w:val="22"/>
              </w:rPr>
              <w:t>376.73</w:t>
            </w:r>
            <w:r w:rsidR="00DD0347">
              <w:rPr>
                <w:rFonts w:ascii="Arial" w:hAnsi="Arial" w:cs="Arial"/>
                <w:sz w:val="22"/>
                <w:szCs w:val="22"/>
              </w:rPr>
              <w:t xml:space="preserve"> </w:t>
            </w:r>
            <w:r w:rsidR="00622A6E">
              <w:rPr>
                <w:rFonts w:ascii="Arial" w:hAnsi="Arial" w:cs="Arial"/>
                <w:sz w:val="22"/>
                <w:szCs w:val="22"/>
              </w:rPr>
              <w:t>m</w:t>
            </w:r>
            <w:r w:rsidR="001D6027">
              <w:rPr>
                <w:rFonts w:ascii="Arial" w:hAnsi="Arial" w:cs="Arial"/>
                <w:sz w:val="22"/>
                <w:szCs w:val="22"/>
              </w:rPr>
              <w:t>)</w:t>
            </w:r>
            <w:r w:rsidR="00622A6E">
              <w:rPr>
                <w:rFonts w:ascii="Arial" w:hAnsi="Arial" w:cs="Arial"/>
                <w:sz w:val="22"/>
                <w:szCs w:val="22"/>
              </w:rPr>
              <w:t xml:space="preserve">. </w:t>
            </w:r>
          </w:p>
          <w:p w:rsidR="00DA6A89" w:rsidRPr="00CF257C" w:rsidRDefault="009C11FB" w:rsidP="009C11FB">
            <w:pPr>
              <w:spacing w:after="120"/>
              <w:rPr>
                <w:rFonts w:ascii="Arial" w:hAnsi="Arial" w:cs="Arial"/>
                <w:snapToGrid w:val="0"/>
                <w:color w:val="3366FF"/>
                <w:sz w:val="22"/>
                <w:szCs w:val="22"/>
              </w:rPr>
            </w:pPr>
            <w:r w:rsidRPr="00CF257C">
              <w:rPr>
                <w:rFonts w:ascii="Arial" w:hAnsi="Arial" w:cs="Arial"/>
                <w:sz w:val="22"/>
                <w:szCs w:val="22"/>
              </w:rPr>
              <w:t>All vessels are required to fish with a bycatch reduction device (BRD) and a secondary BRD or fish escapement device (FED) in each net.</w:t>
            </w:r>
          </w:p>
        </w:tc>
      </w:tr>
      <w:tr w:rsidR="00DA6A89" w:rsidRPr="00F6308F" w:rsidTr="00FC527F">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lastRenderedPageBreak/>
              <w:t>Season</w:t>
            </w:r>
          </w:p>
        </w:tc>
        <w:tc>
          <w:tcPr>
            <w:tcW w:w="7444" w:type="dxa"/>
            <w:tcBorders>
              <w:top w:val="single" w:sz="4" w:space="0" w:color="auto"/>
              <w:left w:val="single" w:sz="4" w:space="0" w:color="auto"/>
              <w:bottom w:val="single" w:sz="4" w:space="0" w:color="auto"/>
              <w:right w:val="single" w:sz="4" w:space="0" w:color="auto"/>
            </w:tcBorders>
          </w:tcPr>
          <w:p w:rsidR="009C11FB" w:rsidRPr="00CF257C" w:rsidRDefault="009C11FB" w:rsidP="009C11FB">
            <w:pPr>
              <w:spacing w:after="120"/>
              <w:rPr>
                <w:rFonts w:ascii="Arial" w:hAnsi="Arial" w:cs="Arial"/>
                <w:sz w:val="22"/>
                <w:szCs w:val="22"/>
              </w:rPr>
            </w:pPr>
            <w:r w:rsidRPr="00CF257C">
              <w:rPr>
                <w:rFonts w:ascii="Arial" w:hAnsi="Arial" w:cs="Arial"/>
                <w:sz w:val="22"/>
                <w:szCs w:val="22"/>
              </w:rPr>
              <w:t>Opening and closing dates vary each year depending on environmental conditions, moon phase and predictions of tiger pr</w:t>
            </w:r>
            <w:r w:rsidR="00FC527F">
              <w:rPr>
                <w:rFonts w:ascii="Arial" w:hAnsi="Arial" w:cs="Arial"/>
                <w:sz w:val="22"/>
                <w:szCs w:val="22"/>
              </w:rPr>
              <w:t>awn recruitment from pre-season</w:t>
            </w:r>
            <w:r w:rsidRPr="00CF257C">
              <w:rPr>
                <w:rFonts w:ascii="Arial" w:hAnsi="Arial" w:cs="Arial"/>
                <w:sz w:val="22"/>
                <w:szCs w:val="22"/>
              </w:rPr>
              <w:t xml:space="preserve"> fishery-independent surveys.</w:t>
            </w:r>
          </w:p>
          <w:p w:rsidR="009C11FB" w:rsidRPr="00CF257C" w:rsidRDefault="009C11FB" w:rsidP="009C11FB">
            <w:pPr>
              <w:spacing w:after="120"/>
              <w:rPr>
                <w:rFonts w:ascii="Arial" w:hAnsi="Arial" w:cs="Arial"/>
                <w:sz w:val="22"/>
                <w:szCs w:val="22"/>
              </w:rPr>
            </w:pPr>
            <w:r w:rsidRPr="00CF257C">
              <w:rPr>
                <w:rFonts w:ascii="Arial" w:hAnsi="Arial" w:cs="Arial"/>
                <w:sz w:val="22"/>
                <w:szCs w:val="22"/>
              </w:rPr>
              <w:t>Management arrangements in recent seasons have provided for a maximum of 200 fishing nights with a minimum of 28 non-fishing nights for moon closures (</w:t>
            </w:r>
            <w:proofErr w:type="spellStart"/>
            <w:r w:rsidRPr="00CF257C">
              <w:rPr>
                <w:rFonts w:ascii="Arial" w:hAnsi="Arial" w:cs="Arial"/>
                <w:sz w:val="22"/>
                <w:szCs w:val="22"/>
              </w:rPr>
              <w:t>ie</w:t>
            </w:r>
            <w:proofErr w:type="spellEnd"/>
            <w:r w:rsidRPr="00CF257C">
              <w:rPr>
                <w:rFonts w:ascii="Arial" w:hAnsi="Arial" w:cs="Arial"/>
                <w:sz w:val="22"/>
                <w:szCs w:val="22"/>
              </w:rPr>
              <w:t>. four nights each full moon).</w:t>
            </w:r>
          </w:p>
          <w:p w:rsidR="009C11FB" w:rsidRPr="00CF257C" w:rsidRDefault="006D0D00" w:rsidP="009C11FB">
            <w:pPr>
              <w:spacing w:after="120"/>
              <w:rPr>
                <w:rFonts w:ascii="Arial" w:hAnsi="Arial" w:cs="Arial"/>
                <w:sz w:val="22"/>
                <w:szCs w:val="22"/>
              </w:rPr>
            </w:pPr>
            <w:r>
              <w:rPr>
                <w:rFonts w:ascii="Arial" w:hAnsi="Arial" w:cs="Arial"/>
                <w:sz w:val="22"/>
                <w:szCs w:val="22"/>
              </w:rPr>
              <w:t>In 2011</w:t>
            </w:r>
            <w:r w:rsidR="009C11FB" w:rsidRPr="00CF257C">
              <w:rPr>
                <w:rFonts w:ascii="Arial" w:hAnsi="Arial" w:cs="Arial"/>
                <w:sz w:val="22"/>
                <w:szCs w:val="22"/>
              </w:rPr>
              <w:t xml:space="preserve">, </w:t>
            </w:r>
            <w:r w:rsidR="00DA2A7F" w:rsidRPr="00CF257C">
              <w:rPr>
                <w:rFonts w:ascii="Arial" w:hAnsi="Arial" w:cs="Arial"/>
                <w:sz w:val="22"/>
                <w:szCs w:val="22"/>
              </w:rPr>
              <w:t xml:space="preserve">the season commenced on </w:t>
            </w:r>
            <w:r>
              <w:rPr>
                <w:rFonts w:ascii="Arial" w:hAnsi="Arial" w:cs="Arial"/>
                <w:sz w:val="22"/>
                <w:szCs w:val="22"/>
              </w:rPr>
              <w:t>1 May and closed on    30 November (181</w:t>
            </w:r>
            <w:r w:rsidR="009C11FB" w:rsidRPr="00CF257C">
              <w:rPr>
                <w:rFonts w:ascii="Arial" w:hAnsi="Arial" w:cs="Arial"/>
                <w:sz w:val="22"/>
                <w:szCs w:val="22"/>
              </w:rPr>
              <w:t xml:space="preserve"> nights)</w:t>
            </w:r>
            <w:r>
              <w:rPr>
                <w:rFonts w:ascii="Arial" w:hAnsi="Arial" w:cs="Arial"/>
                <w:sz w:val="22"/>
                <w:szCs w:val="22"/>
              </w:rPr>
              <w:t xml:space="preserve"> allowing 5 nights closure each full moon</w:t>
            </w:r>
            <w:r w:rsidR="009C11FB" w:rsidRPr="00CF257C">
              <w:rPr>
                <w:rFonts w:ascii="Arial" w:hAnsi="Arial" w:cs="Arial"/>
                <w:sz w:val="22"/>
                <w:szCs w:val="22"/>
              </w:rPr>
              <w:t xml:space="preserve">.  There were also </w:t>
            </w:r>
            <w:r w:rsidR="00FC527F">
              <w:rPr>
                <w:rFonts w:ascii="Arial" w:hAnsi="Arial" w:cs="Arial"/>
                <w:sz w:val="22"/>
                <w:szCs w:val="22"/>
              </w:rPr>
              <w:t>spatial</w:t>
            </w:r>
            <w:r w:rsidR="009C11FB" w:rsidRPr="00CF257C">
              <w:rPr>
                <w:rFonts w:ascii="Arial" w:hAnsi="Arial" w:cs="Arial"/>
                <w:sz w:val="22"/>
                <w:szCs w:val="22"/>
              </w:rPr>
              <w:t xml:space="preserve"> closures during the early part of the season (April–July) to avoid fishing on small prawns.</w:t>
            </w:r>
          </w:p>
          <w:p w:rsidR="00DA6A89" w:rsidRPr="00CF257C" w:rsidRDefault="006D0D00" w:rsidP="00FC527F">
            <w:pPr>
              <w:spacing w:after="120"/>
              <w:rPr>
                <w:rFonts w:ascii="Arial" w:hAnsi="Arial" w:cs="Arial"/>
                <w:snapToGrid w:val="0"/>
                <w:color w:val="3366FF"/>
                <w:sz w:val="22"/>
                <w:szCs w:val="22"/>
              </w:rPr>
            </w:pPr>
            <w:r>
              <w:rPr>
                <w:rFonts w:ascii="Arial" w:hAnsi="Arial" w:cs="Arial"/>
                <w:sz w:val="22"/>
                <w:szCs w:val="22"/>
              </w:rPr>
              <w:t>In 2010</w:t>
            </w:r>
            <w:r w:rsidR="009C11FB" w:rsidRPr="00CF257C">
              <w:rPr>
                <w:rFonts w:ascii="Arial" w:hAnsi="Arial" w:cs="Arial"/>
                <w:sz w:val="22"/>
                <w:szCs w:val="22"/>
              </w:rPr>
              <w:t>, the seas</w:t>
            </w:r>
            <w:r w:rsidR="001430C1" w:rsidRPr="00CF257C">
              <w:rPr>
                <w:rFonts w:ascii="Arial" w:hAnsi="Arial" w:cs="Arial"/>
                <w:sz w:val="22"/>
                <w:szCs w:val="22"/>
              </w:rPr>
              <w:t xml:space="preserve">on commenced on </w:t>
            </w:r>
            <w:r w:rsidRPr="00CF257C">
              <w:rPr>
                <w:rFonts w:ascii="Arial" w:hAnsi="Arial" w:cs="Arial"/>
                <w:sz w:val="22"/>
                <w:szCs w:val="22"/>
              </w:rPr>
              <w:t>22 March and closed on    20 November</w:t>
            </w:r>
            <w:r w:rsidR="00FC527F">
              <w:rPr>
                <w:rFonts w:ascii="Arial" w:hAnsi="Arial" w:cs="Arial"/>
                <w:sz w:val="22"/>
                <w:szCs w:val="22"/>
              </w:rPr>
              <w:t>.</w:t>
            </w:r>
          </w:p>
        </w:tc>
      </w:tr>
      <w:tr w:rsidR="00DA6A89" w:rsidRPr="00F6308F" w:rsidTr="00FC527F">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BA0968">
            <w:pPr>
              <w:rPr>
                <w:rFonts w:ascii="Arial" w:hAnsi="Arial" w:cs="Arial"/>
                <w:b/>
                <w:snapToGrid w:val="0"/>
              </w:rPr>
            </w:pPr>
            <w:r w:rsidRPr="00F6308F">
              <w:rPr>
                <w:rFonts w:ascii="Arial" w:hAnsi="Arial" w:cs="Arial"/>
                <w:b/>
                <w:snapToGrid w:val="0"/>
                <w:sz w:val="22"/>
                <w:szCs w:val="22"/>
              </w:rPr>
              <w:t xml:space="preserve">Commercial harvest </w:t>
            </w:r>
          </w:p>
        </w:tc>
        <w:tc>
          <w:tcPr>
            <w:tcW w:w="7444" w:type="dxa"/>
            <w:tcBorders>
              <w:top w:val="single" w:sz="4" w:space="0" w:color="auto"/>
              <w:left w:val="single" w:sz="4" w:space="0" w:color="auto"/>
              <w:bottom w:val="single" w:sz="4" w:space="0" w:color="auto"/>
              <w:right w:val="single" w:sz="4" w:space="0" w:color="auto"/>
            </w:tcBorders>
          </w:tcPr>
          <w:p w:rsidR="00670AF7" w:rsidRDefault="009C11FB" w:rsidP="009C11FB">
            <w:pPr>
              <w:spacing w:after="120"/>
              <w:rPr>
                <w:rFonts w:ascii="Arial" w:hAnsi="Arial" w:cs="Arial"/>
                <w:sz w:val="22"/>
                <w:szCs w:val="22"/>
                <w:lang w:eastAsia="en-US"/>
              </w:rPr>
            </w:pPr>
            <w:r w:rsidRPr="00CF257C">
              <w:rPr>
                <w:rFonts w:ascii="Arial" w:hAnsi="Arial" w:cs="Arial"/>
                <w:sz w:val="22"/>
                <w:szCs w:val="22"/>
                <w:lang w:eastAsia="en-US"/>
              </w:rPr>
              <w:t>The total landing</w:t>
            </w:r>
            <w:r w:rsidR="001430C1" w:rsidRPr="00CF257C">
              <w:rPr>
                <w:rFonts w:ascii="Arial" w:hAnsi="Arial" w:cs="Arial"/>
                <w:sz w:val="22"/>
                <w:szCs w:val="22"/>
                <w:lang w:eastAsia="en-US"/>
              </w:rPr>
              <w:t xml:space="preserve">s of major </w:t>
            </w:r>
            <w:r w:rsidR="00577FAB">
              <w:rPr>
                <w:rFonts w:ascii="Arial" w:hAnsi="Arial" w:cs="Arial"/>
                <w:sz w:val="22"/>
                <w:szCs w:val="22"/>
                <w:lang w:eastAsia="en-US"/>
              </w:rPr>
              <w:t>prawn species</w:t>
            </w:r>
            <w:r w:rsidR="001430C1" w:rsidRPr="00CF257C">
              <w:rPr>
                <w:rFonts w:ascii="Arial" w:hAnsi="Arial" w:cs="Arial"/>
                <w:sz w:val="22"/>
                <w:szCs w:val="22"/>
                <w:lang w:eastAsia="en-US"/>
              </w:rPr>
              <w:t xml:space="preserve"> for the 201</w:t>
            </w:r>
            <w:r w:rsidR="006D0D00">
              <w:rPr>
                <w:rFonts w:ascii="Arial" w:hAnsi="Arial" w:cs="Arial"/>
                <w:sz w:val="22"/>
                <w:szCs w:val="22"/>
                <w:lang w:eastAsia="en-US"/>
              </w:rPr>
              <w:t>1 season was 976</w:t>
            </w:r>
            <w:r w:rsidR="0090722F">
              <w:rPr>
                <w:rFonts w:ascii="Arial" w:hAnsi="Arial" w:cs="Arial"/>
                <w:sz w:val="22"/>
                <w:szCs w:val="22"/>
                <w:lang w:eastAsia="en-US"/>
              </w:rPr>
              <w:t> </w:t>
            </w:r>
            <w:r w:rsidR="001430C1" w:rsidRPr="00CF257C">
              <w:rPr>
                <w:rFonts w:ascii="Arial" w:hAnsi="Arial" w:cs="Arial"/>
                <w:sz w:val="22"/>
                <w:szCs w:val="22"/>
                <w:lang w:eastAsia="en-US"/>
              </w:rPr>
              <w:t>t</w:t>
            </w:r>
            <w:r w:rsidR="00DD0347">
              <w:rPr>
                <w:rFonts w:ascii="Arial" w:hAnsi="Arial" w:cs="Arial"/>
                <w:sz w:val="22"/>
                <w:szCs w:val="22"/>
                <w:lang w:eastAsia="en-US"/>
              </w:rPr>
              <w:t>onnes</w:t>
            </w:r>
            <w:r w:rsidR="006D0D00">
              <w:rPr>
                <w:rFonts w:ascii="Arial" w:hAnsi="Arial" w:cs="Arial"/>
                <w:sz w:val="22"/>
                <w:szCs w:val="22"/>
                <w:lang w:eastAsia="en-US"/>
              </w:rPr>
              <w:t>, comprising 97 t</w:t>
            </w:r>
            <w:r w:rsidR="00DD0347">
              <w:rPr>
                <w:rFonts w:ascii="Arial" w:hAnsi="Arial" w:cs="Arial"/>
                <w:sz w:val="22"/>
                <w:szCs w:val="22"/>
                <w:lang w:eastAsia="en-US"/>
              </w:rPr>
              <w:t>onnes</w:t>
            </w:r>
            <w:r w:rsidR="006D0D00">
              <w:rPr>
                <w:rFonts w:ascii="Arial" w:hAnsi="Arial" w:cs="Arial"/>
                <w:sz w:val="22"/>
                <w:szCs w:val="22"/>
                <w:lang w:eastAsia="en-US"/>
              </w:rPr>
              <w:t xml:space="preserve"> of king prawns, 749</w:t>
            </w:r>
            <w:r w:rsidR="001430C1" w:rsidRPr="00CF257C">
              <w:rPr>
                <w:rFonts w:ascii="Arial" w:hAnsi="Arial" w:cs="Arial"/>
                <w:sz w:val="22"/>
                <w:szCs w:val="22"/>
                <w:lang w:eastAsia="en-US"/>
              </w:rPr>
              <w:t xml:space="preserve"> t</w:t>
            </w:r>
            <w:r w:rsidR="00DD0347">
              <w:rPr>
                <w:rFonts w:ascii="Arial" w:hAnsi="Arial" w:cs="Arial"/>
                <w:sz w:val="22"/>
                <w:szCs w:val="22"/>
                <w:lang w:eastAsia="en-US"/>
              </w:rPr>
              <w:t>onnes</w:t>
            </w:r>
            <w:r w:rsidR="001430C1" w:rsidRPr="00CF257C">
              <w:rPr>
                <w:rFonts w:ascii="Arial" w:hAnsi="Arial" w:cs="Arial"/>
                <w:sz w:val="22"/>
                <w:szCs w:val="22"/>
                <w:lang w:eastAsia="en-US"/>
              </w:rPr>
              <w:t xml:space="preserve"> of tiger prawns and 13</w:t>
            </w:r>
            <w:r w:rsidR="00670AF7">
              <w:rPr>
                <w:rFonts w:ascii="Arial" w:hAnsi="Arial" w:cs="Arial"/>
                <w:sz w:val="22"/>
                <w:szCs w:val="22"/>
                <w:lang w:eastAsia="en-US"/>
              </w:rPr>
              <w:t>0</w:t>
            </w:r>
            <w:r w:rsidRPr="00CF257C">
              <w:rPr>
                <w:rFonts w:ascii="Arial" w:hAnsi="Arial" w:cs="Arial"/>
                <w:sz w:val="22"/>
                <w:szCs w:val="22"/>
                <w:lang w:eastAsia="en-US"/>
              </w:rPr>
              <w:t xml:space="preserve"> t</w:t>
            </w:r>
            <w:r w:rsidR="00DD0347">
              <w:rPr>
                <w:rFonts w:ascii="Arial" w:hAnsi="Arial" w:cs="Arial"/>
                <w:sz w:val="22"/>
                <w:szCs w:val="22"/>
                <w:lang w:eastAsia="en-US"/>
              </w:rPr>
              <w:t>onnes</w:t>
            </w:r>
            <w:r w:rsidRPr="00CF257C">
              <w:rPr>
                <w:rFonts w:ascii="Arial" w:hAnsi="Arial" w:cs="Arial"/>
                <w:sz w:val="22"/>
                <w:szCs w:val="22"/>
                <w:lang w:eastAsia="en-US"/>
              </w:rPr>
              <w:t xml:space="preserve"> of endeavour prawns. </w:t>
            </w:r>
            <w:r w:rsidR="00DD0347">
              <w:rPr>
                <w:rFonts w:ascii="Arial" w:hAnsi="Arial" w:cs="Arial"/>
                <w:sz w:val="22"/>
                <w:szCs w:val="22"/>
                <w:lang w:eastAsia="en-US"/>
              </w:rPr>
              <w:t>Less than three</w:t>
            </w:r>
            <w:r w:rsidR="008156D9" w:rsidRPr="00CF257C">
              <w:rPr>
                <w:rFonts w:ascii="Arial" w:hAnsi="Arial" w:cs="Arial"/>
                <w:sz w:val="22"/>
                <w:szCs w:val="22"/>
                <w:lang w:eastAsia="en-US"/>
              </w:rPr>
              <w:t xml:space="preserve"> t</w:t>
            </w:r>
            <w:r w:rsidR="00DD0347">
              <w:rPr>
                <w:rFonts w:ascii="Arial" w:hAnsi="Arial" w:cs="Arial"/>
                <w:sz w:val="22"/>
                <w:szCs w:val="22"/>
                <w:lang w:eastAsia="en-US"/>
              </w:rPr>
              <w:t>onnes</w:t>
            </w:r>
            <w:r w:rsidR="008156D9" w:rsidRPr="00CF257C">
              <w:rPr>
                <w:rFonts w:ascii="Arial" w:hAnsi="Arial" w:cs="Arial"/>
                <w:sz w:val="22"/>
                <w:szCs w:val="22"/>
                <w:lang w:eastAsia="en-US"/>
              </w:rPr>
              <w:t xml:space="preserve"> of banana prawns were landed </w:t>
            </w:r>
            <w:r w:rsidR="00BA0968" w:rsidRPr="00CF257C">
              <w:rPr>
                <w:rFonts w:ascii="Arial" w:hAnsi="Arial" w:cs="Arial"/>
                <w:sz w:val="22"/>
                <w:szCs w:val="22"/>
                <w:lang w:eastAsia="en-US"/>
              </w:rPr>
              <w:t xml:space="preserve">during </w:t>
            </w:r>
            <w:r w:rsidR="008156D9" w:rsidRPr="00CF257C">
              <w:rPr>
                <w:rFonts w:ascii="Arial" w:hAnsi="Arial" w:cs="Arial"/>
                <w:sz w:val="22"/>
                <w:szCs w:val="22"/>
                <w:lang w:eastAsia="en-US"/>
              </w:rPr>
              <w:t>the 201</w:t>
            </w:r>
            <w:r w:rsidR="00FC527F">
              <w:rPr>
                <w:rFonts w:ascii="Arial" w:hAnsi="Arial" w:cs="Arial"/>
                <w:sz w:val="22"/>
                <w:szCs w:val="22"/>
                <w:lang w:eastAsia="en-US"/>
              </w:rPr>
              <w:t>1</w:t>
            </w:r>
            <w:r w:rsidR="008156D9" w:rsidRPr="00CF257C">
              <w:rPr>
                <w:rFonts w:ascii="Arial" w:hAnsi="Arial" w:cs="Arial"/>
                <w:sz w:val="22"/>
                <w:szCs w:val="22"/>
                <w:lang w:eastAsia="en-US"/>
              </w:rPr>
              <w:t xml:space="preserve"> season. </w:t>
            </w:r>
          </w:p>
          <w:p w:rsidR="00DA6A89" w:rsidRPr="006D0D00" w:rsidRDefault="009C11FB" w:rsidP="009C11FB">
            <w:pPr>
              <w:spacing w:after="120"/>
              <w:rPr>
                <w:rFonts w:ascii="Arial" w:hAnsi="Arial" w:cs="Arial"/>
                <w:sz w:val="22"/>
                <w:szCs w:val="22"/>
              </w:rPr>
            </w:pPr>
            <w:r w:rsidRPr="00CF257C">
              <w:rPr>
                <w:rFonts w:ascii="Arial" w:hAnsi="Arial" w:cs="Arial"/>
                <w:sz w:val="22"/>
                <w:szCs w:val="22"/>
              </w:rPr>
              <w:t>The total landing</w:t>
            </w:r>
            <w:r w:rsidR="006D0D00">
              <w:rPr>
                <w:rFonts w:ascii="Arial" w:hAnsi="Arial" w:cs="Arial"/>
                <w:sz w:val="22"/>
                <w:szCs w:val="22"/>
              </w:rPr>
              <w:t xml:space="preserve">s of major </w:t>
            </w:r>
            <w:r w:rsidR="00335092">
              <w:rPr>
                <w:rFonts w:ascii="Arial" w:hAnsi="Arial" w:cs="Arial"/>
                <w:sz w:val="22"/>
                <w:szCs w:val="22"/>
              </w:rPr>
              <w:t xml:space="preserve">prawn species </w:t>
            </w:r>
            <w:r w:rsidR="006D0D00">
              <w:rPr>
                <w:rFonts w:ascii="Arial" w:hAnsi="Arial" w:cs="Arial"/>
                <w:sz w:val="22"/>
                <w:szCs w:val="22"/>
              </w:rPr>
              <w:t>for the 2010 season were 779 t</w:t>
            </w:r>
            <w:r w:rsidR="00DD0347">
              <w:rPr>
                <w:rFonts w:ascii="Arial" w:hAnsi="Arial" w:cs="Arial"/>
                <w:sz w:val="22"/>
                <w:szCs w:val="22"/>
              </w:rPr>
              <w:t>onnes</w:t>
            </w:r>
            <w:r w:rsidR="006D0D00">
              <w:rPr>
                <w:rFonts w:ascii="Arial" w:hAnsi="Arial" w:cs="Arial"/>
                <w:sz w:val="22"/>
                <w:szCs w:val="22"/>
              </w:rPr>
              <w:t>, comprising 254 t</w:t>
            </w:r>
            <w:r w:rsidR="00DD0347">
              <w:rPr>
                <w:rFonts w:ascii="Arial" w:hAnsi="Arial" w:cs="Arial"/>
                <w:sz w:val="22"/>
                <w:szCs w:val="22"/>
              </w:rPr>
              <w:t>onnes</w:t>
            </w:r>
            <w:r w:rsidR="006D0D00">
              <w:rPr>
                <w:rFonts w:ascii="Arial" w:hAnsi="Arial" w:cs="Arial"/>
                <w:sz w:val="22"/>
                <w:szCs w:val="22"/>
              </w:rPr>
              <w:t xml:space="preserve"> of king prawns, 388 t</w:t>
            </w:r>
            <w:r w:rsidR="00DD0347">
              <w:rPr>
                <w:rFonts w:ascii="Arial" w:hAnsi="Arial" w:cs="Arial"/>
                <w:sz w:val="22"/>
                <w:szCs w:val="22"/>
              </w:rPr>
              <w:t>onnes</w:t>
            </w:r>
            <w:r w:rsidR="006D0D00">
              <w:rPr>
                <w:rFonts w:ascii="Arial" w:hAnsi="Arial" w:cs="Arial"/>
                <w:sz w:val="22"/>
                <w:szCs w:val="22"/>
              </w:rPr>
              <w:t xml:space="preserve"> of tiger prawns and 138</w:t>
            </w:r>
            <w:r w:rsidRPr="00CF257C">
              <w:rPr>
                <w:rFonts w:ascii="Arial" w:hAnsi="Arial" w:cs="Arial"/>
                <w:sz w:val="22"/>
                <w:szCs w:val="22"/>
              </w:rPr>
              <w:t xml:space="preserve"> t</w:t>
            </w:r>
            <w:r w:rsidR="00DD0347">
              <w:rPr>
                <w:rFonts w:ascii="Arial" w:hAnsi="Arial" w:cs="Arial"/>
                <w:sz w:val="22"/>
                <w:szCs w:val="22"/>
              </w:rPr>
              <w:t>onnes</w:t>
            </w:r>
            <w:r w:rsidRPr="00CF257C">
              <w:rPr>
                <w:rFonts w:ascii="Arial" w:hAnsi="Arial" w:cs="Arial"/>
                <w:sz w:val="22"/>
                <w:szCs w:val="22"/>
              </w:rPr>
              <w:t xml:space="preserve"> of endeavour prawns. </w:t>
            </w:r>
            <w:r w:rsidR="00DD0347">
              <w:rPr>
                <w:rFonts w:ascii="Arial" w:hAnsi="Arial" w:cs="Arial"/>
                <w:sz w:val="22"/>
                <w:szCs w:val="22"/>
                <w:lang w:eastAsia="en-US"/>
              </w:rPr>
              <w:t>Less than one</w:t>
            </w:r>
            <w:r w:rsidR="006D0D00" w:rsidRPr="00CF257C">
              <w:rPr>
                <w:rFonts w:ascii="Arial" w:hAnsi="Arial" w:cs="Arial"/>
                <w:sz w:val="22"/>
                <w:szCs w:val="22"/>
                <w:lang w:eastAsia="en-US"/>
              </w:rPr>
              <w:t xml:space="preserve"> t</w:t>
            </w:r>
            <w:r w:rsidR="00DD0347">
              <w:rPr>
                <w:rFonts w:ascii="Arial" w:hAnsi="Arial" w:cs="Arial"/>
                <w:sz w:val="22"/>
                <w:szCs w:val="22"/>
                <w:lang w:eastAsia="en-US"/>
              </w:rPr>
              <w:t>onne</w:t>
            </w:r>
            <w:r w:rsidR="006D0D00" w:rsidRPr="00CF257C">
              <w:rPr>
                <w:rFonts w:ascii="Arial" w:hAnsi="Arial" w:cs="Arial"/>
                <w:sz w:val="22"/>
                <w:szCs w:val="22"/>
                <w:lang w:eastAsia="en-US"/>
              </w:rPr>
              <w:t xml:space="preserve"> of banana prawns were landed during the 2010 season. The total landings were lower than in the </w:t>
            </w:r>
            <w:r w:rsidR="006D0D00">
              <w:rPr>
                <w:rFonts w:ascii="Arial" w:hAnsi="Arial" w:cs="Arial"/>
                <w:sz w:val="22"/>
                <w:szCs w:val="22"/>
                <w:lang w:eastAsia="en-US"/>
              </w:rPr>
              <w:t xml:space="preserve">2008/2009 </w:t>
            </w:r>
            <w:r w:rsidR="006D0D00" w:rsidRPr="00CF257C">
              <w:rPr>
                <w:rFonts w:ascii="Arial" w:hAnsi="Arial" w:cs="Arial"/>
                <w:sz w:val="22"/>
                <w:szCs w:val="22"/>
                <w:lang w:eastAsia="en-US"/>
              </w:rPr>
              <w:t xml:space="preserve">seasons, but </w:t>
            </w:r>
            <w:r w:rsidR="006D0D00">
              <w:rPr>
                <w:rFonts w:ascii="Arial" w:hAnsi="Arial" w:cs="Arial"/>
                <w:sz w:val="22"/>
                <w:szCs w:val="22"/>
                <w:lang w:eastAsia="en-US"/>
              </w:rPr>
              <w:t xml:space="preserve">remained </w:t>
            </w:r>
            <w:r w:rsidR="006D0D00" w:rsidRPr="00CF257C">
              <w:rPr>
                <w:rFonts w:ascii="Arial" w:hAnsi="Arial" w:cs="Arial"/>
                <w:sz w:val="22"/>
                <w:szCs w:val="22"/>
                <w:lang w:eastAsia="en-US"/>
              </w:rPr>
              <w:t>within the target catch range.</w:t>
            </w:r>
          </w:p>
        </w:tc>
      </w:tr>
      <w:tr w:rsidR="00DA6A89" w:rsidRPr="00F6308F" w:rsidTr="00FC527F">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BA0968">
            <w:pPr>
              <w:rPr>
                <w:rFonts w:ascii="Arial" w:hAnsi="Arial" w:cs="Arial"/>
                <w:b/>
                <w:snapToGrid w:val="0"/>
              </w:rPr>
            </w:pPr>
            <w:r w:rsidRPr="00F6308F">
              <w:rPr>
                <w:rFonts w:ascii="Arial" w:hAnsi="Arial" w:cs="Arial"/>
                <w:b/>
                <w:snapToGrid w:val="0"/>
                <w:sz w:val="22"/>
                <w:szCs w:val="22"/>
              </w:rPr>
              <w:t>Value of commercial harvest</w:t>
            </w:r>
          </w:p>
        </w:tc>
        <w:tc>
          <w:tcPr>
            <w:tcW w:w="7444" w:type="dxa"/>
            <w:tcBorders>
              <w:top w:val="single" w:sz="4" w:space="0" w:color="auto"/>
              <w:left w:val="single" w:sz="4" w:space="0" w:color="auto"/>
              <w:bottom w:val="single" w:sz="4" w:space="0" w:color="auto"/>
              <w:right w:val="single" w:sz="4" w:space="0" w:color="auto"/>
            </w:tcBorders>
          </w:tcPr>
          <w:p w:rsidR="00DA6A89" w:rsidRPr="00CF257C" w:rsidRDefault="004D6C3B" w:rsidP="00BA0968">
            <w:pPr>
              <w:spacing w:after="120"/>
              <w:rPr>
                <w:rFonts w:ascii="Arial" w:hAnsi="Arial" w:cs="Arial"/>
                <w:snapToGrid w:val="0"/>
                <w:color w:val="3366FF"/>
                <w:sz w:val="22"/>
                <w:szCs w:val="22"/>
              </w:rPr>
            </w:pPr>
            <w:r>
              <w:rPr>
                <w:rFonts w:ascii="Arial" w:hAnsi="Arial" w:cs="Arial"/>
                <w:snapToGrid w:val="0"/>
                <w:sz w:val="22"/>
                <w:szCs w:val="22"/>
              </w:rPr>
              <w:t>In 2011</w:t>
            </w:r>
            <w:r w:rsidR="00BA0968" w:rsidRPr="00CF257C">
              <w:rPr>
                <w:rFonts w:ascii="Arial" w:hAnsi="Arial" w:cs="Arial"/>
                <w:snapToGrid w:val="0"/>
                <w:sz w:val="22"/>
                <w:szCs w:val="22"/>
              </w:rPr>
              <w:t xml:space="preserve"> the approximate value of the fisher</w:t>
            </w:r>
            <w:r>
              <w:rPr>
                <w:rFonts w:ascii="Arial" w:hAnsi="Arial" w:cs="Arial"/>
                <w:snapToGrid w:val="0"/>
                <w:sz w:val="22"/>
                <w:szCs w:val="22"/>
              </w:rPr>
              <w:t xml:space="preserve">y (including </w:t>
            </w:r>
            <w:proofErr w:type="spellStart"/>
            <w:r>
              <w:rPr>
                <w:rFonts w:ascii="Arial" w:hAnsi="Arial" w:cs="Arial"/>
                <w:snapToGrid w:val="0"/>
                <w:sz w:val="22"/>
                <w:szCs w:val="22"/>
              </w:rPr>
              <w:t>byproduct</w:t>
            </w:r>
            <w:proofErr w:type="spellEnd"/>
            <w:r>
              <w:rPr>
                <w:rFonts w:ascii="Arial" w:hAnsi="Arial" w:cs="Arial"/>
                <w:snapToGrid w:val="0"/>
                <w:sz w:val="22"/>
                <w:szCs w:val="22"/>
              </w:rPr>
              <w:t>) was $11.2</w:t>
            </w:r>
            <w:r w:rsidR="00DA6A89" w:rsidRPr="00CF257C">
              <w:rPr>
                <w:rFonts w:ascii="Arial" w:hAnsi="Arial" w:cs="Arial"/>
                <w:snapToGrid w:val="0"/>
                <w:sz w:val="22"/>
                <w:szCs w:val="22"/>
              </w:rPr>
              <w:t xml:space="preserve"> million</w:t>
            </w:r>
            <w:r w:rsidR="00DA6A89" w:rsidRPr="00CF257C">
              <w:rPr>
                <w:rFonts w:ascii="Arial" w:hAnsi="Arial" w:cs="Arial"/>
                <w:color w:val="3366FF"/>
                <w:sz w:val="22"/>
                <w:szCs w:val="22"/>
              </w:rPr>
              <w:t>.</w:t>
            </w:r>
          </w:p>
        </w:tc>
      </w:tr>
      <w:tr w:rsidR="00DA6A89" w:rsidRPr="00F6308F" w:rsidTr="00FC527F">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 xml:space="preserve">Take by other sectors </w:t>
            </w:r>
          </w:p>
        </w:tc>
        <w:tc>
          <w:tcPr>
            <w:tcW w:w="7444" w:type="dxa"/>
            <w:tcBorders>
              <w:top w:val="single" w:sz="4" w:space="0" w:color="auto"/>
              <w:left w:val="single" w:sz="4" w:space="0" w:color="auto"/>
              <w:bottom w:val="single" w:sz="4" w:space="0" w:color="auto"/>
              <w:right w:val="single" w:sz="4" w:space="0" w:color="auto"/>
            </w:tcBorders>
          </w:tcPr>
          <w:p w:rsidR="00DA6A89" w:rsidRPr="00CF257C" w:rsidRDefault="00FC527F" w:rsidP="00FC527F">
            <w:pPr>
              <w:pStyle w:val="Header"/>
              <w:tabs>
                <w:tab w:val="clear" w:pos="4153"/>
                <w:tab w:val="clear" w:pos="8306"/>
              </w:tabs>
              <w:spacing w:after="120"/>
              <w:rPr>
                <w:rFonts w:ascii="Arial" w:hAnsi="Arial" w:cs="Arial"/>
                <w:color w:val="3366FF"/>
                <w:sz w:val="22"/>
                <w:szCs w:val="22"/>
                <w:lang w:val="en-AU"/>
              </w:rPr>
            </w:pPr>
            <w:r>
              <w:rPr>
                <w:rFonts w:ascii="Arial" w:hAnsi="Arial" w:cs="Arial"/>
                <w:sz w:val="22"/>
                <w:szCs w:val="22"/>
                <w:lang w:val="en-AU"/>
              </w:rPr>
              <w:t>There was n</w:t>
            </w:r>
            <w:r w:rsidR="0008435A" w:rsidRPr="00CF257C">
              <w:rPr>
                <w:rFonts w:ascii="Arial" w:hAnsi="Arial" w:cs="Arial"/>
                <w:sz w:val="22"/>
                <w:szCs w:val="22"/>
                <w:lang w:val="en-AU"/>
              </w:rPr>
              <w:t>o reported significant take of t</w:t>
            </w:r>
            <w:r>
              <w:rPr>
                <w:rFonts w:ascii="Arial" w:hAnsi="Arial" w:cs="Arial"/>
                <w:sz w:val="22"/>
                <w:szCs w:val="22"/>
                <w:lang w:val="en-AU"/>
              </w:rPr>
              <w:t>arget species by recreational, I</w:t>
            </w:r>
            <w:r w:rsidR="0008435A" w:rsidRPr="00CF257C">
              <w:rPr>
                <w:rFonts w:ascii="Arial" w:hAnsi="Arial" w:cs="Arial"/>
                <w:sz w:val="22"/>
                <w:szCs w:val="22"/>
                <w:lang w:val="en-AU"/>
              </w:rPr>
              <w:t>ndigenous or other sectors.</w:t>
            </w:r>
          </w:p>
        </w:tc>
      </w:tr>
      <w:tr w:rsidR="00810033" w:rsidRPr="00F6308F" w:rsidTr="00FC527F">
        <w:trPr>
          <w:cantSplit/>
          <w:jc w:val="center"/>
        </w:trPr>
        <w:tc>
          <w:tcPr>
            <w:tcW w:w="2520" w:type="dxa"/>
            <w:tcBorders>
              <w:top w:val="single" w:sz="4" w:space="0" w:color="auto"/>
              <w:left w:val="single" w:sz="4" w:space="0" w:color="auto"/>
              <w:bottom w:val="single" w:sz="4" w:space="0" w:color="auto"/>
              <w:right w:val="single" w:sz="4" w:space="0" w:color="auto"/>
            </w:tcBorders>
          </w:tcPr>
          <w:p w:rsidR="00810033" w:rsidRPr="00F6308F" w:rsidRDefault="00810033" w:rsidP="00814CC7">
            <w:pPr>
              <w:rPr>
                <w:rFonts w:ascii="Arial" w:hAnsi="Arial" w:cs="Arial"/>
                <w:b/>
                <w:snapToGrid w:val="0"/>
              </w:rPr>
            </w:pPr>
            <w:r w:rsidRPr="00F6308F">
              <w:rPr>
                <w:rFonts w:ascii="Arial" w:hAnsi="Arial" w:cs="Arial"/>
                <w:b/>
                <w:snapToGrid w:val="0"/>
                <w:sz w:val="22"/>
                <w:szCs w:val="22"/>
              </w:rPr>
              <w:t>Commercial licences issued</w:t>
            </w:r>
          </w:p>
        </w:tc>
        <w:tc>
          <w:tcPr>
            <w:tcW w:w="7444" w:type="dxa"/>
            <w:tcBorders>
              <w:top w:val="single" w:sz="4" w:space="0" w:color="auto"/>
              <w:left w:val="single" w:sz="4" w:space="0" w:color="auto"/>
              <w:bottom w:val="single" w:sz="4" w:space="0" w:color="auto"/>
              <w:right w:val="single" w:sz="4" w:space="0" w:color="auto"/>
            </w:tcBorders>
          </w:tcPr>
          <w:p w:rsidR="00FC527F" w:rsidRDefault="004D6C3B" w:rsidP="00810033">
            <w:pPr>
              <w:spacing w:after="120"/>
              <w:rPr>
                <w:rFonts w:ascii="Arial" w:hAnsi="Arial" w:cs="Arial"/>
                <w:sz w:val="22"/>
                <w:szCs w:val="22"/>
              </w:rPr>
            </w:pPr>
            <w:r>
              <w:rPr>
                <w:rFonts w:ascii="Arial" w:hAnsi="Arial" w:cs="Arial"/>
                <w:sz w:val="22"/>
                <w:szCs w:val="22"/>
              </w:rPr>
              <w:t>There are 15</w:t>
            </w:r>
            <w:r w:rsidR="00810033" w:rsidRPr="00CF257C">
              <w:rPr>
                <w:rFonts w:ascii="Arial" w:hAnsi="Arial" w:cs="Arial"/>
                <w:sz w:val="22"/>
                <w:szCs w:val="22"/>
              </w:rPr>
              <w:t xml:space="preserve"> boat licences in the </w:t>
            </w:r>
            <w:r w:rsidR="00335092">
              <w:rPr>
                <w:rFonts w:ascii="Arial" w:hAnsi="Arial" w:cs="Arial"/>
                <w:sz w:val="22"/>
                <w:szCs w:val="22"/>
              </w:rPr>
              <w:t>fishery</w:t>
            </w:r>
            <w:r w:rsidR="00810033" w:rsidRPr="00CF257C">
              <w:rPr>
                <w:rFonts w:ascii="Arial" w:hAnsi="Arial" w:cs="Arial"/>
                <w:sz w:val="22"/>
                <w:szCs w:val="22"/>
              </w:rPr>
              <w:t>,</w:t>
            </w:r>
            <w:r w:rsidR="00810033" w:rsidRPr="00CF257C">
              <w:rPr>
                <w:rFonts w:ascii="Arial" w:hAnsi="Arial" w:cs="Arial"/>
                <w:snapToGrid w:val="0"/>
                <w:sz w:val="22"/>
                <w:szCs w:val="22"/>
              </w:rPr>
              <w:t xml:space="preserve"> however, only </w:t>
            </w:r>
            <w:r w:rsidR="00DD0347">
              <w:rPr>
                <w:rFonts w:ascii="Arial" w:hAnsi="Arial" w:cs="Arial"/>
                <w:snapToGrid w:val="0"/>
                <w:sz w:val="22"/>
                <w:szCs w:val="22"/>
              </w:rPr>
              <w:t>nine</w:t>
            </w:r>
            <w:r w:rsidR="00810033" w:rsidRPr="00CF257C">
              <w:rPr>
                <w:rFonts w:ascii="Arial" w:hAnsi="Arial" w:cs="Arial"/>
                <w:sz w:val="22"/>
                <w:szCs w:val="22"/>
              </w:rPr>
              <w:t xml:space="preserve"> boats operated during 201</w:t>
            </w:r>
            <w:r>
              <w:rPr>
                <w:rFonts w:ascii="Arial" w:hAnsi="Arial" w:cs="Arial"/>
                <w:sz w:val="22"/>
                <w:szCs w:val="22"/>
              </w:rPr>
              <w:t>1</w:t>
            </w:r>
            <w:r w:rsidR="00810033" w:rsidRPr="00CF257C">
              <w:rPr>
                <w:rFonts w:ascii="Arial" w:hAnsi="Arial" w:cs="Arial"/>
                <w:sz w:val="22"/>
                <w:szCs w:val="22"/>
              </w:rPr>
              <w:t xml:space="preserve">.  </w:t>
            </w:r>
          </w:p>
          <w:p w:rsidR="00810033" w:rsidRPr="00FC527F" w:rsidRDefault="00810033" w:rsidP="008A601F">
            <w:pPr>
              <w:spacing w:after="120"/>
              <w:rPr>
                <w:rFonts w:ascii="Arial" w:hAnsi="Arial" w:cs="Arial"/>
                <w:sz w:val="22"/>
                <w:szCs w:val="22"/>
              </w:rPr>
            </w:pPr>
            <w:r w:rsidRPr="00CF257C">
              <w:rPr>
                <w:rFonts w:ascii="Arial" w:hAnsi="Arial" w:cs="Arial"/>
                <w:snapToGrid w:val="0"/>
                <w:sz w:val="22"/>
                <w:szCs w:val="22"/>
              </w:rPr>
              <w:t>The ongoing restructure of the fleet to improve economic efficiency (</w:t>
            </w:r>
            <w:proofErr w:type="spellStart"/>
            <w:r w:rsidRPr="00CF257C">
              <w:rPr>
                <w:rFonts w:ascii="Arial" w:hAnsi="Arial" w:cs="Arial"/>
                <w:snapToGrid w:val="0"/>
                <w:sz w:val="22"/>
                <w:szCs w:val="22"/>
              </w:rPr>
              <w:t>ie</w:t>
            </w:r>
            <w:proofErr w:type="spellEnd"/>
            <w:r w:rsidRPr="00CF257C">
              <w:rPr>
                <w:rFonts w:ascii="Arial" w:hAnsi="Arial" w:cs="Arial"/>
                <w:snapToGrid w:val="0"/>
                <w:sz w:val="22"/>
                <w:szCs w:val="22"/>
              </w:rPr>
              <w:t xml:space="preserve">. </w:t>
            </w:r>
            <w:r w:rsidR="00C21BF6">
              <w:rPr>
                <w:rFonts w:ascii="Arial" w:hAnsi="Arial" w:cs="Arial"/>
                <w:snapToGrid w:val="0"/>
                <w:sz w:val="22"/>
                <w:szCs w:val="22"/>
              </w:rPr>
              <w:t>u</w:t>
            </w:r>
            <w:r w:rsidR="00B42BA0">
              <w:rPr>
                <w:rFonts w:ascii="Arial" w:hAnsi="Arial" w:cs="Arial"/>
                <w:snapToGrid w:val="0"/>
                <w:sz w:val="22"/>
                <w:szCs w:val="22"/>
              </w:rPr>
              <w:t>se of</w:t>
            </w:r>
            <w:r w:rsidRPr="00CF257C">
              <w:rPr>
                <w:rFonts w:ascii="Arial" w:hAnsi="Arial" w:cs="Arial"/>
                <w:snapToGrid w:val="0"/>
                <w:sz w:val="22"/>
                <w:szCs w:val="22"/>
              </w:rPr>
              <w:t xml:space="preserve"> quad gear and different net sizes) </w:t>
            </w:r>
            <w:r w:rsidR="00B42BA0">
              <w:rPr>
                <w:rFonts w:ascii="Arial" w:hAnsi="Arial" w:cs="Arial"/>
                <w:snapToGrid w:val="0"/>
                <w:sz w:val="22"/>
                <w:szCs w:val="22"/>
              </w:rPr>
              <w:t>has</w:t>
            </w:r>
            <w:r w:rsidRPr="00CF257C">
              <w:rPr>
                <w:rFonts w:ascii="Arial" w:hAnsi="Arial" w:cs="Arial"/>
                <w:snapToGrid w:val="0"/>
                <w:sz w:val="22"/>
                <w:szCs w:val="22"/>
              </w:rPr>
              <w:t xml:space="preserve"> utilise</w:t>
            </w:r>
            <w:r w:rsidR="00B42BA0">
              <w:rPr>
                <w:rFonts w:ascii="Arial" w:hAnsi="Arial" w:cs="Arial"/>
                <w:snapToGrid w:val="0"/>
                <w:sz w:val="22"/>
                <w:szCs w:val="22"/>
              </w:rPr>
              <w:t>d</w:t>
            </w:r>
            <w:r w:rsidRPr="00CF257C">
              <w:rPr>
                <w:rFonts w:ascii="Arial" w:hAnsi="Arial" w:cs="Arial"/>
                <w:snapToGrid w:val="0"/>
                <w:sz w:val="22"/>
                <w:szCs w:val="22"/>
              </w:rPr>
              <w:t xml:space="preserve"> all </w:t>
            </w:r>
            <w:r w:rsidR="00B42BA0">
              <w:rPr>
                <w:rFonts w:ascii="Arial" w:hAnsi="Arial" w:cs="Arial"/>
                <w:snapToGrid w:val="0"/>
                <w:sz w:val="22"/>
                <w:szCs w:val="22"/>
              </w:rPr>
              <w:t xml:space="preserve">of </w:t>
            </w:r>
            <w:r w:rsidRPr="00CF257C">
              <w:rPr>
                <w:rFonts w:ascii="Arial" w:hAnsi="Arial" w:cs="Arial"/>
                <w:snapToGrid w:val="0"/>
                <w:sz w:val="22"/>
                <w:szCs w:val="22"/>
              </w:rPr>
              <w:t xml:space="preserve">the net head rope allocation, while reducing the number of vessels operating in the fishery. </w:t>
            </w:r>
          </w:p>
        </w:tc>
      </w:tr>
      <w:tr w:rsidR="00DA6A89" w:rsidRPr="00F6308F" w:rsidTr="00FC527F">
        <w:trPr>
          <w:jc w:val="center"/>
        </w:trPr>
        <w:tc>
          <w:tcPr>
            <w:tcW w:w="2520" w:type="dxa"/>
            <w:tcBorders>
              <w:top w:val="single" w:sz="4" w:space="0" w:color="auto"/>
              <w:left w:val="single" w:sz="4" w:space="0" w:color="auto"/>
              <w:bottom w:val="single" w:sz="4" w:space="0" w:color="auto"/>
              <w:right w:val="single" w:sz="4" w:space="0" w:color="auto"/>
            </w:tcBorders>
          </w:tcPr>
          <w:p w:rsidR="00B73546" w:rsidRPr="00F6308F" w:rsidRDefault="00DA6A89" w:rsidP="00814CC7">
            <w:pPr>
              <w:rPr>
                <w:rFonts w:ascii="Arial" w:hAnsi="Arial" w:cs="Arial"/>
                <w:snapToGrid w:val="0"/>
              </w:rPr>
            </w:pPr>
            <w:r w:rsidRPr="00F6308F">
              <w:rPr>
                <w:rFonts w:ascii="Arial" w:hAnsi="Arial" w:cs="Arial"/>
                <w:b/>
                <w:snapToGrid w:val="0"/>
                <w:sz w:val="22"/>
                <w:szCs w:val="22"/>
              </w:rPr>
              <w:t>Management arrangements</w:t>
            </w:r>
            <w:r w:rsidRPr="00F6308F">
              <w:rPr>
                <w:rFonts w:ascii="Arial" w:hAnsi="Arial" w:cs="Arial"/>
                <w:snapToGrid w:val="0"/>
                <w:sz w:val="22"/>
                <w:szCs w:val="22"/>
              </w:rPr>
              <w:t xml:space="preserve"> </w:t>
            </w:r>
          </w:p>
        </w:tc>
        <w:tc>
          <w:tcPr>
            <w:tcW w:w="7444" w:type="dxa"/>
            <w:tcBorders>
              <w:top w:val="single" w:sz="4" w:space="0" w:color="auto"/>
              <w:left w:val="single" w:sz="4" w:space="0" w:color="auto"/>
              <w:bottom w:val="single" w:sz="4" w:space="0" w:color="auto"/>
              <w:right w:val="single" w:sz="4" w:space="0" w:color="auto"/>
            </w:tcBorders>
          </w:tcPr>
          <w:p w:rsidR="00A81EE0" w:rsidRPr="00CF257C" w:rsidRDefault="00A81EE0" w:rsidP="00A81EE0">
            <w:pPr>
              <w:spacing w:after="120"/>
              <w:rPr>
                <w:rFonts w:ascii="Arial" w:hAnsi="Arial" w:cs="Arial"/>
                <w:snapToGrid w:val="0"/>
                <w:sz w:val="22"/>
                <w:szCs w:val="22"/>
              </w:rPr>
            </w:pPr>
            <w:r w:rsidRPr="00CF257C">
              <w:rPr>
                <w:rFonts w:ascii="Arial" w:hAnsi="Arial" w:cs="Arial"/>
                <w:snapToGrid w:val="0"/>
                <w:sz w:val="22"/>
                <w:szCs w:val="22"/>
              </w:rPr>
              <w:t>The E</w:t>
            </w:r>
            <w:r w:rsidR="00335092">
              <w:rPr>
                <w:rFonts w:ascii="Arial" w:hAnsi="Arial" w:cs="Arial"/>
                <w:snapToGrid w:val="0"/>
                <w:sz w:val="22"/>
                <w:szCs w:val="22"/>
              </w:rPr>
              <w:t xml:space="preserve">xmouth </w:t>
            </w:r>
            <w:r w:rsidRPr="00CF257C">
              <w:rPr>
                <w:rFonts w:ascii="Arial" w:hAnsi="Arial" w:cs="Arial"/>
                <w:snapToGrid w:val="0"/>
                <w:sz w:val="22"/>
                <w:szCs w:val="22"/>
              </w:rPr>
              <w:t>G</w:t>
            </w:r>
            <w:r w:rsidR="00335092">
              <w:rPr>
                <w:rFonts w:ascii="Arial" w:hAnsi="Arial" w:cs="Arial"/>
                <w:snapToGrid w:val="0"/>
                <w:sz w:val="22"/>
                <w:szCs w:val="22"/>
              </w:rPr>
              <w:t xml:space="preserve">ulf </w:t>
            </w:r>
            <w:r w:rsidRPr="00CF257C">
              <w:rPr>
                <w:rFonts w:ascii="Arial" w:hAnsi="Arial" w:cs="Arial"/>
                <w:snapToGrid w:val="0"/>
                <w:sz w:val="22"/>
                <w:szCs w:val="22"/>
              </w:rPr>
              <w:t>P</w:t>
            </w:r>
            <w:r w:rsidR="00335092">
              <w:rPr>
                <w:rFonts w:ascii="Arial" w:hAnsi="Arial" w:cs="Arial"/>
                <w:snapToGrid w:val="0"/>
                <w:sz w:val="22"/>
                <w:szCs w:val="22"/>
              </w:rPr>
              <w:t xml:space="preserve">rawn </w:t>
            </w:r>
            <w:r w:rsidRPr="00CF257C">
              <w:rPr>
                <w:rFonts w:ascii="Arial" w:hAnsi="Arial" w:cs="Arial"/>
                <w:snapToGrid w:val="0"/>
                <w:sz w:val="22"/>
                <w:szCs w:val="22"/>
              </w:rPr>
              <w:t>M</w:t>
            </w:r>
            <w:r w:rsidR="00335092">
              <w:rPr>
                <w:rFonts w:ascii="Arial" w:hAnsi="Arial" w:cs="Arial"/>
                <w:snapToGrid w:val="0"/>
                <w:sz w:val="22"/>
                <w:szCs w:val="22"/>
              </w:rPr>
              <w:t xml:space="preserve">anaged </w:t>
            </w:r>
            <w:r w:rsidRPr="00CF257C">
              <w:rPr>
                <w:rFonts w:ascii="Arial" w:hAnsi="Arial" w:cs="Arial"/>
                <w:snapToGrid w:val="0"/>
                <w:sz w:val="22"/>
                <w:szCs w:val="22"/>
              </w:rPr>
              <w:t>F</w:t>
            </w:r>
            <w:r w:rsidR="00335092">
              <w:rPr>
                <w:rFonts w:ascii="Arial" w:hAnsi="Arial" w:cs="Arial"/>
                <w:snapToGrid w:val="0"/>
                <w:sz w:val="22"/>
                <w:szCs w:val="22"/>
              </w:rPr>
              <w:t>ishery</w:t>
            </w:r>
            <w:r w:rsidRPr="00CF257C">
              <w:rPr>
                <w:rFonts w:ascii="Arial" w:hAnsi="Arial" w:cs="Arial"/>
                <w:snapToGrid w:val="0"/>
                <w:sz w:val="22"/>
                <w:szCs w:val="22"/>
              </w:rPr>
              <w:t xml:space="preserve"> is managed under the </w:t>
            </w:r>
            <w:r w:rsidR="0087571B" w:rsidRPr="00DD0347">
              <w:rPr>
                <w:rFonts w:ascii="Arial" w:hAnsi="Arial" w:cs="Arial"/>
                <w:snapToGrid w:val="0"/>
                <w:sz w:val="22"/>
                <w:szCs w:val="22"/>
              </w:rPr>
              <w:t>Exmouth Gulf Prawn Management Plan 1989</w:t>
            </w:r>
            <w:r w:rsidRPr="00CF257C">
              <w:rPr>
                <w:rFonts w:ascii="Arial" w:hAnsi="Arial" w:cs="Arial"/>
                <w:snapToGrid w:val="0"/>
                <w:sz w:val="22"/>
                <w:szCs w:val="22"/>
              </w:rPr>
              <w:t xml:space="preserve">, </w:t>
            </w:r>
            <w:r w:rsidR="00986DF1" w:rsidRPr="00CF257C">
              <w:rPr>
                <w:rFonts w:ascii="Arial" w:hAnsi="Arial" w:cs="Arial"/>
                <w:snapToGrid w:val="0"/>
                <w:sz w:val="22"/>
                <w:szCs w:val="22"/>
              </w:rPr>
              <w:t>E</w:t>
            </w:r>
            <w:r w:rsidR="00986DF1">
              <w:rPr>
                <w:rFonts w:ascii="Arial" w:hAnsi="Arial" w:cs="Arial"/>
                <w:snapToGrid w:val="0"/>
                <w:sz w:val="22"/>
                <w:szCs w:val="22"/>
              </w:rPr>
              <w:t xml:space="preserve">xmouth </w:t>
            </w:r>
            <w:r w:rsidR="00986DF1" w:rsidRPr="00CF257C">
              <w:rPr>
                <w:rFonts w:ascii="Arial" w:hAnsi="Arial" w:cs="Arial"/>
                <w:snapToGrid w:val="0"/>
                <w:sz w:val="22"/>
                <w:szCs w:val="22"/>
              </w:rPr>
              <w:t>G</w:t>
            </w:r>
            <w:r w:rsidR="00986DF1">
              <w:rPr>
                <w:rFonts w:ascii="Arial" w:hAnsi="Arial" w:cs="Arial"/>
                <w:snapToGrid w:val="0"/>
                <w:sz w:val="22"/>
                <w:szCs w:val="22"/>
              </w:rPr>
              <w:t xml:space="preserve">ulf </w:t>
            </w:r>
            <w:r w:rsidR="00986DF1" w:rsidRPr="00CF257C">
              <w:rPr>
                <w:rFonts w:ascii="Arial" w:hAnsi="Arial" w:cs="Arial"/>
                <w:snapToGrid w:val="0"/>
                <w:sz w:val="22"/>
                <w:szCs w:val="22"/>
              </w:rPr>
              <w:t>P</w:t>
            </w:r>
            <w:r w:rsidR="00986DF1">
              <w:rPr>
                <w:rFonts w:ascii="Arial" w:hAnsi="Arial" w:cs="Arial"/>
                <w:snapToGrid w:val="0"/>
                <w:sz w:val="22"/>
                <w:szCs w:val="22"/>
              </w:rPr>
              <w:t xml:space="preserve">rawn </w:t>
            </w:r>
            <w:r w:rsidR="00986DF1" w:rsidRPr="00CF257C">
              <w:rPr>
                <w:rFonts w:ascii="Arial" w:hAnsi="Arial" w:cs="Arial"/>
                <w:snapToGrid w:val="0"/>
                <w:sz w:val="22"/>
                <w:szCs w:val="22"/>
              </w:rPr>
              <w:t>M</w:t>
            </w:r>
            <w:r w:rsidR="00986DF1">
              <w:rPr>
                <w:rFonts w:ascii="Arial" w:hAnsi="Arial" w:cs="Arial"/>
                <w:snapToGrid w:val="0"/>
                <w:sz w:val="22"/>
                <w:szCs w:val="22"/>
              </w:rPr>
              <w:t xml:space="preserve">anaged </w:t>
            </w:r>
            <w:r w:rsidR="00986DF1" w:rsidRPr="00CF257C">
              <w:rPr>
                <w:rFonts w:ascii="Arial" w:hAnsi="Arial" w:cs="Arial"/>
                <w:snapToGrid w:val="0"/>
                <w:sz w:val="22"/>
                <w:szCs w:val="22"/>
              </w:rPr>
              <w:t>F</w:t>
            </w:r>
            <w:r w:rsidR="00986DF1">
              <w:rPr>
                <w:rFonts w:ascii="Arial" w:hAnsi="Arial" w:cs="Arial"/>
                <w:snapToGrid w:val="0"/>
                <w:sz w:val="22"/>
                <w:szCs w:val="22"/>
              </w:rPr>
              <w:t>ishery</w:t>
            </w:r>
            <w:r w:rsidRPr="00CF257C">
              <w:rPr>
                <w:rFonts w:ascii="Arial" w:hAnsi="Arial" w:cs="Arial"/>
                <w:snapToGrid w:val="0"/>
                <w:sz w:val="22"/>
                <w:szCs w:val="22"/>
              </w:rPr>
              <w:t xml:space="preserve"> Licences, FRM Regulations and FRM Act.</w:t>
            </w:r>
          </w:p>
          <w:p w:rsidR="00A81EE0" w:rsidRPr="00CF257C" w:rsidRDefault="00A81EE0" w:rsidP="00A81EE0">
            <w:pPr>
              <w:spacing w:after="120"/>
              <w:rPr>
                <w:rFonts w:ascii="Arial" w:hAnsi="Arial" w:cs="Arial"/>
                <w:snapToGrid w:val="0"/>
                <w:sz w:val="22"/>
                <w:szCs w:val="22"/>
              </w:rPr>
            </w:pPr>
            <w:r w:rsidRPr="00CF257C">
              <w:rPr>
                <w:rFonts w:ascii="Arial" w:hAnsi="Arial" w:cs="Arial"/>
                <w:snapToGrid w:val="0"/>
                <w:sz w:val="22"/>
                <w:szCs w:val="22"/>
              </w:rPr>
              <w:t xml:space="preserve">Management of the </w:t>
            </w:r>
            <w:r w:rsidR="00335092" w:rsidRPr="00CF257C">
              <w:rPr>
                <w:rFonts w:ascii="Arial" w:hAnsi="Arial" w:cs="Arial"/>
                <w:snapToGrid w:val="0"/>
                <w:sz w:val="22"/>
                <w:szCs w:val="22"/>
              </w:rPr>
              <w:t>E</w:t>
            </w:r>
            <w:r w:rsidR="00335092">
              <w:rPr>
                <w:rFonts w:ascii="Arial" w:hAnsi="Arial" w:cs="Arial"/>
                <w:snapToGrid w:val="0"/>
                <w:sz w:val="22"/>
                <w:szCs w:val="22"/>
              </w:rPr>
              <w:t xml:space="preserve">xmouth </w:t>
            </w:r>
            <w:r w:rsidR="00335092" w:rsidRPr="00CF257C">
              <w:rPr>
                <w:rFonts w:ascii="Arial" w:hAnsi="Arial" w:cs="Arial"/>
                <w:snapToGrid w:val="0"/>
                <w:sz w:val="22"/>
                <w:szCs w:val="22"/>
              </w:rPr>
              <w:t>G</w:t>
            </w:r>
            <w:r w:rsidR="00335092">
              <w:rPr>
                <w:rFonts w:ascii="Arial" w:hAnsi="Arial" w:cs="Arial"/>
                <w:snapToGrid w:val="0"/>
                <w:sz w:val="22"/>
                <w:szCs w:val="22"/>
              </w:rPr>
              <w:t xml:space="preserve">ulf </w:t>
            </w:r>
            <w:r w:rsidR="00335092" w:rsidRPr="00CF257C">
              <w:rPr>
                <w:rFonts w:ascii="Arial" w:hAnsi="Arial" w:cs="Arial"/>
                <w:snapToGrid w:val="0"/>
                <w:sz w:val="22"/>
                <w:szCs w:val="22"/>
              </w:rPr>
              <w:t>P</w:t>
            </w:r>
            <w:r w:rsidR="00335092">
              <w:rPr>
                <w:rFonts w:ascii="Arial" w:hAnsi="Arial" w:cs="Arial"/>
                <w:snapToGrid w:val="0"/>
                <w:sz w:val="22"/>
                <w:szCs w:val="22"/>
              </w:rPr>
              <w:t xml:space="preserve">rawn </w:t>
            </w:r>
            <w:r w:rsidR="00335092" w:rsidRPr="00CF257C">
              <w:rPr>
                <w:rFonts w:ascii="Arial" w:hAnsi="Arial" w:cs="Arial"/>
                <w:snapToGrid w:val="0"/>
                <w:sz w:val="22"/>
                <w:szCs w:val="22"/>
              </w:rPr>
              <w:t>M</w:t>
            </w:r>
            <w:r w:rsidR="00335092">
              <w:rPr>
                <w:rFonts w:ascii="Arial" w:hAnsi="Arial" w:cs="Arial"/>
                <w:snapToGrid w:val="0"/>
                <w:sz w:val="22"/>
                <w:szCs w:val="22"/>
              </w:rPr>
              <w:t xml:space="preserve">anaged </w:t>
            </w:r>
            <w:r w:rsidR="00335092" w:rsidRPr="00CF257C">
              <w:rPr>
                <w:rFonts w:ascii="Arial" w:hAnsi="Arial" w:cs="Arial"/>
                <w:snapToGrid w:val="0"/>
                <w:sz w:val="22"/>
                <w:szCs w:val="22"/>
              </w:rPr>
              <w:t>F</w:t>
            </w:r>
            <w:r w:rsidR="00335092">
              <w:rPr>
                <w:rFonts w:ascii="Arial" w:hAnsi="Arial" w:cs="Arial"/>
                <w:snapToGrid w:val="0"/>
                <w:sz w:val="22"/>
                <w:szCs w:val="22"/>
              </w:rPr>
              <w:t>ishery</w:t>
            </w:r>
            <w:r w:rsidR="00335092" w:rsidRPr="00CF257C">
              <w:rPr>
                <w:rFonts w:ascii="Arial" w:hAnsi="Arial" w:cs="Arial"/>
                <w:snapToGrid w:val="0"/>
                <w:sz w:val="22"/>
                <w:szCs w:val="22"/>
              </w:rPr>
              <w:t xml:space="preserve"> </w:t>
            </w:r>
            <w:r w:rsidRPr="00CF257C">
              <w:rPr>
                <w:rFonts w:ascii="Arial" w:hAnsi="Arial" w:cs="Arial"/>
                <w:snapToGrid w:val="0"/>
                <w:sz w:val="22"/>
                <w:szCs w:val="22"/>
              </w:rPr>
              <w:t>is based on input controls which include limited entry, seasonal and area openings and closures, moon closures, gear controls and a fleet-wide vessel monitoring system. The fishery is subject to a maximum total head</w:t>
            </w:r>
            <w:r w:rsidR="00335092">
              <w:rPr>
                <w:rFonts w:ascii="Arial" w:hAnsi="Arial" w:cs="Arial"/>
                <w:snapToGrid w:val="0"/>
                <w:sz w:val="22"/>
                <w:szCs w:val="22"/>
              </w:rPr>
              <w:t xml:space="preserve"> </w:t>
            </w:r>
            <w:r w:rsidRPr="00CF257C">
              <w:rPr>
                <w:rFonts w:ascii="Arial" w:hAnsi="Arial" w:cs="Arial"/>
                <w:snapToGrid w:val="0"/>
                <w:sz w:val="22"/>
                <w:szCs w:val="22"/>
              </w:rPr>
              <w:t>rope allocation which is currently under review and has resulted in a reduction of boat numbers in the fishery.</w:t>
            </w:r>
          </w:p>
          <w:p w:rsidR="00A81EE0" w:rsidRPr="00CF257C" w:rsidRDefault="00A81EE0" w:rsidP="00A81EE0">
            <w:pPr>
              <w:spacing w:after="120"/>
              <w:rPr>
                <w:rFonts w:ascii="Arial" w:hAnsi="Arial" w:cs="Arial"/>
                <w:sz w:val="22"/>
                <w:szCs w:val="22"/>
              </w:rPr>
            </w:pPr>
            <w:r w:rsidRPr="00CF257C">
              <w:rPr>
                <w:rFonts w:ascii="Arial" w:hAnsi="Arial" w:cs="Arial"/>
                <w:snapToGrid w:val="0"/>
                <w:sz w:val="22"/>
                <w:szCs w:val="22"/>
              </w:rPr>
              <w:t>Stringent measures are in place to ensure that spawning stock levels for tiger prawns are maintained at adequate levels by utilizing pre-season surveys to predict prawn recruitment. It is further strengthened through research surveys conducted during the season to identify any changes in prawn d</w:t>
            </w:r>
            <w:r w:rsidR="00DC41A1">
              <w:rPr>
                <w:rFonts w:ascii="Arial" w:hAnsi="Arial" w:cs="Arial"/>
                <w:snapToGrid w:val="0"/>
                <w:sz w:val="22"/>
                <w:szCs w:val="22"/>
              </w:rPr>
              <w:t xml:space="preserve">istribution, abundance and size composition. </w:t>
            </w:r>
            <w:r w:rsidRPr="00CF257C">
              <w:rPr>
                <w:rFonts w:ascii="Arial" w:hAnsi="Arial" w:cs="Arial"/>
                <w:snapToGrid w:val="0"/>
                <w:sz w:val="22"/>
                <w:szCs w:val="22"/>
              </w:rPr>
              <w:t xml:space="preserve">These surveys enable the fishery to respond rapidly to resource fluctuations to optimise catch and size grades while still providing sustainable stock management.  </w:t>
            </w:r>
            <w:r w:rsidR="00335092">
              <w:rPr>
                <w:rFonts w:ascii="Arial" w:hAnsi="Arial" w:cs="Arial"/>
                <w:snapToGrid w:val="0"/>
                <w:sz w:val="22"/>
                <w:szCs w:val="22"/>
              </w:rPr>
              <w:t>In</w:t>
            </w:r>
            <w:r w:rsidRPr="00CF257C">
              <w:rPr>
                <w:rFonts w:ascii="Arial" w:hAnsi="Arial" w:cs="Arial"/>
                <w:snapToGrid w:val="0"/>
                <w:sz w:val="22"/>
                <w:szCs w:val="22"/>
              </w:rPr>
              <w:t xml:space="preserve"> 2008, 2009 and 2010, </w:t>
            </w:r>
            <w:r w:rsidR="00FC527F">
              <w:rPr>
                <w:rFonts w:ascii="Arial" w:hAnsi="Arial" w:cs="Arial"/>
                <w:sz w:val="22"/>
                <w:szCs w:val="22"/>
              </w:rPr>
              <w:t>spatial</w:t>
            </w:r>
            <w:r w:rsidRPr="00CF257C">
              <w:rPr>
                <w:rFonts w:ascii="Arial" w:hAnsi="Arial" w:cs="Arial"/>
                <w:sz w:val="22"/>
                <w:szCs w:val="22"/>
              </w:rPr>
              <w:t xml:space="preserve"> closures were put in place during the early part of the season to avoid fishing on small prawns.</w:t>
            </w:r>
          </w:p>
          <w:p w:rsidR="00A81EE0" w:rsidRPr="00CF257C" w:rsidRDefault="00A81EE0" w:rsidP="00A81EE0">
            <w:pPr>
              <w:spacing w:after="120"/>
              <w:rPr>
                <w:rFonts w:ascii="Arial" w:hAnsi="Arial" w:cs="Arial"/>
                <w:snapToGrid w:val="0"/>
                <w:sz w:val="22"/>
                <w:szCs w:val="22"/>
              </w:rPr>
            </w:pPr>
            <w:r w:rsidRPr="00CF257C">
              <w:rPr>
                <w:rFonts w:ascii="Arial" w:hAnsi="Arial" w:cs="Arial"/>
                <w:snapToGrid w:val="0"/>
                <w:sz w:val="22"/>
                <w:szCs w:val="22"/>
              </w:rPr>
              <w:lastRenderedPageBreak/>
              <w:t>Management guidelines first introduced in 2002 prescribe a mandatory closure of the tiger prawn spawning area when the tiger prawn catch rate (using</w:t>
            </w:r>
            <w:r w:rsidR="00DC41A1">
              <w:rPr>
                <w:rFonts w:ascii="Arial" w:hAnsi="Arial" w:cs="Arial"/>
                <w:snapToGrid w:val="0"/>
                <w:sz w:val="22"/>
                <w:szCs w:val="22"/>
              </w:rPr>
              <w:t xml:space="preserve"> quad gear) falls to below 25 kilograms per hour (kg/hr)</w:t>
            </w:r>
            <w:r w:rsidRPr="00CF257C">
              <w:rPr>
                <w:rFonts w:ascii="Arial" w:hAnsi="Arial" w:cs="Arial"/>
                <w:snapToGrid w:val="0"/>
                <w:sz w:val="22"/>
                <w:szCs w:val="22"/>
              </w:rPr>
              <w:t xml:space="preserve"> (based upon quad gear catch rate) or on </w:t>
            </w:r>
            <w:r w:rsidR="00DC41A1">
              <w:rPr>
                <w:rFonts w:ascii="Arial" w:hAnsi="Arial" w:cs="Arial"/>
                <w:snapToGrid w:val="0"/>
                <w:sz w:val="22"/>
                <w:szCs w:val="22"/>
              </w:rPr>
              <w:t>1</w:t>
            </w:r>
            <w:r w:rsidRPr="00CF257C">
              <w:rPr>
                <w:rFonts w:ascii="Arial" w:hAnsi="Arial" w:cs="Arial"/>
                <w:snapToGrid w:val="0"/>
                <w:sz w:val="22"/>
                <w:szCs w:val="22"/>
              </w:rPr>
              <w:t xml:space="preserve"> August, whichever</w:t>
            </w:r>
            <w:r w:rsidR="00DC41A1">
              <w:rPr>
                <w:rFonts w:ascii="Arial" w:hAnsi="Arial" w:cs="Arial"/>
                <w:snapToGrid w:val="0"/>
                <w:sz w:val="22"/>
                <w:szCs w:val="22"/>
              </w:rPr>
              <w:t xml:space="preserve"> occurs first</w:t>
            </w:r>
            <w:r w:rsidRPr="00CF257C">
              <w:rPr>
                <w:rFonts w:ascii="Arial" w:hAnsi="Arial" w:cs="Arial"/>
                <w:snapToGrid w:val="0"/>
                <w:sz w:val="22"/>
                <w:szCs w:val="22"/>
              </w:rPr>
              <w:t xml:space="preserve">. From 1 November, after the main spawning period, the catch rate threshold </w:t>
            </w:r>
            <w:r w:rsidR="00FC527F">
              <w:rPr>
                <w:rFonts w:ascii="Arial" w:hAnsi="Arial" w:cs="Arial"/>
                <w:snapToGrid w:val="0"/>
                <w:sz w:val="22"/>
                <w:szCs w:val="22"/>
              </w:rPr>
              <w:t>level is reduced to 19kg/hr.</w:t>
            </w:r>
            <w:r w:rsidRPr="00CF257C">
              <w:rPr>
                <w:rFonts w:ascii="Arial" w:hAnsi="Arial" w:cs="Arial"/>
                <w:snapToGrid w:val="0"/>
                <w:sz w:val="22"/>
                <w:szCs w:val="22"/>
              </w:rPr>
              <w:t xml:space="preserve"> </w:t>
            </w:r>
            <w:r w:rsidR="00FC527F">
              <w:rPr>
                <w:rFonts w:ascii="Arial" w:hAnsi="Arial" w:cs="Arial"/>
                <w:snapToGrid w:val="0"/>
                <w:sz w:val="22"/>
                <w:szCs w:val="22"/>
              </w:rPr>
              <w:t>I</w:t>
            </w:r>
            <w:r w:rsidRPr="00CF257C">
              <w:rPr>
                <w:rFonts w:ascii="Arial" w:hAnsi="Arial" w:cs="Arial"/>
                <w:snapToGrid w:val="0"/>
                <w:sz w:val="22"/>
                <w:szCs w:val="22"/>
              </w:rPr>
              <w:t>n some circumstances</w:t>
            </w:r>
            <w:r w:rsidR="00FC527F">
              <w:rPr>
                <w:rFonts w:ascii="Arial" w:hAnsi="Arial" w:cs="Arial"/>
                <w:snapToGrid w:val="0"/>
                <w:sz w:val="22"/>
                <w:szCs w:val="22"/>
              </w:rPr>
              <w:t xml:space="preserve"> fishing</w:t>
            </w:r>
            <w:r w:rsidRPr="00CF257C">
              <w:rPr>
                <w:rFonts w:ascii="Arial" w:hAnsi="Arial" w:cs="Arial"/>
                <w:snapToGrid w:val="0"/>
                <w:sz w:val="22"/>
                <w:szCs w:val="22"/>
              </w:rPr>
              <w:t xml:space="preserve"> may not reopen if the stock level is low.</w:t>
            </w:r>
          </w:p>
          <w:p w:rsidR="00401483" w:rsidRPr="00CF257C" w:rsidRDefault="00A81EE0" w:rsidP="00A81EE0">
            <w:pPr>
              <w:autoSpaceDE w:val="0"/>
              <w:autoSpaceDN w:val="0"/>
              <w:spacing w:after="120"/>
              <w:rPr>
                <w:rFonts w:ascii="Arial" w:hAnsi="Arial" w:cs="Arial"/>
                <w:snapToGrid w:val="0"/>
                <w:color w:val="3366FF"/>
                <w:sz w:val="22"/>
                <w:szCs w:val="22"/>
              </w:rPr>
            </w:pPr>
            <w:r w:rsidRPr="00CF257C">
              <w:rPr>
                <w:rFonts w:ascii="Arial" w:hAnsi="Arial" w:cs="Arial"/>
                <w:sz w:val="22"/>
                <w:szCs w:val="22"/>
              </w:rPr>
              <w:t>Since 2002 fishers ha</w:t>
            </w:r>
            <w:r w:rsidR="00C21BF6">
              <w:rPr>
                <w:rFonts w:ascii="Arial" w:hAnsi="Arial" w:cs="Arial"/>
                <w:sz w:val="22"/>
                <w:szCs w:val="22"/>
              </w:rPr>
              <w:t>ve</w:t>
            </w:r>
            <w:r w:rsidRPr="00CF257C">
              <w:rPr>
                <w:rFonts w:ascii="Arial" w:hAnsi="Arial" w:cs="Arial"/>
                <w:sz w:val="22"/>
                <w:szCs w:val="22"/>
              </w:rPr>
              <w:t xml:space="preserve"> also used ‘hopper’ in-water sorting systems to improve the quality of prawns and reduce mortality of some bycatch species.</w:t>
            </w:r>
          </w:p>
        </w:tc>
      </w:tr>
      <w:tr w:rsidR="00A81EE0" w:rsidRPr="00F6308F" w:rsidTr="00FC527F">
        <w:trPr>
          <w:jc w:val="center"/>
        </w:trPr>
        <w:tc>
          <w:tcPr>
            <w:tcW w:w="2520" w:type="dxa"/>
            <w:tcBorders>
              <w:top w:val="single" w:sz="4" w:space="0" w:color="auto"/>
              <w:left w:val="single" w:sz="4" w:space="0" w:color="auto"/>
              <w:bottom w:val="single" w:sz="4" w:space="0" w:color="auto"/>
              <w:right w:val="single" w:sz="4" w:space="0" w:color="auto"/>
            </w:tcBorders>
          </w:tcPr>
          <w:p w:rsidR="00A81EE0" w:rsidRPr="00F6308F" w:rsidRDefault="00A81EE0" w:rsidP="00814CC7">
            <w:pPr>
              <w:rPr>
                <w:rFonts w:ascii="Arial" w:hAnsi="Arial" w:cs="Arial"/>
                <w:b/>
                <w:snapToGrid w:val="0"/>
              </w:rPr>
            </w:pPr>
            <w:r w:rsidRPr="00F6308F">
              <w:rPr>
                <w:rFonts w:ascii="Arial" w:hAnsi="Arial" w:cs="Arial"/>
                <w:b/>
                <w:snapToGrid w:val="0"/>
                <w:sz w:val="22"/>
                <w:szCs w:val="22"/>
              </w:rPr>
              <w:lastRenderedPageBreak/>
              <w:t>Export</w:t>
            </w:r>
          </w:p>
        </w:tc>
        <w:tc>
          <w:tcPr>
            <w:tcW w:w="7444" w:type="dxa"/>
            <w:tcBorders>
              <w:top w:val="single" w:sz="4" w:space="0" w:color="auto"/>
              <w:left w:val="single" w:sz="4" w:space="0" w:color="auto"/>
              <w:bottom w:val="single" w:sz="4" w:space="0" w:color="auto"/>
              <w:right w:val="single" w:sz="4" w:space="0" w:color="auto"/>
            </w:tcBorders>
          </w:tcPr>
          <w:p w:rsidR="00A81EE0" w:rsidRPr="00CF257C" w:rsidRDefault="00A81EE0" w:rsidP="00335092">
            <w:pPr>
              <w:spacing w:after="120"/>
              <w:rPr>
                <w:rFonts w:ascii="Arial" w:hAnsi="Arial" w:cs="Arial"/>
                <w:sz w:val="22"/>
                <w:szCs w:val="22"/>
              </w:rPr>
            </w:pPr>
            <w:r w:rsidRPr="00CF257C">
              <w:rPr>
                <w:rFonts w:ascii="Arial" w:hAnsi="Arial" w:cs="Arial"/>
                <w:sz w:val="22"/>
                <w:szCs w:val="22"/>
              </w:rPr>
              <w:t xml:space="preserve">Major markets for tiger prawns are Japan and Taiwan. Europe, </w:t>
            </w:r>
            <w:r w:rsidR="00335092">
              <w:rPr>
                <w:rFonts w:ascii="Arial" w:hAnsi="Arial" w:cs="Arial"/>
                <w:sz w:val="22"/>
                <w:szCs w:val="22"/>
              </w:rPr>
              <w:t xml:space="preserve">the </w:t>
            </w:r>
            <w:r w:rsidRPr="00CF257C">
              <w:rPr>
                <w:rFonts w:ascii="Arial" w:hAnsi="Arial" w:cs="Arial"/>
                <w:sz w:val="22"/>
                <w:szCs w:val="22"/>
              </w:rPr>
              <w:t>United States of America and Taiwan are the major markets for western king prawns</w:t>
            </w:r>
            <w:r w:rsidR="00335092">
              <w:rPr>
                <w:rFonts w:ascii="Arial" w:hAnsi="Arial" w:cs="Arial"/>
                <w:sz w:val="22"/>
                <w:szCs w:val="22"/>
              </w:rPr>
              <w:t>, as well as domestic sales</w:t>
            </w:r>
            <w:r w:rsidRPr="00CF257C">
              <w:rPr>
                <w:rFonts w:ascii="Arial" w:hAnsi="Arial" w:cs="Arial"/>
                <w:sz w:val="22"/>
                <w:szCs w:val="22"/>
              </w:rPr>
              <w:t>. Endeavour prawns are mainly sold in Australia and New Zealand.</w:t>
            </w:r>
          </w:p>
        </w:tc>
      </w:tr>
      <w:tr w:rsidR="00A81EE0" w:rsidRPr="00F6308F" w:rsidTr="00FC527F">
        <w:trPr>
          <w:jc w:val="center"/>
        </w:trPr>
        <w:tc>
          <w:tcPr>
            <w:tcW w:w="2520" w:type="dxa"/>
            <w:tcBorders>
              <w:top w:val="single" w:sz="4" w:space="0" w:color="auto"/>
              <w:left w:val="single" w:sz="4" w:space="0" w:color="auto"/>
              <w:bottom w:val="single" w:sz="4" w:space="0" w:color="auto"/>
              <w:right w:val="single" w:sz="4" w:space="0" w:color="auto"/>
            </w:tcBorders>
          </w:tcPr>
          <w:p w:rsidR="00A81EE0" w:rsidRPr="00F6308F" w:rsidRDefault="00A81EE0" w:rsidP="00814CC7">
            <w:pPr>
              <w:rPr>
                <w:rFonts w:ascii="Arial" w:hAnsi="Arial" w:cs="Arial"/>
                <w:b/>
                <w:snapToGrid w:val="0"/>
              </w:rPr>
            </w:pPr>
            <w:r w:rsidRPr="00F6308F">
              <w:rPr>
                <w:rFonts w:ascii="Arial" w:hAnsi="Arial" w:cs="Arial"/>
                <w:b/>
                <w:snapToGrid w:val="0"/>
                <w:sz w:val="22"/>
                <w:szCs w:val="22"/>
              </w:rPr>
              <w:t>Bycatch</w:t>
            </w:r>
          </w:p>
        </w:tc>
        <w:tc>
          <w:tcPr>
            <w:tcW w:w="7444" w:type="dxa"/>
            <w:tcBorders>
              <w:top w:val="single" w:sz="4" w:space="0" w:color="auto"/>
              <w:left w:val="single" w:sz="4" w:space="0" w:color="auto"/>
              <w:bottom w:val="single" w:sz="4" w:space="0" w:color="auto"/>
              <w:right w:val="single" w:sz="4" w:space="0" w:color="auto"/>
            </w:tcBorders>
          </w:tcPr>
          <w:p w:rsidR="00A81EE0" w:rsidRPr="00CF257C" w:rsidRDefault="00A81EE0" w:rsidP="00FD6FBF">
            <w:pPr>
              <w:spacing w:after="120"/>
              <w:rPr>
                <w:rFonts w:ascii="Arial" w:hAnsi="Arial" w:cs="Arial"/>
                <w:sz w:val="22"/>
                <w:szCs w:val="22"/>
              </w:rPr>
            </w:pPr>
            <w:r w:rsidRPr="00CF257C">
              <w:rPr>
                <w:rFonts w:ascii="Arial" w:hAnsi="Arial" w:cs="Arial"/>
                <w:sz w:val="22"/>
                <w:szCs w:val="22"/>
              </w:rPr>
              <w:t>All vesse</w:t>
            </w:r>
            <w:r w:rsidR="00050D14">
              <w:rPr>
                <w:rFonts w:ascii="Arial" w:hAnsi="Arial" w:cs="Arial"/>
                <w:sz w:val="22"/>
                <w:szCs w:val="22"/>
              </w:rPr>
              <w:t>ls are required to fish with a BRD and FED</w:t>
            </w:r>
            <w:r w:rsidRPr="00CF257C">
              <w:rPr>
                <w:rFonts w:ascii="Arial" w:hAnsi="Arial" w:cs="Arial"/>
                <w:sz w:val="22"/>
                <w:szCs w:val="22"/>
              </w:rPr>
              <w:t xml:space="preserve"> in each net. In addition, many boats are using hoppers (in-water sorting systems) which improve </w:t>
            </w:r>
            <w:proofErr w:type="spellStart"/>
            <w:r w:rsidRPr="00CF257C">
              <w:rPr>
                <w:rFonts w:ascii="Arial" w:hAnsi="Arial" w:cs="Arial"/>
                <w:sz w:val="22"/>
                <w:szCs w:val="22"/>
              </w:rPr>
              <w:t>bycatch</w:t>
            </w:r>
            <w:proofErr w:type="spellEnd"/>
            <w:r w:rsidRPr="00CF257C">
              <w:rPr>
                <w:rFonts w:ascii="Arial" w:hAnsi="Arial" w:cs="Arial"/>
                <w:sz w:val="22"/>
                <w:szCs w:val="22"/>
              </w:rPr>
              <w:t xml:space="preserve"> survival. </w:t>
            </w:r>
            <w:r w:rsidR="001C2C55">
              <w:rPr>
                <w:rFonts w:ascii="Arial" w:hAnsi="Arial" w:cs="Arial"/>
                <w:snapToGrid w:val="0"/>
                <w:sz w:val="22"/>
                <w:szCs w:val="22"/>
              </w:rPr>
              <w:t>These measures have</w:t>
            </w:r>
            <w:r w:rsidR="001C2C55" w:rsidRPr="00CF257C">
              <w:rPr>
                <w:rFonts w:ascii="Arial" w:hAnsi="Arial" w:cs="Arial"/>
                <w:snapToGrid w:val="0"/>
                <w:sz w:val="22"/>
                <w:szCs w:val="22"/>
              </w:rPr>
              <w:t xml:space="preserve"> significantly reduced the number of sharks and finfish taken by trawl in the fishery.</w:t>
            </w:r>
            <w:r w:rsidR="001C2C55">
              <w:rPr>
                <w:rFonts w:ascii="Arial" w:hAnsi="Arial" w:cs="Arial"/>
                <w:snapToGrid w:val="0"/>
                <w:sz w:val="22"/>
                <w:szCs w:val="22"/>
              </w:rPr>
              <w:t xml:space="preserve"> The trialling of square mesh cod end nets to further reduce the volume of overall bycatch continued throughout the 2012 season.</w:t>
            </w:r>
          </w:p>
          <w:p w:rsidR="00A81EE0" w:rsidRPr="00CF257C" w:rsidRDefault="00A81EE0" w:rsidP="00FD6FBF">
            <w:pPr>
              <w:spacing w:after="120"/>
              <w:rPr>
                <w:rFonts w:ascii="Arial" w:hAnsi="Arial" w:cs="Arial"/>
                <w:sz w:val="22"/>
                <w:szCs w:val="22"/>
              </w:rPr>
            </w:pPr>
            <w:r w:rsidRPr="00CF257C">
              <w:rPr>
                <w:rFonts w:ascii="Arial" w:hAnsi="Arial" w:cs="Arial"/>
                <w:sz w:val="22"/>
                <w:szCs w:val="22"/>
              </w:rPr>
              <w:t xml:space="preserve">Results of </w:t>
            </w:r>
            <w:r w:rsidR="001C2C55">
              <w:rPr>
                <w:rFonts w:ascii="Arial" w:hAnsi="Arial" w:cs="Arial"/>
                <w:sz w:val="22"/>
                <w:szCs w:val="22"/>
              </w:rPr>
              <w:t>a</w:t>
            </w:r>
            <w:r w:rsidR="00C21BF6" w:rsidRPr="00CF257C">
              <w:rPr>
                <w:rFonts w:ascii="Arial" w:hAnsi="Arial" w:cs="Arial"/>
                <w:sz w:val="22"/>
                <w:szCs w:val="22"/>
              </w:rPr>
              <w:t xml:space="preserve"> </w:t>
            </w:r>
            <w:r w:rsidRPr="00CF257C">
              <w:rPr>
                <w:rFonts w:ascii="Arial" w:hAnsi="Arial" w:cs="Arial"/>
                <w:sz w:val="22"/>
                <w:szCs w:val="22"/>
              </w:rPr>
              <w:t>F</w:t>
            </w:r>
            <w:r w:rsidR="00577FAB">
              <w:rPr>
                <w:rFonts w:ascii="Arial" w:hAnsi="Arial" w:cs="Arial"/>
                <w:sz w:val="22"/>
                <w:szCs w:val="22"/>
              </w:rPr>
              <w:t xml:space="preserve">isheries </w:t>
            </w:r>
            <w:r w:rsidRPr="00CF257C">
              <w:rPr>
                <w:rFonts w:ascii="Arial" w:hAnsi="Arial" w:cs="Arial"/>
                <w:sz w:val="22"/>
                <w:szCs w:val="22"/>
              </w:rPr>
              <w:t>R</w:t>
            </w:r>
            <w:r w:rsidR="00577FAB">
              <w:rPr>
                <w:rFonts w:ascii="Arial" w:hAnsi="Arial" w:cs="Arial"/>
                <w:sz w:val="22"/>
                <w:szCs w:val="22"/>
              </w:rPr>
              <w:t xml:space="preserve">esearch and </w:t>
            </w:r>
            <w:r w:rsidRPr="00CF257C">
              <w:rPr>
                <w:rFonts w:ascii="Arial" w:hAnsi="Arial" w:cs="Arial"/>
                <w:sz w:val="22"/>
                <w:szCs w:val="22"/>
              </w:rPr>
              <w:t>D</w:t>
            </w:r>
            <w:r w:rsidR="00577FAB">
              <w:rPr>
                <w:rFonts w:ascii="Arial" w:hAnsi="Arial" w:cs="Arial"/>
                <w:sz w:val="22"/>
                <w:szCs w:val="22"/>
              </w:rPr>
              <w:t xml:space="preserve">evelopment </w:t>
            </w:r>
            <w:r w:rsidRPr="00CF257C">
              <w:rPr>
                <w:rFonts w:ascii="Arial" w:hAnsi="Arial" w:cs="Arial"/>
                <w:sz w:val="22"/>
                <w:szCs w:val="22"/>
              </w:rPr>
              <w:t>C</w:t>
            </w:r>
            <w:r w:rsidR="002B0942">
              <w:rPr>
                <w:rFonts w:ascii="Arial" w:hAnsi="Arial" w:cs="Arial"/>
                <w:sz w:val="22"/>
                <w:szCs w:val="22"/>
              </w:rPr>
              <w:t>orporation</w:t>
            </w:r>
            <w:r w:rsidR="00577FAB">
              <w:rPr>
                <w:rFonts w:ascii="Arial" w:hAnsi="Arial" w:cs="Arial"/>
                <w:sz w:val="22"/>
                <w:szCs w:val="22"/>
              </w:rPr>
              <w:t xml:space="preserve"> (FRDC)</w:t>
            </w:r>
            <w:r w:rsidRPr="00CF257C">
              <w:rPr>
                <w:rFonts w:ascii="Arial" w:hAnsi="Arial" w:cs="Arial"/>
                <w:sz w:val="22"/>
                <w:szCs w:val="22"/>
              </w:rPr>
              <w:t xml:space="preserve"> Biodiversity Project, examining the biodiversity of bycatch species in trawled and </w:t>
            </w:r>
            <w:proofErr w:type="spellStart"/>
            <w:r w:rsidRPr="00CF257C">
              <w:rPr>
                <w:rFonts w:ascii="Arial" w:hAnsi="Arial" w:cs="Arial"/>
                <w:sz w:val="22"/>
                <w:szCs w:val="22"/>
              </w:rPr>
              <w:t>untrawled</w:t>
            </w:r>
            <w:proofErr w:type="spellEnd"/>
            <w:r w:rsidRPr="00CF257C">
              <w:rPr>
                <w:rFonts w:ascii="Arial" w:hAnsi="Arial" w:cs="Arial"/>
                <w:sz w:val="22"/>
                <w:szCs w:val="22"/>
              </w:rPr>
              <w:t xml:space="preserve"> areas of Exmouth Gulf, </w:t>
            </w:r>
            <w:r w:rsidR="001C2C55">
              <w:rPr>
                <w:rFonts w:ascii="Arial" w:hAnsi="Arial" w:cs="Arial"/>
                <w:sz w:val="22"/>
                <w:szCs w:val="22"/>
              </w:rPr>
              <w:t>found</w:t>
            </w:r>
            <w:r w:rsidR="001C2C55" w:rsidRPr="00CF257C">
              <w:rPr>
                <w:rFonts w:ascii="Arial" w:hAnsi="Arial" w:cs="Arial"/>
                <w:sz w:val="22"/>
                <w:szCs w:val="22"/>
              </w:rPr>
              <w:t xml:space="preserve"> </w:t>
            </w:r>
            <w:r w:rsidRPr="00CF257C">
              <w:rPr>
                <w:rFonts w:ascii="Arial" w:hAnsi="Arial" w:cs="Arial"/>
                <w:sz w:val="22"/>
                <w:szCs w:val="22"/>
              </w:rPr>
              <w:t xml:space="preserve">that the faunal composition was generally similar in trawled and </w:t>
            </w:r>
            <w:proofErr w:type="spellStart"/>
            <w:r w:rsidRPr="00CF257C">
              <w:rPr>
                <w:rFonts w:ascii="Arial" w:hAnsi="Arial" w:cs="Arial"/>
                <w:sz w:val="22"/>
                <w:szCs w:val="22"/>
              </w:rPr>
              <w:t>untrawled</w:t>
            </w:r>
            <w:proofErr w:type="spellEnd"/>
            <w:r w:rsidRPr="00CF257C">
              <w:rPr>
                <w:rFonts w:ascii="Arial" w:hAnsi="Arial" w:cs="Arial"/>
                <w:sz w:val="22"/>
                <w:szCs w:val="22"/>
              </w:rPr>
              <w:t xml:space="preserve"> areas. </w:t>
            </w:r>
            <w:r w:rsidR="001C2C55">
              <w:rPr>
                <w:rFonts w:ascii="Arial" w:hAnsi="Arial" w:cs="Arial"/>
                <w:sz w:val="22"/>
                <w:szCs w:val="22"/>
              </w:rPr>
              <w:t>P</w:t>
            </w:r>
            <w:r w:rsidRPr="00CF257C">
              <w:rPr>
                <w:rFonts w:ascii="Arial" w:hAnsi="Arial" w:cs="Arial"/>
                <w:sz w:val="22"/>
                <w:szCs w:val="22"/>
              </w:rPr>
              <w:t xml:space="preserve">roviding the area trawled </w:t>
            </w:r>
            <w:r w:rsidR="001C2C55">
              <w:rPr>
                <w:rFonts w:ascii="Arial" w:hAnsi="Arial" w:cs="Arial"/>
                <w:sz w:val="22"/>
                <w:szCs w:val="22"/>
              </w:rPr>
              <w:t xml:space="preserve">in future </w:t>
            </w:r>
            <w:r w:rsidRPr="00CF257C">
              <w:rPr>
                <w:rFonts w:ascii="Arial" w:hAnsi="Arial" w:cs="Arial"/>
                <w:sz w:val="22"/>
                <w:szCs w:val="22"/>
              </w:rPr>
              <w:t>does not exceed that observed in recent years (</w:t>
            </w:r>
            <w:proofErr w:type="spellStart"/>
            <w:r w:rsidRPr="00CF257C">
              <w:rPr>
                <w:rFonts w:ascii="Arial" w:hAnsi="Arial" w:cs="Arial"/>
                <w:sz w:val="22"/>
                <w:szCs w:val="22"/>
              </w:rPr>
              <w:t>ie</w:t>
            </w:r>
            <w:proofErr w:type="spellEnd"/>
            <w:r w:rsidRPr="00CF257C">
              <w:rPr>
                <w:rFonts w:ascii="Arial" w:hAnsi="Arial" w:cs="Arial"/>
                <w:sz w:val="22"/>
                <w:szCs w:val="22"/>
              </w:rPr>
              <w:t>. 20 – 40</w:t>
            </w:r>
            <w:r w:rsidR="00DC41A1">
              <w:rPr>
                <w:rFonts w:ascii="Arial" w:hAnsi="Arial" w:cs="Arial"/>
                <w:sz w:val="22"/>
                <w:szCs w:val="22"/>
              </w:rPr>
              <w:t xml:space="preserve"> per cent</w:t>
            </w:r>
            <w:r w:rsidR="001C2C55">
              <w:rPr>
                <w:rFonts w:ascii="Arial" w:hAnsi="Arial" w:cs="Arial"/>
                <w:sz w:val="22"/>
                <w:szCs w:val="22"/>
              </w:rPr>
              <w:t xml:space="preserve"> of the fishery</w:t>
            </w:r>
            <w:r w:rsidRPr="00CF257C">
              <w:rPr>
                <w:rFonts w:ascii="Arial" w:hAnsi="Arial" w:cs="Arial"/>
                <w:sz w:val="22"/>
                <w:szCs w:val="22"/>
              </w:rPr>
              <w:t xml:space="preserve">), the impacts of the fishery on bycatch species </w:t>
            </w:r>
            <w:r w:rsidR="001C2C55">
              <w:rPr>
                <w:rFonts w:ascii="Arial" w:hAnsi="Arial" w:cs="Arial"/>
                <w:sz w:val="22"/>
                <w:szCs w:val="22"/>
              </w:rPr>
              <w:t xml:space="preserve">can be effectively surveyed by considering </w:t>
            </w:r>
            <w:r w:rsidRPr="00CF257C">
              <w:rPr>
                <w:rFonts w:ascii="Arial" w:hAnsi="Arial" w:cs="Arial"/>
                <w:sz w:val="22"/>
                <w:szCs w:val="22"/>
              </w:rPr>
              <w:t>trawled areas only.</w:t>
            </w:r>
            <w:r w:rsidR="00DE4741">
              <w:rPr>
                <w:rFonts w:ascii="Arial" w:hAnsi="Arial" w:cs="Arial"/>
                <w:sz w:val="22"/>
                <w:szCs w:val="22"/>
              </w:rPr>
              <w:t xml:space="preserve">  </w:t>
            </w:r>
            <w:r w:rsidRPr="00CF257C">
              <w:rPr>
                <w:rFonts w:ascii="Arial" w:hAnsi="Arial" w:cs="Arial"/>
                <w:sz w:val="22"/>
                <w:szCs w:val="22"/>
              </w:rPr>
              <w:t xml:space="preserve"> </w:t>
            </w:r>
          </w:p>
          <w:p w:rsidR="000414A8" w:rsidRPr="00CF257C" w:rsidRDefault="00050D14" w:rsidP="00FD6FBF">
            <w:pPr>
              <w:spacing w:after="120"/>
              <w:rPr>
                <w:rFonts w:ascii="Arial" w:hAnsi="Arial" w:cs="Arial"/>
                <w:sz w:val="22"/>
                <w:szCs w:val="22"/>
              </w:rPr>
            </w:pPr>
            <w:r>
              <w:rPr>
                <w:rFonts w:ascii="Arial" w:hAnsi="Arial" w:cs="Arial"/>
                <w:sz w:val="22"/>
                <w:szCs w:val="22"/>
              </w:rPr>
              <w:t>The area trawled during 2011 was 29</w:t>
            </w:r>
            <w:r w:rsidR="00DC41A1">
              <w:rPr>
                <w:rFonts w:ascii="Arial" w:hAnsi="Arial" w:cs="Arial"/>
                <w:sz w:val="22"/>
                <w:szCs w:val="22"/>
              </w:rPr>
              <w:t xml:space="preserve"> per cent</w:t>
            </w:r>
            <w:r w:rsidR="00A81EE0" w:rsidRPr="00CF257C">
              <w:rPr>
                <w:rFonts w:ascii="Arial" w:hAnsi="Arial" w:cs="Arial"/>
                <w:sz w:val="22"/>
                <w:szCs w:val="22"/>
              </w:rPr>
              <w:t xml:space="preserve"> (of the total fishery) which is below the performance indicator for the fishery</w:t>
            </w:r>
            <w:r w:rsidR="00DC41A1">
              <w:rPr>
                <w:rFonts w:ascii="Arial" w:hAnsi="Arial" w:cs="Arial"/>
                <w:sz w:val="22"/>
                <w:szCs w:val="22"/>
              </w:rPr>
              <w:t xml:space="preserve"> (40 per cent</w:t>
            </w:r>
            <w:r>
              <w:rPr>
                <w:rFonts w:ascii="Arial" w:hAnsi="Arial" w:cs="Arial"/>
                <w:sz w:val="22"/>
                <w:szCs w:val="22"/>
              </w:rPr>
              <w:t>)</w:t>
            </w:r>
            <w:r w:rsidR="00A81EE0" w:rsidRPr="00CF257C">
              <w:rPr>
                <w:rFonts w:ascii="Arial" w:hAnsi="Arial" w:cs="Arial"/>
                <w:sz w:val="22"/>
                <w:szCs w:val="22"/>
              </w:rPr>
              <w:t xml:space="preserve">. </w:t>
            </w:r>
          </w:p>
        </w:tc>
      </w:tr>
      <w:tr w:rsidR="00A81EE0" w:rsidRPr="00F6308F" w:rsidTr="00FC527F">
        <w:trPr>
          <w:jc w:val="center"/>
        </w:trPr>
        <w:tc>
          <w:tcPr>
            <w:tcW w:w="2520" w:type="dxa"/>
            <w:tcBorders>
              <w:top w:val="single" w:sz="4" w:space="0" w:color="auto"/>
              <w:left w:val="single" w:sz="4" w:space="0" w:color="auto"/>
              <w:bottom w:val="single" w:sz="4" w:space="0" w:color="auto"/>
              <w:right w:val="single" w:sz="4" w:space="0" w:color="auto"/>
            </w:tcBorders>
          </w:tcPr>
          <w:p w:rsidR="00A81EE0" w:rsidRPr="00A14FF4" w:rsidRDefault="00A81EE0" w:rsidP="00814CC7">
            <w:pPr>
              <w:rPr>
                <w:rFonts w:ascii="Arial" w:hAnsi="Arial" w:cs="Arial"/>
                <w:b/>
                <w:snapToGrid w:val="0"/>
              </w:rPr>
            </w:pPr>
            <w:r w:rsidRPr="00F6308F">
              <w:rPr>
                <w:rFonts w:ascii="Arial" w:hAnsi="Arial" w:cs="Arial"/>
                <w:b/>
                <w:snapToGrid w:val="0"/>
                <w:sz w:val="22"/>
                <w:szCs w:val="22"/>
              </w:rPr>
              <w:t>Interaction with Protected Species</w:t>
            </w:r>
            <w:r w:rsidRPr="00F6308F">
              <w:rPr>
                <w:rStyle w:val="FootnoteReference"/>
                <w:rFonts w:ascii="Arial" w:hAnsi="Arial" w:cs="Arial"/>
                <w:b/>
                <w:snapToGrid w:val="0"/>
                <w:sz w:val="22"/>
                <w:szCs w:val="22"/>
              </w:rPr>
              <w:footnoteReference w:id="1"/>
            </w:r>
          </w:p>
        </w:tc>
        <w:tc>
          <w:tcPr>
            <w:tcW w:w="7444" w:type="dxa"/>
            <w:tcBorders>
              <w:top w:val="single" w:sz="4" w:space="0" w:color="auto"/>
              <w:left w:val="single" w:sz="4" w:space="0" w:color="auto"/>
              <w:bottom w:val="single" w:sz="4" w:space="0" w:color="auto"/>
              <w:right w:val="single" w:sz="4" w:space="0" w:color="auto"/>
            </w:tcBorders>
          </w:tcPr>
          <w:p w:rsidR="00A81EE0" w:rsidRPr="00CF257C" w:rsidRDefault="00A81EE0" w:rsidP="00FD6FBF">
            <w:pPr>
              <w:spacing w:after="120"/>
              <w:rPr>
                <w:rFonts w:ascii="Arial" w:hAnsi="Arial" w:cs="Arial"/>
                <w:sz w:val="22"/>
                <w:szCs w:val="22"/>
              </w:rPr>
            </w:pPr>
            <w:r w:rsidRPr="00CF257C">
              <w:rPr>
                <w:rFonts w:ascii="Arial" w:hAnsi="Arial" w:cs="Arial"/>
                <w:sz w:val="22"/>
                <w:szCs w:val="22"/>
              </w:rPr>
              <w:t xml:space="preserve">While protected species including whales, dolphins, dugongs, turtles and sea snakes occur in </w:t>
            </w:r>
            <w:r w:rsidR="001C2C55">
              <w:rPr>
                <w:rFonts w:ascii="Arial" w:hAnsi="Arial" w:cs="Arial"/>
                <w:sz w:val="22"/>
                <w:szCs w:val="22"/>
              </w:rPr>
              <w:t>Exmouth Gulf</w:t>
            </w:r>
            <w:r w:rsidRPr="00CF257C">
              <w:rPr>
                <w:rFonts w:ascii="Arial" w:hAnsi="Arial" w:cs="Arial"/>
                <w:sz w:val="22"/>
                <w:szCs w:val="22"/>
              </w:rPr>
              <w:t>, only</w:t>
            </w:r>
            <w:r w:rsidR="00DC41A1">
              <w:rPr>
                <w:rFonts w:ascii="Arial" w:hAnsi="Arial" w:cs="Arial"/>
                <w:sz w:val="22"/>
                <w:szCs w:val="22"/>
              </w:rPr>
              <w:t xml:space="preserve"> turtles and</w:t>
            </w:r>
            <w:r w:rsidRPr="00CF257C">
              <w:rPr>
                <w:rFonts w:ascii="Arial" w:hAnsi="Arial" w:cs="Arial"/>
                <w:sz w:val="22"/>
                <w:szCs w:val="22"/>
              </w:rPr>
              <w:t xml:space="preserve"> sea snakes are seen regularly in the trawl catches. </w:t>
            </w:r>
          </w:p>
          <w:p w:rsidR="00A81EE0" w:rsidRPr="00CF257C" w:rsidRDefault="00A81EE0" w:rsidP="00FD6FBF">
            <w:pPr>
              <w:spacing w:after="120"/>
              <w:rPr>
                <w:rFonts w:ascii="Arial" w:hAnsi="Arial" w:cs="Arial"/>
                <w:sz w:val="22"/>
                <w:szCs w:val="22"/>
              </w:rPr>
            </w:pPr>
            <w:r w:rsidRPr="00CF257C">
              <w:rPr>
                <w:rFonts w:ascii="Arial" w:hAnsi="Arial" w:cs="Arial"/>
                <w:sz w:val="22"/>
                <w:szCs w:val="22"/>
              </w:rPr>
              <w:t xml:space="preserve">Due to the low speeds </w:t>
            </w:r>
            <w:r w:rsidR="00DC41A1">
              <w:rPr>
                <w:rFonts w:ascii="Arial" w:hAnsi="Arial" w:cs="Arial"/>
                <w:sz w:val="22"/>
                <w:szCs w:val="22"/>
              </w:rPr>
              <w:t>at which the trawlers operate (approximately</w:t>
            </w:r>
            <w:r w:rsidRPr="00CF257C">
              <w:rPr>
                <w:rFonts w:ascii="Arial" w:hAnsi="Arial" w:cs="Arial"/>
                <w:sz w:val="22"/>
                <w:szCs w:val="22"/>
              </w:rPr>
              <w:t xml:space="preserve"> 4 knots), whales, dolphins and dugongs are able to </w:t>
            </w:r>
            <w:r w:rsidR="005133C6">
              <w:rPr>
                <w:rFonts w:ascii="Arial" w:hAnsi="Arial" w:cs="Arial"/>
                <w:sz w:val="22"/>
                <w:szCs w:val="22"/>
              </w:rPr>
              <w:t>move out of</w:t>
            </w:r>
            <w:r w:rsidRPr="00CF257C">
              <w:rPr>
                <w:rFonts w:ascii="Arial" w:hAnsi="Arial" w:cs="Arial"/>
                <w:sz w:val="22"/>
                <w:szCs w:val="22"/>
              </w:rPr>
              <w:t xml:space="preserve"> the path of the vessel and trawl gear.</w:t>
            </w:r>
          </w:p>
          <w:p w:rsidR="00A81EE0" w:rsidRDefault="00A81EE0" w:rsidP="00FD6FBF">
            <w:pPr>
              <w:spacing w:after="120"/>
              <w:rPr>
                <w:rFonts w:ascii="Arial" w:hAnsi="Arial" w:cs="Arial"/>
                <w:snapToGrid w:val="0"/>
                <w:sz w:val="22"/>
                <w:szCs w:val="22"/>
              </w:rPr>
            </w:pPr>
            <w:r w:rsidRPr="00CF257C">
              <w:rPr>
                <w:rFonts w:ascii="Arial" w:hAnsi="Arial" w:cs="Arial"/>
                <w:snapToGrid w:val="0"/>
                <w:sz w:val="22"/>
                <w:szCs w:val="22"/>
              </w:rPr>
              <w:t xml:space="preserve">The survivorship of marine turtles and sea snakes that may interact with trawl gear has been greatly improved by the introduction of mandatory BRD’s and FED’s in 2003. </w:t>
            </w:r>
            <w:r w:rsidR="00050D14">
              <w:rPr>
                <w:rFonts w:ascii="Arial" w:hAnsi="Arial" w:cs="Arial"/>
                <w:snapToGrid w:val="0"/>
                <w:sz w:val="22"/>
                <w:szCs w:val="22"/>
              </w:rPr>
              <w:t>The compulsory use of grids has all but eliminated the incidental capture of turtles.</w:t>
            </w:r>
            <w:r w:rsidRPr="00CF257C">
              <w:rPr>
                <w:rFonts w:ascii="Arial" w:hAnsi="Arial" w:cs="Arial"/>
                <w:snapToGrid w:val="0"/>
                <w:sz w:val="22"/>
                <w:szCs w:val="22"/>
              </w:rPr>
              <w:t xml:space="preserve"> </w:t>
            </w:r>
            <w:r w:rsidR="00050D14">
              <w:rPr>
                <w:rFonts w:ascii="Arial" w:hAnsi="Arial" w:cs="Arial"/>
                <w:snapToGrid w:val="0"/>
                <w:sz w:val="22"/>
                <w:szCs w:val="22"/>
              </w:rPr>
              <w:t>While 28 turtles were reported to have been captured in nets</w:t>
            </w:r>
            <w:r w:rsidR="007A163C">
              <w:rPr>
                <w:rFonts w:ascii="Arial" w:hAnsi="Arial" w:cs="Arial"/>
                <w:snapToGrid w:val="0"/>
                <w:sz w:val="22"/>
                <w:szCs w:val="22"/>
              </w:rPr>
              <w:t xml:space="preserve"> in 2011</w:t>
            </w:r>
            <w:r w:rsidR="00050D14">
              <w:rPr>
                <w:rFonts w:ascii="Arial" w:hAnsi="Arial" w:cs="Arial"/>
                <w:snapToGrid w:val="0"/>
                <w:sz w:val="22"/>
                <w:szCs w:val="22"/>
              </w:rPr>
              <w:t xml:space="preserve">, all were returned to the water unharmed. </w:t>
            </w:r>
          </w:p>
          <w:p w:rsidR="004820DA" w:rsidRPr="003D1FC6" w:rsidRDefault="004820DA" w:rsidP="00FD6FBF">
            <w:pPr>
              <w:spacing w:after="120"/>
              <w:rPr>
                <w:rFonts w:ascii="Arial" w:hAnsi="Arial" w:cs="Arial"/>
                <w:snapToGrid w:val="0"/>
                <w:sz w:val="22"/>
                <w:szCs w:val="22"/>
              </w:rPr>
            </w:pPr>
            <w:r w:rsidRPr="003D1FC6">
              <w:rPr>
                <w:rFonts w:ascii="Arial" w:hAnsi="Arial" w:cs="Arial"/>
                <w:snapToGrid w:val="0"/>
                <w:sz w:val="22"/>
                <w:szCs w:val="22"/>
              </w:rPr>
              <w:t xml:space="preserve">The </w:t>
            </w:r>
            <w:r w:rsidR="00017872" w:rsidRPr="003D1FC6">
              <w:rPr>
                <w:rFonts w:ascii="Arial" w:hAnsi="Arial" w:cs="Arial"/>
                <w:snapToGrid w:val="0"/>
                <w:sz w:val="22"/>
                <w:szCs w:val="22"/>
              </w:rPr>
              <w:t>short-nose</w:t>
            </w:r>
            <w:r w:rsidR="005133C6">
              <w:rPr>
                <w:rFonts w:ascii="Arial" w:hAnsi="Arial" w:cs="Arial"/>
                <w:snapToGrid w:val="0"/>
                <w:sz w:val="22"/>
                <w:szCs w:val="22"/>
              </w:rPr>
              <w:t>d</w:t>
            </w:r>
            <w:r w:rsidR="00017872" w:rsidRPr="003D1FC6">
              <w:rPr>
                <w:rFonts w:ascii="Arial" w:hAnsi="Arial" w:cs="Arial"/>
                <w:snapToGrid w:val="0"/>
                <w:sz w:val="22"/>
                <w:szCs w:val="22"/>
              </w:rPr>
              <w:t xml:space="preserve"> sea snake </w:t>
            </w:r>
            <w:r w:rsidR="005133C6">
              <w:rPr>
                <w:rFonts w:ascii="Arial" w:hAnsi="Arial" w:cs="Arial"/>
                <w:snapToGrid w:val="0"/>
                <w:sz w:val="22"/>
                <w:szCs w:val="22"/>
              </w:rPr>
              <w:t>(</w:t>
            </w:r>
            <w:proofErr w:type="spellStart"/>
            <w:r w:rsidR="00541DB7" w:rsidRPr="00541DB7">
              <w:rPr>
                <w:rFonts w:ascii="Arial" w:hAnsi="Arial" w:cs="Arial"/>
                <w:i/>
                <w:snapToGrid w:val="0"/>
                <w:sz w:val="22"/>
                <w:szCs w:val="22"/>
              </w:rPr>
              <w:t>Aipysurus</w:t>
            </w:r>
            <w:proofErr w:type="spellEnd"/>
            <w:r w:rsidR="00541DB7" w:rsidRPr="00541DB7">
              <w:rPr>
                <w:rFonts w:ascii="Arial" w:hAnsi="Arial" w:cs="Arial"/>
                <w:i/>
                <w:snapToGrid w:val="0"/>
                <w:sz w:val="22"/>
                <w:szCs w:val="22"/>
              </w:rPr>
              <w:t xml:space="preserve"> </w:t>
            </w:r>
            <w:proofErr w:type="spellStart"/>
            <w:r w:rsidR="00541DB7" w:rsidRPr="00541DB7">
              <w:rPr>
                <w:rFonts w:ascii="Arial" w:hAnsi="Arial" w:cs="Arial"/>
                <w:i/>
                <w:snapToGrid w:val="0"/>
                <w:sz w:val="22"/>
                <w:szCs w:val="22"/>
              </w:rPr>
              <w:t>apraefrontalis</w:t>
            </w:r>
            <w:proofErr w:type="spellEnd"/>
            <w:r w:rsidR="005133C6">
              <w:rPr>
                <w:rFonts w:ascii="Arial" w:hAnsi="Arial" w:cs="Arial"/>
                <w:snapToGrid w:val="0"/>
                <w:sz w:val="22"/>
                <w:szCs w:val="22"/>
              </w:rPr>
              <w:t xml:space="preserve">) </w:t>
            </w:r>
            <w:r w:rsidR="00017872" w:rsidRPr="003D1FC6">
              <w:rPr>
                <w:rFonts w:ascii="Arial" w:hAnsi="Arial" w:cs="Arial"/>
                <w:snapToGrid w:val="0"/>
                <w:sz w:val="22"/>
                <w:szCs w:val="22"/>
              </w:rPr>
              <w:t>which is</w:t>
            </w:r>
            <w:r w:rsidRPr="003D1FC6">
              <w:rPr>
                <w:rFonts w:ascii="Arial" w:hAnsi="Arial" w:cs="Arial"/>
                <w:snapToGrid w:val="0"/>
                <w:sz w:val="22"/>
                <w:szCs w:val="22"/>
              </w:rPr>
              <w:t xml:space="preserve"> listed </w:t>
            </w:r>
            <w:r w:rsidR="00017872" w:rsidRPr="003D1FC6">
              <w:rPr>
                <w:rFonts w:ascii="Arial" w:hAnsi="Arial" w:cs="Arial"/>
                <w:snapToGrid w:val="0"/>
                <w:sz w:val="22"/>
                <w:szCs w:val="22"/>
              </w:rPr>
              <w:t xml:space="preserve">under the EPBC Act as a critically endangered </w:t>
            </w:r>
            <w:proofErr w:type="gramStart"/>
            <w:r w:rsidRPr="003D1FC6">
              <w:rPr>
                <w:rFonts w:ascii="Arial" w:hAnsi="Arial" w:cs="Arial"/>
                <w:snapToGrid w:val="0"/>
                <w:sz w:val="22"/>
                <w:szCs w:val="22"/>
              </w:rPr>
              <w:t>species</w:t>
            </w:r>
            <w:r w:rsidR="00F819DD">
              <w:rPr>
                <w:rFonts w:ascii="Arial" w:hAnsi="Arial" w:cs="Arial"/>
                <w:snapToGrid w:val="0"/>
                <w:sz w:val="22"/>
                <w:szCs w:val="22"/>
              </w:rPr>
              <w:t>,</w:t>
            </w:r>
            <w:proofErr w:type="gramEnd"/>
            <w:r w:rsidR="00F819DD">
              <w:rPr>
                <w:rFonts w:ascii="Arial" w:hAnsi="Arial" w:cs="Arial"/>
                <w:snapToGrid w:val="0"/>
                <w:sz w:val="22"/>
                <w:szCs w:val="22"/>
              </w:rPr>
              <w:t xml:space="preserve"> has previously been recorded as bycatch in the fishery</w:t>
            </w:r>
            <w:r w:rsidRPr="003D1FC6">
              <w:rPr>
                <w:rFonts w:ascii="Arial" w:hAnsi="Arial" w:cs="Arial"/>
                <w:snapToGrid w:val="0"/>
                <w:sz w:val="22"/>
                <w:szCs w:val="22"/>
              </w:rPr>
              <w:t>.</w:t>
            </w:r>
            <w:r w:rsidR="008B1269" w:rsidRPr="003D1FC6">
              <w:rPr>
                <w:rFonts w:ascii="Arial" w:hAnsi="Arial" w:cs="Arial"/>
                <w:snapToGrid w:val="0"/>
                <w:sz w:val="22"/>
                <w:szCs w:val="22"/>
              </w:rPr>
              <w:t xml:space="preserve"> In 2011, 497 sea snakes</w:t>
            </w:r>
            <w:r w:rsidR="00231E0F">
              <w:rPr>
                <w:rFonts w:ascii="Arial" w:hAnsi="Arial" w:cs="Arial"/>
                <w:snapToGrid w:val="0"/>
                <w:sz w:val="22"/>
                <w:szCs w:val="22"/>
              </w:rPr>
              <w:t xml:space="preserve"> (specific species not reported)</w:t>
            </w:r>
            <w:r w:rsidR="008B1269" w:rsidRPr="003D1FC6">
              <w:rPr>
                <w:rFonts w:ascii="Arial" w:hAnsi="Arial" w:cs="Arial"/>
                <w:snapToGrid w:val="0"/>
                <w:sz w:val="22"/>
                <w:szCs w:val="22"/>
              </w:rPr>
              <w:t xml:space="preserve"> were reported to have been captured in nets, with 449 of those being returned to the water alive. It is </w:t>
            </w:r>
            <w:r w:rsidR="00DC41A1">
              <w:rPr>
                <w:rFonts w:ascii="Arial" w:hAnsi="Arial" w:cs="Arial"/>
                <w:snapToGrid w:val="0"/>
                <w:sz w:val="22"/>
                <w:szCs w:val="22"/>
              </w:rPr>
              <w:t>not clear</w:t>
            </w:r>
            <w:r w:rsidR="008B1269" w:rsidRPr="003D1FC6">
              <w:rPr>
                <w:rFonts w:ascii="Arial" w:hAnsi="Arial" w:cs="Arial"/>
                <w:snapToGrid w:val="0"/>
                <w:sz w:val="22"/>
                <w:szCs w:val="22"/>
              </w:rPr>
              <w:t xml:space="preserve"> as to how many of those captures </w:t>
            </w:r>
            <w:r w:rsidR="005133C6">
              <w:rPr>
                <w:rFonts w:ascii="Arial" w:hAnsi="Arial" w:cs="Arial"/>
                <w:snapToGrid w:val="0"/>
                <w:sz w:val="22"/>
                <w:szCs w:val="22"/>
              </w:rPr>
              <w:t>may have been</w:t>
            </w:r>
            <w:r w:rsidR="005133C6" w:rsidRPr="003D1FC6">
              <w:rPr>
                <w:rFonts w:ascii="Arial" w:hAnsi="Arial" w:cs="Arial"/>
                <w:snapToGrid w:val="0"/>
                <w:sz w:val="22"/>
                <w:szCs w:val="22"/>
              </w:rPr>
              <w:t xml:space="preserve"> </w:t>
            </w:r>
            <w:r w:rsidR="008B1269" w:rsidRPr="003D1FC6">
              <w:rPr>
                <w:rFonts w:ascii="Arial" w:hAnsi="Arial" w:cs="Arial"/>
                <w:snapToGrid w:val="0"/>
                <w:sz w:val="22"/>
                <w:szCs w:val="22"/>
              </w:rPr>
              <w:t>short-nose</w:t>
            </w:r>
            <w:r w:rsidR="003B7AD0">
              <w:rPr>
                <w:rFonts w:ascii="Arial" w:hAnsi="Arial" w:cs="Arial"/>
                <w:snapToGrid w:val="0"/>
                <w:sz w:val="22"/>
                <w:szCs w:val="22"/>
              </w:rPr>
              <w:t>d</w:t>
            </w:r>
            <w:r w:rsidR="008B1269" w:rsidRPr="003D1FC6">
              <w:rPr>
                <w:rFonts w:ascii="Arial" w:hAnsi="Arial" w:cs="Arial"/>
                <w:snapToGrid w:val="0"/>
                <w:sz w:val="22"/>
                <w:szCs w:val="22"/>
              </w:rPr>
              <w:t xml:space="preserve"> sea</w:t>
            </w:r>
            <w:r w:rsidR="00DC41A1">
              <w:rPr>
                <w:rFonts w:ascii="Arial" w:hAnsi="Arial" w:cs="Arial"/>
                <w:snapToGrid w:val="0"/>
                <w:sz w:val="22"/>
                <w:szCs w:val="22"/>
              </w:rPr>
              <w:t> </w:t>
            </w:r>
            <w:r w:rsidR="008B1269" w:rsidRPr="003D1FC6">
              <w:rPr>
                <w:rFonts w:ascii="Arial" w:hAnsi="Arial" w:cs="Arial"/>
                <w:snapToGrid w:val="0"/>
                <w:sz w:val="22"/>
                <w:szCs w:val="22"/>
              </w:rPr>
              <w:t>snakes.</w:t>
            </w:r>
          </w:p>
          <w:p w:rsidR="00A81EE0" w:rsidRPr="00CF257C" w:rsidRDefault="00A81EE0" w:rsidP="00FD6FBF">
            <w:pPr>
              <w:spacing w:after="120"/>
              <w:rPr>
                <w:rFonts w:ascii="Arial" w:hAnsi="Arial" w:cs="Arial"/>
                <w:snapToGrid w:val="0"/>
                <w:sz w:val="22"/>
                <w:szCs w:val="22"/>
              </w:rPr>
            </w:pPr>
            <w:r w:rsidRPr="00CF257C">
              <w:rPr>
                <w:rFonts w:ascii="Arial" w:hAnsi="Arial" w:cs="Arial"/>
                <w:sz w:val="22"/>
                <w:szCs w:val="22"/>
              </w:rPr>
              <w:t xml:space="preserve">The </w:t>
            </w:r>
            <w:r w:rsidR="00F819DD">
              <w:rPr>
                <w:rFonts w:ascii="Arial" w:hAnsi="Arial" w:cs="Arial"/>
                <w:sz w:val="22"/>
                <w:szCs w:val="22"/>
              </w:rPr>
              <w:t>r</w:t>
            </w:r>
            <w:r w:rsidRPr="00CF257C">
              <w:rPr>
                <w:rFonts w:ascii="Arial" w:hAnsi="Arial" w:cs="Arial"/>
                <w:sz w:val="22"/>
                <w:szCs w:val="22"/>
              </w:rPr>
              <w:t xml:space="preserve">esearch logbooks completed by licence holders within the </w:t>
            </w:r>
            <w:r w:rsidR="005133C6" w:rsidRPr="00CF257C">
              <w:rPr>
                <w:rFonts w:ascii="Arial" w:hAnsi="Arial" w:cs="Arial"/>
                <w:snapToGrid w:val="0"/>
                <w:sz w:val="22"/>
                <w:szCs w:val="22"/>
              </w:rPr>
              <w:t>E</w:t>
            </w:r>
            <w:r w:rsidR="005133C6">
              <w:rPr>
                <w:rFonts w:ascii="Arial" w:hAnsi="Arial" w:cs="Arial"/>
                <w:snapToGrid w:val="0"/>
                <w:sz w:val="22"/>
                <w:szCs w:val="22"/>
              </w:rPr>
              <w:t xml:space="preserve">xmouth </w:t>
            </w:r>
            <w:r w:rsidR="005133C6" w:rsidRPr="00CF257C">
              <w:rPr>
                <w:rFonts w:ascii="Arial" w:hAnsi="Arial" w:cs="Arial"/>
                <w:snapToGrid w:val="0"/>
                <w:sz w:val="22"/>
                <w:szCs w:val="22"/>
              </w:rPr>
              <w:lastRenderedPageBreak/>
              <w:t>G</w:t>
            </w:r>
            <w:r w:rsidR="005133C6">
              <w:rPr>
                <w:rFonts w:ascii="Arial" w:hAnsi="Arial" w:cs="Arial"/>
                <w:snapToGrid w:val="0"/>
                <w:sz w:val="22"/>
                <w:szCs w:val="22"/>
              </w:rPr>
              <w:t xml:space="preserve">ulf </w:t>
            </w:r>
            <w:r w:rsidR="005133C6" w:rsidRPr="00CF257C">
              <w:rPr>
                <w:rFonts w:ascii="Arial" w:hAnsi="Arial" w:cs="Arial"/>
                <w:snapToGrid w:val="0"/>
                <w:sz w:val="22"/>
                <w:szCs w:val="22"/>
              </w:rPr>
              <w:t>P</w:t>
            </w:r>
            <w:r w:rsidR="005133C6">
              <w:rPr>
                <w:rFonts w:ascii="Arial" w:hAnsi="Arial" w:cs="Arial"/>
                <w:snapToGrid w:val="0"/>
                <w:sz w:val="22"/>
                <w:szCs w:val="22"/>
              </w:rPr>
              <w:t xml:space="preserve">rawn </w:t>
            </w:r>
            <w:r w:rsidR="005133C6" w:rsidRPr="00CF257C">
              <w:rPr>
                <w:rFonts w:ascii="Arial" w:hAnsi="Arial" w:cs="Arial"/>
                <w:snapToGrid w:val="0"/>
                <w:sz w:val="22"/>
                <w:szCs w:val="22"/>
              </w:rPr>
              <w:t>M</w:t>
            </w:r>
            <w:r w:rsidR="005133C6">
              <w:rPr>
                <w:rFonts w:ascii="Arial" w:hAnsi="Arial" w:cs="Arial"/>
                <w:snapToGrid w:val="0"/>
                <w:sz w:val="22"/>
                <w:szCs w:val="22"/>
              </w:rPr>
              <w:t xml:space="preserve">anaged </w:t>
            </w:r>
            <w:r w:rsidR="005133C6" w:rsidRPr="00CF257C">
              <w:rPr>
                <w:rFonts w:ascii="Arial" w:hAnsi="Arial" w:cs="Arial"/>
                <w:snapToGrid w:val="0"/>
                <w:sz w:val="22"/>
                <w:szCs w:val="22"/>
              </w:rPr>
              <w:t>F</w:t>
            </w:r>
            <w:r w:rsidR="005133C6">
              <w:rPr>
                <w:rFonts w:ascii="Arial" w:hAnsi="Arial" w:cs="Arial"/>
                <w:snapToGrid w:val="0"/>
                <w:sz w:val="22"/>
                <w:szCs w:val="22"/>
              </w:rPr>
              <w:t>ishery</w:t>
            </w:r>
            <w:r w:rsidR="005133C6" w:rsidRPr="00CF257C">
              <w:rPr>
                <w:rFonts w:ascii="Arial" w:hAnsi="Arial" w:cs="Arial"/>
                <w:snapToGrid w:val="0"/>
                <w:sz w:val="22"/>
                <w:szCs w:val="22"/>
              </w:rPr>
              <w:t xml:space="preserve"> </w:t>
            </w:r>
            <w:r w:rsidRPr="00CF257C">
              <w:rPr>
                <w:rFonts w:ascii="Arial" w:hAnsi="Arial" w:cs="Arial"/>
                <w:sz w:val="22"/>
                <w:szCs w:val="22"/>
              </w:rPr>
              <w:t xml:space="preserve">include provisions to report any interactions with protected species, which are then provided to </w:t>
            </w:r>
            <w:r w:rsidR="00DC41A1">
              <w:rPr>
                <w:rFonts w:ascii="Arial" w:hAnsi="Arial" w:cs="Arial"/>
                <w:sz w:val="22"/>
                <w:szCs w:val="22"/>
              </w:rPr>
              <w:t>the WA </w:t>
            </w:r>
            <w:r w:rsidR="00D17A24">
              <w:rPr>
                <w:rFonts w:ascii="Arial" w:hAnsi="Arial" w:cs="Arial"/>
                <w:sz w:val="22"/>
                <w:szCs w:val="22"/>
              </w:rPr>
              <w:t>Department of Fisheries</w:t>
            </w:r>
            <w:r w:rsidRPr="00CF257C">
              <w:rPr>
                <w:rFonts w:ascii="Arial" w:hAnsi="Arial" w:cs="Arial"/>
                <w:sz w:val="22"/>
                <w:szCs w:val="22"/>
              </w:rPr>
              <w:t>.</w:t>
            </w:r>
          </w:p>
          <w:p w:rsidR="00A81EE0" w:rsidRPr="00CF257C" w:rsidRDefault="00A81EE0" w:rsidP="00FD6FBF">
            <w:pPr>
              <w:pStyle w:val="BodyTextIndent3"/>
              <w:spacing w:before="120"/>
              <w:ind w:left="11"/>
              <w:rPr>
                <w:rFonts w:ascii="Arial" w:hAnsi="Arial" w:cs="Arial"/>
                <w:sz w:val="22"/>
                <w:szCs w:val="22"/>
              </w:rPr>
            </w:pPr>
            <w:r w:rsidRPr="00CF257C">
              <w:rPr>
                <w:rFonts w:ascii="Arial" w:hAnsi="Arial" w:cs="Arial"/>
                <w:sz w:val="22"/>
                <w:szCs w:val="22"/>
              </w:rPr>
              <w:t xml:space="preserve">Under sections 199, 214, 232 and 256 of the EPBC Act, persons who interact with a protected species must report that interaction within seven days of the incident occurring to </w:t>
            </w:r>
            <w:r w:rsidR="00DC41A1">
              <w:rPr>
                <w:rFonts w:ascii="Arial" w:hAnsi="Arial" w:cs="Arial"/>
                <w:sz w:val="22"/>
                <w:szCs w:val="22"/>
              </w:rPr>
              <w:t xml:space="preserve">the </w:t>
            </w:r>
            <w:r w:rsidRPr="00CF257C">
              <w:rPr>
                <w:rFonts w:ascii="Arial" w:hAnsi="Arial" w:cs="Arial"/>
                <w:sz w:val="22"/>
                <w:szCs w:val="22"/>
              </w:rPr>
              <w:t>D</w:t>
            </w:r>
            <w:r w:rsidR="00DC41A1">
              <w:rPr>
                <w:rFonts w:ascii="Arial" w:hAnsi="Arial" w:cs="Arial"/>
                <w:sz w:val="22"/>
                <w:szCs w:val="22"/>
              </w:rPr>
              <w:t xml:space="preserve">epartment of </w:t>
            </w:r>
            <w:r w:rsidRPr="00CF257C">
              <w:rPr>
                <w:rFonts w:ascii="Arial" w:hAnsi="Arial" w:cs="Arial"/>
                <w:sz w:val="22"/>
                <w:szCs w:val="22"/>
              </w:rPr>
              <w:t>S</w:t>
            </w:r>
            <w:r w:rsidR="00DC41A1">
              <w:rPr>
                <w:rFonts w:ascii="Arial" w:hAnsi="Arial" w:cs="Arial"/>
                <w:sz w:val="22"/>
                <w:szCs w:val="22"/>
              </w:rPr>
              <w:t xml:space="preserve">ustainability, </w:t>
            </w:r>
            <w:r w:rsidRPr="00CF257C">
              <w:rPr>
                <w:rFonts w:ascii="Arial" w:hAnsi="Arial" w:cs="Arial"/>
                <w:sz w:val="22"/>
                <w:szCs w:val="22"/>
              </w:rPr>
              <w:t>E</w:t>
            </w:r>
            <w:r w:rsidR="00DC41A1">
              <w:rPr>
                <w:rFonts w:ascii="Arial" w:hAnsi="Arial" w:cs="Arial"/>
                <w:sz w:val="22"/>
                <w:szCs w:val="22"/>
              </w:rPr>
              <w:t xml:space="preserve">nvironment, </w:t>
            </w:r>
            <w:r w:rsidRPr="00CF257C">
              <w:rPr>
                <w:rFonts w:ascii="Arial" w:hAnsi="Arial" w:cs="Arial"/>
                <w:sz w:val="22"/>
                <w:szCs w:val="22"/>
              </w:rPr>
              <w:t>W</w:t>
            </w:r>
            <w:r w:rsidR="00DC41A1">
              <w:rPr>
                <w:rFonts w:ascii="Arial" w:hAnsi="Arial" w:cs="Arial"/>
                <w:sz w:val="22"/>
                <w:szCs w:val="22"/>
              </w:rPr>
              <w:t xml:space="preserve">ater, </w:t>
            </w:r>
            <w:r w:rsidRPr="00CF257C">
              <w:rPr>
                <w:rFonts w:ascii="Arial" w:hAnsi="Arial" w:cs="Arial"/>
                <w:sz w:val="22"/>
                <w:szCs w:val="22"/>
              </w:rPr>
              <w:t>P</w:t>
            </w:r>
            <w:r w:rsidR="00DC41A1">
              <w:rPr>
                <w:rFonts w:ascii="Arial" w:hAnsi="Arial" w:cs="Arial"/>
                <w:sz w:val="22"/>
                <w:szCs w:val="22"/>
              </w:rPr>
              <w:t xml:space="preserve">opulation </w:t>
            </w:r>
            <w:r w:rsidRPr="00CF257C">
              <w:rPr>
                <w:rFonts w:ascii="Arial" w:hAnsi="Arial" w:cs="Arial"/>
                <w:sz w:val="22"/>
                <w:szCs w:val="22"/>
              </w:rPr>
              <w:t>a</w:t>
            </w:r>
            <w:r w:rsidR="00DC41A1">
              <w:rPr>
                <w:rFonts w:ascii="Arial" w:hAnsi="Arial" w:cs="Arial"/>
                <w:sz w:val="22"/>
                <w:szCs w:val="22"/>
              </w:rPr>
              <w:t xml:space="preserve">nd </w:t>
            </w:r>
            <w:r w:rsidRPr="00CF257C">
              <w:rPr>
                <w:rFonts w:ascii="Arial" w:hAnsi="Arial" w:cs="Arial"/>
                <w:sz w:val="22"/>
                <w:szCs w:val="22"/>
              </w:rPr>
              <w:t>C</w:t>
            </w:r>
            <w:r w:rsidR="00DC41A1">
              <w:rPr>
                <w:rFonts w:ascii="Arial" w:hAnsi="Arial" w:cs="Arial"/>
                <w:sz w:val="22"/>
                <w:szCs w:val="22"/>
              </w:rPr>
              <w:t>ommunities (the department)</w:t>
            </w:r>
            <w:r w:rsidRPr="00CF257C">
              <w:rPr>
                <w:rFonts w:ascii="Arial" w:hAnsi="Arial" w:cs="Arial"/>
                <w:sz w:val="22"/>
                <w:szCs w:val="22"/>
              </w:rPr>
              <w:t>.</w:t>
            </w:r>
          </w:p>
          <w:p w:rsidR="008B6A0E" w:rsidRDefault="008B6A0E" w:rsidP="00FD6FBF">
            <w:pPr>
              <w:spacing w:after="120"/>
              <w:rPr>
                <w:rFonts w:ascii="Arial" w:hAnsi="Arial" w:cs="Arial"/>
                <w:i/>
                <w:sz w:val="22"/>
                <w:szCs w:val="22"/>
              </w:rPr>
            </w:pPr>
            <w:r w:rsidRPr="007C30D7">
              <w:rPr>
                <w:rFonts w:ascii="Arial" w:hAnsi="Arial" w:cs="Arial"/>
                <w:sz w:val="22"/>
                <w:szCs w:val="22"/>
              </w:rPr>
              <w:t xml:space="preserve">A Memorandum of Understanding between the Western Australian Department of Fisheries and the Department of Sustainability, Environment, Water, Population and Communities </w:t>
            </w:r>
            <w:r>
              <w:rPr>
                <w:rFonts w:ascii="Arial" w:hAnsi="Arial" w:cs="Arial"/>
                <w:sz w:val="22"/>
                <w:szCs w:val="22"/>
              </w:rPr>
              <w:t>is currently being negotiated for</w:t>
            </w:r>
            <w:r w:rsidRPr="007C30D7">
              <w:rPr>
                <w:rFonts w:ascii="Arial" w:hAnsi="Arial" w:cs="Arial"/>
                <w:sz w:val="22"/>
                <w:szCs w:val="22"/>
              </w:rPr>
              <w:t xml:space="preserve"> the Reporting of Fisheries Interactions with Protected Species</w:t>
            </w:r>
            <w:r>
              <w:rPr>
                <w:rFonts w:ascii="Arial" w:hAnsi="Arial" w:cs="Arial"/>
                <w:sz w:val="22"/>
                <w:szCs w:val="22"/>
              </w:rPr>
              <w:t xml:space="preserve">. Once in place this will </w:t>
            </w:r>
            <w:r w:rsidRPr="007C30D7">
              <w:rPr>
                <w:rFonts w:ascii="Arial" w:hAnsi="Arial" w:cs="Arial"/>
                <w:sz w:val="22"/>
                <w:szCs w:val="22"/>
              </w:rPr>
              <w:t xml:space="preserve">streamline reporting requirements for interactions with protected species, assisting fishers in meeting their requirements under the </w:t>
            </w:r>
            <w:r w:rsidRPr="007C30D7">
              <w:rPr>
                <w:rFonts w:ascii="Arial" w:hAnsi="Arial" w:cs="Arial"/>
                <w:i/>
                <w:sz w:val="22"/>
                <w:szCs w:val="22"/>
              </w:rPr>
              <w:t>Environment Protection and Biodiversity Conservation Act 1999</w:t>
            </w:r>
            <w:r>
              <w:rPr>
                <w:rFonts w:ascii="Arial" w:hAnsi="Arial" w:cs="Arial"/>
                <w:i/>
                <w:sz w:val="22"/>
                <w:szCs w:val="22"/>
              </w:rPr>
              <w:t>.</w:t>
            </w:r>
          </w:p>
          <w:p w:rsidR="00A81EE0" w:rsidRPr="00CF257C" w:rsidRDefault="00A81EE0" w:rsidP="00FD6FBF">
            <w:pPr>
              <w:spacing w:after="120"/>
              <w:rPr>
                <w:rFonts w:ascii="Arial" w:hAnsi="Arial" w:cs="Arial"/>
                <w:sz w:val="22"/>
                <w:szCs w:val="22"/>
              </w:rPr>
            </w:pPr>
            <w:r w:rsidRPr="00CF257C">
              <w:rPr>
                <w:rFonts w:ascii="Arial" w:hAnsi="Arial" w:cs="Arial"/>
                <w:sz w:val="22"/>
                <w:szCs w:val="22"/>
              </w:rPr>
              <w:t xml:space="preserve">Reporting requirements are included as a standing item on the agenda for annual pre-season briefings.  </w:t>
            </w:r>
          </w:p>
        </w:tc>
      </w:tr>
      <w:tr w:rsidR="00A81EE0" w:rsidRPr="00F6308F" w:rsidTr="00FC527F">
        <w:trPr>
          <w:jc w:val="center"/>
        </w:trPr>
        <w:tc>
          <w:tcPr>
            <w:tcW w:w="2520" w:type="dxa"/>
            <w:tcBorders>
              <w:top w:val="single" w:sz="4" w:space="0" w:color="auto"/>
              <w:left w:val="single" w:sz="4" w:space="0" w:color="auto"/>
              <w:bottom w:val="single" w:sz="4" w:space="0" w:color="auto"/>
              <w:right w:val="single" w:sz="4" w:space="0" w:color="auto"/>
            </w:tcBorders>
          </w:tcPr>
          <w:p w:rsidR="00A81EE0" w:rsidRPr="00F6308F" w:rsidRDefault="00A81EE0" w:rsidP="00814CC7">
            <w:pPr>
              <w:rPr>
                <w:rFonts w:ascii="Arial" w:hAnsi="Arial" w:cs="Arial"/>
                <w:b/>
                <w:snapToGrid w:val="0"/>
              </w:rPr>
            </w:pPr>
            <w:r w:rsidRPr="00F6308F">
              <w:rPr>
                <w:rFonts w:ascii="Arial" w:hAnsi="Arial" w:cs="Arial"/>
                <w:b/>
                <w:snapToGrid w:val="0"/>
                <w:sz w:val="22"/>
                <w:szCs w:val="22"/>
              </w:rPr>
              <w:lastRenderedPageBreak/>
              <w:t>Ecosystem Impacts</w:t>
            </w:r>
          </w:p>
        </w:tc>
        <w:tc>
          <w:tcPr>
            <w:tcW w:w="7444" w:type="dxa"/>
            <w:tcBorders>
              <w:top w:val="single" w:sz="4" w:space="0" w:color="auto"/>
              <w:left w:val="single" w:sz="4" w:space="0" w:color="auto"/>
              <w:bottom w:val="single" w:sz="4" w:space="0" w:color="auto"/>
              <w:right w:val="single" w:sz="4" w:space="0" w:color="auto"/>
            </w:tcBorders>
          </w:tcPr>
          <w:p w:rsidR="00A81EE0" w:rsidRPr="00CF257C" w:rsidRDefault="00A81EE0" w:rsidP="00FD6FBF">
            <w:pPr>
              <w:spacing w:after="120"/>
              <w:rPr>
                <w:rFonts w:ascii="Arial" w:hAnsi="Arial" w:cs="Arial"/>
                <w:color w:val="000000"/>
                <w:sz w:val="22"/>
                <w:szCs w:val="22"/>
              </w:rPr>
            </w:pPr>
            <w:r w:rsidRPr="00CF257C">
              <w:rPr>
                <w:rFonts w:ascii="Arial" w:hAnsi="Arial" w:cs="Arial"/>
                <w:color w:val="000000"/>
                <w:sz w:val="22"/>
                <w:szCs w:val="22"/>
              </w:rPr>
              <w:t xml:space="preserve">The </w:t>
            </w:r>
            <w:proofErr w:type="spellStart"/>
            <w:r w:rsidRPr="00CF257C">
              <w:rPr>
                <w:rFonts w:ascii="Arial" w:hAnsi="Arial" w:cs="Arial"/>
                <w:color w:val="000000"/>
                <w:sz w:val="22"/>
                <w:szCs w:val="22"/>
              </w:rPr>
              <w:t>trophic</w:t>
            </w:r>
            <w:proofErr w:type="spellEnd"/>
            <w:r w:rsidRPr="00CF257C">
              <w:rPr>
                <w:rFonts w:ascii="Arial" w:hAnsi="Arial" w:cs="Arial"/>
                <w:color w:val="000000"/>
                <w:sz w:val="22"/>
                <w:szCs w:val="22"/>
              </w:rPr>
              <w:t xml:space="preserve"> impacts are likely to be low due to the high natural mortality and variable biomass levels of prawns, and the extent of non-trawled areas in the fishery.  Similarly, direct physical impacts are managed through area closures ensuring over 60</w:t>
            </w:r>
            <w:r w:rsidR="00EE39B0">
              <w:rPr>
                <w:rFonts w:ascii="Arial" w:hAnsi="Arial" w:cs="Arial"/>
                <w:color w:val="000000"/>
                <w:sz w:val="22"/>
                <w:szCs w:val="22"/>
              </w:rPr>
              <w:t xml:space="preserve"> per cent</w:t>
            </w:r>
            <w:r w:rsidRPr="00CF257C">
              <w:rPr>
                <w:rFonts w:ascii="Arial" w:hAnsi="Arial" w:cs="Arial"/>
                <w:color w:val="000000"/>
                <w:sz w:val="22"/>
                <w:szCs w:val="22"/>
              </w:rPr>
              <w:t xml:space="preserve"> of the trawl area remains </w:t>
            </w:r>
            <w:proofErr w:type="spellStart"/>
            <w:r w:rsidRPr="00CF257C">
              <w:rPr>
                <w:rFonts w:ascii="Arial" w:hAnsi="Arial" w:cs="Arial"/>
                <w:color w:val="000000"/>
                <w:sz w:val="22"/>
                <w:szCs w:val="22"/>
              </w:rPr>
              <w:t>untrawled</w:t>
            </w:r>
            <w:proofErr w:type="spellEnd"/>
            <w:r w:rsidRPr="00CF257C">
              <w:rPr>
                <w:rFonts w:ascii="Arial" w:hAnsi="Arial" w:cs="Arial"/>
                <w:color w:val="000000"/>
                <w:sz w:val="22"/>
                <w:szCs w:val="22"/>
              </w:rPr>
              <w:t xml:space="preserve">.  Additionally, many specific habitats, such as hard corals and seagrass beds, do not overlap spatially with the </w:t>
            </w:r>
            <w:r w:rsidRPr="00CF257C">
              <w:rPr>
                <w:rFonts w:ascii="Arial" w:hAnsi="Arial" w:cs="Arial"/>
                <w:sz w:val="22"/>
                <w:szCs w:val="22"/>
              </w:rPr>
              <w:t xml:space="preserve">predominantly mud and sand habitats of the </w:t>
            </w:r>
            <w:r w:rsidRPr="00CF257C">
              <w:rPr>
                <w:rFonts w:ascii="Arial" w:hAnsi="Arial" w:cs="Arial"/>
                <w:color w:val="000000"/>
                <w:sz w:val="22"/>
                <w:szCs w:val="22"/>
              </w:rPr>
              <w:t>main trawling grounds.</w:t>
            </w:r>
          </w:p>
          <w:p w:rsidR="00A81EE0" w:rsidRPr="00CF257C" w:rsidRDefault="00A81EE0" w:rsidP="00FD6FBF">
            <w:pPr>
              <w:spacing w:after="120"/>
              <w:rPr>
                <w:rFonts w:ascii="Arial" w:hAnsi="Arial" w:cs="Arial"/>
                <w:color w:val="3366FF"/>
                <w:sz w:val="22"/>
                <w:szCs w:val="22"/>
                <w:highlight w:val="yellow"/>
              </w:rPr>
            </w:pPr>
            <w:r w:rsidRPr="00CF257C">
              <w:rPr>
                <w:rFonts w:ascii="Arial" w:hAnsi="Arial" w:cs="Arial"/>
                <w:sz w:val="22"/>
                <w:szCs w:val="22"/>
              </w:rPr>
              <w:t xml:space="preserve">The management tools used in the </w:t>
            </w:r>
            <w:r w:rsidR="005133C6" w:rsidRPr="00CF257C">
              <w:rPr>
                <w:rFonts w:ascii="Arial" w:hAnsi="Arial" w:cs="Arial"/>
                <w:snapToGrid w:val="0"/>
                <w:sz w:val="22"/>
                <w:szCs w:val="22"/>
              </w:rPr>
              <w:t>E</w:t>
            </w:r>
            <w:r w:rsidR="005133C6">
              <w:rPr>
                <w:rFonts w:ascii="Arial" w:hAnsi="Arial" w:cs="Arial"/>
                <w:snapToGrid w:val="0"/>
                <w:sz w:val="22"/>
                <w:szCs w:val="22"/>
              </w:rPr>
              <w:t xml:space="preserve">xmouth </w:t>
            </w:r>
            <w:r w:rsidR="005133C6" w:rsidRPr="00CF257C">
              <w:rPr>
                <w:rFonts w:ascii="Arial" w:hAnsi="Arial" w:cs="Arial"/>
                <w:snapToGrid w:val="0"/>
                <w:sz w:val="22"/>
                <w:szCs w:val="22"/>
              </w:rPr>
              <w:t>G</w:t>
            </w:r>
            <w:r w:rsidR="005133C6">
              <w:rPr>
                <w:rFonts w:ascii="Arial" w:hAnsi="Arial" w:cs="Arial"/>
                <w:snapToGrid w:val="0"/>
                <w:sz w:val="22"/>
                <w:szCs w:val="22"/>
              </w:rPr>
              <w:t xml:space="preserve">ulf </w:t>
            </w:r>
            <w:r w:rsidR="005133C6" w:rsidRPr="00CF257C">
              <w:rPr>
                <w:rFonts w:ascii="Arial" w:hAnsi="Arial" w:cs="Arial"/>
                <w:snapToGrid w:val="0"/>
                <w:sz w:val="22"/>
                <w:szCs w:val="22"/>
              </w:rPr>
              <w:t>P</w:t>
            </w:r>
            <w:r w:rsidR="005133C6">
              <w:rPr>
                <w:rFonts w:ascii="Arial" w:hAnsi="Arial" w:cs="Arial"/>
                <w:snapToGrid w:val="0"/>
                <w:sz w:val="22"/>
                <w:szCs w:val="22"/>
              </w:rPr>
              <w:t xml:space="preserve">rawn </w:t>
            </w:r>
            <w:r w:rsidR="005133C6" w:rsidRPr="00CF257C">
              <w:rPr>
                <w:rFonts w:ascii="Arial" w:hAnsi="Arial" w:cs="Arial"/>
                <w:snapToGrid w:val="0"/>
                <w:sz w:val="22"/>
                <w:szCs w:val="22"/>
              </w:rPr>
              <w:t>M</w:t>
            </w:r>
            <w:r w:rsidR="005133C6">
              <w:rPr>
                <w:rFonts w:ascii="Arial" w:hAnsi="Arial" w:cs="Arial"/>
                <w:snapToGrid w:val="0"/>
                <w:sz w:val="22"/>
                <w:szCs w:val="22"/>
              </w:rPr>
              <w:t xml:space="preserve">anaged </w:t>
            </w:r>
            <w:r w:rsidR="005133C6" w:rsidRPr="00CF257C">
              <w:rPr>
                <w:rFonts w:ascii="Arial" w:hAnsi="Arial" w:cs="Arial"/>
                <w:snapToGrid w:val="0"/>
                <w:sz w:val="22"/>
                <w:szCs w:val="22"/>
              </w:rPr>
              <w:t>F</w:t>
            </w:r>
            <w:r w:rsidR="005133C6">
              <w:rPr>
                <w:rFonts w:ascii="Arial" w:hAnsi="Arial" w:cs="Arial"/>
                <w:snapToGrid w:val="0"/>
                <w:sz w:val="22"/>
                <w:szCs w:val="22"/>
              </w:rPr>
              <w:t>ishery</w:t>
            </w:r>
            <w:r w:rsidRPr="00CF257C">
              <w:rPr>
                <w:rFonts w:ascii="Arial" w:hAnsi="Arial" w:cs="Arial"/>
                <w:sz w:val="22"/>
                <w:szCs w:val="22"/>
              </w:rPr>
              <w:t xml:space="preserve">, such as </w:t>
            </w:r>
            <w:r w:rsidRPr="00CF257C">
              <w:rPr>
                <w:rFonts w:ascii="Arial" w:hAnsi="Arial" w:cs="Arial"/>
                <w:snapToGrid w:val="0"/>
                <w:sz w:val="22"/>
                <w:szCs w:val="22"/>
              </w:rPr>
              <w:t>limited entry, seasonal and area openings and closures, gear controls and vessel monitoring system</w:t>
            </w:r>
            <w:r w:rsidRPr="00CF257C">
              <w:rPr>
                <w:rFonts w:ascii="Arial" w:hAnsi="Arial" w:cs="Arial"/>
                <w:sz w:val="22"/>
                <w:szCs w:val="22"/>
              </w:rPr>
              <w:t xml:space="preserve"> assist the fishery in implementing sufficiently precautionary management measures to minimise the impact on the ecosystem.  </w:t>
            </w:r>
          </w:p>
        </w:tc>
      </w:tr>
    </w:tbl>
    <w:p w:rsidR="00DA6A89" w:rsidRPr="00F6308F" w:rsidRDefault="00DA6A89" w:rsidP="00DA6A89">
      <w:pPr>
        <w:tabs>
          <w:tab w:val="left" w:pos="360"/>
        </w:tabs>
        <w:rPr>
          <w:rFonts w:ascii="Arial" w:hAnsi="Arial" w:cs="Arial"/>
        </w:rPr>
      </w:pPr>
    </w:p>
    <w:p w:rsidR="00DA6A89" w:rsidRPr="00F6308F" w:rsidRDefault="00DA6A89" w:rsidP="00DA6A89">
      <w:pPr>
        <w:rPr>
          <w:rFonts w:ascii="Arial" w:hAnsi="Arial" w:cs="Arial"/>
          <w:b/>
        </w:rPr>
        <w:sectPr w:rsidR="00DA6A89" w:rsidRPr="00F6308F" w:rsidSect="00A14FF4">
          <w:footerReference w:type="default" r:id="rId12"/>
          <w:footerReference w:type="first" r:id="rId13"/>
          <w:pgSz w:w="11906" w:h="16838" w:code="9"/>
          <w:pgMar w:top="1134" w:right="1418" w:bottom="1134" w:left="1418" w:header="709" w:footer="709" w:gutter="0"/>
          <w:pgNumType w:start="1"/>
          <w:cols w:space="708"/>
          <w:titlePg/>
          <w:docGrid w:linePitch="360"/>
        </w:sectPr>
      </w:pPr>
    </w:p>
    <w:p w:rsidR="00DA6A89" w:rsidRPr="00F6308F" w:rsidRDefault="00DA6A89" w:rsidP="00DA6A89">
      <w:pPr>
        <w:pStyle w:val="Heading1"/>
        <w:spacing w:before="0" w:after="120"/>
        <w:ind w:left="-112"/>
        <w:rPr>
          <w:sz w:val="22"/>
          <w:szCs w:val="24"/>
        </w:rPr>
      </w:pPr>
      <w:bookmarkStart w:id="4" w:name="_Toc346542194"/>
      <w:r w:rsidRPr="00F6308F">
        <w:rPr>
          <w:sz w:val="22"/>
          <w:szCs w:val="24"/>
        </w:rPr>
        <w:lastRenderedPageBreak/>
        <w:t xml:space="preserve">Table 2: Progress in implementation of recommendations made in </w:t>
      </w:r>
      <w:r w:rsidR="00B73546" w:rsidRPr="00F6308F">
        <w:rPr>
          <w:sz w:val="22"/>
          <w:szCs w:val="24"/>
        </w:rPr>
        <w:t>previous</w:t>
      </w:r>
      <w:r w:rsidRPr="00F6308F">
        <w:rPr>
          <w:sz w:val="22"/>
          <w:szCs w:val="24"/>
        </w:rPr>
        <w:t xml:space="preserve"> assessment of the </w:t>
      </w:r>
      <w:r w:rsidR="00834ADD">
        <w:rPr>
          <w:sz w:val="22"/>
          <w:szCs w:val="24"/>
        </w:rPr>
        <w:t xml:space="preserve">Western Australian (WA) </w:t>
      </w:r>
      <w:r w:rsidR="0005208C" w:rsidRPr="00FD6FBF">
        <w:rPr>
          <w:sz w:val="22"/>
          <w:szCs w:val="24"/>
        </w:rPr>
        <w:t>Exmouth Gulf Prawn Managed Fishery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DA6A89" w:rsidRPr="00F6308F" w:rsidTr="00814CC7">
        <w:trPr>
          <w:cantSplit/>
          <w:tblHeader/>
        </w:trPr>
        <w:tc>
          <w:tcPr>
            <w:tcW w:w="3528" w:type="dxa"/>
            <w:tcMar>
              <w:top w:w="57" w:type="dxa"/>
            </w:tcMar>
          </w:tcPr>
          <w:p w:rsidR="00DA6A89" w:rsidRPr="00F6308F" w:rsidRDefault="00FD6FBF" w:rsidP="00814CC7">
            <w:pPr>
              <w:rPr>
                <w:rFonts w:ascii="Arial" w:hAnsi="Arial" w:cs="Arial"/>
                <w:b/>
              </w:rPr>
            </w:pPr>
            <w:r>
              <w:rPr>
                <w:rFonts w:ascii="Arial" w:hAnsi="Arial" w:cs="Arial"/>
                <w:b/>
                <w:sz w:val="22"/>
              </w:rPr>
              <w:t>Recommendation</w:t>
            </w:r>
          </w:p>
        </w:tc>
        <w:tc>
          <w:tcPr>
            <w:tcW w:w="5040" w:type="dxa"/>
            <w:tcMar>
              <w:top w:w="57" w:type="dxa"/>
            </w:tcMar>
          </w:tcPr>
          <w:p w:rsidR="00DA6A89" w:rsidRPr="00F6308F" w:rsidRDefault="00DA6A89" w:rsidP="00814CC7">
            <w:pPr>
              <w:rPr>
                <w:rFonts w:ascii="Arial" w:hAnsi="Arial" w:cs="Arial"/>
                <w:b/>
              </w:rPr>
            </w:pPr>
            <w:r w:rsidRPr="00F6308F">
              <w:rPr>
                <w:rFonts w:ascii="Arial" w:hAnsi="Arial" w:cs="Arial"/>
                <w:b/>
                <w:sz w:val="22"/>
              </w:rPr>
              <w:t>Progress</w:t>
            </w:r>
          </w:p>
        </w:tc>
        <w:tc>
          <w:tcPr>
            <w:tcW w:w="5760" w:type="dxa"/>
            <w:tcMar>
              <w:top w:w="57" w:type="dxa"/>
            </w:tcMar>
          </w:tcPr>
          <w:p w:rsidR="00DA6A89" w:rsidRPr="00F6308F" w:rsidRDefault="00DA6A89" w:rsidP="00814CC7">
            <w:pPr>
              <w:rPr>
                <w:rFonts w:ascii="Arial" w:hAnsi="Arial" w:cs="Arial"/>
                <w:b/>
              </w:rPr>
            </w:pPr>
            <w:r w:rsidRPr="00F6308F">
              <w:rPr>
                <w:rFonts w:ascii="Arial" w:hAnsi="Arial" w:cs="Arial"/>
                <w:b/>
                <w:sz w:val="22"/>
              </w:rPr>
              <w:t>Recommended Action</w:t>
            </w:r>
          </w:p>
        </w:tc>
      </w:tr>
      <w:tr w:rsidR="00567DFA" w:rsidRPr="00F6308F" w:rsidTr="00814CC7">
        <w:trPr>
          <w:cantSplit/>
        </w:trPr>
        <w:tc>
          <w:tcPr>
            <w:tcW w:w="3528" w:type="dxa"/>
            <w:tcMar>
              <w:top w:w="57" w:type="dxa"/>
            </w:tcMar>
          </w:tcPr>
          <w:p w:rsidR="00567DFA" w:rsidRPr="00EE39B0" w:rsidRDefault="0050625D" w:rsidP="00EE39B0">
            <w:pPr>
              <w:pStyle w:val="ListNumber"/>
              <w:tabs>
                <w:tab w:val="clear" w:pos="502"/>
                <w:tab w:val="num" w:pos="360"/>
              </w:tabs>
              <w:ind w:left="360"/>
              <w:rPr>
                <w:rFonts w:ascii="Arial" w:hAnsi="Arial" w:cs="Arial"/>
                <w:sz w:val="22"/>
              </w:rPr>
            </w:pPr>
            <w:r>
              <w:rPr>
                <w:rFonts w:ascii="Arial" w:hAnsi="Arial" w:cs="Arial"/>
                <w:b/>
                <w:sz w:val="22"/>
              </w:rPr>
              <w:t xml:space="preserve">  </w:t>
            </w:r>
            <w:r w:rsidR="00567DFA" w:rsidRPr="00F51713">
              <w:rPr>
                <w:rFonts w:ascii="Arial" w:hAnsi="Arial" w:cs="Arial"/>
                <w:b/>
                <w:sz w:val="22"/>
              </w:rPr>
              <w:t>Recommendation 1:</w:t>
            </w:r>
            <w:r w:rsidR="00567DFA" w:rsidRPr="00F51713">
              <w:rPr>
                <w:rFonts w:ascii="Arial" w:hAnsi="Arial" w:cs="Arial"/>
                <w:sz w:val="22"/>
              </w:rPr>
              <w:t xml:space="preserve">  Operation of the fishery will be carried out in accordance with the Exmouth Gulf Prawn Management Plan 1989 made under the Western Australian </w:t>
            </w:r>
            <w:r w:rsidR="00567DFA" w:rsidRPr="00F51713">
              <w:rPr>
                <w:rFonts w:ascii="Arial" w:hAnsi="Arial" w:cs="Arial"/>
                <w:i/>
                <w:iCs/>
                <w:sz w:val="22"/>
              </w:rPr>
              <w:t>Fish Resources Management Act 1994</w:t>
            </w:r>
            <w:r w:rsidR="00567DFA" w:rsidRPr="00F51713">
              <w:rPr>
                <w:rFonts w:ascii="Arial" w:hAnsi="Arial" w:cs="Arial"/>
                <w:sz w:val="22"/>
              </w:rPr>
              <w:t xml:space="preserve">. </w:t>
            </w:r>
          </w:p>
          <w:p w:rsidR="00567DFA" w:rsidRPr="00F51713" w:rsidRDefault="00567DFA" w:rsidP="00EE39B0">
            <w:pPr>
              <w:pStyle w:val="ListNumber"/>
              <w:numPr>
                <w:ilvl w:val="0"/>
                <w:numId w:val="0"/>
              </w:numPr>
              <w:ind w:left="360"/>
              <w:rPr>
                <w:rFonts w:ascii="Arial" w:hAnsi="Arial" w:cs="Arial"/>
                <w:b/>
                <w:sz w:val="22"/>
              </w:rPr>
            </w:pPr>
          </w:p>
        </w:tc>
        <w:tc>
          <w:tcPr>
            <w:tcW w:w="5040" w:type="dxa"/>
            <w:tcMar>
              <w:top w:w="57" w:type="dxa"/>
            </w:tcMar>
          </w:tcPr>
          <w:p w:rsidR="00567DFA" w:rsidRPr="00413DF4" w:rsidRDefault="00567DFA" w:rsidP="005E25B9">
            <w:pPr>
              <w:spacing w:after="200"/>
              <w:rPr>
                <w:rFonts w:ascii="Arial" w:hAnsi="Arial" w:cs="Arial"/>
              </w:rPr>
            </w:pPr>
            <w:r w:rsidRPr="00413DF4">
              <w:rPr>
                <w:rFonts w:ascii="Arial" w:hAnsi="Arial" w:cs="Arial"/>
                <w:sz w:val="22"/>
                <w:szCs w:val="22"/>
              </w:rPr>
              <w:t xml:space="preserve">The </w:t>
            </w:r>
            <w:r w:rsidR="00834ADD">
              <w:rPr>
                <w:rFonts w:ascii="Arial" w:hAnsi="Arial" w:cs="Arial"/>
                <w:sz w:val="22"/>
                <w:szCs w:val="22"/>
              </w:rPr>
              <w:t>WA</w:t>
            </w:r>
            <w:r w:rsidR="00D17A24">
              <w:rPr>
                <w:rFonts w:ascii="Arial" w:hAnsi="Arial" w:cs="Arial"/>
                <w:sz w:val="22"/>
                <w:szCs w:val="22"/>
              </w:rPr>
              <w:t xml:space="preserve"> Department of Fisheries</w:t>
            </w:r>
            <w:r w:rsidRPr="00413DF4">
              <w:rPr>
                <w:rFonts w:ascii="Arial" w:hAnsi="Arial" w:cs="Arial"/>
                <w:sz w:val="22"/>
                <w:szCs w:val="22"/>
              </w:rPr>
              <w:t xml:space="preserve"> </w:t>
            </w:r>
            <w:r w:rsidR="008B6A0E">
              <w:rPr>
                <w:rFonts w:ascii="Arial" w:hAnsi="Arial" w:cs="Arial"/>
                <w:sz w:val="22"/>
                <w:szCs w:val="22"/>
              </w:rPr>
              <w:t>has</w:t>
            </w:r>
            <w:r w:rsidR="006F4F9E">
              <w:rPr>
                <w:rFonts w:ascii="Arial" w:hAnsi="Arial" w:cs="Arial"/>
                <w:sz w:val="22"/>
                <w:szCs w:val="22"/>
              </w:rPr>
              <w:t xml:space="preserve"> </w:t>
            </w:r>
            <w:r w:rsidRPr="00413DF4">
              <w:rPr>
                <w:rFonts w:ascii="Arial" w:hAnsi="Arial" w:cs="Arial"/>
                <w:sz w:val="22"/>
                <w:szCs w:val="22"/>
              </w:rPr>
              <w:t>advise</w:t>
            </w:r>
            <w:r w:rsidR="006F4F9E">
              <w:rPr>
                <w:rFonts w:ascii="Arial" w:hAnsi="Arial" w:cs="Arial"/>
                <w:sz w:val="22"/>
                <w:szCs w:val="22"/>
              </w:rPr>
              <w:t>d</w:t>
            </w:r>
            <w:r w:rsidRPr="00413DF4">
              <w:rPr>
                <w:rFonts w:ascii="Arial" w:hAnsi="Arial" w:cs="Arial"/>
                <w:sz w:val="22"/>
                <w:szCs w:val="22"/>
              </w:rPr>
              <w:t xml:space="preserve"> that the </w:t>
            </w:r>
            <w:r>
              <w:rPr>
                <w:rFonts w:ascii="Arial" w:hAnsi="Arial" w:cs="Arial"/>
                <w:sz w:val="22"/>
                <w:szCs w:val="22"/>
              </w:rPr>
              <w:t>Exmouth Gulf Prawn</w:t>
            </w:r>
            <w:r w:rsidRPr="00413DF4">
              <w:rPr>
                <w:rFonts w:ascii="Arial" w:hAnsi="Arial" w:cs="Arial"/>
                <w:sz w:val="22"/>
                <w:szCs w:val="22"/>
              </w:rPr>
              <w:t xml:space="preserve"> Managed</w:t>
            </w:r>
            <w:r>
              <w:rPr>
                <w:rFonts w:ascii="Arial" w:hAnsi="Arial" w:cs="Arial"/>
                <w:sz w:val="22"/>
                <w:szCs w:val="22"/>
              </w:rPr>
              <w:t xml:space="preserve"> </w:t>
            </w:r>
            <w:r w:rsidRPr="00413DF4">
              <w:rPr>
                <w:rFonts w:ascii="Arial" w:hAnsi="Arial" w:cs="Arial"/>
                <w:sz w:val="22"/>
                <w:szCs w:val="22"/>
              </w:rPr>
              <w:t xml:space="preserve">Fishery continues to operate in accordance with the </w:t>
            </w:r>
            <w:r w:rsidR="00541DB7" w:rsidRPr="00EE39B0">
              <w:rPr>
                <w:rFonts w:ascii="Arial" w:hAnsi="Arial" w:cs="Arial"/>
                <w:sz w:val="22"/>
                <w:szCs w:val="22"/>
              </w:rPr>
              <w:t>Exmouth Gulf Prawn Management Plan 1989</w:t>
            </w:r>
            <w:r w:rsidRPr="00413DF4">
              <w:rPr>
                <w:rFonts w:ascii="Arial" w:hAnsi="Arial" w:cs="Arial"/>
                <w:sz w:val="22"/>
                <w:szCs w:val="22"/>
              </w:rPr>
              <w:t xml:space="preserve"> under the </w:t>
            </w:r>
            <w:r w:rsidRPr="00413DF4">
              <w:rPr>
                <w:rFonts w:ascii="Arial" w:hAnsi="Arial" w:cs="Arial"/>
                <w:i/>
                <w:sz w:val="22"/>
                <w:szCs w:val="22"/>
              </w:rPr>
              <w:t>Fish Resources Management Act 19</w:t>
            </w:r>
            <w:r>
              <w:rPr>
                <w:rFonts w:ascii="Arial" w:hAnsi="Arial" w:cs="Arial"/>
                <w:i/>
                <w:sz w:val="22"/>
                <w:szCs w:val="22"/>
              </w:rPr>
              <w:t>94</w:t>
            </w:r>
            <w:r w:rsidR="007A163C">
              <w:rPr>
                <w:rFonts w:ascii="Arial" w:hAnsi="Arial" w:cs="Arial"/>
                <w:i/>
                <w:sz w:val="22"/>
                <w:szCs w:val="22"/>
              </w:rPr>
              <w:t>.</w:t>
            </w:r>
            <w:r w:rsidRPr="00413DF4">
              <w:rPr>
                <w:rFonts w:ascii="Arial" w:hAnsi="Arial" w:cs="Arial"/>
                <w:sz w:val="22"/>
                <w:szCs w:val="22"/>
              </w:rPr>
              <w:t xml:space="preserve"> </w:t>
            </w:r>
          </w:p>
          <w:p w:rsidR="00567DFA" w:rsidRDefault="00567DFA" w:rsidP="005E25B9">
            <w:pPr>
              <w:rPr>
                <w:rFonts w:ascii="Arial" w:hAnsi="Arial" w:cs="Arial"/>
              </w:rPr>
            </w:pPr>
          </w:p>
          <w:p w:rsidR="00567DFA" w:rsidRPr="00413DF4" w:rsidRDefault="00567DFA" w:rsidP="00567DFA">
            <w:pPr>
              <w:rPr>
                <w:rFonts w:ascii="Arial" w:hAnsi="Arial" w:cs="Arial"/>
              </w:rPr>
            </w:pPr>
          </w:p>
        </w:tc>
        <w:tc>
          <w:tcPr>
            <w:tcW w:w="5760" w:type="dxa"/>
            <w:tcMar>
              <w:top w:w="57" w:type="dxa"/>
            </w:tcMar>
          </w:tcPr>
          <w:p w:rsidR="00567DFA" w:rsidRPr="00413DF4" w:rsidRDefault="00567DFA" w:rsidP="005E25B9">
            <w:pPr>
              <w:spacing w:after="200"/>
              <w:rPr>
                <w:rFonts w:ascii="Arial" w:hAnsi="Arial" w:cs="Arial"/>
              </w:rPr>
            </w:pPr>
            <w:r w:rsidRPr="00413DF4">
              <w:rPr>
                <w:rFonts w:ascii="Arial" w:hAnsi="Arial" w:cs="Arial"/>
                <w:sz w:val="22"/>
                <w:szCs w:val="22"/>
              </w:rPr>
              <w:t>The Department of Sustainability, Environment, Water, Population and Communities (</w:t>
            </w:r>
            <w:r w:rsidR="00834ADD">
              <w:rPr>
                <w:rFonts w:ascii="Arial" w:hAnsi="Arial" w:cs="Arial"/>
                <w:sz w:val="22"/>
                <w:szCs w:val="22"/>
              </w:rPr>
              <w:t>the department</w:t>
            </w:r>
            <w:r w:rsidR="0025377C">
              <w:rPr>
                <w:rFonts w:ascii="Arial" w:hAnsi="Arial" w:cs="Arial"/>
                <w:sz w:val="22"/>
                <w:szCs w:val="22"/>
              </w:rPr>
              <w:t>) considers that this recommendation</w:t>
            </w:r>
            <w:r w:rsidRPr="00413DF4">
              <w:rPr>
                <w:rFonts w:ascii="Arial" w:hAnsi="Arial" w:cs="Arial"/>
                <w:sz w:val="22"/>
                <w:szCs w:val="22"/>
              </w:rPr>
              <w:t xml:space="preserve"> has been met.</w:t>
            </w:r>
          </w:p>
          <w:p w:rsidR="00567DFA" w:rsidRDefault="00567DFA" w:rsidP="005E25B9">
            <w:pPr>
              <w:spacing w:after="200"/>
              <w:rPr>
                <w:rFonts w:ascii="Arial" w:hAnsi="Arial" w:cs="Arial"/>
                <w:sz w:val="22"/>
                <w:szCs w:val="22"/>
              </w:rPr>
            </w:pPr>
            <w:r w:rsidRPr="00413DF4">
              <w:rPr>
                <w:rFonts w:ascii="Arial" w:hAnsi="Arial" w:cs="Arial"/>
                <w:noProof/>
                <w:sz w:val="22"/>
                <w:szCs w:val="22"/>
              </w:rPr>
              <w:t>The department recommends that this action be continued</w:t>
            </w:r>
            <w:r w:rsidRPr="00413DF4">
              <w:rPr>
                <w:rFonts w:ascii="Arial" w:hAnsi="Arial" w:cs="Arial"/>
                <w:noProof/>
              </w:rPr>
              <w:t xml:space="preserve"> </w:t>
            </w:r>
            <w:r w:rsidRPr="00413DF4">
              <w:rPr>
                <w:rFonts w:ascii="Arial" w:hAnsi="Arial" w:cs="Arial"/>
                <w:sz w:val="22"/>
                <w:szCs w:val="22"/>
              </w:rPr>
              <w:t xml:space="preserve">(see </w:t>
            </w:r>
            <w:r>
              <w:rPr>
                <w:rFonts w:ascii="Arial" w:hAnsi="Arial" w:cs="Arial"/>
                <w:b/>
                <w:sz w:val="22"/>
                <w:szCs w:val="22"/>
              </w:rPr>
              <w:t>Recommendation</w:t>
            </w:r>
            <w:r w:rsidRPr="00413DF4">
              <w:rPr>
                <w:rFonts w:ascii="Arial" w:hAnsi="Arial" w:cs="Arial"/>
                <w:b/>
                <w:sz w:val="22"/>
                <w:szCs w:val="22"/>
              </w:rPr>
              <w:t xml:space="preserve"> 1</w:t>
            </w:r>
            <w:r w:rsidRPr="00413DF4">
              <w:rPr>
                <w:rFonts w:ascii="Arial" w:hAnsi="Arial" w:cs="Arial"/>
                <w:sz w:val="22"/>
                <w:szCs w:val="22"/>
              </w:rPr>
              <w:t xml:space="preserve">, </w:t>
            </w:r>
            <w:r w:rsidRPr="00413DF4">
              <w:rPr>
                <w:rFonts w:ascii="Arial" w:hAnsi="Arial" w:cs="Arial"/>
                <w:b/>
                <w:sz w:val="22"/>
                <w:szCs w:val="22"/>
              </w:rPr>
              <w:t>Table 4</w:t>
            </w:r>
            <w:r w:rsidRPr="00413DF4">
              <w:rPr>
                <w:rFonts w:ascii="Arial" w:hAnsi="Arial" w:cs="Arial"/>
                <w:sz w:val="22"/>
                <w:szCs w:val="22"/>
              </w:rPr>
              <w:t>).</w:t>
            </w:r>
          </w:p>
          <w:p w:rsidR="00567DFA" w:rsidRPr="00413DF4" w:rsidRDefault="00567DFA" w:rsidP="00567DFA">
            <w:pPr>
              <w:spacing w:after="200"/>
              <w:rPr>
                <w:rFonts w:ascii="Arial" w:hAnsi="Arial" w:cs="Arial"/>
              </w:rPr>
            </w:pPr>
          </w:p>
        </w:tc>
      </w:tr>
      <w:tr w:rsidR="00EE39B0" w:rsidRPr="00F6308F" w:rsidTr="00814CC7">
        <w:trPr>
          <w:cantSplit/>
        </w:trPr>
        <w:tc>
          <w:tcPr>
            <w:tcW w:w="3528" w:type="dxa"/>
            <w:tcMar>
              <w:top w:w="57" w:type="dxa"/>
            </w:tcMar>
          </w:tcPr>
          <w:p w:rsidR="00EE39B0" w:rsidRPr="00F51713" w:rsidRDefault="00EE39B0" w:rsidP="00EE39B0">
            <w:pPr>
              <w:pStyle w:val="ListNumber"/>
              <w:rPr>
                <w:rFonts w:ascii="Arial" w:hAnsi="Arial" w:cs="Arial"/>
                <w:sz w:val="22"/>
              </w:rPr>
            </w:pPr>
            <w:r w:rsidRPr="00F51713">
              <w:rPr>
                <w:rFonts w:ascii="Arial" w:hAnsi="Arial" w:cs="Arial"/>
                <w:b/>
                <w:sz w:val="22"/>
              </w:rPr>
              <w:t>Recommendation 2:</w:t>
            </w:r>
            <w:r w:rsidRPr="00F51713">
              <w:rPr>
                <w:rFonts w:ascii="Arial" w:hAnsi="Arial" w:cs="Arial"/>
                <w:sz w:val="22"/>
              </w:rPr>
              <w:t xml:space="preserve">  </w:t>
            </w:r>
          </w:p>
          <w:p w:rsidR="00EE39B0" w:rsidRPr="00F51713" w:rsidRDefault="00EE39B0" w:rsidP="00EE39B0">
            <w:pPr>
              <w:pStyle w:val="ListNumber"/>
              <w:numPr>
                <w:ilvl w:val="0"/>
                <w:numId w:val="0"/>
              </w:numPr>
              <w:ind w:left="360"/>
              <w:rPr>
                <w:rFonts w:ascii="Arial" w:hAnsi="Arial" w:cs="Arial"/>
                <w:sz w:val="22"/>
              </w:rPr>
            </w:pPr>
            <w:r>
              <w:rPr>
                <w:rFonts w:ascii="Arial" w:hAnsi="Arial" w:cs="Arial"/>
                <w:sz w:val="22"/>
              </w:rPr>
              <w:t>Western Australian Department of Fisheries</w:t>
            </w:r>
            <w:r w:rsidRPr="00F51713">
              <w:rPr>
                <w:rFonts w:ascii="Arial" w:hAnsi="Arial" w:cs="Arial"/>
                <w:sz w:val="22"/>
              </w:rPr>
              <w:t xml:space="preserve"> to advise DEWHA of any intended material change to the EGPMF legislated management regime and management arrangements that could affect the criteria on which EPBC Act decisions are based.</w:t>
            </w:r>
          </w:p>
          <w:p w:rsidR="00EE39B0" w:rsidRPr="00F51713" w:rsidRDefault="00EE39B0" w:rsidP="00EE39B0">
            <w:pPr>
              <w:pStyle w:val="ListNumber"/>
              <w:numPr>
                <w:ilvl w:val="0"/>
                <w:numId w:val="0"/>
              </w:numPr>
              <w:ind w:left="360"/>
              <w:rPr>
                <w:rFonts w:ascii="Arial" w:hAnsi="Arial" w:cs="Arial"/>
                <w:b/>
                <w:sz w:val="22"/>
              </w:rPr>
            </w:pPr>
          </w:p>
        </w:tc>
        <w:tc>
          <w:tcPr>
            <w:tcW w:w="5040" w:type="dxa"/>
            <w:tcMar>
              <w:top w:w="57" w:type="dxa"/>
            </w:tcMar>
          </w:tcPr>
          <w:p w:rsidR="00EE39B0" w:rsidRPr="00413DF4" w:rsidRDefault="00EE39B0" w:rsidP="005E25B9">
            <w:pPr>
              <w:spacing w:after="200"/>
              <w:rPr>
                <w:rFonts w:ascii="Arial" w:hAnsi="Arial" w:cs="Arial"/>
                <w:sz w:val="22"/>
                <w:szCs w:val="22"/>
              </w:rPr>
            </w:pPr>
            <w:r>
              <w:rPr>
                <w:rFonts w:ascii="Arial" w:hAnsi="Arial" w:cs="Arial"/>
                <w:sz w:val="22"/>
                <w:szCs w:val="22"/>
              </w:rPr>
              <w:t>The</w:t>
            </w:r>
            <w:r w:rsidR="008B6A0E">
              <w:rPr>
                <w:rFonts w:ascii="Arial" w:hAnsi="Arial" w:cs="Arial"/>
                <w:sz w:val="22"/>
                <w:szCs w:val="22"/>
              </w:rPr>
              <w:t xml:space="preserve"> WA Department of Fisheries has</w:t>
            </w:r>
            <w:r>
              <w:rPr>
                <w:rFonts w:ascii="Arial" w:hAnsi="Arial" w:cs="Arial"/>
                <w:sz w:val="22"/>
                <w:szCs w:val="22"/>
              </w:rPr>
              <w:t xml:space="preserve"> advised the department that t</w:t>
            </w:r>
            <w:r w:rsidRPr="00413DF4">
              <w:rPr>
                <w:rFonts w:ascii="Arial" w:hAnsi="Arial" w:cs="Arial"/>
                <w:sz w:val="22"/>
                <w:szCs w:val="22"/>
              </w:rPr>
              <w:t xml:space="preserve">here have </w:t>
            </w:r>
            <w:r>
              <w:rPr>
                <w:rFonts w:ascii="Arial" w:hAnsi="Arial" w:cs="Arial"/>
                <w:sz w:val="22"/>
                <w:szCs w:val="22"/>
              </w:rPr>
              <w:t xml:space="preserve">been no material changes to the </w:t>
            </w:r>
            <w:r w:rsidRPr="00CF257C">
              <w:rPr>
                <w:rFonts w:ascii="Arial" w:hAnsi="Arial" w:cs="Arial"/>
                <w:snapToGrid w:val="0"/>
                <w:sz w:val="22"/>
                <w:szCs w:val="22"/>
              </w:rPr>
              <w:t>E</w:t>
            </w:r>
            <w:r>
              <w:rPr>
                <w:rFonts w:ascii="Arial" w:hAnsi="Arial" w:cs="Arial"/>
                <w:snapToGrid w:val="0"/>
                <w:sz w:val="22"/>
                <w:szCs w:val="22"/>
              </w:rPr>
              <w:t xml:space="preserve">xmouth </w:t>
            </w:r>
            <w:r w:rsidRPr="00CF257C">
              <w:rPr>
                <w:rFonts w:ascii="Arial" w:hAnsi="Arial" w:cs="Arial"/>
                <w:snapToGrid w:val="0"/>
                <w:sz w:val="22"/>
                <w:szCs w:val="22"/>
              </w:rPr>
              <w:t>G</w:t>
            </w:r>
            <w:r>
              <w:rPr>
                <w:rFonts w:ascii="Arial" w:hAnsi="Arial" w:cs="Arial"/>
                <w:snapToGrid w:val="0"/>
                <w:sz w:val="22"/>
                <w:szCs w:val="22"/>
              </w:rPr>
              <w:t xml:space="preserve">ulf </w:t>
            </w:r>
            <w:r w:rsidRPr="00CF257C">
              <w:rPr>
                <w:rFonts w:ascii="Arial" w:hAnsi="Arial" w:cs="Arial"/>
                <w:snapToGrid w:val="0"/>
                <w:sz w:val="22"/>
                <w:szCs w:val="22"/>
              </w:rPr>
              <w:t>P</w:t>
            </w:r>
            <w:r>
              <w:rPr>
                <w:rFonts w:ascii="Arial" w:hAnsi="Arial" w:cs="Arial"/>
                <w:snapToGrid w:val="0"/>
                <w:sz w:val="22"/>
                <w:szCs w:val="22"/>
              </w:rPr>
              <w:t xml:space="preserve">rawn </w:t>
            </w:r>
            <w:r w:rsidRPr="00CF257C">
              <w:rPr>
                <w:rFonts w:ascii="Arial" w:hAnsi="Arial" w:cs="Arial"/>
                <w:snapToGrid w:val="0"/>
                <w:sz w:val="22"/>
                <w:szCs w:val="22"/>
              </w:rPr>
              <w:t>M</w:t>
            </w:r>
            <w:r>
              <w:rPr>
                <w:rFonts w:ascii="Arial" w:hAnsi="Arial" w:cs="Arial"/>
                <w:snapToGrid w:val="0"/>
                <w:sz w:val="22"/>
                <w:szCs w:val="22"/>
              </w:rPr>
              <w:t xml:space="preserve">anaged </w:t>
            </w:r>
            <w:r w:rsidRPr="00CF257C">
              <w:rPr>
                <w:rFonts w:ascii="Arial" w:hAnsi="Arial" w:cs="Arial"/>
                <w:snapToGrid w:val="0"/>
                <w:sz w:val="22"/>
                <w:szCs w:val="22"/>
              </w:rPr>
              <w:t>F</w:t>
            </w:r>
            <w:r>
              <w:rPr>
                <w:rFonts w:ascii="Arial" w:hAnsi="Arial" w:cs="Arial"/>
                <w:snapToGrid w:val="0"/>
                <w:sz w:val="22"/>
                <w:szCs w:val="22"/>
              </w:rPr>
              <w:t>ishery</w:t>
            </w:r>
            <w:r w:rsidRPr="00CF257C">
              <w:rPr>
                <w:rFonts w:ascii="Arial" w:hAnsi="Arial" w:cs="Arial"/>
                <w:snapToGrid w:val="0"/>
                <w:sz w:val="22"/>
                <w:szCs w:val="22"/>
              </w:rPr>
              <w:t xml:space="preserve"> </w:t>
            </w:r>
            <w:r>
              <w:rPr>
                <w:rFonts w:ascii="Arial" w:hAnsi="Arial" w:cs="Arial"/>
                <w:sz w:val="22"/>
                <w:szCs w:val="22"/>
              </w:rPr>
              <w:t>management regime since the previous (2008) assessment.</w:t>
            </w:r>
            <w:r w:rsidRPr="00413DF4">
              <w:rPr>
                <w:rFonts w:ascii="Arial" w:hAnsi="Arial" w:cs="Arial"/>
                <w:sz w:val="22"/>
                <w:szCs w:val="22"/>
              </w:rPr>
              <w:t xml:space="preserve">  </w:t>
            </w:r>
          </w:p>
        </w:tc>
        <w:tc>
          <w:tcPr>
            <w:tcW w:w="5760" w:type="dxa"/>
            <w:tcMar>
              <w:top w:w="57" w:type="dxa"/>
            </w:tcMar>
          </w:tcPr>
          <w:p w:rsidR="00EE39B0" w:rsidRPr="00413DF4" w:rsidRDefault="00EE39B0" w:rsidP="00EE39B0">
            <w:pPr>
              <w:spacing w:after="200"/>
              <w:rPr>
                <w:rFonts w:ascii="Arial" w:hAnsi="Arial" w:cs="Arial"/>
              </w:rPr>
            </w:pPr>
            <w:r w:rsidRPr="00413DF4">
              <w:rPr>
                <w:rFonts w:ascii="Arial" w:hAnsi="Arial" w:cs="Arial"/>
                <w:sz w:val="22"/>
                <w:szCs w:val="22"/>
              </w:rPr>
              <w:t xml:space="preserve">The </w:t>
            </w:r>
            <w:r>
              <w:rPr>
                <w:rFonts w:ascii="Arial" w:hAnsi="Arial" w:cs="Arial"/>
                <w:sz w:val="22"/>
                <w:szCs w:val="22"/>
              </w:rPr>
              <w:t>d</w:t>
            </w:r>
            <w:r w:rsidRPr="00413DF4">
              <w:rPr>
                <w:rFonts w:ascii="Arial" w:hAnsi="Arial" w:cs="Arial"/>
                <w:sz w:val="22"/>
                <w:szCs w:val="22"/>
              </w:rPr>
              <w:t>epartme</w:t>
            </w:r>
            <w:r>
              <w:rPr>
                <w:rFonts w:ascii="Arial" w:hAnsi="Arial" w:cs="Arial"/>
                <w:sz w:val="22"/>
                <w:szCs w:val="22"/>
              </w:rPr>
              <w:t>nt considers that this recommendation</w:t>
            </w:r>
            <w:r w:rsidRPr="00413DF4">
              <w:rPr>
                <w:rFonts w:ascii="Arial" w:hAnsi="Arial" w:cs="Arial"/>
                <w:sz w:val="22"/>
                <w:szCs w:val="22"/>
              </w:rPr>
              <w:t xml:space="preserve"> has been met.</w:t>
            </w:r>
          </w:p>
          <w:p w:rsidR="00EE39B0" w:rsidRPr="00413DF4" w:rsidRDefault="00EE39B0" w:rsidP="00EE39B0">
            <w:pPr>
              <w:spacing w:after="200"/>
              <w:rPr>
                <w:rFonts w:ascii="Arial" w:hAnsi="Arial" w:cs="Arial"/>
                <w:sz w:val="22"/>
                <w:szCs w:val="22"/>
              </w:rPr>
            </w:pPr>
            <w:r w:rsidRPr="00413DF4">
              <w:rPr>
                <w:rFonts w:ascii="Arial" w:hAnsi="Arial" w:cs="Arial"/>
                <w:noProof/>
                <w:sz w:val="22"/>
                <w:szCs w:val="22"/>
              </w:rPr>
              <w:t>The department recommends that this action be continued</w:t>
            </w:r>
            <w:r w:rsidRPr="00413DF4">
              <w:rPr>
                <w:rFonts w:ascii="Arial" w:hAnsi="Arial" w:cs="Arial"/>
                <w:noProof/>
              </w:rPr>
              <w:t xml:space="preserve"> </w:t>
            </w:r>
            <w:r w:rsidRPr="00413DF4">
              <w:rPr>
                <w:rFonts w:ascii="Arial" w:hAnsi="Arial" w:cs="Arial"/>
                <w:sz w:val="22"/>
                <w:szCs w:val="22"/>
              </w:rPr>
              <w:t xml:space="preserve">(see </w:t>
            </w:r>
            <w:r>
              <w:rPr>
                <w:rFonts w:ascii="Arial" w:hAnsi="Arial" w:cs="Arial"/>
                <w:b/>
                <w:sz w:val="22"/>
                <w:szCs w:val="22"/>
              </w:rPr>
              <w:t>Recommendation</w:t>
            </w:r>
            <w:r w:rsidRPr="00413DF4">
              <w:rPr>
                <w:rFonts w:ascii="Arial" w:hAnsi="Arial" w:cs="Arial"/>
                <w:b/>
                <w:sz w:val="22"/>
                <w:szCs w:val="22"/>
              </w:rPr>
              <w:t xml:space="preserve"> 2</w:t>
            </w:r>
            <w:r w:rsidRPr="00413DF4">
              <w:rPr>
                <w:rFonts w:ascii="Arial" w:hAnsi="Arial" w:cs="Arial"/>
                <w:sz w:val="22"/>
                <w:szCs w:val="22"/>
              </w:rPr>
              <w:t xml:space="preserve">, </w:t>
            </w:r>
            <w:r w:rsidRPr="00413DF4">
              <w:rPr>
                <w:rFonts w:ascii="Arial" w:hAnsi="Arial" w:cs="Arial"/>
                <w:b/>
                <w:sz w:val="22"/>
                <w:szCs w:val="22"/>
              </w:rPr>
              <w:t>Table 4</w:t>
            </w:r>
            <w:r w:rsidRPr="00413DF4">
              <w:rPr>
                <w:rFonts w:ascii="Arial" w:hAnsi="Arial" w:cs="Arial"/>
                <w:sz w:val="22"/>
                <w:szCs w:val="22"/>
              </w:rPr>
              <w:t>).</w:t>
            </w:r>
          </w:p>
        </w:tc>
      </w:tr>
      <w:tr w:rsidR="00FD6FBF" w:rsidRPr="00F6308F" w:rsidTr="00814CC7">
        <w:trPr>
          <w:cantSplit/>
        </w:trPr>
        <w:tc>
          <w:tcPr>
            <w:tcW w:w="3528" w:type="dxa"/>
            <w:tcMar>
              <w:top w:w="57" w:type="dxa"/>
            </w:tcMar>
          </w:tcPr>
          <w:p w:rsidR="00FD6FBF" w:rsidRPr="00F51713" w:rsidRDefault="00FD6FBF" w:rsidP="00FD6FBF">
            <w:pPr>
              <w:pStyle w:val="ListNumber"/>
              <w:rPr>
                <w:rFonts w:ascii="Arial" w:hAnsi="Arial" w:cs="Arial"/>
                <w:b/>
                <w:sz w:val="22"/>
              </w:rPr>
            </w:pPr>
            <w:r w:rsidRPr="00F51713">
              <w:rPr>
                <w:rFonts w:ascii="Arial" w:hAnsi="Arial" w:cs="Arial"/>
                <w:b/>
                <w:sz w:val="22"/>
              </w:rPr>
              <w:t xml:space="preserve">Recommendation 3:  </w:t>
            </w:r>
          </w:p>
          <w:p w:rsidR="00FD6FBF" w:rsidRPr="00F51713" w:rsidRDefault="00D17A24" w:rsidP="00FD6FBF">
            <w:pPr>
              <w:pStyle w:val="ListNumber"/>
              <w:numPr>
                <w:ilvl w:val="0"/>
                <w:numId w:val="0"/>
              </w:numPr>
              <w:ind w:left="360"/>
              <w:rPr>
                <w:rFonts w:ascii="Arial" w:hAnsi="Arial" w:cs="Arial"/>
                <w:sz w:val="22"/>
              </w:rPr>
            </w:pPr>
            <w:r>
              <w:rPr>
                <w:rFonts w:ascii="Arial" w:hAnsi="Arial" w:cs="Arial"/>
                <w:sz w:val="22"/>
              </w:rPr>
              <w:t>Western Australian Department of Fisheries</w:t>
            </w:r>
            <w:r w:rsidR="00FD6FBF" w:rsidRPr="00F51713">
              <w:rPr>
                <w:rFonts w:ascii="Arial" w:hAnsi="Arial" w:cs="Arial"/>
                <w:sz w:val="22"/>
              </w:rPr>
              <w:t xml:space="preserve"> to produce and present reports to DEWHA annually as per Appendix B of the Guidelines for the Ecologically Sustainable Management of Fisheries - 2nd Edition.</w:t>
            </w:r>
          </w:p>
          <w:p w:rsidR="00FD6FBF" w:rsidRPr="00F51713" w:rsidRDefault="00FD6FBF" w:rsidP="00FD6FBF">
            <w:pPr>
              <w:pStyle w:val="ListNumber"/>
              <w:numPr>
                <w:ilvl w:val="0"/>
                <w:numId w:val="0"/>
              </w:numPr>
              <w:ind w:left="360"/>
              <w:rPr>
                <w:rFonts w:ascii="Arial" w:hAnsi="Arial" w:cs="Arial"/>
                <w:b/>
                <w:sz w:val="22"/>
              </w:rPr>
            </w:pPr>
          </w:p>
        </w:tc>
        <w:tc>
          <w:tcPr>
            <w:tcW w:w="5040" w:type="dxa"/>
            <w:tcMar>
              <w:top w:w="57" w:type="dxa"/>
            </w:tcMar>
          </w:tcPr>
          <w:p w:rsidR="004A1153" w:rsidRPr="00413DF4" w:rsidRDefault="004A1153" w:rsidP="004A1153">
            <w:pPr>
              <w:pStyle w:val="bodytext"/>
              <w:spacing w:after="200" w:line="240" w:lineRule="auto"/>
              <w:jc w:val="left"/>
              <w:rPr>
                <w:rFonts w:cs="Arial"/>
                <w:szCs w:val="22"/>
                <w:lang w:eastAsia="en-AU"/>
              </w:rPr>
            </w:pPr>
            <w:r>
              <w:rPr>
                <w:rFonts w:cs="Arial"/>
                <w:szCs w:val="22"/>
                <w:lang w:eastAsia="en-AU"/>
              </w:rPr>
              <w:t xml:space="preserve">The </w:t>
            </w:r>
            <w:r w:rsidR="00834ADD" w:rsidRPr="00CF257C">
              <w:rPr>
                <w:rFonts w:cs="Arial"/>
                <w:snapToGrid w:val="0"/>
                <w:szCs w:val="22"/>
              </w:rPr>
              <w:t>E</w:t>
            </w:r>
            <w:r w:rsidR="00834ADD">
              <w:rPr>
                <w:rFonts w:cs="Arial"/>
                <w:snapToGrid w:val="0"/>
                <w:szCs w:val="22"/>
              </w:rPr>
              <w:t xml:space="preserve">xmouth </w:t>
            </w:r>
            <w:r w:rsidR="00834ADD" w:rsidRPr="00CF257C">
              <w:rPr>
                <w:rFonts w:cs="Arial"/>
                <w:snapToGrid w:val="0"/>
                <w:szCs w:val="22"/>
              </w:rPr>
              <w:t>G</w:t>
            </w:r>
            <w:r w:rsidR="00834ADD">
              <w:rPr>
                <w:rFonts w:cs="Arial"/>
                <w:snapToGrid w:val="0"/>
                <w:szCs w:val="22"/>
              </w:rPr>
              <w:t xml:space="preserve">ulf </w:t>
            </w:r>
            <w:r w:rsidR="00834ADD" w:rsidRPr="00CF257C">
              <w:rPr>
                <w:rFonts w:cs="Arial"/>
                <w:snapToGrid w:val="0"/>
                <w:szCs w:val="22"/>
              </w:rPr>
              <w:t>P</w:t>
            </w:r>
            <w:r w:rsidR="00834ADD">
              <w:rPr>
                <w:rFonts w:cs="Arial"/>
                <w:snapToGrid w:val="0"/>
                <w:szCs w:val="22"/>
              </w:rPr>
              <w:t xml:space="preserve">rawn </w:t>
            </w:r>
            <w:r w:rsidR="00834ADD" w:rsidRPr="00CF257C">
              <w:rPr>
                <w:rFonts w:cs="Arial"/>
                <w:snapToGrid w:val="0"/>
                <w:szCs w:val="22"/>
              </w:rPr>
              <w:t>M</w:t>
            </w:r>
            <w:r w:rsidR="00834ADD">
              <w:rPr>
                <w:rFonts w:cs="Arial"/>
                <w:snapToGrid w:val="0"/>
                <w:szCs w:val="22"/>
              </w:rPr>
              <w:t xml:space="preserve">anaged </w:t>
            </w:r>
            <w:r w:rsidR="00834ADD" w:rsidRPr="00CF257C">
              <w:rPr>
                <w:rFonts w:cs="Arial"/>
                <w:snapToGrid w:val="0"/>
                <w:szCs w:val="22"/>
              </w:rPr>
              <w:t>F</w:t>
            </w:r>
            <w:r w:rsidR="00834ADD">
              <w:rPr>
                <w:rFonts w:cs="Arial"/>
                <w:snapToGrid w:val="0"/>
                <w:szCs w:val="22"/>
              </w:rPr>
              <w:t>ishery</w:t>
            </w:r>
            <w:r w:rsidR="00834ADD" w:rsidRPr="00CF257C">
              <w:rPr>
                <w:rFonts w:cs="Arial"/>
                <w:snapToGrid w:val="0"/>
                <w:szCs w:val="22"/>
              </w:rPr>
              <w:t xml:space="preserve"> </w:t>
            </w:r>
            <w:r w:rsidRPr="00413DF4">
              <w:rPr>
                <w:rFonts w:cs="Arial"/>
                <w:szCs w:val="22"/>
                <w:lang w:eastAsia="en-AU"/>
              </w:rPr>
              <w:t xml:space="preserve">is included in the </w:t>
            </w:r>
            <w:r w:rsidR="006F4F9E">
              <w:rPr>
                <w:rFonts w:cs="Arial"/>
                <w:szCs w:val="22"/>
                <w:lang w:eastAsia="en-AU"/>
              </w:rPr>
              <w:t>WA</w:t>
            </w:r>
            <w:r w:rsidR="00D17A24">
              <w:rPr>
                <w:rFonts w:cs="Arial"/>
                <w:szCs w:val="22"/>
                <w:lang w:eastAsia="en-AU"/>
              </w:rPr>
              <w:t xml:space="preserve"> Department of Fisheries</w:t>
            </w:r>
            <w:r w:rsidR="006F4F9E">
              <w:rPr>
                <w:rFonts w:cs="Arial"/>
                <w:szCs w:val="22"/>
                <w:lang w:eastAsia="en-AU"/>
              </w:rPr>
              <w:t>'</w:t>
            </w:r>
            <w:r w:rsidRPr="00413DF4">
              <w:rPr>
                <w:rFonts w:cs="Arial"/>
                <w:szCs w:val="22"/>
                <w:lang w:eastAsia="en-AU"/>
              </w:rPr>
              <w:t xml:space="preserve"> publication, the </w:t>
            </w:r>
            <w:r w:rsidR="00EE39B0">
              <w:rPr>
                <w:rFonts w:cs="Arial"/>
                <w:szCs w:val="22"/>
                <w:lang w:eastAsia="en-AU"/>
              </w:rPr>
              <w:t>‘</w:t>
            </w:r>
            <w:r w:rsidRPr="00413DF4">
              <w:rPr>
                <w:rFonts w:cs="Arial"/>
                <w:szCs w:val="22"/>
                <w:lang w:eastAsia="en-AU"/>
              </w:rPr>
              <w:t>Annual State of the Fisheries and Aquatic Resources</w:t>
            </w:r>
            <w:r w:rsidR="00EE39B0">
              <w:rPr>
                <w:rFonts w:cs="Arial"/>
                <w:szCs w:val="22"/>
                <w:lang w:eastAsia="en-AU"/>
              </w:rPr>
              <w:t>’</w:t>
            </w:r>
            <w:r w:rsidRPr="00413DF4">
              <w:rPr>
                <w:rFonts w:cs="Arial"/>
                <w:szCs w:val="22"/>
                <w:lang w:eastAsia="en-AU"/>
              </w:rPr>
              <w:t xml:space="preserve"> which is provided to </w:t>
            </w:r>
            <w:r>
              <w:rPr>
                <w:rFonts w:cs="Arial"/>
                <w:szCs w:val="22"/>
                <w:lang w:eastAsia="en-AU"/>
              </w:rPr>
              <w:t>the department.</w:t>
            </w:r>
            <w:r w:rsidRPr="00413DF4">
              <w:rPr>
                <w:rFonts w:cs="Arial"/>
                <w:szCs w:val="22"/>
                <w:lang w:eastAsia="en-AU"/>
              </w:rPr>
              <w:t xml:space="preserve"> The Report includes all available information on the fishery. </w:t>
            </w:r>
          </w:p>
          <w:p w:rsidR="00FD6FBF" w:rsidRPr="00F6308F" w:rsidRDefault="00FD6FBF" w:rsidP="00814CC7">
            <w:pPr>
              <w:rPr>
                <w:rFonts w:ascii="Arial" w:hAnsi="Arial" w:cs="Arial"/>
                <w:sz w:val="22"/>
                <w:highlight w:val="yellow"/>
              </w:rPr>
            </w:pPr>
          </w:p>
        </w:tc>
        <w:tc>
          <w:tcPr>
            <w:tcW w:w="5760" w:type="dxa"/>
            <w:tcMar>
              <w:top w:w="57" w:type="dxa"/>
            </w:tcMar>
          </w:tcPr>
          <w:p w:rsidR="004A1153" w:rsidRPr="00413DF4" w:rsidRDefault="004A1153" w:rsidP="004A1153">
            <w:pPr>
              <w:spacing w:after="200"/>
              <w:rPr>
                <w:rFonts w:ascii="Arial" w:hAnsi="Arial" w:cs="Arial"/>
              </w:rPr>
            </w:pPr>
            <w:r w:rsidRPr="00413DF4">
              <w:rPr>
                <w:rFonts w:ascii="Arial" w:hAnsi="Arial" w:cs="Arial"/>
                <w:sz w:val="22"/>
                <w:szCs w:val="22"/>
              </w:rPr>
              <w:t xml:space="preserve">The </w:t>
            </w:r>
            <w:r w:rsidR="00834ADD">
              <w:rPr>
                <w:rFonts w:ascii="Arial" w:hAnsi="Arial" w:cs="Arial"/>
                <w:sz w:val="22"/>
                <w:szCs w:val="22"/>
              </w:rPr>
              <w:t>d</w:t>
            </w:r>
            <w:r w:rsidRPr="00413DF4">
              <w:rPr>
                <w:rFonts w:ascii="Arial" w:hAnsi="Arial" w:cs="Arial"/>
                <w:sz w:val="22"/>
                <w:szCs w:val="22"/>
              </w:rPr>
              <w:t>epartment considers t</w:t>
            </w:r>
            <w:r w:rsidR="0025377C">
              <w:rPr>
                <w:rFonts w:ascii="Arial" w:hAnsi="Arial" w:cs="Arial"/>
                <w:sz w:val="22"/>
                <w:szCs w:val="22"/>
              </w:rPr>
              <w:t>hat this recommendation</w:t>
            </w:r>
            <w:r w:rsidRPr="00413DF4">
              <w:rPr>
                <w:rFonts w:ascii="Arial" w:hAnsi="Arial" w:cs="Arial"/>
                <w:sz w:val="22"/>
                <w:szCs w:val="22"/>
              </w:rPr>
              <w:t xml:space="preserve"> has been met.</w:t>
            </w:r>
          </w:p>
          <w:p w:rsidR="00FD6FBF" w:rsidRPr="0098010E" w:rsidRDefault="004A1153" w:rsidP="004A1153">
            <w:pPr>
              <w:spacing w:after="120"/>
              <w:rPr>
                <w:rFonts w:ascii="Arial" w:hAnsi="Arial" w:cs="Arial"/>
                <w:sz w:val="22"/>
                <w:highlight w:val="cyan"/>
              </w:rPr>
            </w:pPr>
            <w:r w:rsidRPr="00413DF4">
              <w:rPr>
                <w:rFonts w:ascii="Arial" w:hAnsi="Arial" w:cs="Arial"/>
                <w:noProof/>
                <w:sz w:val="22"/>
                <w:szCs w:val="22"/>
              </w:rPr>
              <w:t>The department recommends that this action be continued</w:t>
            </w:r>
            <w:r w:rsidRPr="00413DF4">
              <w:rPr>
                <w:rFonts w:ascii="Arial" w:hAnsi="Arial" w:cs="Arial"/>
                <w:noProof/>
              </w:rPr>
              <w:t xml:space="preserve"> </w:t>
            </w:r>
            <w:r w:rsidRPr="00413DF4">
              <w:rPr>
                <w:rFonts w:ascii="Arial" w:hAnsi="Arial" w:cs="Arial"/>
                <w:sz w:val="22"/>
                <w:szCs w:val="22"/>
              </w:rPr>
              <w:t xml:space="preserve">(see </w:t>
            </w:r>
            <w:r>
              <w:rPr>
                <w:rFonts w:ascii="Arial" w:hAnsi="Arial" w:cs="Arial"/>
                <w:b/>
                <w:sz w:val="22"/>
                <w:szCs w:val="22"/>
              </w:rPr>
              <w:t>Recommendation</w:t>
            </w:r>
            <w:r w:rsidRPr="00413DF4">
              <w:rPr>
                <w:rFonts w:ascii="Arial" w:hAnsi="Arial" w:cs="Arial"/>
                <w:b/>
                <w:sz w:val="22"/>
                <w:szCs w:val="22"/>
              </w:rPr>
              <w:t xml:space="preserve"> </w:t>
            </w:r>
            <w:r>
              <w:rPr>
                <w:rFonts w:ascii="Arial" w:hAnsi="Arial" w:cs="Arial"/>
                <w:b/>
                <w:sz w:val="22"/>
                <w:szCs w:val="22"/>
              </w:rPr>
              <w:t>3</w:t>
            </w:r>
            <w:r w:rsidRPr="00413DF4">
              <w:rPr>
                <w:rFonts w:ascii="Arial" w:hAnsi="Arial" w:cs="Arial"/>
                <w:sz w:val="22"/>
                <w:szCs w:val="22"/>
              </w:rPr>
              <w:t xml:space="preserve">, </w:t>
            </w:r>
            <w:r w:rsidRPr="00413DF4">
              <w:rPr>
                <w:rFonts w:ascii="Arial" w:hAnsi="Arial" w:cs="Arial"/>
                <w:b/>
                <w:sz w:val="22"/>
                <w:szCs w:val="22"/>
              </w:rPr>
              <w:t>Table 4</w:t>
            </w:r>
            <w:r w:rsidRPr="00413DF4">
              <w:rPr>
                <w:rFonts w:ascii="Arial" w:hAnsi="Arial" w:cs="Arial"/>
                <w:sz w:val="22"/>
                <w:szCs w:val="22"/>
              </w:rPr>
              <w:t>).</w:t>
            </w:r>
          </w:p>
        </w:tc>
      </w:tr>
      <w:tr w:rsidR="00FD6FBF" w:rsidRPr="00F6308F" w:rsidTr="00814CC7">
        <w:trPr>
          <w:cantSplit/>
        </w:trPr>
        <w:tc>
          <w:tcPr>
            <w:tcW w:w="3528" w:type="dxa"/>
            <w:tcMar>
              <w:top w:w="57" w:type="dxa"/>
            </w:tcMar>
          </w:tcPr>
          <w:p w:rsidR="00FD6FBF" w:rsidRPr="00F51713" w:rsidRDefault="00FD6FBF" w:rsidP="00FD6FBF">
            <w:pPr>
              <w:pStyle w:val="ListNumber"/>
              <w:rPr>
                <w:b/>
              </w:rPr>
            </w:pPr>
            <w:r w:rsidRPr="00F51713">
              <w:rPr>
                <w:rFonts w:ascii="Arial" w:hAnsi="Arial" w:cs="Arial"/>
                <w:b/>
                <w:sz w:val="22"/>
              </w:rPr>
              <w:lastRenderedPageBreak/>
              <w:t xml:space="preserve">Recommendation 4: </w:t>
            </w:r>
          </w:p>
          <w:p w:rsidR="00FD6FBF" w:rsidRDefault="00FD6FBF" w:rsidP="00FD6FBF">
            <w:pPr>
              <w:pStyle w:val="ListNumber"/>
              <w:numPr>
                <w:ilvl w:val="0"/>
                <w:numId w:val="0"/>
              </w:numPr>
              <w:ind w:left="360"/>
              <w:rPr>
                <w:rFonts w:ascii="Arial" w:hAnsi="Arial" w:cs="Arial"/>
                <w:sz w:val="22"/>
              </w:rPr>
            </w:pPr>
            <w:r w:rsidRPr="00F51713">
              <w:rPr>
                <w:rFonts w:ascii="Arial" w:hAnsi="Arial" w:cs="Arial"/>
                <w:sz w:val="22"/>
              </w:rPr>
              <w:t xml:space="preserve">By August 2009, </w:t>
            </w:r>
            <w:r w:rsidR="00D17A24">
              <w:rPr>
                <w:rFonts w:ascii="Arial" w:hAnsi="Arial" w:cs="Arial"/>
                <w:sz w:val="22"/>
              </w:rPr>
              <w:t>Western Australian Department of Fisheries</w:t>
            </w:r>
            <w:r w:rsidRPr="00F51713">
              <w:rPr>
                <w:rFonts w:ascii="Arial" w:hAnsi="Arial" w:cs="Arial"/>
                <w:b/>
                <w:sz w:val="22"/>
              </w:rPr>
              <w:t xml:space="preserve"> </w:t>
            </w:r>
            <w:r w:rsidRPr="00F51713">
              <w:rPr>
                <w:rFonts w:ascii="Arial" w:hAnsi="Arial" w:cs="Arial"/>
                <w:sz w:val="22"/>
              </w:rPr>
              <w:t xml:space="preserve">to identify and review risk levels for target species, </w:t>
            </w:r>
            <w:proofErr w:type="spellStart"/>
            <w:r w:rsidRPr="00F51713">
              <w:rPr>
                <w:rFonts w:ascii="Arial" w:hAnsi="Arial" w:cs="Arial"/>
                <w:sz w:val="22"/>
              </w:rPr>
              <w:t>byproduct</w:t>
            </w:r>
            <w:proofErr w:type="spellEnd"/>
            <w:r w:rsidRPr="00F51713">
              <w:rPr>
                <w:rFonts w:ascii="Arial" w:hAnsi="Arial" w:cs="Arial"/>
                <w:sz w:val="22"/>
              </w:rPr>
              <w:t xml:space="preserve">, </w:t>
            </w:r>
            <w:proofErr w:type="spellStart"/>
            <w:r w:rsidRPr="00F51713">
              <w:rPr>
                <w:rFonts w:ascii="Arial" w:hAnsi="Arial" w:cs="Arial"/>
                <w:sz w:val="22"/>
              </w:rPr>
              <w:t>bycatch</w:t>
            </w:r>
            <w:proofErr w:type="spellEnd"/>
            <w:r w:rsidRPr="00F51713">
              <w:rPr>
                <w:rFonts w:ascii="Arial" w:hAnsi="Arial" w:cs="Arial"/>
                <w:sz w:val="22"/>
              </w:rPr>
              <w:t xml:space="preserve"> (including protected species) and impacts on the environment for the EGPMF.  </w:t>
            </w:r>
            <w:r w:rsidR="00D17A24">
              <w:rPr>
                <w:rFonts w:ascii="Arial" w:hAnsi="Arial" w:cs="Arial"/>
                <w:sz w:val="22"/>
              </w:rPr>
              <w:t>Western Australian Department of Fisheries</w:t>
            </w:r>
            <w:r w:rsidRPr="00F51713">
              <w:rPr>
                <w:rFonts w:ascii="Arial" w:hAnsi="Arial" w:cs="Arial"/>
                <w:sz w:val="22"/>
              </w:rPr>
              <w:t xml:space="preserve"> to implement appropriate measures to ensure identified risks are addressed and minimised.</w:t>
            </w:r>
          </w:p>
          <w:p w:rsidR="0050625D" w:rsidRPr="00F51713" w:rsidRDefault="0050625D" w:rsidP="00FD6FBF">
            <w:pPr>
              <w:pStyle w:val="ListNumber"/>
              <w:numPr>
                <w:ilvl w:val="0"/>
                <w:numId w:val="0"/>
              </w:numPr>
              <w:ind w:left="360"/>
              <w:rPr>
                <w:rStyle w:val="HTMLAcronym"/>
                <w:b/>
              </w:rPr>
            </w:pPr>
          </w:p>
        </w:tc>
        <w:tc>
          <w:tcPr>
            <w:tcW w:w="5040" w:type="dxa"/>
            <w:tcMar>
              <w:top w:w="57" w:type="dxa"/>
            </w:tcMar>
          </w:tcPr>
          <w:p w:rsidR="00FD6FBF" w:rsidRPr="00F6308F" w:rsidRDefault="006F4F9E" w:rsidP="00EE39B0">
            <w:pPr>
              <w:rPr>
                <w:rFonts w:ascii="Arial" w:hAnsi="Arial" w:cs="Arial"/>
                <w:sz w:val="22"/>
                <w:highlight w:val="yellow"/>
              </w:rPr>
            </w:pPr>
            <w:r>
              <w:rPr>
                <w:rFonts w:ascii="Arial" w:hAnsi="Arial" w:cs="Arial"/>
                <w:sz w:val="22"/>
              </w:rPr>
              <w:t>The WA</w:t>
            </w:r>
            <w:r w:rsidR="00D17A24">
              <w:rPr>
                <w:rFonts w:ascii="Arial" w:hAnsi="Arial" w:cs="Arial"/>
                <w:sz w:val="22"/>
              </w:rPr>
              <w:t xml:space="preserve"> Department of Fisheries</w:t>
            </w:r>
            <w:r w:rsidR="008B6A0E">
              <w:rPr>
                <w:rFonts w:ascii="Arial" w:hAnsi="Arial" w:cs="Arial"/>
                <w:sz w:val="22"/>
              </w:rPr>
              <w:t xml:space="preserve"> has</w:t>
            </w:r>
            <w:r w:rsidR="0025377C" w:rsidRPr="0025377C">
              <w:rPr>
                <w:rFonts w:ascii="Arial" w:hAnsi="Arial" w:cs="Arial"/>
                <w:sz w:val="22"/>
              </w:rPr>
              <w:t xml:space="preserve"> advised the department that a new risk assessment was completed in November 2008 which identifies and reviews the risk levels for target species, </w:t>
            </w:r>
            <w:proofErr w:type="spellStart"/>
            <w:r w:rsidR="0025377C" w:rsidRPr="0025377C">
              <w:rPr>
                <w:rFonts w:ascii="Arial" w:hAnsi="Arial" w:cs="Arial"/>
                <w:sz w:val="22"/>
              </w:rPr>
              <w:t>byproduct</w:t>
            </w:r>
            <w:proofErr w:type="spellEnd"/>
            <w:r w:rsidR="0025377C" w:rsidRPr="0025377C">
              <w:rPr>
                <w:rFonts w:ascii="Arial" w:hAnsi="Arial" w:cs="Arial"/>
                <w:sz w:val="22"/>
              </w:rPr>
              <w:t xml:space="preserve">, </w:t>
            </w:r>
            <w:proofErr w:type="spellStart"/>
            <w:r w:rsidR="0025377C" w:rsidRPr="0025377C">
              <w:rPr>
                <w:rFonts w:ascii="Arial" w:hAnsi="Arial" w:cs="Arial"/>
                <w:sz w:val="22"/>
              </w:rPr>
              <w:t>bycatch</w:t>
            </w:r>
            <w:proofErr w:type="spellEnd"/>
            <w:r w:rsidR="0025377C" w:rsidRPr="0025377C">
              <w:rPr>
                <w:rFonts w:ascii="Arial" w:hAnsi="Arial" w:cs="Arial"/>
                <w:sz w:val="22"/>
              </w:rPr>
              <w:t xml:space="preserve"> (including protected species) and impacts on the environment</w:t>
            </w:r>
            <w:r w:rsidR="0025377C">
              <w:rPr>
                <w:rFonts w:ascii="Arial" w:hAnsi="Arial" w:cs="Arial"/>
                <w:sz w:val="22"/>
              </w:rPr>
              <w:t xml:space="preserve"> within the </w:t>
            </w:r>
            <w:r w:rsidRPr="00CF257C">
              <w:rPr>
                <w:rFonts w:ascii="Arial" w:hAnsi="Arial" w:cs="Arial"/>
                <w:snapToGrid w:val="0"/>
                <w:sz w:val="22"/>
                <w:szCs w:val="22"/>
              </w:rPr>
              <w:t>E</w:t>
            </w:r>
            <w:r>
              <w:rPr>
                <w:rFonts w:ascii="Arial" w:hAnsi="Arial" w:cs="Arial"/>
                <w:snapToGrid w:val="0"/>
                <w:sz w:val="22"/>
                <w:szCs w:val="22"/>
              </w:rPr>
              <w:t xml:space="preserve">xmouth </w:t>
            </w:r>
            <w:r w:rsidRPr="00CF257C">
              <w:rPr>
                <w:rFonts w:ascii="Arial" w:hAnsi="Arial" w:cs="Arial"/>
                <w:snapToGrid w:val="0"/>
                <w:sz w:val="22"/>
                <w:szCs w:val="22"/>
              </w:rPr>
              <w:t>G</w:t>
            </w:r>
            <w:r>
              <w:rPr>
                <w:rFonts w:ascii="Arial" w:hAnsi="Arial" w:cs="Arial"/>
                <w:snapToGrid w:val="0"/>
                <w:sz w:val="22"/>
                <w:szCs w:val="22"/>
              </w:rPr>
              <w:t xml:space="preserve">ulf </w:t>
            </w:r>
            <w:r w:rsidRPr="00CF257C">
              <w:rPr>
                <w:rFonts w:ascii="Arial" w:hAnsi="Arial" w:cs="Arial"/>
                <w:snapToGrid w:val="0"/>
                <w:sz w:val="22"/>
                <w:szCs w:val="22"/>
              </w:rPr>
              <w:t>P</w:t>
            </w:r>
            <w:r>
              <w:rPr>
                <w:rFonts w:ascii="Arial" w:hAnsi="Arial" w:cs="Arial"/>
                <w:snapToGrid w:val="0"/>
                <w:sz w:val="22"/>
                <w:szCs w:val="22"/>
              </w:rPr>
              <w:t xml:space="preserve">rawn </w:t>
            </w:r>
            <w:r w:rsidRPr="00CF257C">
              <w:rPr>
                <w:rFonts w:ascii="Arial" w:hAnsi="Arial" w:cs="Arial"/>
                <w:snapToGrid w:val="0"/>
                <w:sz w:val="22"/>
                <w:szCs w:val="22"/>
              </w:rPr>
              <w:t>M</w:t>
            </w:r>
            <w:r>
              <w:rPr>
                <w:rFonts w:ascii="Arial" w:hAnsi="Arial" w:cs="Arial"/>
                <w:snapToGrid w:val="0"/>
                <w:sz w:val="22"/>
                <w:szCs w:val="22"/>
              </w:rPr>
              <w:t xml:space="preserve">anaged </w:t>
            </w:r>
            <w:r w:rsidRPr="00CF257C">
              <w:rPr>
                <w:rFonts w:ascii="Arial" w:hAnsi="Arial" w:cs="Arial"/>
                <w:snapToGrid w:val="0"/>
                <w:sz w:val="22"/>
                <w:szCs w:val="22"/>
              </w:rPr>
              <w:t>F</w:t>
            </w:r>
            <w:r>
              <w:rPr>
                <w:rFonts w:ascii="Arial" w:hAnsi="Arial" w:cs="Arial"/>
                <w:snapToGrid w:val="0"/>
                <w:sz w:val="22"/>
                <w:szCs w:val="22"/>
              </w:rPr>
              <w:t>ishery</w:t>
            </w:r>
            <w:r w:rsidR="0025377C" w:rsidRPr="0025377C">
              <w:rPr>
                <w:rFonts w:ascii="Arial" w:hAnsi="Arial" w:cs="Arial"/>
                <w:sz w:val="22"/>
              </w:rPr>
              <w:t xml:space="preserve">. </w:t>
            </w:r>
            <w:r>
              <w:rPr>
                <w:rFonts w:ascii="Arial" w:hAnsi="Arial" w:cs="Arial"/>
                <w:sz w:val="22"/>
              </w:rPr>
              <w:t>The WA</w:t>
            </w:r>
            <w:r w:rsidR="00EE39B0">
              <w:rPr>
                <w:rFonts w:ascii="Arial" w:hAnsi="Arial" w:cs="Arial"/>
                <w:sz w:val="22"/>
              </w:rPr>
              <w:t> </w:t>
            </w:r>
            <w:r w:rsidR="00D17A24">
              <w:rPr>
                <w:rFonts w:ascii="Arial" w:hAnsi="Arial" w:cs="Arial"/>
                <w:sz w:val="22"/>
              </w:rPr>
              <w:t>Department of Fisheries</w:t>
            </w:r>
            <w:r w:rsidR="008B6A0E">
              <w:rPr>
                <w:rFonts w:ascii="Arial" w:hAnsi="Arial" w:cs="Arial"/>
                <w:sz w:val="22"/>
              </w:rPr>
              <w:t xml:space="preserve"> has</w:t>
            </w:r>
            <w:r w:rsidR="0025377C">
              <w:rPr>
                <w:rFonts w:ascii="Arial" w:hAnsi="Arial" w:cs="Arial"/>
                <w:sz w:val="22"/>
              </w:rPr>
              <w:t xml:space="preserve"> also advised that a</w:t>
            </w:r>
            <w:r w:rsidR="0025377C" w:rsidRPr="0025377C">
              <w:rPr>
                <w:rFonts w:ascii="Arial" w:hAnsi="Arial" w:cs="Arial"/>
                <w:sz w:val="22"/>
              </w:rPr>
              <w:t xml:space="preserve">ppropriate measures have been implemented to address and minimise any identified risks. </w:t>
            </w:r>
          </w:p>
        </w:tc>
        <w:tc>
          <w:tcPr>
            <w:tcW w:w="5760" w:type="dxa"/>
            <w:tcMar>
              <w:top w:w="57" w:type="dxa"/>
            </w:tcMar>
          </w:tcPr>
          <w:p w:rsidR="00A90394" w:rsidRPr="00413DF4" w:rsidRDefault="00A90394" w:rsidP="00A90394">
            <w:pPr>
              <w:spacing w:after="200"/>
              <w:rPr>
                <w:rFonts w:ascii="Arial" w:hAnsi="Arial" w:cs="Arial"/>
              </w:rPr>
            </w:pPr>
            <w:r w:rsidRPr="00413DF4">
              <w:rPr>
                <w:rFonts w:ascii="Arial" w:hAnsi="Arial" w:cs="Arial"/>
                <w:sz w:val="22"/>
                <w:szCs w:val="22"/>
              </w:rPr>
              <w:t xml:space="preserve">The </w:t>
            </w:r>
            <w:r w:rsidR="006F4F9E">
              <w:rPr>
                <w:rFonts w:ascii="Arial" w:hAnsi="Arial" w:cs="Arial"/>
                <w:sz w:val="22"/>
                <w:szCs w:val="22"/>
              </w:rPr>
              <w:t>d</w:t>
            </w:r>
            <w:r w:rsidRPr="00413DF4">
              <w:rPr>
                <w:rFonts w:ascii="Arial" w:hAnsi="Arial" w:cs="Arial"/>
                <w:sz w:val="22"/>
                <w:szCs w:val="22"/>
              </w:rPr>
              <w:t>epartment considers t</w:t>
            </w:r>
            <w:r>
              <w:rPr>
                <w:rFonts w:ascii="Arial" w:hAnsi="Arial" w:cs="Arial"/>
                <w:sz w:val="22"/>
                <w:szCs w:val="22"/>
              </w:rPr>
              <w:t>hat this recommendation</w:t>
            </w:r>
            <w:r w:rsidRPr="00413DF4">
              <w:rPr>
                <w:rFonts w:ascii="Arial" w:hAnsi="Arial" w:cs="Arial"/>
                <w:sz w:val="22"/>
                <w:szCs w:val="22"/>
              </w:rPr>
              <w:t xml:space="preserve"> has been met.</w:t>
            </w:r>
          </w:p>
          <w:p w:rsidR="00FD6FBF" w:rsidRDefault="00FD6FBF" w:rsidP="0098010E">
            <w:pPr>
              <w:rPr>
                <w:rFonts w:ascii="Arial" w:hAnsi="Arial" w:cs="Arial"/>
                <w:sz w:val="22"/>
                <w:highlight w:val="cyan"/>
              </w:rPr>
            </w:pPr>
          </w:p>
          <w:p w:rsidR="00CA5211" w:rsidRDefault="00CA5211" w:rsidP="0098010E">
            <w:pPr>
              <w:rPr>
                <w:rFonts w:ascii="Arial" w:hAnsi="Arial" w:cs="Arial"/>
                <w:sz w:val="22"/>
                <w:highlight w:val="cyan"/>
              </w:rPr>
            </w:pPr>
          </w:p>
          <w:p w:rsidR="00CA5211" w:rsidRDefault="00CA5211" w:rsidP="0098010E">
            <w:pPr>
              <w:rPr>
                <w:rFonts w:ascii="Arial" w:hAnsi="Arial" w:cs="Arial"/>
                <w:sz w:val="22"/>
                <w:highlight w:val="cyan"/>
              </w:rPr>
            </w:pPr>
          </w:p>
          <w:p w:rsidR="00CA5211" w:rsidRPr="00F6308F" w:rsidRDefault="00CA5211" w:rsidP="00CA5211">
            <w:pPr>
              <w:rPr>
                <w:rFonts w:ascii="Arial" w:hAnsi="Arial" w:cs="Arial"/>
                <w:sz w:val="22"/>
                <w:highlight w:val="cyan"/>
              </w:rPr>
            </w:pPr>
          </w:p>
        </w:tc>
      </w:tr>
      <w:tr w:rsidR="00FD6FBF" w:rsidRPr="00F6308F" w:rsidTr="00814CC7">
        <w:trPr>
          <w:cantSplit/>
        </w:trPr>
        <w:tc>
          <w:tcPr>
            <w:tcW w:w="3528" w:type="dxa"/>
            <w:tcMar>
              <w:top w:w="57" w:type="dxa"/>
            </w:tcMar>
          </w:tcPr>
          <w:p w:rsidR="00FD6FBF" w:rsidRPr="00F51713" w:rsidRDefault="00FD6FBF" w:rsidP="002C4F65">
            <w:pPr>
              <w:pStyle w:val="ListNumber"/>
              <w:rPr>
                <w:rFonts w:ascii="Arial" w:hAnsi="Arial" w:cs="Arial"/>
                <w:sz w:val="22"/>
              </w:rPr>
            </w:pPr>
            <w:r w:rsidRPr="00F51713">
              <w:rPr>
                <w:rFonts w:ascii="Arial" w:hAnsi="Arial" w:cs="Arial"/>
                <w:b/>
                <w:sz w:val="22"/>
              </w:rPr>
              <w:lastRenderedPageBreak/>
              <w:t xml:space="preserve">Recommendation 5: </w:t>
            </w:r>
          </w:p>
          <w:p w:rsidR="00FD6FBF" w:rsidRDefault="00FD6FBF" w:rsidP="00FD6FBF">
            <w:pPr>
              <w:pStyle w:val="ListNumber"/>
              <w:numPr>
                <w:ilvl w:val="0"/>
                <w:numId w:val="0"/>
              </w:numPr>
              <w:ind w:left="360"/>
              <w:rPr>
                <w:rFonts w:ascii="Arial" w:hAnsi="Arial" w:cs="Arial"/>
                <w:sz w:val="22"/>
              </w:rPr>
            </w:pPr>
            <w:r w:rsidRPr="00F51713">
              <w:rPr>
                <w:rFonts w:ascii="Arial" w:hAnsi="Arial" w:cs="Arial"/>
                <w:sz w:val="22"/>
              </w:rPr>
              <w:t xml:space="preserve">By December 2009, </w:t>
            </w:r>
            <w:r w:rsidR="00D17A24">
              <w:rPr>
                <w:rFonts w:ascii="Arial" w:hAnsi="Arial" w:cs="Arial"/>
                <w:sz w:val="22"/>
              </w:rPr>
              <w:t>Western Australian Department of Fisheries</w:t>
            </w:r>
            <w:r w:rsidRPr="00F51713">
              <w:rPr>
                <w:rFonts w:ascii="Arial" w:hAnsi="Arial" w:cs="Arial"/>
                <w:sz w:val="22"/>
              </w:rPr>
              <w:t xml:space="preserve"> to develop, finalise and implement the Bycatch Action Plan for the EGPMF, including ongoing review and progress reporting on its implementation.</w:t>
            </w:r>
          </w:p>
          <w:p w:rsidR="0050625D" w:rsidRPr="00F51713" w:rsidRDefault="0050625D" w:rsidP="00FD6FBF">
            <w:pPr>
              <w:pStyle w:val="ListNumber"/>
              <w:numPr>
                <w:ilvl w:val="0"/>
                <w:numId w:val="0"/>
              </w:numPr>
              <w:ind w:left="360"/>
              <w:rPr>
                <w:rFonts w:ascii="Arial" w:hAnsi="Arial" w:cs="Arial"/>
                <w:sz w:val="22"/>
              </w:rPr>
            </w:pPr>
          </w:p>
        </w:tc>
        <w:tc>
          <w:tcPr>
            <w:tcW w:w="5040" w:type="dxa"/>
            <w:tcMar>
              <w:top w:w="57" w:type="dxa"/>
            </w:tcMar>
          </w:tcPr>
          <w:p w:rsidR="008B6A0E" w:rsidRDefault="008B6A0E" w:rsidP="008B6A0E">
            <w:pPr>
              <w:pStyle w:val="bodytext"/>
              <w:spacing w:line="240" w:lineRule="auto"/>
              <w:jc w:val="left"/>
              <w:rPr>
                <w:rFonts w:cs="Arial"/>
                <w:szCs w:val="22"/>
              </w:rPr>
            </w:pPr>
            <w:r w:rsidRPr="00482FE9">
              <w:rPr>
                <w:rFonts w:cs="Arial"/>
                <w:szCs w:val="24"/>
                <w:lang w:eastAsia="en-AU"/>
              </w:rPr>
              <w:t>The</w:t>
            </w:r>
            <w:r>
              <w:rPr>
                <w:rFonts w:cs="Arial"/>
                <w:szCs w:val="24"/>
                <w:lang w:eastAsia="en-AU"/>
              </w:rPr>
              <w:t xml:space="preserve"> WA</w:t>
            </w:r>
            <w:r w:rsidRPr="00482FE9">
              <w:rPr>
                <w:rFonts w:cs="Arial"/>
                <w:szCs w:val="24"/>
                <w:lang w:eastAsia="en-AU"/>
              </w:rPr>
              <w:t xml:space="preserve"> </w:t>
            </w:r>
            <w:r>
              <w:rPr>
                <w:rFonts w:cs="Arial"/>
                <w:szCs w:val="24"/>
                <w:lang w:eastAsia="en-AU"/>
              </w:rPr>
              <w:t xml:space="preserve">Department of fisheries has advised the department that </w:t>
            </w:r>
            <w:r>
              <w:rPr>
                <w:rFonts w:cs="Arial"/>
                <w:szCs w:val="22"/>
              </w:rPr>
              <w:t xml:space="preserve">due to the findings of previous research that </w:t>
            </w:r>
            <w:proofErr w:type="spellStart"/>
            <w:r>
              <w:rPr>
                <w:rFonts w:cs="Arial"/>
                <w:szCs w:val="22"/>
              </w:rPr>
              <w:t>bycatch</w:t>
            </w:r>
            <w:proofErr w:type="spellEnd"/>
            <w:r>
              <w:rPr>
                <w:rFonts w:cs="Arial"/>
                <w:szCs w:val="22"/>
              </w:rPr>
              <w:t xml:space="preserve"> is a low risk in the Exmouth Gulf Prawn Managed </w:t>
            </w:r>
            <w:proofErr w:type="gramStart"/>
            <w:r>
              <w:rPr>
                <w:rFonts w:cs="Arial"/>
                <w:szCs w:val="22"/>
              </w:rPr>
              <w:t>Fishery,</w:t>
            </w:r>
            <w:proofErr w:type="gramEnd"/>
            <w:r>
              <w:rPr>
                <w:rFonts w:cs="Arial"/>
                <w:szCs w:val="22"/>
              </w:rPr>
              <w:t xml:space="preserve"> the WA Department of Fisheries has determined that a formal </w:t>
            </w:r>
            <w:proofErr w:type="spellStart"/>
            <w:r>
              <w:rPr>
                <w:rFonts w:cs="Arial"/>
                <w:szCs w:val="22"/>
              </w:rPr>
              <w:t>bycatch</w:t>
            </w:r>
            <w:proofErr w:type="spellEnd"/>
            <w:r>
              <w:rPr>
                <w:rFonts w:cs="Arial"/>
                <w:szCs w:val="22"/>
              </w:rPr>
              <w:t xml:space="preserve"> action plan is unnecessary. </w:t>
            </w:r>
          </w:p>
          <w:p w:rsidR="008B6A0E" w:rsidRPr="00482FE9" w:rsidRDefault="008B6A0E" w:rsidP="008B6A0E">
            <w:pPr>
              <w:pStyle w:val="bodytext"/>
              <w:spacing w:line="240" w:lineRule="auto"/>
              <w:jc w:val="left"/>
              <w:rPr>
                <w:rFonts w:cs="Arial"/>
                <w:szCs w:val="24"/>
                <w:lang w:eastAsia="en-AU"/>
              </w:rPr>
            </w:pPr>
            <w:r>
              <w:rPr>
                <w:rFonts w:cs="Arial"/>
                <w:szCs w:val="22"/>
              </w:rPr>
              <w:t xml:space="preserve">As an alternative, a </w:t>
            </w:r>
            <w:proofErr w:type="spellStart"/>
            <w:r>
              <w:rPr>
                <w:rFonts w:cs="Arial"/>
                <w:szCs w:val="22"/>
              </w:rPr>
              <w:t>Bycatch</w:t>
            </w:r>
            <w:proofErr w:type="spellEnd"/>
            <w:r>
              <w:rPr>
                <w:rFonts w:cs="Arial"/>
                <w:szCs w:val="22"/>
              </w:rPr>
              <w:t xml:space="preserve"> Action Plan (BAP) matrix covering a range of fisheries was developed in 2010 to manage ongoing </w:t>
            </w:r>
            <w:proofErr w:type="spellStart"/>
            <w:r>
              <w:rPr>
                <w:rFonts w:cs="Arial"/>
                <w:szCs w:val="22"/>
              </w:rPr>
              <w:t>bycatch</w:t>
            </w:r>
            <w:proofErr w:type="spellEnd"/>
            <w:r>
              <w:rPr>
                <w:rFonts w:cs="Arial"/>
                <w:szCs w:val="22"/>
              </w:rPr>
              <w:t xml:space="preserve"> issues.  The BAP matrix was produced by reviewing and identifying issues in the fisheries and assessing what improvements could be made. The WA Department of Fisheries has stated that it aims to review the BAP matrix every two years. Under the current BAP matrix, all trawl nets in the fishery are required to be fitted with </w:t>
            </w:r>
            <w:proofErr w:type="spellStart"/>
            <w:r>
              <w:rPr>
                <w:rFonts w:cs="Arial"/>
                <w:szCs w:val="22"/>
              </w:rPr>
              <w:t>bycatch</w:t>
            </w:r>
            <w:proofErr w:type="spellEnd"/>
            <w:r>
              <w:rPr>
                <w:rFonts w:cs="Arial"/>
                <w:szCs w:val="22"/>
              </w:rPr>
              <w:t xml:space="preserve"> reduction grids and fish exclusion devices, along with other measures.  </w:t>
            </w:r>
          </w:p>
          <w:p w:rsidR="00FD6FBF" w:rsidRPr="00F6308F" w:rsidRDefault="006F4F9E" w:rsidP="006F4F9E">
            <w:pPr>
              <w:rPr>
                <w:rFonts w:ascii="Arial" w:hAnsi="Arial" w:cs="Arial"/>
                <w:sz w:val="22"/>
                <w:highlight w:val="yellow"/>
              </w:rPr>
            </w:pPr>
            <w:r>
              <w:rPr>
                <w:rFonts w:ascii="Arial" w:hAnsi="Arial" w:cs="Arial"/>
                <w:sz w:val="22"/>
              </w:rPr>
              <w:t>The WA</w:t>
            </w:r>
            <w:r w:rsidR="000D0C00" w:rsidRPr="005B2C61">
              <w:rPr>
                <w:rFonts w:ascii="Arial" w:hAnsi="Arial" w:cs="Arial"/>
                <w:sz w:val="22"/>
              </w:rPr>
              <w:t xml:space="preserve"> Department of Fisheries </w:t>
            </w:r>
            <w:r w:rsidR="008B6A0E">
              <w:rPr>
                <w:rFonts w:ascii="Arial" w:hAnsi="Arial" w:cs="Arial"/>
                <w:sz w:val="22"/>
              </w:rPr>
              <w:t>has</w:t>
            </w:r>
            <w:r>
              <w:rPr>
                <w:rFonts w:ascii="Arial" w:hAnsi="Arial" w:cs="Arial"/>
                <w:sz w:val="22"/>
              </w:rPr>
              <w:t xml:space="preserve"> </w:t>
            </w:r>
            <w:r w:rsidR="000D0C00" w:rsidRPr="005B2C61">
              <w:rPr>
                <w:rFonts w:ascii="Arial" w:hAnsi="Arial" w:cs="Arial"/>
                <w:sz w:val="22"/>
              </w:rPr>
              <w:t>advise</w:t>
            </w:r>
            <w:r>
              <w:rPr>
                <w:rFonts w:ascii="Arial" w:hAnsi="Arial" w:cs="Arial"/>
                <w:sz w:val="22"/>
              </w:rPr>
              <w:t>d</w:t>
            </w:r>
            <w:r w:rsidR="000D0C00" w:rsidRPr="005B2C61">
              <w:rPr>
                <w:rFonts w:ascii="Arial" w:hAnsi="Arial" w:cs="Arial"/>
                <w:sz w:val="22"/>
              </w:rPr>
              <w:t xml:space="preserve"> that </w:t>
            </w:r>
            <w:proofErr w:type="spellStart"/>
            <w:r w:rsidR="000D0C00" w:rsidRPr="005B2C61">
              <w:rPr>
                <w:rFonts w:ascii="Arial" w:hAnsi="Arial" w:cs="Arial"/>
                <w:sz w:val="22"/>
              </w:rPr>
              <w:t>bycatch</w:t>
            </w:r>
            <w:proofErr w:type="spellEnd"/>
            <w:r w:rsidR="000D0C00" w:rsidRPr="005B2C61">
              <w:rPr>
                <w:rFonts w:ascii="Arial" w:hAnsi="Arial" w:cs="Arial"/>
                <w:sz w:val="22"/>
              </w:rPr>
              <w:t xml:space="preserve"> reduction devices and fish exclusion devices are mandatory for all trawl nets in the fishery and that a review of </w:t>
            </w:r>
            <w:r w:rsidR="003C6967" w:rsidRPr="005B2C61">
              <w:rPr>
                <w:rFonts w:ascii="Arial" w:hAnsi="Arial" w:cs="Arial"/>
                <w:sz w:val="22"/>
              </w:rPr>
              <w:t xml:space="preserve">grid size and openings was undertaken in 2012 due to net size increases in the fishery. </w:t>
            </w:r>
            <w:r>
              <w:rPr>
                <w:rFonts w:ascii="Arial" w:hAnsi="Arial" w:cs="Arial"/>
                <w:sz w:val="22"/>
              </w:rPr>
              <w:t>The WA</w:t>
            </w:r>
            <w:r w:rsidR="003C6967" w:rsidRPr="005B2C61">
              <w:rPr>
                <w:rFonts w:ascii="Arial" w:hAnsi="Arial" w:cs="Arial"/>
                <w:sz w:val="22"/>
              </w:rPr>
              <w:t xml:space="preserve"> Department of Fisheries also advise</w:t>
            </w:r>
            <w:r>
              <w:rPr>
                <w:rFonts w:ascii="Arial" w:hAnsi="Arial" w:cs="Arial"/>
                <w:sz w:val="22"/>
              </w:rPr>
              <w:t>d</w:t>
            </w:r>
            <w:r w:rsidR="003C6967" w:rsidRPr="005B2C61">
              <w:rPr>
                <w:rFonts w:ascii="Arial" w:hAnsi="Arial" w:cs="Arial"/>
                <w:sz w:val="22"/>
              </w:rPr>
              <w:t xml:space="preserve"> that increased grid sizes and openings are likely to be incorpora</w:t>
            </w:r>
            <w:r w:rsidR="0050625D">
              <w:rPr>
                <w:rFonts w:ascii="Arial" w:hAnsi="Arial" w:cs="Arial"/>
                <w:sz w:val="22"/>
              </w:rPr>
              <w:t>ted into l</w:t>
            </w:r>
            <w:r w:rsidR="003C6967" w:rsidRPr="005B2C61">
              <w:rPr>
                <w:rFonts w:ascii="Arial" w:hAnsi="Arial" w:cs="Arial"/>
                <w:sz w:val="22"/>
              </w:rPr>
              <w:t xml:space="preserve">icence conditions for the fishery in 2013/14. </w:t>
            </w:r>
          </w:p>
        </w:tc>
        <w:tc>
          <w:tcPr>
            <w:tcW w:w="5760" w:type="dxa"/>
            <w:tcMar>
              <w:top w:w="57" w:type="dxa"/>
            </w:tcMar>
          </w:tcPr>
          <w:p w:rsidR="00FD6FBF" w:rsidRDefault="00CA5211" w:rsidP="0098010E">
            <w:pPr>
              <w:pStyle w:val="Default"/>
              <w:spacing w:after="120"/>
              <w:rPr>
                <w:rFonts w:ascii="Arial" w:hAnsi="Arial" w:cs="Arial"/>
                <w:sz w:val="22"/>
                <w:szCs w:val="23"/>
              </w:rPr>
            </w:pPr>
            <w:r>
              <w:rPr>
                <w:rFonts w:ascii="Arial" w:hAnsi="Arial" w:cs="Arial"/>
                <w:sz w:val="22"/>
                <w:szCs w:val="23"/>
              </w:rPr>
              <w:t xml:space="preserve">The </w:t>
            </w:r>
            <w:r w:rsidR="006F4F9E">
              <w:rPr>
                <w:rFonts w:ascii="Arial" w:hAnsi="Arial" w:cs="Arial"/>
                <w:sz w:val="22"/>
                <w:szCs w:val="23"/>
              </w:rPr>
              <w:t>d</w:t>
            </w:r>
            <w:r>
              <w:rPr>
                <w:rFonts w:ascii="Arial" w:hAnsi="Arial" w:cs="Arial"/>
                <w:sz w:val="22"/>
                <w:szCs w:val="23"/>
              </w:rPr>
              <w:t xml:space="preserve">epartment considers that this recommendation has been partially met. </w:t>
            </w:r>
          </w:p>
          <w:p w:rsidR="00CA5211" w:rsidRDefault="00CA5211" w:rsidP="0098010E">
            <w:pPr>
              <w:pStyle w:val="Default"/>
              <w:spacing w:after="120"/>
              <w:rPr>
                <w:rFonts w:ascii="Arial" w:hAnsi="Arial" w:cs="Arial"/>
                <w:noProof/>
                <w:sz w:val="22"/>
                <w:szCs w:val="22"/>
              </w:rPr>
            </w:pPr>
          </w:p>
          <w:p w:rsidR="00CA5211" w:rsidRDefault="00CA5211" w:rsidP="0098010E">
            <w:pPr>
              <w:pStyle w:val="Default"/>
              <w:spacing w:after="120"/>
              <w:rPr>
                <w:rFonts w:ascii="Arial" w:hAnsi="Arial" w:cs="Arial"/>
                <w:noProof/>
                <w:sz w:val="22"/>
                <w:szCs w:val="22"/>
              </w:rPr>
            </w:pPr>
          </w:p>
          <w:p w:rsidR="00CA5211" w:rsidRPr="0098010E" w:rsidRDefault="00CA5211" w:rsidP="0098010E">
            <w:pPr>
              <w:pStyle w:val="Default"/>
              <w:spacing w:after="120"/>
              <w:rPr>
                <w:rFonts w:ascii="Arial" w:hAnsi="Arial" w:cs="Arial"/>
                <w:sz w:val="22"/>
                <w:szCs w:val="23"/>
              </w:rPr>
            </w:pPr>
          </w:p>
        </w:tc>
      </w:tr>
      <w:tr w:rsidR="00FD6FBF" w:rsidRPr="00F6308F" w:rsidTr="00814CC7">
        <w:trPr>
          <w:cantSplit/>
        </w:trPr>
        <w:tc>
          <w:tcPr>
            <w:tcW w:w="3528" w:type="dxa"/>
            <w:tcMar>
              <w:top w:w="57" w:type="dxa"/>
            </w:tcMar>
          </w:tcPr>
          <w:p w:rsidR="00FD6FBF" w:rsidRPr="00F51713" w:rsidRDefault="00FD6FBF" w:rsidP="002C4F65">
            <w:pPr>
              <w:pStyle w:val="ListNumber"/>
              <w:rPr>
                <w:rFonts w:ascii="Arial" w:hAnsi="Arial" w:cs="Arial"/>
                <w:sz w:val="22"/>
              </w:rPr>
            </w:pPr>
            <w:r w:rsidRPr="00F51713">
              <w:rPr>
                <w:rFonts w:ascii="Arial" w:hAnsi="Arial" w:cs="Arial"/>
                <w:b/>
                <w:sz w:val="22"/>
              </w:rPr>
              <w:lastRenderedPageBreak/>
              <w:t xml:space="preserve">Recommendation 6: </w:t>
            </w:r>
          </w:p>
          <w:p w:rsidR="00FD6FBF" w:rsidRDefault="00FD6FBF" w:rsidP="00FD6FBF">
            <w:pPr>
              <w:pStyle w:val="ListNumber"/>
              <w:numPr>
                <w:ilvl w:val="0"/>
                <w:numId w:val="0"/>
              </w:numPr>
              <w:ind w:left="360"/>
              <w:rPr>
                <w:rFonts w:ascii="Arial" w:hAnsi="Arial" w:cs="Arial"/>
                <w:sz w:val="22"/>
              </w:rPr>
            </w:pPr>
            <w:r w:rsidRPr="00F51713">
              <w:rPr>
                <w:rFonts w:ascii="Arial" w:hAnsi="Arial" w:cs="Arial"/>
                <w:sz w:val="22"/>
              </w:rPr>
              <w:t xml:space="preserve">In conjunction with Recommendations 4 and 5, </w:t>
            </w:r>
            <w:r w:rsidR="00D17A24">
              <w:rPr>
                <w:rFonts w:ascii="Arial" w:hAnsi="Arial" w:cs="Arial"/>
                <w:sz w:val="22"/>
              </w:rPr>
              <w:t>Western Australian Department of Fisheries</w:t>
            </w:r>
            <w:r w:rsidRPr="00F51713">
              <w:rPr>
                <w:rFonts w:ascii="Arial" w:hAnsi="Arial" w:cs="Arial"/>
                <w:sz w:val="22"/>
              </w:rPr>
              <w:t xml:space="preserve"> to develop and implement a program to identify long-term trends in bycatch diversity and abundance in the Exmouth Gulf.</w:t>
            </w:r>
          </w:p>
          <w:p w:rsidR="0050625D" w:rsidRPr="00F51713" w:rsidRDefault="0050625D" w:rsidP="00FD6FBF">
            <w:pPr>
              <w:pStyle w:val="ListNumber"/>
              <w:numPr>
                <w:ilvl w:val="0"/>
                <w:numId w:val="0"/>
              </w:numPr>
              <w:ind w:left="360"/>
              <w:rPr>
                <w:rFonts w:ascii="Arial" w:hAnsi="Arial" w:cs="Arial"/>
                <w:sz w:val="22"/>
              </w:rPr>
            </w:pPr>
          </w:p>
        </w:tc>
        <w:tc>
          <w:tcPr>
            <w:tcW w:w="5040" w:type="dxa"/>
            <w:tcMar>
              <w:top w:w="57" w:type="dxa"/>
            </w:tcMar>
          </w:tcPr>
          <w:p w:rsidR="00FD6FBF" w:rsidRPr="00F6308F" w:rsidRDefault="00C6369A" w:rsidP="006F4F9E">
            <w:pPr>
              <w:rPr>
                <w:rFonts w:ascii="Arial" w:hAnsi="Arial" w:cs="Arial"/>
                <w:sz w:val="22"/>
                <w:highlight w:val="yellow"/>
              </w:rPr>
            </w:pPr>
            <w:r>
              <w:rPr>
                <w:rFonts w:ascii="Arial" w:hAnsi="Arial" w:cs="Arial"/>
                <w:sz w:val="22"/>
              </w:rPr>
              <w:t>The WA</w:t>
            </w:r>
            <w:r w:rsidR="0086467C" w:rsidRPr="005B2C61">
              <w:rPr>
                <w:rFonts w:ascii="Arial" w:hAnsi="Arial" w:cs="Arial"/>
                <w:sz w:val="22"/>
              </w:rPr>
              <w:t xml:space="preserve"> Department of Fisheries </w:t>
            </w:r>
            <w:r>
              <w:rPr>
                <w:rFonts w:ascii="Arial" w:hAnsi="Arial" w:cs="Arial"/>
                <w:sz w:val="22"/>
              </w:rPr>
              <w:t xml:space="preserve">have </w:t>
            </w:r>
            <w:r w:rsidR="0086467C" w:rsidRPr="005B2C61">
              <w:rPr>
                <w:rFonts w:ascii="Arial" w:hAnsi="Arial" w:cs="Arial"/>
                <w:sz w:val="22"/>
              </w:rPr>
              <w:t>advise</w:t>
            </w:r>
            <w:r>
              <w:rPr>
                <w:rFonts w:ascii="Arial" w:hAnsi="Arial" w:cs="Arial"/>
                <w:sz w:val="22"/>
              </w:rPr>
              <w:t>d</w:t>
            </w:r>
            <w:r w:rsidR="0086467C" w:rsidRPr="005B2C61">
              <w:rPr>
                <w:rFonts w:ascii="Arial" w:hAnsi="Arial" w:cs="Arial"/>
                <w:sz w:val="22"/>
              </w:rPr>
              <w:t xml:space="preserve"> that a FRDC Biodiversity Project found that fish biodiversity within trawled and </w:t>
            </w:r>
            <w:proofErr w:type="spellStart"/>
            <w:r w:rsidR="0086467C" w:rsidRPr="005B2C61">
              <w:rPr>
                <w:rFonts w:ascii="Arial" w:hAnsi="Arial" w:cs="Arial"/>
                <w:sz w:val="22"/>
              </w:rPr>
              <w:t>untrawled</w:t>
            </w:r>
            <w:proofErr w:type="spellEnd"/>
            <w:r w:rsidR="0086467C" w:rsidRPr="005B2C61">
              <w:rPr>
                <w:rFonts w:ascii="Arial" w:hAnsi="Arial" w:cs="Arial"/>
                <w:sz w:val="22"/>
              </w:rPr>
              <w:t xml:space="preserve"> areas of the fishery </w:t>
            </w:r>
            <w:r w:rsidR="00C9792F">
              <w:rPr>
                <w:rFonts w:ascii="Arial" w:hAnsi="Arial" w:cs="Arial"/>
                <w:sz w:val="22"/>
              </w:rPr>
              <w:t>was</w:t>
            </w:r>
            <w:r w:rsidR="00C9792F" w:rsidRPr="005B2C61">
              <w:rPr>
                <w:rFonts w:ascii="Arial" w:hAnsi="Arial" w:cs="Arial"/>
                <w:sz w:val="22"/>
              </w:rPr>
              <w:t xml:space="preserve"> </w:t>
            </w:r>
            <w:r w:rsidR="0086467C" w:rsidRPr="005B2C61">
              <w:rPr>
                <w:rFonts w:ascii="Arial" w:hAnsi="Arial" w:cs="Arial"/>
                <w:sz w:val="22"/>
              </w:rPr>
              <w:t xml:space="preserve">similar and that it is likely current closures in the fishery provide sufficient refuge from trawling. </w:t>
            </w:r>
            <w:r w:rsidR="004D2C97" w:rsidRPr="005B2C61">
              <w:rPr>
                <w:rFonts w:ascii="Arial" w:hAnsi="Arial" w:cs="Arial"/>
                <w:sz w:val="22"/>
              </w:rPr>
              <w:t>The fishery is mo</w:t>
            </w:r>
            <w:r w:rsidR="00CA5211" w:rsidRPr="005B2C61">
              <w:rPr>
                <w:rFonts w:ascii="Arial" w:hAnsi="Arial" w:cs="Arial"/>
                <w:sz w:val="22"/>
              </w:rPr>
              <w:t>nitored annually to ensure the</w:t>
            </w:r>
            <w:r w:rsidR="004D2C97" w:rsidRPr="005B2C61">
              <w:rPr>
                <w:rFonts w:ascii="Arial" w:hAnsi="Arial" w:cs="Arial"/>
                <w:sz w:val="22"/>
              </w:rPr>
              <w:t xml:space="preserve"> area trawled has not increased. </w:t>
            </w:r>
          </w:p>
        </w:tc>
        <w:tc>
          <w:tcPr>
            <w:tcW w:w="5760" w:type="dxa"/>
            <w:tcMar>
              <w:top w:w="57" w:type="dxa"/>
            </w:tcMar>
          </w:tcPr>
          <w:p w:rsidR="00CA5211" w:rsidRDefault="00CA5211" w:rsidP="00CA5211">
            <w:pPr>
              <w:pStyle w:val="Default"/>
              <w:spacing w:after="120"/>
              <w:rPr>
                <w:rFonts w:ascii="Arial" w:hAnsi="Arial" w:cs="Arial"/>
                <w:sz w:val="22"/>
                <w:szCs w:val="23"/>
              </w:rPr>
            </w:pPr>
            <w:r>
              <w:rPr>
                <w:rFonts w:ascii="Arial" w:hAnsi="Arial" w:cs="Arial"/>
                <w:sz w:val="22"/>
                <w:szCs w:val="23"/>
              </w:rPr>
              <w:t xml:space="preserve">The </w:t>
            </w:r>
            <w:r w:rsidR="006F4F9E">
              <w:rPr>
                <w:rFonts w:ascii="Arial" w:hAnsi="Arial" w:cs="Arial"/>
                <w:sz w:val="22"/>
                <w:szCs w:val="23"/>
              </w:rPr>
              <w:t>d</w:t>
            </w:r>
            <w:r>
              <w:rPr>
                <w:rFonts w:ascii="Arial" w:hAnsi="Arial" w:cs="Arial"/>
                <w:sz w:val="22"/>
                <w:szCs w:val="23"/>
              </w:rPr>
              <w:t xml:space="preserve">epartment considers that this recommendation has been partially met. </w:t>
            </w:r>
          </w:p>
          <w:p w:rsidR="00CA5211" w:rsidRDefault="00CA5211" w:rsidP="00CA5211">
            <w:pPr>
              <w:pStyle w:val="Default"/>
              <w:spacing w:after="120"/>
              <w:rPr>
                <w:rFonts w:ascii="Arial" w:hAnsi="Arial" w:cs="Arial"/>
                <w:noProof/>
                <w:sz w:val="22"/>
                <w:szCs w:val="22"/>
              </w:rPr>
            </w:pPr>
          </w:p>
          <w:p w:rsidR="00CA5211" w:rsidRDefault="00CA5211" w:rsidP="00CA5211">
            <w:pPr>
              <w:pStyle w:val="Default"/>
              <w:spacing w:after="120"/>
              <w:rPr>
                <w:rFonts w:ascii="Arial" w:hAnsi="Arial" w:cs="Arial"/>
                <w:noProof/>
                <w:sz w:val="22"/>
                <w:szCs w:val="22"/>
              </w:rPr>
            </w:pPr>
          </w:p>
          <w:p w:rsidR="00FD6FBF" w:rsidRPr="0098010E" w:rsidRDefault="00CA5211" w:rsidP="00CA5211">
            <w:pPr>
              <w:pStyle w:val="Default"/>
              <w:spacing w:after="120"/>
              <w:rPr>
                <w:rFonts w:ascii="Arial" w:hAnsi="Arial" w:cs="Arial"/>
                <w:sz w:val="22"/>
                <w:szCs w:val="23"/>
              </w:rPr>
            </w:pPr>
            <w:r w:rsidRPr="00413DF4">
              <w:rPr>
                <w:rFonts w:ascii="Arial" w:hAnsi="Arial" w:cs="Arial"/>
                <w:noProof/>
                <w:sz w:val="22"/>
                <w:szCs w:val="22"/>
              </w:rPr>
              <w:t xml:space="preserve">The department recommends that </w:t>
            </w:r>
            <w:r>
              <w:rPr>
                <w:rFonts w:ascii="Arial" w:hAnsi="Arial" w:cs="Arial"/>
                <w:noProof/>
                <w:sz w:val="22"/>
                <w:szCs w:val="22"/>
              </w:rPr>
              <w:t xml:space="preserve">a similar </w:t>
            </w:r>
            <w:r w:rsidRPr="00413DF4">
              <w:rPr>
                <w:rFonts w:ascii="Arial" w:hAnsi="Arial" w:cs="Arial"/>
                <w:noProof/>
                <w:sz w:val="22"/>
                <w:szCs w:val="22"/>
              </w:rPr>
              <w:t xml:space="preserve">action be </w:t>
            </w:r>
            <w:r>
              <w:rPr>
                <w:rFonts w:ascii="Arial" w:hAnsi="Arial" w:cs="Arial"/>
                <w:noProof/>
                <w:sz w:val="22"/>
                <w:szCs w:val="22"/>
              </w:rPr>
              <w:t xml:space="preserve">continued </w:t>
            </w:r>
            <w:r w:rsidRPr="00413DF4">
              <w:rPr>
                <w:rFonts w:ascii="Arial" w:hAnsi="Arial" w:cs="Arial"/>
                <w:sz w:val="22"/>
                <w:szCs w:val="22"/>
              </w:rPr>
              <w:t xml:space="preserve">(see </w:t>
            </w:r>
            <w:r>
              <w:rPr>
                <w:rFonts w:ascii="Arial" w:hAnsi="Arial" w:cs="Arial"/>
                <w:b/>
                <w:sz w:val="22"/>
                <w:szCs w:val="22"/>
              </w:rPr>
              <w:t>Recommendation</w:t>
            </w:r>
            <w:r w:rsidRPr="00413DF4">
              <w:rPr>
                <w:rFonts w:ascii="Arial" w:hAnsi="Arial" w:cs="Arial"/>
                <w:b/>
                <w:sz w:val="22"/>
                <w:szCs w:val="22"/>
              </w:rPr>
              <w:t xml:space="preserve"> </w:t>
            </w:r>
            <w:r w:rsidR="006F4F9E">
              <w:rPr>
                <w:rFonts w:ascii="Arial" w:hAnsi="Arial" w:cs="Arial"/>
                <w:b/>
                <w:sz w:val="22"/>
                <w:szCs w:val="22"/>
              </w:rPr>
              <w:t>5</w:t>
            </w:r>
            <w:r w:rsidRPr="00413DF4">
              <w:rPr>
                <w:rFonts w:ascii="Arial" w:hAnsi="Arial" w:cs="Arial"/>
                <w:sz w:val="22"/>
                <w:szCs w:val="22"/>
              </w:rPr>
              <w:t xml:space="preserve">, </w:t>
            </w:r>
            <w:r w:rsidRPr="00413DF4">
              <w:rPr>
                <w:rFonts w:ascii="Arial" w:hAnsi="Arial" w:cs="Arial"/>
                <w:b/>
                <w:sz w:val="22"/>
                <w:szCs w:val="22"/>
              </w:rPr>
              <w:t>Table 4</w:t>
            </w:r>
            <w:r w:rsidRPr="00413DF4">
              <w:rPr>
                <w:rFonts w:ascii="Arial" w:hAnsi="Arial" w:cs="Arial"/>
                <w:sz w:val="22"/>
                <w:szCs w:val="22"/>
              </w:rPr>
              <w:t>).</w:t>
            </w:r>
          </w:p>
        </w:tc>
      </w:tr>
      <w:tr w:rsidR="00FD6FBF" w:rsidRPr="00F6308F" w:rsidTr="00814CC7">
        <w:trPr>
          <w:cantSplit/>
        </w:trPr>
        <w:tc>
          <w:tcPr>
            <w:tcW w:w="3528" w:type="dxa"/>
            <w:tcMar>
              <w:top w:w="57" w:type="dxa"/>
            </w:tcMar>
          </w:tcPr>
          <w:p w:rsidR="00FD6FBF" w:rsidRPr="00F51713" w:rsidRDefault="00FD6FBF" w:rsidP="002C4F65">
            <w:pPr>
              <w:pStyle w:val="ListNumber"/>
              <w:rPr>
                <w:rFonts w:ascii="Arial" w:hAnsi="Arial" w:cs="Arial"/>
                <w:sz w:val="22"/>
              </w:rPr>
            </w:pPr>
            <w:r w:rsidRPr="00F51713">
              <w:rPr>
                <w:rFonts w:ascii="Arial" w:hAnsi="Arial" w:cs="Arial"/>
                <w:b/>
                <w:sz w:val="22"/>
              </w:rPr>
              <w:t xml:space="preserve">Recommendation 7: </w:t>
            </w:r>
          </w:p>
          <w:p w:rsidR="00FD6FBF" w:rsidRPr="00F51713" w:rsidRDefault="00FD6FBF" w:rsidP="00FD6FBF">
            <w:pPr>
              <w:pStyle w:val="ListNumber"/>
              <w:numPr>
                <w:ilvl w:val="0"/>
                <w:numId w:val="0"/>
              </w:numPr>
              <w:ind w:left="360"/>
              <w:rPr>
                <w:rFonts w:ascii="Arial" w:hAnsi="Arial" w:cs="Arial"/>
                <w:sz w:val="22"/>
              </w:rPr>
            </w:pPr>
            <w:r w:rsidRPr="00F51713">
              <w:rPr>
                <w:rFonts w:ascii="Arial" w:hAnsi="Arial" w:cs="Arial"/>
                <w:sz w:val="22"/>
              </w:rPr>
              <w:t xml:space="preserve">By December 2010, </w:t>
            </w:r>
            <w:r w:rsidR="00D17A24">
              <w:rPr>
                <w:rFonts w:ascii="Arial" w:hAnsi="Arial" w:cs="Arial"/>
                <w:sz w:val="22"/>
              </w:rPr>
              <w:t>Western Australian Department of Fisheries</w:t>
            </w:r>
            <w:r w:rsidRPr="00F51713">
              <w:rPr>
                <w:rFonts w:ascii="Arial" w:hAnsi="Arial" w:cs="Arial"/>
                <w:sz w:val="22"/>
              </w:rPr>
              <w:t xml:space="preserve"> to implement a strategy for managing the take of </w:t>
            </w:r>
            <w:proofErr w:type="spellStart"/>
            <w:r w:rsidRPr="00F51713">
              <w:rPr>
                <w:rFonts w:ascii="Arial" w:hAnsi="Arial" w:cs="Arial"/>
                <w:sz w:val="22"/>
              </w:rPr>
              <w:t>byproduct</w:t>
            </w:r>
            <w:proofErr w:type="spellEnd"/>
            <w:r w:rsidRPr="00F51713">
              <w:rPr>
                <w:rFonts w:ascii="Arial" w:hAnsi="Arial" w:cs="Arial"/>
                <w:sz w:val="22"/>
              </w:rPr>
              <w:t xml:space="preserve"> in the EGPMF.</w:t>
            </w:r>
          </w:p>
        </w:tc>
        <w:tc>
          <w:tcPr>
            <w:tcW w:w="5040" w:type="dxa"/>
            <w:tcMar>
              <w:top w:w="57" w:type="dxa"/>
            </w:tcMar>
          </w:tcPr>
          <w:p w:rsidR="00FD6FBF" w:rsidRPr="005B2C61" w:rsidRDefault="00C6369A" w:rsidP="00814CC7">
            <w:pPr>
              <w:rPr>
                <w:rFonts w:ascii="Arial" w:hAnsi="Arial" w:cs="Arial"/>
                <w:sz w:val="22"/>
              </w:rPr>
            </w:pPr>
            <w:r>
              <w:rPr>
                <w:rFonts w:ascii="Arial" w:hAnsi="Arial" w:cs="Arial"/>
                <w:sz w:val="22"/>
              </w:rPr>
              <w:t>The WA</w:t>
            </w:r>
            <w:r w:rsidR="00CA5211" w:rsidRPr="005B2C61">
              <w:rPr>
                <w:rFonts w:ascii="Arial" w:hAnsi="Arial" w:cs="Arial"/>
                <w:sz w:val="22"/>
              </w:rPr>
              <w:t xml:space="preserve"> Department of Fisheries </w:t>
            </w:r>
            <w:r>
              <w:rPr>
                <w:rFonts w:ascii="Arial" w:hAnsi="Arial" w:cs="Arial"/>
                <w:sz w:val="22"/>
              </w:rPr>
              <w:t xml:space="preserve">have </w:t>
            </w:r>
            <w:r w:rsidR="00CA5211" w:rsidRPr="005B2C61">
              <w:rPr>
                <w:rFonts w:ascii="Arial" w:hAnsi="Arial" w:cs="Arial"/>
                <w:sz w:val="22"/>
              </w:rPr>
              <w:t>advise</w:t>
            </w:r>
            <w:r>
              <w:rPr>
                <w:rFonts w:ascii="Arial" w:hAnsi="Arial" w:cs="Arial"/>
                <w:sz w:val="22"/>
              </w:rPr>
              <w:t>d</w:t>
            </w:r>
            <w:r w:rsidR="00CA5211" w:rsidRPr="005B2C61">
              <w:rPr>
                <w:rFonts w:ascii="Arial" w:hAnsi="Arial" w:cs="Arial"/>
                <w:sz w:val="22"/>
              </w:rPr>
              <w:t xml:space="preserve"> that </w:t>
            </w:r>
            <w:r w:rsidR="00476AB2" w:rsidRPr="005B2C61">
              <w:rPr>
                <w:rFonts w:ascii="Arial" w:hAnsi="Arial" w:cs="Arial"/>
                <w:sz w:val="22"/>
              </w:rPr>
              <w:t xml:space="preserve">a review of risks to </w:t>
            </w:r>
            <w:proofErr w:type="spellStart"/>
            <w:r w:rsidR="00476AB2" w:rsidRPr="005B2C61">
              <w:rPr>
                <w:rFonts w:ascii="Arial" w:hAnsi="Arial" w:cs="Arial"/>
                <w:sz w:val="22"/>
              </w:rPr>
              <w:t>byproduct</w:t>
            </w:r>
            <w:proofErr w:type="spellEnd"/>
            <w:r w:rsidR="00476AB2" w:rsidRPr="005B2C61">
              <w:rPr>
                <w:rFonts w:ascii="Arial" w:hAnsi="Arial" w:cs="Arial"/>
                <w:sz w:val="22"/>
              </w:rPr>
              <w:t xml:space="preserve"> species was undertaken in November 2008 and all risks remained the same as the previous assessments in 2002.</w:t>
            </w:r>
          </w:p>
          <w:p w:rsidR="00476AB2" w:rsidRPr="005B2C61" w:rsidRDefault="00476AB2" w:rsidP="00814CC7">
            <w:pPr>
              <w:rPr>
                <w:rFonts w:ascii="Arial" w:hAnsi="Arial" w:cs="Arial"/>
                <w:sz w:val="22"/>
              </w:rPr>
            </w:pPr>
          </w:p>
          <w:p w:rsidR="008B6A0E" w:rsidRDefault="0050625D" w:rsidP="0050625D">
            <w:pPr>
              <w:rPr>
                <w:rFonts w:ascii="Arial" w:hAnsi="Arial" w:cs="Arial"/>
                <w:sz w:val="22"/>
              </w:rPr>
            </w:pPr>
            <w:r>
              <w:rPr>
                <w:rFonts w:ascii="Arial" w:hAnsi="Arial" w:cs="Arial"/>
                <w:sz w:val="22"/>
              </w:rPr>
              <w:t>The WA</w:t>
            </w:r>
            <w:r w:rsidR="00476AB2" w:rsidRPr="005B2C61">
              <w:rPr>
                <w:rFonts w:ascii="Arial" w:hAnsi="Arial" w:cs="Arial"/>
                <w:sz w:val="22"/>
              </w:rPr>
              <w:t xml:space="preserve"> Department of Fish</w:t>
            </w:r>
            <w:r w:rsidR="005B2C61" w:rsidRPr="005B2C61">
              <w:rPr>
                <w:rFonts w:ascii="Arial" w:hAnsi="Arial" w:cs="Arial"/>
                <w:sz w:val="22"/>
              </w:rPr>
              <w:t>e</w:t>
            </w:r>
            <w:r w:rsidR="00476AB2" w:rsidRPr="005B2C61">
              <w:rPr>
                <w:rFonts w:ascii="Arial" w:hAnsi="Arial" w:cs="Arial"/>
                <w:sz w:val="22"/>
              </w:rPr>
              <w:t>ries</w:t>
            </w:r>
            <w:r w:rsidR="008B6A0E">
              <w:rPr>
                <w:rFonts w:ascii="Arial" w:hAnsi="Arial" w:cs="Arial"/>
                <w:sz w:val="22"/>
              </w:rPr>
              <w:t xml:space="preserve">’ strategy is to monitor the take of </w:t>
            </w:r>
            <w:proofErr w:type="spellStart"/>
            <w:r w:rsidR="008B6A0E">
              <w:rPr>
                <w:rFonts w:ascii="Arial" w:hAnsi="Arial" w:cs="Arial"/>
                <w:sz w:val="22"/>
              </w:rPr>
              <w:t>byproduct</w:t>
            </w:r>
            <w:proofErr w:type="spellEnd"/>
            <w:r w:rsidR="008B6A0E">
              <w:rPr>
                <w:rFonts w:ascii="Arial" w:hAnsi="Arial" w:cs="Arial"/>
                <w:sz w:val="22"/>
              </w:rPr>
              <w:t xml:space="preserve"> annually and if the take exceeds historic levels, then additional management may be implemented. </w:t>
            </w:r>
            <w:r w:rsidR="00476AB2" w:rsidRPr="005B2C61">
              <w:rPr>
                <w:rFonts w:ascii="Arial" w:hAnsi="Arial" w:cs="Arial"/>
                <w:sz w:val="22"/>
              </w:rPr>
              <w:t xml:space="preserve"> </w:t>
            </w:r>
          </w:p>
          <w:p w:rsidR="008B6A0E" w:rsidRDefault="008B6A0E" w:rsidP="0050625D">
            <w:pPr>
              <w:rPr>
                <w:rFonts w:ascii="Arial" w:hAnsi="Arial" w:cs="Arial"/>
                <w:sz w:val="22"/>
              </w:rPr>
            </w:pPr>
          </w:p>
          <w:p w:rsidR="0050625D" w:rsidRDefault="008B6A0E" w:rsidP="008B6A0E">
            <w:pPr>
              <w:rPr>
                <w:rFonts w:ascii="Arial" w:hAnsi="Arial" w:cs="Arial"/>
                <w:sz w:val="22"/>
              </w:rPr>
            </w:pPr>
            <w:r>
              <w:rPr>
                <w:rFonts w:ascii="Arial" w:hAnsi="Arial" w:cs="Arial"/>
                <w:sz w:val="22"/>
              </w:rPr>
              <w:t>The WA</w:t>
            </w:r>
            <w:r w:rsidRPr="005B2C61">
              <w:rPr>
                <w:rFonts w:ascii="Arial" w:hAnsi="Arial" w:cs="Arial"/>
                <w:sz w:val="22"/>
              </w:rPr>
              <w:t xml:space="preserve"> Department of Fisheries</w:t>
            </w:r>
            <w:r>
              <w:rPr>
                <w:rFonts w:ascii="Arial" w:hAnsi="Arial" w:cs="Arial"/>
                <w:sz w:val="22"/>
              </w:rPr>
              <w:t xml:space="preserve"> </w:t>
            </w:r>
            <w:r w:rsidR="0050625D">
              <w:rPr>
                <w:rFonts w:ascii="Arial" w:hAnsi="Arial" w:cs="Arial"/>
                <w:sz w:val="22"/>
              </w:rPr>
              <w:t xml:space="preserve">has </w:t>
            </w:r>
            <w:r w:rsidR="00476AB2" w:rsidRPr="005B2C61">
              <w:rPr>
                <w:rFonts w:ascii="Arial" w:hAnsi="Arial" w:cs="Arial"/>
                <w:sz w:val="22"/>
              </w:rPr>
              <w:t>also advise</w:t>
            </w:r>
            <w:r w:rsidR="0050625D">
              <w:rPr>
                <w:rFonts w:ascii="Arial" w:hAnsi="Arial" w:cs="Arial"/>
                <w:sz w:val="22"/>
              </w:rPr>
              <w:t>d</w:t>
            </w:r>
            <w:r w:rsidR="00476AB2" w:rsidRPr="005B2C61">
              <w:rPr>
                <w:rFonts w:ascii="Arial" w:hAnsi="Arial" w:cs="Arial"/>
                <w:sz w:val="22"/>
              </w:rPr>
              <w:t xml:space="preserve"> that the retention of </w:t>
            </w:r>
            <w:proofErr w:type="spellStart"/>
            <w:r w:rsidR="00476AB2" w:rsidRPr="005B2C61">
              <w:rPr>
                <w:rFonts w:ascii="Arial" w:hAnsi="Arial" w:cs="Arial"/>
                <w:sz w:val="22"/>
              </w:rPr>
              <w:t>byproduct</w:t>
            </w:r>
            <w:proofErr w:type="spellEnd"/>
            <w:r w:rsidR="00476AB2" w:rsidRPr="005B2C61">
              <w:rPr>
                <w:rFonts w:ascii="Arial" w:hAnsi="Arial" w:cs="Arial"/>
                <w:sz w:val="22"/>
              </w:rPr>
              <w:t xml:space="preserve"> in the fishery during 2011/12 </w:t>
            </w:r>
            <w:r>
              <w:rPr>
                <w:rFonts w:ascii="Arial" w:hAnsi="Arial" w:cs="Arial"/>
                <w:sz w:val="22"/>
              </w:rPr>
              <w:t>wa</w:t>
            </w:r>
            <w:r w:rsidR="0050625D">
              <w:rPr>
                <w:rFonts w:ascii="Arial" w:hAnsi="Arial" w:cs="Arial"/>
                <w:sz w:val="22"/>
              </w:rPr>
              <w:t>s</w:t>
            </w:r>
            <w:r w:rsidR="00476AB2" w:rsidRPr="005B2C61">
              <w:rPr>
                <w:rFonts w:ascii="Arial" w:hAnsi="Arial" w:cs="Arial"/>
                <w:sz w:val="22"/>
              </w:rPr>
              <w:t xml:space="preserve"> extremely low and is not expected to increase due to changes in the fishery to onboard processing and freezing of prawns. </w:t>
            </w:r>
          </w:p>
          <w:p w:rsidR="008B6A0E" w:rsidRPr="00F6308F" w:rsidRDefault="008B6A0E" w:rsidP="008B6A0E">
            <w:pPr>
              <w:rPr>
                <w:rFonts w:ascii="Arial" w:hAnsi="Arial" w:cs="Arial"/>
                <w:sz w:val="22"/>
                <w:highlight w:val="yellow"/>
              </w:rPr>
            </w:pPr>
          </w:p>
        </w:tc>
        <w:tc>
          <w:tcPr>
            <w:tcW w:w="5760" w:type="dxa"/>
            <w:tcMar>
              <w:top w:w="57" w:type="dxa"/>
            </w:tcMar>
          </w:tcPr>
          <w:p w:rsidR="005B2C61" w:rsidRPr="00413DF4" w:rsidRDefault="005B2C61" w:rsidP="005B2C61">
            <w:pPr>
              <w:spacing w:after="200"/>
              <w:rPr>
                <w:rFonts w:ascii="Arial" w:hAnsi="Arial" w:cs="Arial"/>
              </w:rPr>
            </w:pPr>
            <w:r w:rsidRPr="00413DF4">
              <w:rPr>
                <w:rFonts w:ascii="Arial" w:hAnsi="Arial" w:cs="Arial"/>
                <w:sz w:val="22"/>
                <w:szCs w:val="22"/>
              </w:rPr>
              <w:t xml:space="preserve">The </w:t>
            </w:r>
            <w:r w:rsidR="00C6369A">
              <w:rPr>
                <w:rFonts w:ascii="Arial" w:hAnsi="Arial" w:cs="Arial"/>
                <w:sz w:val="22"/>
                <w:szCs w:val="22"/>
              </w:rPr>
              <w:t>d</w:t>
            </w:r>
            <w:r w:rsidRPr="00413DF4">
              <w:rPr>
                <w:rFonts w:ascii="Arial" w:hAnsi="Arial" w:cs="Arial"/>
                <w:sz w:val="22"/>
                <w:szCs w:val="22"/>
              </w:rPr>
              <w:t>epartment considers t</w:t>
            </w:r>
            <w:r>
              <w:rPr>
                <w:rFonts w:ascii="Arial" w:hAnsi="Arial" w:cs="Arial"/>
                <w:sz w:val="22"/>
                <w:szCs w:val="22"/>
              </w:rPr>
              <w:t>hat this recommendation</w:t>
            </w:r>
            <w:r w:rsidRPr="00413DF4">
              <w:rPr>
                <w:rFonts w:ascii="Arial" w:hAnsi="Arial" w:cs="Arial"/>
                <w:sz w:val="22"/>
                <w:szCs w:val="22"/>
              </w:rPr>
              <w:t xml:space="preserve"> has been met.</w:t>
            </w:r>
          </w:p>
          <w:p w:rsidR="00FD6FBF" w:rsidRPr="0098010E" w:rsidRDefault="00FD6FBF" w:rsidP="0098010E">
            <w:pPr>
              <w:pStyle w:val="Default"/>
              <w:spacing w:after="120"/>
              <w:rPr>
                <w:rFonts w:ascii="Arial" w:hAnsi="Arial" w:cs="Arial"/>
                <w:sz w:val="22"/>
                <w:szCs w:val="23"/>
              </w:rPr>
            </w:pPr>
          </w:p>
        </w:tc>
      </w:tr>
    </w:tbl>
    <w:p w:rsidR="00F51713" w:rsidRDefault="00F51713" w:rsidP="00DA6A89">
      <w:pPr>
        <w:pStyle w:val="Heading1"/>
        <w:spacing w:before="0" w:after="0"/>
        <w:rPr>
          <w:sz w:val="22"/>
          <w:szCs w:val="24"/>
        </w:rPr>
      </w:pPr>
    </w:p>
    <w:p w:rsidR="00F51713" w:rsidRDefault="00F51713" w:rsidP="00DA6A89">
      <w:pPr>
        <w:pStyle w:val="Heading1"/>
        <w:spacing w:before="0" w:after="0"/>
        <w:rPr>
          <w:sz w:val="22"/>
          <w:szCs w:val="24"/>
        </w:rPr>
      </w:pPr>
    </w:p>
    <w:p w:rsidR="00C6369A" w:rsidRDefault="00C6369A">
      <w:pPr>
        <w:rPr>
          <w:rFonts w:ascii="Arial" w:hAnsi="Arial" w:cs="Arial"/>
          <w:b/>
          <w:bCs/>
          <w:kern w:val="32"/>
          <w:sz w:val="22"/>
        </w:rPr>
      </w:pPr>
      <w:bookmarkStart w:id="5" w:name="_Toc346542195"/>
      <w:r>
        <w:rPr>
          <w:sz w:val="22"/>
        </w:rPr>
        <w:br w:type="page"/>
      </w:r>
    </w:p>
    <w:p w:rsidR="00DA6A89" w:rsidRPr="00F6308F" w:rsidRDefault="00DA6A89" w:rsidP="00DA6A89">
      <w:pPr>
        <w:pStyle w:val="Heading1"/>
        <w:spacing w:before="0" w:after="0"/>
        <w:rPr>
          <w:sz w:val="22"/>
          <w:szCs w:val="24"/>
        </w:rPr>
      </w:pPr>
      <w:r w:rsidRPr="00F6308F">
        <w:rPr>
          <w:sz w:val="22"/>
          <w:szCs w:val="24"/>
        </w:rPr>
        <w:lastRenderedPageBreak/>
        <w:t>Table 3: The Department of Sustainability, Environment, Water, Population and Communities</w:t>
      </w:r>
      <w:r w:rsidR="00FA6A2C" w:rsidRPr="00F6308F">
        <w:rPr>
          <w:sz w:val="22"/>
          <w:szCs w:val="24"/>
        </w:rPr>
        <w:t>’</w:t>
      </w:r>
      <w:r w:rsidRPr="00F6308F">
        <w:rPr>
          <w:sz w:val="22"/>
          <w:szCs w:val="24"/>
        </w:rPr>
        <w:t xml:space="preserve"> assessment of the </w:t>
      </w:r>
      <w:r w:rsidR="00C6369A">
        <w:rPr>
          <w:sz w:val="22"/>
          <w:szCs w:val="24"/>
        </w:rPr>
        <w:t xml:space="preserve">Western Australian (WA) </w:t>
      </w:r>
      <w:r w:rsidR="0005208C" w:rsidRPr="00204AD1">
        <w:rPr>
          <w:sz w:val="22"/>
          <w:szCs w:val="24"/>
        </w:rPr>
        <w:t>Exmouth Gulf Prawn Managed Fishery</w:t>
      </w:r>
      <w:r w:rsidRPr="00F6308F">
        <w:rPr>
          <w:sz w:val="22"/>
          <w:szCs w:val="24"/>
        </w:rPr>
        <w:t xml:space="preserve"> against the requirements of the EPBC Act related to decisions made under Part 13A.</w:t>
      </w:r>
      <w:bookmarkEnd w:id="5"/>
    </w:p>
    <w:p w:rsidR="00DA6A89" w:rsidRPr="00F6308F" w:rsidRDefault="00DA6A89" w:rsidP="00DA6A89">
      <w:pPr>
        <w:rPr>
          <w:rFonts w:ascii="Arial" w:hAnsi="Arial" w:cs="Arial"/>
          <w:b/>
          <w:sz w:val="22"/>
        </w:rPr>
      </w:pPr>
    </w:p>
    <w:p w:rsidR="00C83DB7" w:rsidRDefault="00DA6A89" w:rsidP="00DA6A89">
      <w:pPr>
        <w:rPr>
          <w:rFonts w:ascii="Arial" w:hAnsi="Arial" w:cs="Arial"/>
          <w:b/>
          <w:sz w:val="22"/>
        </w:rPr>
      </w:pPr>
      <w:r w:rsidRPr="00F6308F">
        <w:rPr>
          <w:rFonts w:ascii="Arial" w:hAnsi="Arial" w:cs="Arial"/>
          <w:b/>
          <w:sz w:val="22"/>
        </w:rPr>
        <w:t xml:space="preserve">Please Note </w:t>
      </w:r>
      <w:r w:rsidRPr="00F6308F">
        <w:rPr>
          <w:rFonts w:ascii="Arial" w:hAnsi="Arial" w:cs="Arial"/>
          <w:sz w:val="22"/>
        </w:rPr>
        <w:t>– the table below is not a complete or exact representation of the EPBC Act. It is intended as a summary of relevant sections and components of the EPBC Act to provide advice on the fishery in relation to decisions under Part</w:t>
      </w:r>
      <w:r w:rsidR="00FD17F1">
        <w:rPr>
          <w:rFonts w:ascii="Arial" w:hAnsi="Arial" w:cs="Arial"/>
          <w:sz w:val="22"/>
        </w:rPr>
        <w:t xml:space="preserve"> </w:t>
      </w:r>
      <w:r w:rsidRPr="00F6308F">
        <w:rPr>
          <w:rFonts w:ascii="Arial" w:hAnsi="Arial" w:cs="Arial"/>
          <w:sz w:val="22"/>
        </w:rPr>
        <w:t>13A.</w:t>
      </w:r>
      <w:r w:rsidR="00D42317">
        <w:rPr>
          <w:rFonts w:ascii="Arial" w:hAnsi="Arial" w:cs="Arial"/>
          <w:sz w:val="22"/>
        </w:rPr>
        <w:t xml:space="preserve"> A complete version of the EPBC </w:t>
      </w:r>
      <w:r w:rsidRPr="00F6308F">
        <w:rPr>
          <w:rFonts w:ascii="Arial" w:hAnsi="Arial" w:cs="Arial"/>
          <w:sz w:val="22"/>
        </w:rPr>
        <w:t xml:space="preserve">Act can be found on </w:t>
      </w:r>
      <w:r w:rsidR="00440B8B" w:rsidRPr="00F6308F">
        <w:rPr>
          <w:rFonts w:ascii="Arial" w:hAnsi="Arial" w:cs="Arial"/>
          <w:sz w:val="22"/>
        </w:rPr>
        <w:t xml:space="preserve">the department’s </w:t>
      </w:r>
      <w:r w:rsidRPr="00F6308F">
        <w:rPr>
          <w:rFonts w:ascii="Arial" w:hAnsi="Arial" w:cs="Arial"/>
          <w:sz w:val="22"/>
        </w:rPr>
        <w:t>website.</w:t>
      </w:r>
    </w:p>
    <w:p w:rsidR="00C83DB7" w:rsidRPr="00F6308F" w:rsidRDefault="00C83DB7" w:rsidP="00DA6A89">
      <w:pPr>
        <w:rPr>
          <w:rFonts w:ascii="Arial" w:hAnsi="Arial" w:cs="Arial"/>
          <w:b/>
          <w:sz w:val="22"/>
        </w:rPr>
      </w:pPr>
    </w:p>
    <w:p w:rsidR="00814CC7" w:rsidRPr="00F6308F" w:rsidRDefault="00814CC7" w:rsidP="00814CC7">
      <w:pPr>
        <w:spacing w:after="120"/>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F6308F" w:rsidTr="00814CC7">
        <w:tc>
          <w:tcPr>
            <w:tcW w:w="14332" w:type="dxa"/>
          </w:tcPr>
          <w:p w:rsidR="00814CC7" w:rsidRPr="00F6308F" w:rsidRDefault="00814CC7" w:rsidP="00814CC7">
            <w:pPr>
              <w:spacing w:before="200" w:after="200"/>
              <w:rPr>
                <w:rFonts w:ascii="Arial" w:hAnsi="Arial" w:cs="Arial"/>
                <w:noProof/>
              </w:rPr>
            </w:pPr>
            <w:r w:rsidRPr="00F6308F">
              <w:rPr>
                <w:rFonts w:ascii="Arial" w:hAnsi="Arial" w:cs="Arial"/>
                <w:b/>
                <w:bCs/>
                <w:noProof/>
                <w:sz w:val="22"/>
              </w:rPr>
              <w:t>Section 303BA Objects of Part 13A</w:t>
            </w:r>
          </w:p>
        </w:tc>
      </w:tr>
      <w:tr w:rsidR="00814CC7" w:rsidRPr="00F6308F" w:rsidTr="00814CC7">
        <w:tc>
          <w:tcPr>
            <w:tcW w:w="14332" w:type="dxa"/>
          </w:tcPr>
          <w:p w:rsidR="00814CC7" w:rsidRPr="00F6308F" w:rsidRDefault="00814CC7" w:rsidP="00814CC7">
            <w:pPr>
              <w:numPr>
                <w:ilvl w:val="0"/>
                <w:numId w:val="36"/>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w:t>
            </w:r>
            <w:r w:rsidR="00ED0849">
              <w:rPr>
                <w:rFonts w:ascii="Arial" w:hAnsi="Arial" w:cs="Arial"/>
                <w:noProof/>
                <w:sz w:val="22"/>
              </w:rPr>
              <w:t>ith the utilisation of wildlife,</w:t>
            </w:r>
            <w:r w:rsidRPr="00F6308F">
              <w:rPr>
                <w:rFonts w:ascii="Arial" w:hAnsi="Arial" w:cs="Arial"/>
                <w:noProof/>
                <w:sz w:val="22"/>
              </w:rPr>
              <w:t xml:space="preserve"> and</w:t>
            </w:r>
          </w:p>
          <w:p w:rsidR="00814CC7" w:rsidRPr="00F6308F" w:rsidRDefault="00814CC7" w:rsidP="00782BFC">
            <w:pPr>
              <w:numPr>
                <w:ilvl w:val="0"/>
                <w:numId w:val="38"/>
              </w:numPr>
              <w:tabs>
                <w:tab w:val="left" w:pos="360"/>
              </w:tabs>
              <w:spacing w:after="200"/>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814CC7" w:rsidRPr="00F6308F" w:rsidRDefault="00814CC7" w:rsidP="00DA6A89">
      <w:pPr>
        <w:rPr>
          <w:rFonts w:ascii="Arial" w:hAnsi="Arial" w:cs="Arial"/>
          <w:b/>
        </w:rPr>
      </w:pPr>
    </w:p>
    <w:p w:rsidR="00814CC7" w:rsidRPr="00F6308F" w:rsidRDefault="00814CC7" w:rsidP="00DA6A89">
      <w:pPr>
        <w:rPr>
          <w:rFonts w:ascii="Arial" w:hAnsi="Arial" w:cs="Arial"/>
          <w:b/>
        </w:rPr>
      </w:pPr>
    </w:p>
    <w:p w:rsidR="00814CC7" w:rsidRPr="00F6308F" w:rsidRDefault="00814CC7" w:rsidP="00DA6A89">
      <w:pPr>
        <w:rPr>
          <w:rFonts w:ascii="Arial" w:hAnsi="Arial" w:cs="Arial"/>
          <w:b/>
        </w:rPr>
        <w:sectPr w:rsidR="00814CC7"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r w:rsidRPr="00F6308F">
        <w:rPr>
          <w:rFonts w:ascii="Arial" w:hAnsi="Arial" w:cs="Arial"/>
          <w:b/>
          <w:sz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B81AD8">
            <w:pPr>
              <w:spacing w:before="60" w:after="60"/>
              <w:rPr>
                <w:rFonts w:ascii="Arial" w:hAnsi="Arial" w:cs="Arial"/>
                <w:b/>
              </w:rPr>
            </w:pPr>
            <w:r w:rsidRPr="00F6308F">
              <w:rPr>
                <w:rFonts w:ascii="Arial" w:hAnsi="Arial" w:cs="Arial"/>
                <w:b/>
                <w:sz w:val="22"/>
                <w:szCs w:val="22"/>
              </w:rPr>
              <w:t>Section 303DC Minister may amend list</w:t>
            </w:r>
          </w:p>
        </w:tc>
        <w:tc>
          <w:tcPr>
            <w:tcW w:w="7087" w:type="dxa"/>
          </w:tcPr>
          <w:p w:rsidR="00B73546" w:rsidRPr="00F6308F" w:rsidRDefault="00B73546" w:rsidP="00B81AD8">
            <w:pPr>
              <w:spacing w:before="60" w:after="60"/>
              <w:rPr>
                <w:rFonts w:ascii="Arial" w:hAnsi="Arial" w:cs="Arial"/>
                <w:b/>
              </w:rPr>
            </w:pPr>
            <w:r w:rsidRPr="00F6308F">
              <w:rPr>
                <w:rFonts w:ascii="Arial" w:hAnsi="Arial" w:cs="Arial"/>
                <w:b/>
                <w:sz w:val="22"/>
                <w:szCs w:val="22"/>
              </w:rPr>
              <w:t xml:space="preserve">The department’s assessment of the </w:t>
            </w:r>
            <w:r w:rsidR="0005208C">
              <w:rPr>
                <w:rFonts w:ascii="Arial" w:hAnsi="Arial" w:cs="Arial"/>
                <w:b/>
                <w:sz w:val="22"/>
                <w:szCs w:val="22"/>
              </w:rPr>
              <w:t>Exmouth Gulf Prawn Managed Fishery</w:t>
            </w:r>
          </w:p>
        </w:tc>
      </w:tr>
      <w:tr w:rsidR="00DA6A89" w:rsidRPr="00F6308F" w:rsidTr="00814CC7">
        <w:tc>
          <w:tcPr>
            <w:tcW w:w="7087" w:type="dxa"/>
            <w:tcMar>
              <w:top w:w="57" w:type="dxa"/>
              <w:bottom w:w="57" w:type="dxa"/>
            </w:tcMar>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published in the Gazette, amend the list referred to in section 303DB (list of exempt native specimens) by:</w:t>
            </w:r>
          </w:p>
          <w:p w:rsidR="00DA6A89" w:rsidRPr="002A476F" w:rsidRDefault="00DA6A89" w:rsidP="00814CC7">
            <w:pPr>
              <w:numPr>
                <w:ilvl w:val="0"/>
                <w:numId w:val="11"/>
              </w:numPr>
              <w:tabs>
                <w:tab w:val="clear" w:pos="1080"/>
                <w:tab w:val="num" w:pos="900"/>
              </w:tabs>
              <w:ind w:left="900" w:hanging="540"/>
              <w:rPr>
                <w:rFonts w:ascii="Arial" w:hAnsi="Arial" w:cs="Arial"/>
                <w:sz w:val="22"/>
                <w:szCs w:val="22"/>
              </w:rPr>
            </w:pPr>
            <w:r w:rsidRPr="002A476F">
              <w:rPr>
                <w:rFonts w:ascii="Arial" w:hAnsi="Arial" w:cs="Arial"/>
                <w:sz w:val="22"/>
                <w:szCs w:val="22"/>
              </w:rPr>
              <w:t xml:space="preserve">including items in the list; </w:t>
            </w:r>
          </w:p>
          <w:p w:rsidR="00DA6A89" w:rsidRPr="002A476F" w:rsidRDefault="00DA6A89" w:rsidP="00814CC7">
            <w:pPr>
              <w:numPr>
                <w:ilvl w:val="0"/>
                <w:numId w:val="11"/>
              </w:numPr>
              <w:tabs>
                <w:tab w:val="clear" w:pos="1080"/>
                <w:tab w:val="num" w:pos="900"/>
              </w:tabs>
              <w:ind w:left="900" w:hanging="540"/>
              <w:rPr>
                <w:rFonts w:ascii="Arial" w:hAnsi="Arial" w:cs="Arial"/>
                <w:sz w:val="22"/>
                <w:szCs w:val="22"/>
              </w:rPr>
            </w:pPr>
            <w:r w:rsidRPr="002A476F">
              <w:rPr>
                <w:rFonts w:ascii="Arial" w:hAnsi="Arial" w:cs="Arial"/>
                <w:sz w:val="22"/>
                <w:szCs w:val="22"/>
              </w:rPr>
              <w:t>deleting items from the list; or</w:t>
            </w:r>
          </w:p>
          <w:p w:rsidR="00DA6A89" w:rsidRPr="002A476F" w:rsidRDefault="00DA6A89" w:rsidP="00814CC7">
            <w:pPr>
              <w:numPr>
                <w:ilvl w:val="0"/>
                <w:numId w:val="11"/>
              </w:numPr>
              <w:tabs>
                <w:tab w:val="clear" w:pos="1080"/>
                <w:tab w:val="num" w:pos="900"/>
              </w:tabs>
              <w:ind w:left="900" w:hanging="540"/>
              <w:rPr>
                <w:rFonts w:ascii="Arial" w:hAnsi="Arial" w:cs="Arial"/>
                <w:sz w:val="22"/>
                <w:szCs w:val="22"/>
              </w:rPr>
            </w:pPr>
            <w:r w:rsidRPr="002A476F">
              <w:rPr>
                <w:rFonts w:ascii="Arial" w:hAnsi="Arial" w:cs="Arial"/>
                <w:sz w:val="22"/>
                <w:szCs w:val="22"/>
              </w:rPr>
              <w:t>imposing a condition or restriction to which the inclusion of a specimen in the list is subject; or</w:t>
            </w:r>
          </w:p>
          <w:p w:rsidR="00DA6A89" w:rsidRPr="002A476F" w:rsidRDefault="00DA6A89" w:rsidP="00814CC7">
            <w:pPr>
              <w:numPr>
                <w:ilvl w:val="0"/>
                <w:numId w:val="11"/>
              </w:numPr>
              <w:tabs>
                <w:tab w:val="clear" w:pos="1080"/>
                <w:tab w:val="num" w:pos="900"/>
              </w:tabs>
              <w:ind w:left="900" w:hanging="540"/>
              <w:rPr>
                <w:rFonts w:ascii="Arial" w:hAnsi="Arial" w:cs="Arial"/>
                <w:sz w:val="22"/>
                <w:szCs w:val="22"/>
              </w:rPr>
            </w:pPr>
            <w:r w:rsidRPr="002A476F">
              <w:rPr>
                <w:rFonts w:ascii="Arial" w:hAnsi="Arial" w:cs="Arial"/>
                <w:sz w:val="22"/>
                <w:szCs w:val="22"/>
              </w:rPr>
              <w:t>varying of revoking a condition or restriction to which the inclusion of a specimen in the list is subject; or</w:t>
            </w:r>
          </w:p>
          <w:p w:rsidR="00DA6A89" w:rsidRDefault="00DA6A89" w:rsidP="00814CC7">
            <w:pPr>
              <w:numPr>
                <w:ilvl w:val="0"/>
                <w:numId w:val="11"/>
              </w:numPr>
              <w:tabs>
                <w:tab w:val="clear" w:pos="1080"/>
                <w:tab w:val="num" w:pos="900"/>
              </w:tabs>
              <w:ind w:left="900" w:hanging="540"/>
              <w:rPr>
                <w:rFonts w:ascii="Arial" w:hAnsi="Arial" w:cs="Arial"/>
                <w:sz w:val="22"/>
                <w:szCs w:val="22"/>
              </w:rPr>
            </w:pPr>
            <w:proofErr w:type="gramStart"/>
            <w:r w:rsidRPr="002A476F">
              <w:rPr>
                <w:rFonts w:ascii="Arial" w:hAnsi="Arial" w:cs="Arial"/>
                <w:sz w:val="22"/>
                <w:szCs w:val="22"/>
              </w:rPr>
              <w:t>correcting</w:t>
            </w:r>
            <w:proofErr w:type="gramEnd"/>
            <w:r w:rsidRPr="002A476F">
              <w:rPr>
                <w:rFonts w:ascii="Arial" w:hAnsi="Arial" w:cs="Arial"/>
                <w:sz w:val="22"/>
                <w:szCs w:val="22"/>
              </w:rPr>
              <w:t xml:space="preserve"> an inaccuracy or updating the name of a species.</w:t>
            </w:r>
          </w:p>
          <w:p w:rsidR="00ED0849" w:rsidRPr="002A476F" w:rsidRDefault="00ED0849" w:rsidP="00ED0849">
            <w:pPr>
              <w:ind w:left="900"/>
              <w:rPr>
                <w:rFonts w:ascii="Arial" w:hAnsi="Arial" w:cs="Arial"/>
                <w:sz w:val="22"/>
                <w:szCs w:val="22"/>
              </w:rPr>
            </w:pPr>
          </w:p>
        </w:tc>
        <w:tc>
          <w:tcPr>
            <w:tcW w:w="7087" w:type="dxa"/>
            <w:tcMar>
              <w:top w:w="57" w:type="dxa"/>
              <w:bottom w:w="57" w:type="dxa"/>
            </w:tcMar>
          </w:tcPr>
          <w:p w:rsidR="00DA6A89" w:rsidRPr="002A476F" w:rsidRDefault="00DA6A89" w:rsidP="00814CC7">
            <w:pPr>
              <w:pStyle w:val="NormalWeb"/>
              <w:spacing w:before="0" w:beforeAutospacing="0" w:after="0" w:afterAutospacing="0"/>
              <w:rPr>
                <w:rFonts w:ascii="Arial" w:eastAsia="Times New Roman" w:hAnsi="Arial" w:cs="Arial"/>
                <w:sz w:val="22"/>
                <w:szCs w:val="22"/>
                <w:lang w:val="en-AU" w:eastAsia="en-AU"/>
              </w:rPr>
            </w:pPr>
          </w:p>
          <w:p w:rsidR="00F274C4" w:rsidRPr="002A476F" w:rsidRDefault="00F274C4" w:rsidP="00814CC7">
            <w:pPr>
              <w:pStyle w:val="NormalWeb"/>
              <w:spacing w:before="0" w:beforeAutospacing="0" w:after="0" w:afterAutospacing="0"/>
              <w:rPr>
                <w:rFonts w:ascii="Arial" w:eastAsia="Times New Roman" w:hAnsi="Arial" w:cs="Arial"/>
                <w:sz w:val="22"/>
                <w:szCs w:val="22"/>
                <w:lang w:val="en-AU" w:eastAsia="en-AU"/>
              </w:rPr>
            </w:pPr>
          </w:p>
          <w:p w:rsidR="00BB18B4" w:rsidRPr="002A476F" w:rsidRDefault="00BB18B4" w:rsidP="00BB18B4">
            <w:pPr>
              <w:pStyle w:val="NormalWeb"/>
              <w:spacing w:before="0" w:beforeAutospacing="0" w:after="0" w:afterAutospacing="0"/>
              <w:rPr>
                <w:rFonts w:ascii="Arial" w:hAnsi="Arial" w:cs="Arial"/>
                <w:iCs/>
                <w:sz w:val="22"/>
                <w:szCs w:val="22"/>
                <w:highlight w:val="cyan"/>
              </w:rPr>
            </w:pPr>
          </w:p>
          <w:p w:rsidR="00F274C4" w:rsidRPr="002A476F" w:rsidRDefault="00F274C4" w:rsidP="005E25B9">
            <w:pPr>
              <w:pStyle w:val="NormalWeb"/>
              <w:spacing w:before="0" w:beforeAutospacing="0" w:after="120" w:afterAutospacing="0"/>
              <w:rPr>
                <w:rFonts w:ascii="Arial" w:eastAsia="Times New Roman" w:hAnsi="Arial" w:cs="Arial"/>
                <w:sz w:val="22"/>
                <w:szCs w:val="22"/>
                <w:lang w:val="en-AU" w:eastAsia="en-AU"/>
              </w:rPr>
            </w:pPr>
          </w:p>
        </w:tc>
      </w:tr>
      <w:tr w:rsidR="00DA6A89" w:rsidRPr="00F6308F" w:rsidTr="00814CC7">
        <w:tc>
          <w:tcPr>
            <w:tcW w:w="7087" w:type="dxa"/>
          </w:tcPr>
          <w:p w:rsidR="00DA6A89" w:rsidRPr="002A476F" w:rsidRDefault="00DA6A89" w:rsidP="00814CC7">
            <w:pPr>
              <w:ind w:left="720" w:hanging="720"/>
              <w:rPr>
                <w:rFonts w:ascii="Arial" w:hAnsi="Arial" w:cs="Arial"/>
                <w:sz w:val="22"/>
                <w:szCs w:val="22"/>
              </w:rPr>
            </w:pPr>
            <w:r w:rsidRPr="002A476F">
              <w:rPr>
                <w:rFonts w:ascii="Arial" w:hAnsi="Arial" w:cs="Arial"/>
                <w:sz w:val="22"/>
                <w:szCs w:val="22"/>
              </w:rPr>
              <w:t>(1A)</w:t>
            </w:r>
            <w:r w:rsidRPr="002A476F">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w:t>
            </w:r>
            <w:r w:rsidR="00624E31" w:rsidRPr="002A476F">
              <w:rPr>
                <w:rFonts w:ascii="Arial" w:hAnsi="Arial" w:cs="Arial"/>
                <w:sz w:val="22"/>
                <w:szCs w:val="22"/>
              </w:rPr>
              <w:t>oses of Division 1 or 2 of Part </w:t>
            </w:r>
            <w:r w:rsidRPr="002A476F">
              <w:rPr>
                <w:rFonts w:ascii="Arial" w:hAnsi="Arial" w:cs="Arial"/>
                <w:sz w:val="22"/>
                <w:szCs w:val="22"/>
              </w:rPr>
              <w:t>10.</w:t>
            </w:r>
          </w:p>
          <w:p w:rsidR="00DA6A89" w:rsidRPr="002A476F" w:rsidRDefault="00DA6A89" w:rsidP="00814CC7">
            <w:pPr>
              <w:pStyle w:val="NormalWeb"/>
              <w:spacing w:before="0" w:beforeAutospacing="0" w:after="0" w:afterAutospacing="0"/>
              <w:rPr>
                <w:rFonts w:ascii="Arial" w:eastAsia="Times New Roman" w:hAnsi="Arial" w:cs="Arial"/>
                <w:sz w:val="22"/>
                <w:szCs w:val="22"/>
                <w:lang w:val="en-AU" w:eastAsia="en-AU"/>
              </w:rPr>
            </w:pPr>
          </w:p>
        </w:tc>
        <w:tc>
          <w:tcPr>
            <w:tcW w:w="7087" w:type="dxa"/>
          </w:tcPr>
          <w:p w:rsidR="00DA6A89" w:rsidRPr="002A476F" w:rsidRDefault="00B169FB" w:rsidP="002A476F">
            <w:pPr>
              <w:spacing w:after="120"/>
              <w:rPr>
                <w:rFonts w:ascii="Arial" w:hAnsi="Arial" w:cs="Arial"/>
                <w:color w:val="000000"/>
                <w:sz w:val="22"/>
                <w:szCs w:val="22"/>
              </w:rPr>
            </w:pPr>
            <w:r w:rsidRPr="002A476F">
              <w:rPr>
                <w:rFonts w:ascii="Arial" w:hAnsi="Arial" w:cs="Arial"/>
                <w:sz w:val="22"/>
                <w:szCs w:val="22"/>
              </w:rPr>
              <w:t xml:space="preserve">No assessment of the </w:t>
            </w:r>
            <w:r w:rsidR="0005208C">
              <w:rPr>
                <w:rFonts w:ascii="Arial" w:hAnsi="Arial" w:cs="Arial"/>
                <w:sz w:val="22"/>
                <w:szCs w:val="22"/>
              </w:rPr>
              <w:t>Exmouth Gulf Prawn Managed Fishery</w:t>
            </w:r>
            <w:r w:rsidRPr="002A476F">
              <w:rPr>
                <w:rFonts w:ascii="Arial" w:hAnsi="Arial" w:cs="Arial"/>
                <w:sz w:val="22"/>
                <w:szCs w:val="22"/>
              </w:rPr>
              <w:t xml:space="preserve"> has been carried out under Part 10 of the EPBC Act.</w:t>
            </w:r>
          </w:p>
        </w:tc>
      </w:tr>
    </w:tbl>
    <w:p w:rsidR="00ED0849" w:rsidRDefault="00ED084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338"/>
      </w:tblGrid>
      <w:tr w:rsidR="00DA6A89" w:rsidRPr="00F6308F" w:rsidTr="00ED0849">
        <w:tc>
          <w:tcPr>
            <w:tcW w:w="7087" w:type="dxa"/>
          </w:tcPr>
          <w:p w:rsidR="00DA6A89" w:rsidRPr="002A476F" w:rsidRDefault="00DA6A89" w:rsidP="00814CC7">
            <w:pPr>
              <w:ind w:left="720" w:hanging="720"/>
              <w:rPr>
                <w:rFonts w:ascii="Arial" w:hAnsi="Arial" w:cs="Arial"/>
                <w:sz w:val="22"/>
                <w:szCs w:val="22"/>
              </w:rPr>
            </w:pPr>
            <w:r w:rsidRPr="002A476F">
              <w:rPr>
                <w:rFonts w:ascii="Arial" w:hAnsi="Arial" w:cs="Arial"/>
                <w:sz w:val="22"/>
                <w:szCs w:val="22"/>
              </w:rPr>
              <w:lastRenderedPageBreak/>
              <w:t>(1C)</w:t>
            </w:r>
            <w:r w:rsidRPr="002A476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338" w:type="dxa"/>
          </w:tcPr>
          <w:p w:rsidR="00DA6A89" w:rsidRPr="002A476F" w:rsidRDefault="00DA6A89" w:rsidP="00814CC7">
            <w:pPr>
              <w:rPr>
                <w:rFonts w:ascii="Arial" w:hAnsi="Arial" w:cs="Arial"/>
                <w:b/>
                <w:iCs/>
                <w:sz w:val="22"/>
                <w:szCs w:val="22"/>
              </w:rPr>
            </w:pPr>
            <w:r w:rsidRPr="002A476F">
              <w:rPr>
                <w:rFonts w:ascii="Arial" w:hAnsi="Arial" w:cs="Arial"/>
                <w:iCs/>
                <w:sz w:val="22"/>
                <w:szCs w:val="22"/>
              </w:rPr>
              <w:t xml:space="preserve">It is not possible to list exhaustively the factors that you may take into account in amending the </w:t>
            </w:r>
            <w:r w:rsidR="00B169FB" w:rsidRPr="002A476F">
              <w:rPr>
                <w:rFonts w:ascii="Arial" w:hAnsi="Arial" w:cs="Arial"/>
                <w:iCs/>
                <w:sz w:val="22"/>
                <w:szCs w:val="22"/>
              </w:rPr>
              <w:t>l</w:t>
            </w:r>
            <w:r w:rsidRPr="002A476F">
              <w:rPr>
                <w:rFonts w:ascii="Arial" w:hAnsi="Arial" w:cs="Arial"/>
                <w:iCs/>
                <w:sz w:val="22"/>
                <w:szCs w:val="22"/>
              </w:rPr>
              <w:t xml:space="preserve">ist of </w:t>
            </w:r>
            <w:r w:rsidR="00B169FB" w:rsidRPr="002A476F">
              <w:rPr>
                <w:rFonts w:ascii="Arial" w:hAnsi="Arial" w:cs="Arial"/>
                <w:iCs/>
                <w:sz w:val="22"/>
                <w:szCs w:val="22"/>
              </w:rPr>
              <w:t>e</w:t>
            </w:r>
            <w:r w:rsidRPr="002A476F">
              <w:rPr>
                <w:rFonts w:ascii="Arial" w:hAnsi="Arial" w:cs="Arial"/>
                <w:iCs/>
                <w:sz w:val="22"/>
                <w:szCs w:val="22"/>
              </w:rPr>
              <w:t xml:space="preserve">xempt </w:t>
            </w:r>
            <w:r w:rsidR="00B169FB" w:rsidRPr="002A476F">
              <w:rPr>
                <w:rFonts w:ascii="Arial" w:hAnsi="Arial" w:cs="Arial"/>
                <w:iCs/>
                <w:sz w:val="22"/>
                <w:szCs w:val="22"/>
              </w:rPr>
              <w:t>n</w:t>
            </w:r>
            <w:r w:rsidRPr="002A476F">
              <w:rPr>
                <w:rFonts w:ascii="Arial" w:hAnsi="Arial" w:cs="Arial"/>
                <w:iCs/>
                <w:sz w:val="22"/>
                <w:szCs w:val="22"/>
              </w:rPr>
              <w:t xml:space="preserve">ative </w:t>
            </w:r>
            <w:r w:rsidR="00B169FB" w:rsidRPr="002A476F">
              <w:rPr>
                <w:rFonts w:ascii="Arial" w:hAnsi="Arial" w:cs="Arial"/>
                <w:iCs/>
                <w:sz w:val="22"/>
                <w:szCs w:val="22"/>
              </w:rPr>
              <w:t>s</w:t>
            </w:r>
            <w:r w:rsidRPr="002A476F">
              <w:rPr>
                <w:rFonts w:ascii="Arial" w:hAnsi="Arial" w:cs="Arial"/>
                <w:iCs/>
                <w:sz w:val="22"/>
                <w:szCs w:val="22"/>
              </w:rPr>
              <w:t xml:space="preserve">pecimens. The objects of Part 13A, which are set out </w:t>
            </w:r>
            <w:r w:rsidR="00814CC7" w:rsidRPr="002A476F">
              <w:rPr>
                <w:rFonts w:ascii="Arial" w:hAnsi="Arial" w:cs="Arial"/>
                <w:iCs/>
                <w:sz w:val="22"/>
                <w:szCs w:val="22"/>
              </w:rPr>
              <w:t>above</w:t>
            </w:r>
            <w:r w:rsidRPr="002A476F">
              <w:rPr>
                <w:rFonts w:ascii="Arial" w:hAnsi="Arial" w:cs="Arial"/>
                <w:iCs/>
                <w:sz w:val="22"/>
                <w:szCs w:val="22"/>
              </w:rPr>
              <w:t xml:space="preserve"> this table, provide general guidance in determining factors that might be taken into account. A</w:t>
            </w:r>
            <w:r w:rsidR="00ED0849">
              <w:rPr>
                <w:rFonts w:ascii="Arial" w:hAnsi="Arial" w:cs="Arial"/>
                <w:iCs/>
                <w:sz w:val="22"/>
                <w:szCs w:val="22"/>
              </w:rPr>
              <w:t> </w:t>
            </w:r>
            <w:r w:rsidRPr="002A476F">
              <w:rPr>
                <w:rFonts w:ascii="Arial" w:hAnsi="Arial" w:cs="Arial"/>
                <w:iCs/>
                <w:sz w:val="22"/>
                <w:szCs w:val="22"/>
              </w:rPr>
              <w:t>matter that is relevant to determining whether an amendment to the list is consistent with those objects is likely to be a relevant factor.</w:t>
            </w:r>
          </w:p>
          <w:p w:rsidR="00DA6A89" w:rsidRPr="002A476F" w:rsidRDefault="00DA6A89" w:rsidP="00814CC7">
            <w:pPr>
              <w:rPr>
                <w:rFonts w:ascii="Arial" w:hAnsi="Arial" w:cs="Arial"/>
                <w:iCs/>
                <w:sz w:val="22"/>
                <w:szCs w:val="22"/>
              </w:rPr>
            </w:pPr>
          </w:p>
          <w:p w:rsidR="00DA6A89" w:rsidRPr="002A476F" w:rsidRDefault="00B169FB" w:rsidP="009F1E60">
            <w:pPr>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the amendment of the list of exempt native specimens to include product taken in the </w:t>
            </w:r>
            <w:r w:rsidR="0005208C">
              <w:rPr>
                <w:rFonts w:ascii="Arial" w:hAnsi="Arial" w:cs="Arial"/>
                <w:sz w:val="22"/>
                <w:szCs w:val="22"/>
              </w:rPr>
              <w:t>Exmouth Gulf Prawn Managed Fishery</w:t>
            </w:r>
            <w:r w:rsidR="00DA6A89" w:rsidRPr="002A476F">
              <w:rPr>
                <w:rFonts w:ascii="Arial" w:hAnsi="Arial" w:cs="Arial"/>
                <w:sz w:val="22"/>
                <w:szCs w:val="22"/>
              </w:rPr>
              <w:t xml:space="preserve"> </w:t>
            </w:r>
            <w:r w:rsidR="00DA6A89" w:rsidRPr="002A476F">
              <w:rPr>
                <w:rFonts w:ascii="Arial" w:hAnsi="Arial" w:cs="Arial"/>
                <w:iCs/>
                <w:sz w:val="22"/>
                <w:szCs w:val="22"/>
              </w:rPr>
              <w:t xml:space="preserve">would be consistent with the provisions of Part 13A </w:t>
            </w:r>
            <w:r w:rsidR="00D020DE" w:rsidRPr="002A476F">
              <w:rPr>
                <w:rFonts w:ascii="Arial" w:hAnsi="Arial" w:cs="Arial"/>
                <w:iCs/>
                <w:sz w:val="22"/>
                <w:szCs w:val="22"/>
              </w:rPr>
              <w:t xml:space="preserve">(listed above) </w:t>
            </w:r>
            <w:r w:rsidR="00DA6A89" w:rsidRPr="002A476F">
              <w:rPr>
                <w:rFonts w:ascii="Arial" w:hAnsi="Arial" w:cs="Arial"/>
                <w:iCs/>
                <w:sz w:val="22"/>
                <w:szCs w:val="22"/>
              </w:rPr>
              <w:t>as:</w:t>
            </w:r>
          </w:p>
          <w:p w:rsidR="009F1E60" w:rsidRPr="002A476F" w:rsidRDefault="009F1E60" w:rsidP="009F1E60">
            <w:pPr>
              <w:numPr>
                <w:ilvl w:val="0"/>
                <w:numId w:val="4"/>
              </w:numPr>
              <w:tabs>
                <w:tab w:val="clear" w:pos="1455"/>
                <w:tab w:val="num" w:pos="293"/>
              </w:tabs>
              <w:ind w:left="293" w:hanging="293"/>
              <w:rPr>
                <w:rFonts w:ascii="Arial" w:hAnsi="Arial" w:cs="Arial"/>
                <w:sz w:val="22"/>
                <w:szCs w:val="22"/>
              </w:rPr>
            </w:pPr>
            <w:r w:rsidRPr="002A476F">
              <w:rPr>
                <w:rFonts w:ascii="Arial" w:hAnsi="Arial" w:cs="Arial"/>
                <w:sz w:val="22"/>
                <w:szCs w:val="22"/>
              </w:rPr>
              <w:t>the fishery will not harvest any Convention on International Trade in Endangered Species of Wild Fauna and Flora (CITES) listed species</w:t>
            </w:r>
          </w:p>
          <w:p w:rsidR="009F1E60" w:rsidRPr="002A476F" w:rsidRDefault="009F1E60" w:rsidP="009F1E60">
            <w:pPr>
              <w:numPr>
                <w:ilvl w:val="0"/>
                <w:numId w:val="4"/>
              </w:numPr>
              <w:tabs>
                <w:tab w:val="clear" w:pos="1455"/>
                <w:tab w:val="num" w:pos="293"/>
              </w:tabs>
              <w:ind w:left="293" w:hanging="293"/>
              <w:rPr>
                <w:rFonts w:ascii="Arial" w:hAnsi="Arial" w:cs="Arial"/>
                <w:sz w:val="22"/>
                <w:szCs w:val="22"/>
              </w:rPr>
            </w:pPr>
            <w:r w:rsidRPr="002A476F">
              <w:rPr>
                <w:rFonts w:ascii="Arial" w:hAnsi="Arial" w:cs="Arial"/>
                <w:sz w:val="22"/>
                <w:szCs w:val="22"/>
              </w:rPr>
              <w:t>there are management arrangements in place to ensure that the resource is being managed in an ecologically sustainable way (see Table 1)</w:t>
            </w:r>
          </w:p>
          <w:p w:rsidR="009F1E60" w:rsidRPr="002A476F" w:rsidRDefault="009F1E60" w:rsidP="009F1E60">
            <w:pPr>
              <w:numPr>
                <w:ilvl w:val="0"/>
                <w:numId w:val="4"/>
              </w:numPr>
              <w:tabs>
                <w:tab w:val="clear" w:pos="1455"/>
                <w:tab w:val="num" w:pos="293"/>
              </w:tabs>
              <w:ind w:left="293" w:hanging="293"/>
              <w:rPr>
                <w:rFonts w:ascii="Arial" w:hAnsi="Arial" w:cs="Arial"/>
                <w:sz w:val="22"/>
                <w:szCs w:val="22"/>
              </w:rPr>
            </w:pPr>
            <w:r w:rsidRPr="002A476F">
              <w:rPr>
                <w:rFonts w:ascii="Arial" w:hAnsi="Arial" w:cs="Arial"/>
                <w:sz w:val="22"/>
                <w:szCs w:val="22"/>
              </w:rPr>
              <w:t xml:space="preserve">the operation of the </w:t>
            </w:r>
            <w:r w:rsidR="0005208C">
              <w:rPr>
                <w:rFonts w:ascii="Arial" w:hAnsi="Arial" w:cs="Arial"/>
                <w:sz w:val="22"/>
                <w:szCs w:val="22"/>
              </w:rPr>
              <w:t>Exmouth Gulf Prawn Managed Fishery</w:t>
            </w:r>
            <w:r w:rsidRPr="002A476F">
              <w:rPr>
                <w:rFonts w:ascii="Arial" w:hAnsi="Arial" w:cs="Arial"/>
                <w:sz w:val="22"/>
                <w:szCs w:val="22"/>
              </w:rPr>
              <w:t xml:space="preserve"> is unlikely to be unsustainable and threaten biodiversity within the next </w:t>
            </w:r>
            <w:r w:rsidR="00231E0F">
              <w:rPr>
                <w:rFonts w:ascii="Arial" w:hAnsi="Arial" w:cs="Arial"/>
                <w:sz w:val="22"/>
                <w:szCs w:val="22"/>
              </w:rPr>
              <w:t>5</w:t>
            </w:r>
            <w:r w:rsidRPr="002A476F">
              <w:rPr>
                <w:rFonts w:ascii="Arial" w:hAnsi="Arial" w:cs="Arial"/>
                <w:sz w:val="22"/>
                <w:szCs w:val="22"/>
              </w:rPr>
              <w:t xml:space="preserve"> years, and</w:t>
            </w:r>
          </w:p>
          <w:p w:rsidR="009F1E60" w:rsidRPr="002A476F" w:rsidRDefault="009F1E60" w:rsidP="0059640D">
            <w:pPr>
              <w:numPr>
                <w:ilvl w:val="0"/>
                <w:numId w:val="4"/>
              </w:numPr>
              <w:tabs>
                <w:tab w:val="clear" w:pos="1455"/>
                <w:tab w:val="num" w:pos="293"/>
              </w:tabs>
              <w:spacing w:after="120"/>
              <w:ind w:left="295" w:hanging="295"/>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Environment Protection and Biodiversity Conservation Regulations 2000 do not specify </w:t>
            </w:r>
            <w:r w:rsidR="0059640D">
              <w:rPr>
                <w:rFonts w:ascii="Arial" w:hAnsi="Arial" w:cs="Arial"/>
                <w:sz w:val="22"/>
                <w:szCs w:val="22"/>
              </w:rPr>
              <w:t>prawns</w:t>
            </w:r>
            <w:r w:rsidR="0059640D" w:rsidRPr="002A476F">
              <w:rPr>
                <w:rFonts w:ascii="Arial" w:hAnsi="Arial" w:cs="Arial"/>
                <w:sz w:val="22"/>
                <w:szCs w:val="22"/>
              </w:rPr>
              <w:t xml:space="preserve"> </w:t>
            </w:r>
            <w:r w:rsidRPr="002A476F">
              <w:rPr>
                <w:rFonts w:ascii="Arial" w:hAnsi="Arial" w:cs="Arial"/>
                <w:sz w:val="22"/>
                <w:szCs w:val="22"/>
              </w:rPr>
              <w:t>as a class of animal in relation to the welfare of live specimens.</w:t>
            </w:r>
          </w:p>
        </w:tc>
      </w:tr>
      <w:tr w:rsidR="00DA6A89" w:rsidRPr="00F6308F" w:rsidTr="00ED0849">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Before amending the list referred to in section 303DB (list of exempt native specimens), the Minister:</w:t>
            </w:r>
          </w:p>
          <w:p w:rsidR="00DA6A89" w:rsidRPr="002A476F" w:rsidRDefault="00DA6A89" w:rsidP="00814CC7">
            <w:pPr>
              <w:numPr>
                <w:ilvl w:val="0"/>
                <w:numId w:val="7"/>
              </w:numPr>
              <w:rPr>
                <w:rFonts w:ascii="Arial" w:hAnsi="Arial" w:cs="Arial"/>
                <w:sz w:val="22"/>
                <w:szCs w:val="22"/>
              </w:rPr>
            </w:pPr>
            <w:r w:rsidRPr="002A476F">
              <w:rPr>
                <w:rFonts w:ascii="Arial" w:hAnsi="Arial" w:cs="Arial"/>
                <w:sz w:val="22"/>
                <w:szCs w:val="22"/>
              </w:rPr>
              <w:t>must consult such other Minister or Ministers as the Minister considers appropriate; and</w:t>
            </w:r>
          </w:p>
          <w:p w:rsidR="00DA6A89" w:rsidRPr="002A476F" w:rsidRDefault="00DA6A89" w:rsidP="00814CC7">
            <w:pPr>
              <w:numPr>
                <w:ilvl w:val="0"/>
                <w:numId w:val="7"/>
              </w:numPr>
              <w:rPr>
                <w:rFonts w:ascii="Arial" w:hAnsi="Arial" w:cs="Arial"/>
                <w:sz w:val="22"/>
                <w:szCs w:val="22"/>
              </w:rPr>
            </w:pPr>
            <w:r w:rsidRPr="002A476F">
              <w:rPr>
                <w:rFonts w:ascii="Arial" w:hAnsi="Arial" w:cs="Arial"/>
                <w:sz w:val="22"/>
                <w:szCs w:val="22"/>
              </w:rPr>
              <w:t>must consult such other Minister or Ministers of each State and self-governing Territory as the Minster considers appropriate; and</w:t>
            </w:r>
          </w:p>
          <w:p w:rsidR="00DA6A89" w:rsidRPr="002A476F" w:rsidRDefault="00DA6A89" w:rsidP="00814CC7">
            <w:pPr>
              <w:numPr>
                <w:ilvl w:val="0"/>
                <w:numId w:val="7"/>
              </w:numPr>
              <w:rPr>
                <w:rFonts w:ascii="Arial" w:hAnsi="Arial" w:cs="Arial"/>
                <w:sz w:val="22"/>
                <w:szCs w:val="22"/>
              </w:rPr>
            </w:pPr>
            <w:proofErr w:type="gramStart"/>
            <w:r w:rsidRPr="002A476F">
              <w:rPr>
                <w:rFonts w:ascii="Arial" w:hAnsi="Arial" w:cs="Arial"/>
                <w:sz w:val="22"/>
                <w:szCs w:val="22"/>
              </w:rPr>
              <w:t>may</w:t>
            </w:r>
            <w:proofErr w:type="gramEnd"/>
            <w:r w:rsidRPr="002A476F">
              <w:rPr>
                <w:rFonts w:ascii="Arial" w:hAnsi="Arial" w:cs="Arial"/>
                <w:sz w:val="22"/>
                <w:szCs w:val="22"/>
              </w:rPr>
              <w:t xml:space="preserve"> consult such other persons and organisations as the Minister considers appropriate. </w:t>
            </w:r>
          </w:p>
        </w:tc>
        <w:tc>
          <w:tcPr>
            <w:tcW w:w="7338" w:type="dxa"/>
          </w:tcPr>
          <w:p w:rsidR="005E25B9" w:rsidRPr="005E25B9" w:rsidRDefault="005E25B9" w:rsidP="005E25B9">
            <w:pPr>
              <w:rPr>
                <w:rFonts w:ascii="Arial" w:hAnsi="Arial" w:cs="Arial"/>
                <w:sz w:val="22"/>
                <w:szCs w:val="22"/>
              </w:rPr>
            </w:pPr>
            <w:r w:rsidRPr="005E25B9">
              <w:rPr>
                <w:rFonts w:ascii="Arial" w:hAnsi="Arial" w:cs="Arial"/>
                <w:sz w:val="22"/>
                <w:szCs w:val="22"/>
              </w:rPr>
              <w:t xml:space="preserve">The public comment period on the </w:t>
            </w:r>
            <w:r w:rsidR="00D17A24">
              <w:rPr>
                <w:rFonts w:ascii="Arial" w:hAnsi="Arial" w:cs="Arial"/>
                <w:sz w:val="22"/>
                <w:szCs w:val="22"/>
              </w:rPr>
              <w:t>Western Australian Department of</w:t>
            </w:r>
            <w:r w:rsidR="00ED0849">
              <w:rPr>
                <w:rFonts w:ascii="Arial" w:hAnsi="Arial" w:cs="Arial"/>
                <w:sz w:val="22"/>
                <w:szCs w:val="22"/>
              </w:rPr>
              <w:t> </w:t>
            </w:r>
            <w:r w:rsidR="00D17A24">
              <w:rPr>
                <w:rFonts w:ascii="Arial" w:hAnsi="Arial" w:cs="Arial"/>
                <w:sz w:val="22"/>
                <w:szCs w:val="22"/>
              </w:rPr>
              <w:t>Fisheries</w:t>
            </w:r>
            <w:r w:rsidR="008B6A0E">
              <w:rPr>
                <w:rFonts w:ascii="Arial" w:hAnsi="Arial" w:cs="Arial"/>
                <w:sz w:val="22"/>
                <w:szCs w:val="22"/>
              </w:rPr>
              <w:t>’</w:t>
            </w:r>
            <w:r w:rsidRPr="005E25B9">
              <w:rPr>
                <w:rFonts w:ascii="Arial" w:hAnsi="Arial" w:cs="Arial"/>
                <w:sz w:val="22"/>
                <w:szCs w:val="22"/>
              </w:rPr>
              <w:t xml:space="preserve"> submission sought comment on the annual reports and submission for the </w:t>
            </w:r>
            <w:r w:rsidR="001F31B4">
              <w:rPr>
                <w:rFonts w:ascii="Arial" w:hAnsi="Arial" w:cs="Arial"/>
                <w:sz w:val="22"/>
                <w:szCs w:val="22"/>
              </w:rPr>
              <w:t>Exmouth Gulf Prawn Managed Fishery</w:t>
            </w:r>
            <w:r w:rsidR="001F31B4" w:rsidRPr="005E25B9" w:rsidDel="001F31B4">
              <w:rPr>
                <w:rFonts w:ascii="Arial" w:hAnsi="Arial" w:cs="Arial"/>
                <w:sz w:val="22"/>
                <w:szCs w:val="22"/>
              </w:rPr>
              <w:t xml:space="preserve"> </w:t>
            </w:r>
            <w:r w:rsidRPr="005E25B9">
              <w:rPr>
                <w:rFonts w:ascii="Arial" w:hAnsi="Arial" w:cs="Arial"/>
                <w:sz w:val="22"/>
                <w:szCs w:val="22"/>
              </w:rPr>
              <w:t>and provided sufficient opportunity for consultation with other persons and organisations.</w:t>
            </w:r>
            <w:r w:rsidR="008B6A0E" w:rsidRPr="001046AB">
              <w:rPr>
                <w:rFonts w:ascii="Arial" w:hAnsi="Arial" w:cs="Arial"/>
                <w:iCs/>
                <w:sz w:val="22"/>
                <w:szCs w:val="22"/>
              </w:rPr>
              <w:t xml:space="preserve"> No comments were received</w:t>
            </w:r>
          </w:p>
          <w:p w:rsidR="005E25B9" w:rsidRPr="005E25B9" w:rsidRDefault="005E25B9" w:rsidP="005E25B9">
            <w:pPr>
              <w:rPr>
                <w:rFonts w:ascii="Arial" w:hAnsi="Arial" w:cs="Arial"/>
                <w:sz w:val="22"/>
                <w:szCs w:val="22"/>
              </w:rPr>
            </w:pPr>
          </w:p>
          <w:p w:rsidR="00DA6A89" w:rsidRPr="008B6A0E" w:rsidRDefault="005E25B9" w:rsidP="001046AB">
            <w:pPr>
              <w:spacing w:after="120"/>
              <w:rPr>
                <w:rFonts w:ascii="Arial" w:hAnsi="Arial" w:cs="Arial"/>
                <w:sz w:val="22"/>
                <w:szCs w:val="22"/>
              </w:rPr>
            </w:pPr>
            <w:r w:rsidRPr="005E25B9">
              <w:rPr>
                <w:rFonts w:ascii="Arial" w:hAnsi="Arial" w:cs="Arial"/>
                <w:sz w:val="22"/>
                <w:szCs w:val="22"/>
              </w:rPr>
              <w:t xml:space="preserve">A letter to the WA Fisheries Minister, </w:t>
            </w:r>
            <w:r w:rsidRPr="001046AB">
              <w:rPr>
                <w:rFonts w:ascii="Arial" w:hAnsi="Arial" w:cs="Arial"/>
                <w:sz w:val="22"/>
                <w:szCs w:val="22"/>
              </w:rPr>
              <w:t xml:space="preserve">the Hon </w:t>
            </w:r>
            <w:r>
              <w:rPr>
                <w:rFonts w:ascii="Arial" w:hAnsi="Arial" w:cs="Arial"/>
                <w:sz w:val="22"/>
                <w:szCs w:val="22"/>
              </w:rPr>
              <w:t>Norman Moore MP</w:t>
            </w:r>
            <w:r w:rsidR="008B6A0E">
              <w:rPr>
                <w:rFonts w:ascii="Arial" w:hAnsi="Arial" w:cs="Arial"/>
                <w:sz w:val="22"/>
                <w:szCs w:val="22"/>
              </w:rPr>
              <w:t>,</w:t>
            </w:r>
            <w:r>
              <w:rPr>
                <w:rFonts w:ascii="Arial" w:hAnsi="Arial" w:cs="Arial"/>
                <w:sz w:val="22"/>
                <w:szCs w:val="22"/>
              </w:rPr>
              <w:t xml:space="preserve"> </w:t>
            </w:r>
            <w:r w:rsidRPr="005E25B9">
              <w:rPr>
                <w:rFonts w:ascii="Arial" w:hAnsi="Arial" w:cs="Arial"/>
                <w:sz w:val="22"/>
                <w:szCs w:val="22"/>
              </w:rPr>
              <w:t>advises him of the intention to declare the fishery exempt from the export provisions of the EPBC Act.</w:t>
            </w:r>
          </w:p>
        </w:tc>
      </w:tr>
      <w:tr w:rsidR="00DA6A89" w:rsidRPr="00F6308F" w:rsidTr="00ED0849">
        <w:tc>
          <w:tcPr>
            <w:tcW w:w="7087" w:type="dxa"/>
          </w:tcPr>
          <w:p w:rsidR="00DA6A89" w:rsidRPr="002A476F" w:rsidRDefault="00DA6A89" w:rsidP="00814CC7">
            <w:pPr>
              <w:spacing w:before="120" w:after="120"/>
              <w:ind w:left="360" w:hanging="360"/>
              <w:rPr>
                <w:rFonts w:ascii="Arial" w:hAnsi="Arial" w:cs="Arial"/>
                <w:sz w:val="22"/>
                <w:szCs w:val="22"/>
              </w:rPr>
            </w:pPr>
            <w:r w:rsidRPr="002A476F">
              <w:rPr>
                <w:rFonts w:ascii="Arial" w:hAnsi="Arial" w:cs="Arial"/>
                <w:sz w:val="22"/>
                <w:szCs w:val="22"/>
              </w:rPr>
              <w:t>(5)</w:t>
            </w:r>
            <w:r w:rsidRPr="002A476F">
              <w:rPr>
                <w:rFonts w:ascii="Arial" w:hAnsi="Arial" w:cs="Arial"/>
                <w:sz w:val="22"/>
                <w:szCs w:val="22"/>
              </w:rPr>
              <w:tab/>
              <w:t>A copy of an instrument made under section 303DC is to be made available for inspection on the Internet.</w:t>
            </w:r>
          </w:p>
        </w:tc>
        <w:tc>
          <w:tcPr>
            <w:tcW w:w="7338" w:type="dxa"/>
          </w:tcPr>
          <w:p w:rsidR="00DA6A89" w:rsidRPr="002A476F" w:rsidRDefault="00DA6A89" w:rsidP="002A476F">
            <w:pPr>
              <w:spacing w:before="120" w:after="120"/>
              <w:rPr>
                <w:rFonts w:ascii="Arial" w:hAnsi="Arial" w:cs="Arial"/>
                <w:sz w:val="22"/>
                <w:szCs w:val="22"/>
              </w:rPr>
            </w:pPr>
            <w:r w:rsidRPr="002A476F">
              <w:rPr>
                <w:rFonts w:ascii="Arial" w:hAnsi="Arial" w:cs="Arial"/>
                <w:sz w:val="22"/>
                <w:szCs w:val="22"/>
              </w:rPr>
              <w:t xml:space="preserve">The instrument for the </w:t>
            </w:r>
            <w:r w:rsidR="0005208C" w:rsidRPr="006D0DF4">
              <w:rPr>
                <w:rFonts w:ascii="Arial" w:hAnsi="Arial" w:cs="Arial"/>
                <w:sz w:val="22"/>
                <w:szCs w:val="22"/>
              </w:rPr>
              <w:t>Exmouth Gulf Prawn Managed Fishery</w:t>
            </w:r>
            <w:r w:rsidRPr="002A476F">
              <w:rPr>
                <w:rFonts w:ascii="Arial" w:hAnsi="Arial" w:cs="Arial"/>
                <w:sz w:val="22"/>
                <w:szCs w:val="22"/>
              </w:rPr>
              <w:t xml:space="preserve"> made under section 303DC will be gazetted and made available on the </w:t>
            </w:r>
            <w:r w:rsidR="00B169FB" w:rsidRPr="002A476F">
              <w:rPr>
                <w:rFonts w:ascii="Arial" w:hAnsi="Arial" w:cs="Arial"/>
                <w:iCs/>
                <w:sz w:val="22"/>
                <w:szCs w:val="22"/>
              </w:rPr>
              <w:t xml:space="preserve">department’s </w:t>
            </w:r>
            <w:r w:rsidRPr="002A476F">
              <w:rPr>
                <w:rFonts w:ascii="Arial" w:hAnsi="Arial" w:cs="Arial"/>
                <w:sz w:val="22"/>
                <w:szCs w:val="22"/>
              </w:rPr>
              <w:t>website.</w:t>
            </w:r>
          </w:p>
        </w:tc>
      </w:tr>
    </w:tbl>
    <w:p w:rsidR="00DA6A89" w:rsidRPr="00F6308F" w:rsidRDefault="00DA6A89" w:rsidP="00DA6A89">
      <w:pPr>
        <w:rPr>
          <w:rFonts w:ascii="Arial" w:hAnsi="Arial" w:cs="Arial"/>
          <w:sz w:val="22"/>
          <w:szCs w:val="22"/>
          <w:highlight w:val="yellow"/>
        </w:rPr>
      </w:pPr>
    </w:p>
    <w:p w:rsidR="002A701B" w:rsidRDefault="002A701B" w:rsidP="00B81AD8">
      <w:pPr>
        <w:spacing w:after="120"/>
        <w:rPr>
          <w:rFonts w:ascii="Arial" w:hAnsi="Arial" w:cs="Arial"/>
          <w:b/>
          <w:sz w:val="22"/>
          <w:szCs w:val="22"/>
        </w:rPr>
      </w:pPr>
    </w:p>
    <w:p w:rsidR="00DA6A89" w:rsidRPr="00F6308F" w:rsidRDefault="00DA6A89" w:rsidP="00B81AD8">
      <w:pPr>
        <w:spacing w:after="120"/>
        <w:rPr>
          <w:rFonts w:ascii="Arial" w:hAnsi="Arial" w:cs="Arial"/>
          <w:b/>
          <w:sz w:val="22"/>
          <w:szCs w:val="22"/>
        </w:rPr>
      </w:pPr>
      <w:r w:rsidRPr="00F6308F">
        <w:rPr>
          <w:rFonts w:ascii="Arial" w:hAnsi="Arial" w:cs="Arial"/>
          <w:b/>
          <w:sz w:val="22"/>
          <w:szCs w:val="22"/>
        </w:rPr>
        <w:lastRenderedPageBreak/>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B81AD8">
            <w:pPr>
              <w:spacing w:before="60" w:after="60"/>
              <w:rPr>
                <w:rFonts w:ascii="Arial" w:hAnsi="Arial" w:cs="Arial"/>
                <w:b/>
              </w:rPr>
            </w:pPr>
            <w:r w:rsidRPr="00F6308F">
              <w:rPr>
                <w:rFonts w:ascii="Arial" w:hAnsi="Arial" w:cs="Arial"/>
                <w:b/>
                <w:sz w:val="22"/>
                <w:szCs w:val="22"/>
              </w:rPr>
              <w:t>Section 391 Minister must consider precautionary principle in making decisions</w:t>
            </w:r>
          </w:p>
        </w:tc>
        <w:tc>
          <w:tcPr>
            <w:tcW w:w="7087" w:type="dxa"/>
          </w:tcPr>
          <w:p w:rsidR="00B73546" w:rsidRPr="00F6308F" w:rsidRDefault="00B73546" w:rsidP="00B81AD8">
            <w:pPr>
              <w:spacing w:before="60" w:after="60"/>
              <w:rPr>
                <w:rFonts w:ascii="Arial" w:hAnsi="Arial" w:cs="Arial"/>
                <w:b/>
              </w:rPr>
            </w:pPr>
            <w:r w:rsidRPr="00F6308F">
              <w:rPr>
                <w:rFonts w:ascii="Arial" w:hAnsi="Arial" w:cs="Arial"/>
                <w:b/>
                <w:sz w:val="22"/>
                <w:szCs w:val="22"/>
              </w:rPr>
              <w:t xml:space="preserve">The department’s assessment of the </w:t>
            </w:r>
            <w:r w:rsidR="0005208C">
              <w:rPr>
                <w:rFonts w:ascii="Arial" w:hAnsi="Arial" w:cs="Arial"/>
                <w:b/>
                <w:sz w:val="22"/>
                <w:szCs w:val="22"/>
              </w:rPr>
              <w:t>Exmouth Gulf Prawn Managed Fishery</w:t>
            </w:r>
          </w:p>
        </w:tc>
      </w:tr>
      <w:tr w:rsidR="001221FB" w:rsidRPr="002A476F" w:rsidTr="00814CC7">
        <w:tc>
          <w:tcPr>
            <w:tcW w:w="7087" w:type="dxa"/>
            <w:tcMar>
              <w:top w:w="57" w:type="dxa"/>
              <w:bottom w:w="57" w:type="dxa"/>
            </w:tcMar>
          </w:tcPr>
          <w:p w:rsidR="002A701B" w:rsidRDefault="002A701B" w:rsidP="00814CC7">
            <w:pPr>
              <w:ind w:left="360" w:hanging="360"/>
              <w:rPr>
                <w:rFonts w:ascii="Arial" w:hAnsi="Arial" w:cs="Arial"/>
                <w:color w:val="000000"/>
                <w:sz w:val="22"/>
                <w:szCs w:val="22"/>
              </w:rPr>
            </w:pPr>
          </w:p>
          <w:p w:rsidR="001221FB" w:rsidRPr="002A476F" w:rsidRDefault="001221FB" w:rsidP="00814CC7">
            <w:pPr>
              <w:ind w:left="360" w:hanging="360"/>
              <w:rPr>
                <w:rFonts w:ascii="Arial" w:hAnsi="Arial" w:cs="Arial"/>
                <w:sz w:val="22"/>
                <w:szCs w:val="22"/>
              </w:rPr>
            </w:pPr>
            <w:r w:rsidRPr="002A476F">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1221FB" w:rsidRPr="002A476F" w:rsidRDefault="001221FB" w:rsidP="00D96B7C">
            <w:pPr>
              <w:pStyle w:val="BodyText2"/>
              <w:spacing w:after="120"/>
              <w:rPr>
                <w:rFonts w:ascii="Arial" w:hAnsi="Arial" w:cs="Arial"/>
                <w:iCs/>
                <w:sz w:val="22"/>
                <w:szCs w:val="22"/>
              </w:rPr>
            </w:pPr>
            <w:r w:rsidRPr="002A476F">
              <w:rPr>
                <w:rFonts w:ascii="Arial" w:hAnsi="Arial" w:cs="Arial"/>
                <w:i w:val="0"/>
                <w:sz w:val="22"/>
                <w:szCs w:val="22"/>
                <w:lang w:val="en-AU"/>
              </w:rPr>
              <w:t>Having regard to the precautionary manag</w:t>
            </w:r>
            <w:r w:rsidR="00D96B7C">
              <w:rPr>
                <w:rFonts w:ascii="Arial" w:hAnsi="Arial" w:cs="Arial"/>
                <w:i w:val="0"/>
                <w:sz w:val="22"/>
                <w:szCs w:val="22"/>
                <w:lang w:val="en-AU"/>
              </w:rPr>
              <w:t>ement measures in place in this</w:t>
            </w:r>
            <w:r w:rsidRPr="002A476F">
              <w:rPr>
                <w:rFonts w:ascii="Arial" w:hAnsi="Arial" w:cs="Arial"/>
                <w:i w:val="0"/>
                <w:sz w:val="22"/>
                <w:szCs w:val="22"/>
                <w:lang w:val="en-AU"/>
              </w:rPr>
              <w:t xml:space="preserve"> f</w:t>
            </w:r>
            <w:r w:rsidR="00D96B7C">
              <w:rPr>
                <w:rFonts w:ascii="Arial" w:hAnsi="Arial" w:cs="Arial"/>
                <w:i w:val="0"/>
                <w:sz w:val="22"/>
                <w:szCs w:val="22"/>
                <w:lang w:val="en-AU"/>
              </w:rPr>
              <w:t>ishery</w:t>
            </w:r>
            <w:r w:rsidRPr="002A476F">
              <w:rPr>
                <w:rFonts w:ascii="Arial" w:hAnsi="Arial" w:cs="Arial"/>
                <w:i w:val="0"/>
                <w:sz w:val="22"/>
                <w:szCs w:val="22"/>
                <w:lang w:val="en-AU"/>
              </w:rPr>
              <w:t>, summarised in Table 1, the department considers that the precautionary principle has been accounted for in the preparation of advice in relation to a decision under section 303DC</w:t>
            </w:r>
            <w:r w:rsidR="00D96B7C">
              <w:rPr>
                <w:rFonts w:ascii="Arial" w:hAnsi="Arial" w:cs="Arial"/>
                <w:i w:val="0"/>
                <w:sz w:val="22"/>
                <w:szCs w:val="22"/>
                <w:lang w:val="en-AU"/>
              </w:rPr>
              <w:t>.</w:t>
            </w:r>
          </w:p>
        </w:tc>
      </w:tr>
      <w:tr w:rsidR="00DA6A89" w:rsidRPr="002A476F" w:rsidTr="00814CC7">
        <w:tc>
          <w:tcPr>
            <w:tcW w:w="7087" w:type="dxa"/>
            <w:tcMar>
              <w:top w:w="57" w:type="dxa"/>
              <w:bottom w:w="57" w:type="dxa"/>
            </w:tcMar>
          </w:tcPr>
          <w:p w:rsidR="00DA6A89" w:rsidRPr="002A476F" w:rsidRDefault="00DA6A89" w:rsidP="002A476F">
            <w:pPr>
              <w:spacing w:after="120"/>
              <w:ind w:left="357" w:hanging="357"/>
              <w:rPr>
                <w:rFonts w:ascii="Arial" w:hAnsi="Arial" w:cs="Arial"/>
                <w:sz w:val="22"/>
                <w:szCs w:val="22"/>
              </w:rPr>
            </w:pPr>
            <w:r w:rsidRPr="002A476F">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DA6A89" w:rsidRPr="002A476F" w:rsidRDefault="00DA6A89" w:rsidP="00814CC7">
            <w:pPr>
              <w:rPr>
                <w:rFonts w:ascii="Arial" w:hAnsi="Arial" w:cs="Arial"/>
                <w:sz w:val="22"/>
                <w:szCs w:val="22"/>
              </w:rPr>
            </w:pPr>
          </w:p>
        </w:tc>
      </w:tr>
    </w:tbl>
    <w:p w:rsidR="00DA6A89" w:rsidRPr="002A476F" w:rsidRDefault="00DA6A89" w:rsidP="00DA6A89">
      <w:pPr>
        <w:tabs>
          <w:tab w:val="left" w:pos="360"/>
          <w:tab w:val="left" w:pos="1080"/>
        </w:tabs>
        <w:rPr>
          <w:rFonts w:ascii="Arial" w:hAnsi="Arial" w:cs="Arial"/>
          <w:b/>
          <w:sz w:val="22"/>
          <w:szCs w:val="22"/>
        </w:rPr>
      </w:pPr>
    </w:p>
    <w:p w:rsidR="00814CC7" w:rsidRPr="002A476F" w:rsidRDefault="00814CC7" w:rsidP="00814CC7">
      <w:pPr>
        <w:tabs>
          <w:tab w:val="left" w:pos="360"/>
          <w:tab w:val="left" w:pos="1080"/>
        </w:tabs>
        <w:rPr>
          <w:rFonts w:ascii="Arial" w:hAnsi="Arial" w:cs="Arial"/>
          <w:b/>
          <w:sz w:val="22"/>
          <w:szCs w:val="22"/>
        </w:rPr>
      </w:pPr>
    </w:p>
    <w:p w:rsidR="00DA6A89" w:rsidRDefault="00DA6A89"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285055" w:rsidRDefault="00285055" w:rsidP="00DA6A89">
      <w:pPr>
        <w:tabs>
          <w:tab w:val="left" w:pos="360"/>
        </w:tabs>
        <w:rPr>
          <w:rFonts w:ascii="Arial" w:hAnsi="Arial" w:cs="Arial"/>
          <w:sz w:val="22"/>
          <w:szCs w:val="22"/>
        </w:rPr>
      </w:pPr>
    </w:p>
    <w:p w:rsidR="0059640D" w:rsidRDefault="0059640D" w:rsidP="00845423">
      <w:pPr>
        <w:pStyle w:val="Heading1"/>
        <w:spacing w:before="0" w:after="0"/>
        <w:jc w:val="center"/>
        <w:rPr>
          <w:bCs w:val="0"/>
          <w:sz w:val="22"/>
          <w:szCs w:val="22"/>
        </w:rPr>
        <w:sectPr w:rsidR="0059640D" w:rsidSect="00845423">
          <w:pgSz w:w="16838" w:h="11906" w:orient="landscape"/>
          <w:pgMar w:top="1021" w:right="1021" w:bottom="1021" w:left="1021" w:header="709" w:footer="709" w:gutter="0"/>
          <w:cols w:space="708"/>
          <w:docGrid w:linePitch="360"/>
        </w:sectPr>
      </w:pPr>
      <w:bookmarkStart w:id="6" w:name="_Toc314564329"/>
      <w:bookmarkStart w:id="7" w:name="_Toc346542196"/>
    </w:p>
    <w:p w:rsidR="00845423" w:rsidRPr="00F6308F" w:rsidRDefault="00845423" w:rsidP="00845423">
      <w:pPr>
        <w:pStyle w:val="Heading1"/>
        <w:spacing w:before="0" w:after="0"/>
        <w:jc w:val="center"/>
        <w:rPr>
          <w:b w:val="0"/>
          <w:bCs w:val="0"/>
          <w:sz w:val="22"/>
          <w:szCs w:val="22"/>
        </w:rPr>
      </w:pPr>
      <w:r w:rsidRPr="00F6308F">
        <w:rPr>
          <w:bCs w:val="0"/>
          <w:sz w:val="22"/>
          <w:szCs w:val="22"/>
        </w:rPr>
        <w:lastRenderedPageBreak/>
        <w:t xml:space="preserve">The Department of Sustainability, Environment, Water, Population and Communities’ final recommendations to the </w:t>
      </w:r>
      <w:r w:rsidR="00ED0849" w:rsidRPr="00264AC9">
        <w:rPr>
          <w:sz w:val="22"/>
          <w:szCs w:val="22"/>
        </w:rPr>
        <w:t>Western Australia</w:t>
      </w:r>
      <w:r w:rsidR="00ED0849">
        <w:rPr>
          <w:sz w:val="22"/>
          <w:szCs w:val="22"/>
        </w:rPr>
        <w:t>n</w:t>
      </w:r>
      <w:r w:rsidR="00ED0849" w:rsidRPr="00264AC9">
        <w:rPr>
          <w:sz w:val="22"/>
          <w:szCs w:val="22"/>
        </w:rPr>
        <w:t xml:space="preserve"> </w:t>
      </w:r>
      <w:r w:rsidR="0005208C" w:rsidRPr="00264AC9">
        <w:rPr>
          <w:sz w:val="22"/>
          <w:szCs w:val="22"/>
        </w:rPr>
        <w:t xml:space="preserve">Department of Fisheries </w:t>
      </w:r>
      <w:r w:rsidRPr="00264AC9">
        <w:rPr>
          <w:bCs w:val="0"/>
          <w:sz w:val="22"/>
          <w:szCs w:val="22"/>
        </w:rPr>
        <w:t xml:space="preserve">for the </w:t>
      </w:r>
      <w:bookmarkEnd w:id="6"/>
      <w:r w:rsidR="00ED0849">
        <w:rPr>
          <w:bCs w:val="0"/>
          <w:sz w:val="22"/>
          <w:szCs w:val="22"/>
        </w:rPr>
        <w:t>Western Australian (WA)</w:t>
      </w:r>
      <w:r w:rsidR="00D96B7C">
        <w:rPr>
          <w:bCs w:val="0"/>
          <w:sz w:val="22"/>
          <w:szCs w:val="22"/>
        </w:rPr>
        <w:t xml:space="preserve"> </w:t>
      </w:r>
      <w:r w:rsidR="0005208C" w:rsidRPr="00264AC9">
        <w:rPr>
          <w:sz w:val="22"/>
          <w:szCs w:val="22"/>
        </w:rPr>
        <w:t>Exmouth Gulf Prawn Managed Fishery</w:t>
      </w:r>
      <w:bookmarkEnd w:id="7"/>
    </w:p>
    <w:p w:rsidR="00845423" w:rsidRPr="00F6308F" w:rsidRDefault="00845423" w:rsidP="00845423">
      <w:pPr>
        <w:rPr>
          <w:rFonts w:ascii="Arial" w:hAnsi="Arial" w:cs="Arial"/>
          <w:sz w:val="22"/>
          <w:szCs w:val="22"/>
        </w:rPr>
      </w:pPr>
    </w:p>
    <w:p w:rsidR="00DA6A89" w:rsidRPr="00F6308F" w:rsidRDefault="00DA6A89" w:rsidP="00DA6A89">
      <w:pPr>
        <w:tabs>
          <w:tab w:val="left" w:pos="360"/>
        </w:tabs>
        <w:rPr>
          <w:rFonts w:ascii="Arial" w:hAnsi="Arial" w:cs="Arial"/>
          <w:sz w:val="22"/>
          <w:szCs w:val="22"/>
        </w:rPr>
      </w:pPr>
    </w:p>
    <w:p w:rsidR="001E7662" w:rsidRDefault="001E7662" w:rsidP="001E7662">
      <w:pPr>
        <w:tabs>
          <w:tab w:val="left" w:pos="360"/>
        </w:tabs>
        <w:rPr>
          <w:rFonts w:ascii="Arial" w:hAnsi="Arial" w:cs="Arial"/>
          <w:noProof/>
          <w:sz w:val="22"/>
          <w:szCs w:val="22"/>
        </w:rPr>
      </w:pPr>
      <w:r w:rsidRPr="00822DA9">
        <w:rPr>
          <w:rFonts w:ascii="Arial" w:hAnsi="Arial" w:cs="Arial"/>
          <w:noProof/>
          <w:sz w:val="22"/>
          <w:szCs w:val="22"/>
        </w:rPr>
        <w:t xml:space="preserve">The material submitted by </w:t>
      </w:r>
      <w:r>
        <w:rPr>
          <w:rFonts w:ascii="Arial" w:hAnsi="Arial" w:cs="Arial"/>
          <w:noProof/>
          <w:sz w:val="22"/>
          <w:szCs w:val="22"/>
        </w:rPr>
        <w:t>the Western Australian (WA)</w:t>
      </w:r>
      <w:r w:rsidRPr="007E7E2E">
        <w:rPr>
          <w:rFonts w:ascii="Arial" w:hAnsi="Arial" w:cs="Arial"/>
          <w:noProof/>
          <w:sz w:val="22"/>
          <w:szCs w:val="22"/>
        </w:rPr>
        <w:t xml:space="preserve"> Department of Fisheries</w:t>
      </w:r>
      <w:r>
        <w:rPr>
          <w:rFonts w:ascii="Arial" w:hAnsi="Arial" w:cs="Arial"/>
          <w:noProof/>
          <w:sz w:val="22"/>
          <w:szCs w:val="22"/>
        </w:rPr>
        <w:t xml:space="preserve"> </w:t>
      </w:r>
      <w:r w:rsidRPr="00822DA9">
        <w:rPr>
          <w:rFonts w:ascii="Arial" w:hAnsi="Arial" w:cs="Arial"/>
          <w:noProof/>
          <w:sz w:val="22"/>
          <w:szCs w:val="22"/>
        </w:rPr>
        <w:t>indicates that the</w:t>
      </w:r>
      <w:r w:rsidR="00ED0849">
        <w:rPr>
          <w:rFonts w:ascii="Arial" w:hAnsi="Arial" w:cs="Arial"/>
          <w:noProof/>
          <w:sz w:val="22"/>
          <w:szCs w:val="22"/>
        </w:rPr>
        <w:t> </w:t>
      </w:r>
      <w:r>
        <w:rPr>
          <w:rFonts w:ascii="Arial" w:hAnsi="Arial" w:cs="Arial"/>
          <w:noProof/>
          <w:sz w:val="22"/>
          <w:szCs w:val="22"/>
        </w:rPr>
        <w:t>WA</w:t>
      </w:r>
      <w:r w:rsidRPr="007E7E2E">
        <w:rPr>
          <w:rFonts w:ascii="Arial" w:hAnsi="Arial" w:cs="Arial"/>
          <w:noProof/>
          <w:sz w:val="22"/>
          <w:szCs w:val="22"/>
        </w:rPr>
        <w:t xml:space="preserve"> </w:t>
      </w:r>
      <w:r>
        <w:rPr>
          <w:rFonts w:ascii="Arial" w:hAnsi="Arial" w:cs="Arial"/>
          <w:noProof/>
          <w:sz w:val="22"/>
          <w:szCs w:val="22"/>
        </w:rPr>
        <w:t>Exmouth Gulf</w:t>
      </w:r>
      <w:r w:rsidRPr="007E7E2E">
        <w:rPr>
          <w:rFonts w:ascii="Arial" w:hAnsi="Arial" w:cs="Arial"/>
          <w:noProof/>
          <w:sz w:val="22"/>
          <w:szCs w:val="22"/>
        </w:rPr>
        <w:t xml:space="preserve"> Prawn Managed Fisher</w:t>
      </w:r>
      <w:r>
        <w:rPr>
          <w:rFonts w:ascii="Arial" w:hAnsi="Arial" w:cs="Arial"/>
          <w:noProof/>
          <w:sz w:val="22"/>
          <w:szCs w:val="22"/>
        </w:rPr>
        <w:t>y</w:t>
      </w:r>
      <w:r w:rsidRPr="00822DA9">
        <w:rPr>
          <w:rFonts w:ascii="Arial" w:hAnsi="Arial" w:cs="Arial"/>
          <w:noProof/>
          <w:sz w:val="22"/>
          <w:szCs w:val="22"/>
        </w:rPr>
        <w:t xml:space="preserve"> operate</w:t>
      </w:r>
      <w:r>
        <w:rPr>
          <w:rFonts w:ascii="Arial" w:hAnsi="Arial" w:cs="Arial"/>
          <w:noProof/>
          <w:sz w:val="22"/>
          <w:szCs w:val="22"/>
        </w:rPr>
        <w:t>s</w:t>
      </w:r>
      <w:r w:rsidRPr="00822DA9">
        <w:rPr>
          <w:rFonts w:ascii="Arial" w:hAnsi="Arial" w:cs="Arial"/>
          <w:noProof/>
          <w:sz w:val="22"/>
          <w:szCs w:val="22"/>
        </w:rPr>
        <w:t xml:space="preserve"> in accordance with the Australian</w:t>
      </w:r>
      <w:r>
        <w:rPr>
          <w:rFonts w:ascii="Arial" w:hAnsi="Arial" w:cs="Arial"/>
          <w:noProof/>
          <w:sz w:val="22"/>
          <w:szCs w:val="22"/>
        </w:rPr>
        <w:t> </w:t>
      </w:r>
      <w:r w:rsidRPr="00822DA9">
        <w:rPr>
          <w:rFonts w:ascii="Arial" w:hAnsi="Arial" w:cs="Arial"/>
          <w:noProof/>
          <w:sz w:val="22"/>
          <w:szCs w:val="22"/>
        </w:rPr>
        <w:t xml:space="preserve">Government </w:t>
      </w:r>
      <w:r>
        <w:rPr>
          <w:rFonts w:ascii="Arial" w:hAnsi="Arial" w:cs="Arial"/>
          <w:noProof/>
          <w:sz w:val="22"/>
          <w:szCs w:val="22"/>
        </w:rPr>
        <w:t>‘</w:t>
      </w:r>
      <w:r w:rsidRPr="00822DA9">
        <w:rPr>
          <w:rFonts w:ascii="Arial" w:hAnsi="Arial" w:cs="Arial"/>
          <w:noProof/>
          <w:sz w:val="22"/>
          <w:szCs w:val="22"/>
        </w:rPr>
        <w:t xml:space="preserve">Guidelines for the Ecologically Sustainable Management of Fisheries </w:t>
      </w:r>
      <w:r>
        <w:rPr>
          <w:rFonts w:ascii="Arial" w:hAnsi="Arial" w:cs="Arial"/>
          <w:noProof/>
          <w:sz w:val="22"/>
          <w:szCs w:val="22"/>
        </w:rPr>
        <w:t>– 2</w:t>
      </w:r>
      <w:r>
        <w:rPr>
          <w:rFonts w:ascii="Arial" w:hAnsi="Arial" w:cs="Arial"/>
          <w:noProof/>
          <w:sz w:val="22"/>
          <w:szCs w:val="22"/>
          <w:vertAlign w:val="superscript"/>
        </w:rPr>
        <w:t>nd</w:t>
      </w:r>
      <w:r>
        <w:rPr>
          <w:rFonts w:ascii="Arial" w:hAnsi="Arial" w:cs="Arial"/>
          <w:noProof/>
          <w:sz w:val="22"/>
          <w:szCs w:val="22"/>
        </w:rPr>
        <w:t> E</w:t>
      </w:r>
      <w:r w:rsidRPr="00822DA9">
        <w:rPr>
          <w:rFonts w:ascii="Arial" w:hAnsi="Arial" w:cs="Arial"/>
          <w:noProof/>
          <w:sz w:val="22"/>
          <w:szCs w:val="22"/>
        </w:rPr>
        <w:t>dition</w:t>
      </w:r>
      <w:r>
        <w:rPr>
          <w:rFonts w:ascii="Arial" w:hAnsi="Arial" w:cs="Arial"/>
          <w:noProof/>
          <w:sz w:val="22"/>
          <w:szCs w:val="22"/>
        </w:rPr>
        <w:t>’</w:t>
      </w:r>
      <w:r w:rsidRPr="00822DA9">
        <w:rPr>
          <w:rFonts w:ascii="Arial" w:hAnsi="Arial" w:cs="Arial"/>
          <w:noProof/>
          <w:sz w:val="22"/>
          <w:szCs w:val="22"/>
        </w:rPr>
        <w:t>.</w:t>
      </w:r>
    </w:p>
    <w:p w:rsidR="001E7662" w:rsidRDefault="001E7662" w:rsidP="001E7662">
      <w:pPr>
        <w:tabs>
          <w:tab w:val="left" w:pos="360"/>
        </w:tabs>
        <w:rPr>
          <w:rFonts w:ascii="Arial" w:hAnsi="Arial" w:cs="Arial"/>
          <w:noProof/>
          <w:sz w:val="22"/>
          <w:szCs w:val="22"/>
        </w:rPr>
      </w:pPr>
    </w:p>
    <w:p w:rsidR="001E7662" w:rsidRPr="00904D7D" w:rsidRDefault="001E7662" w:rsidP="001E7662">
      <w:pPr>
        <w:spacing w:after="200"/>
        <w:rPr>
          <w:rFonts w:ascii="Arial" w:hAnsi="Arial" w:cs="Arial"/>
          <w:sz w:val="22"/>
          <w:szCs w:val="22"/>
        </w:rPr>
      </w:pPr>
      <w:r w:rsidRPr="00904D7D">
        <w:rPr>
          <w:rFonts w:ascii="Arial" w:hAnsi="Arial" w:cs="Arial"/>
          <w:b/>
          <w:sz w:val="22"/>
          <w:szCs w:val="22"/>
        </w:rPr>
        <w:t>Stock Status</w:t>
      </w:r>
    </w:p>
    <w:p w:rsidR="001E7662" w:rsidRDefault="001E7662" w:rsidP="001E7662">
      <w:pPr>
        <w:pStyle w:val="ListBullet"/>
        <w:numPr>
          <w:ilvl w:val="0"/>
          <w:numId w:val="0"/>
        </w:numPr>
        <w:spacing w:after="200"/>
        <w:contextualSpacing w:val="0"/>
        <w:rPr>
          <w:rFonts w:ascii="Arial" w:hAnsi="Arial" w:cs="Arial"/>
          <w:noProof/>
          <w:sz w:val="22"/>
          <w:szCs w:val="22"/>
        </w:rPr>
      </w:pPr>
      <w:r w:rsidRPr="00656889">
        <w:rPr>
          <w:rFonts w:ascii="Arial" w:hAnsi="Arial" w:cs="Arial"/>
          <w:noProof/>
          <w:sz w:val="22"/>
          <w:szCs w:val="22"/>
        </w:rPr>
        <w:t xml:space="preserve">According to the </w:t>
      </w:r>
      <w:r w:rsidR="009C4EB3">
        <w:rPr>
          <w:rFonts w:ascii="Arial" w:hAnsi="Arial" w:cs="Arial"/>
          <w:noProof/>
          <w:sz w:val="22"/>
          <w:szCs w:val="22"/>
        </w:rPr>
        <w:t>‘</w:t>
      </w:r>
      <w:r w:rsidRPr="00656889">
        <w:rPr>
          <w:rFonts w:ascii="Arial" w:hAnsi="Arial" w:cs="Arial"/>
          <w:noProof/>
          <w:sz w:val="22"/>
          <w:szCs w:val="22"/>
        </w:rPr>
        <w:t>W</w:t>
      </w:r>
      <w:r w:rsidR="009C4EB3">
        <w:rPr>
          <w:rFonts w:ascii="Arial" w:hAnsi="Arial" w:cs="Arial"/>
          <w:noProof/>
          <w:sz w:val="22"/>
          <w:szCs w:val="22"/>
        </w:rPr>
        <w:t xml:space="preserve">estern </w:t>
      </w:r>
      <w:r w:rsidRPr="00656889">
        <w:rPr>
          <w:rFonts w:ascii="Arial" w:hAnsi="Arial" w:cs="Arial"/>
          <w:noProof/>
          <w:sz w:val="22"/>
          <w:szCs w:val="22"/>
        </w:rPr>
        <w:t>A</w:t>
      </w:r>
      <w:r w:rsidR="009C4EB3">
        <w:rPr>
          <w:rFonts w:ascii="Arial" w:hAnsi="Arial" w:cs="Arial"/>
          <w:noProof/>
          <w:sz w:val="22"/>
          <w:szCs w:val="22"/>
        </w:rPr>
        <w:t>ustralian</w:t>
      </w:r>
      <w:r w:rsidRPr="00656889">
        <w:rPr>
          <w:rFonts w:ascii="Arial" w:hAnsi="Arial" w:cs="Arial"/>
          <w:noProof/>
          <w:sz w:val="22"/>
          <w:szCs w:val="22"/>
        </w:rPr>
        <w:t xml:space="preserve"> Annual State of the Fisheries and Resources Report 2011</w:t>
      </w:r>
      <w:r w:rsidR="009C4EB3">
        <w:rPr>
          <w:rFonts w:ascii="Arial" w:hAnsi="Arial" w:cs="Arial"/>
          <w:noProof/>
          <w:sz w:val="22"/>
          <w:szCs w:val="22"/>
        </w:rPr>
        <w:t xml:space="preserve"> (SoFAR)’</w:t>
      </w:r>
      <w:r w:rsidRPr="00656889">
        <w:rPr>
          <w:rFonts w:ascii="Arial" w:hAnsi="Arial" w:cs="Arial"/>
          <w:noProof/>
          <w:sz w:val="22"/>
          <w:szCs w:val="22"/>
        </w:rPr>
        <w:t>, the</w:t>
      </w:r>
      <w:r w:rsidR="00D96B7C">
        <w:rPr>
          <w:rFonts w:ascii="Arial" w:hAnsi="Arial" w:cs="Arial"/>
          <w:noProof/>
          <w:sz w:val="22"/>
          <w:szCs w:val="22"/>
        </w:rPr>
        <w:t xml:space="preserve"> fishery’s</w:t>
      </w:r>
      <w:r w:rsidRPr="00656889">
        <w:rPr>
          <w:rFonts w:ascii="Arial" w:hAnsi="Arial" w:cs="Arial"/>
          <w:noProof/>
          <w:sz w:val="22"/>
          <w:szCs w:val="22"/>
        </w:rPr>
        <w:t xml:space="preserve"> target prawn parent stocks have </w:t>
      </w:r>
      <w:r>
        <w:rPr>
          <w:rFonts w:ascii="Arial" w:hAnsi="Arial" w:cs="Arial"/>
          <w:noProof/>
          <w:sz w:val="22"/>
          <w:szCs w:val="22"/>
        </w:rPr>
        <w:t>been assessed to be 'adequate’.</w:t>
      </w:r>
      <w:r w:rsidR="009C4EB3">
        <w:rPr>
          <w:rFonts w:ascii="Arial" w:hAnsi="Arial" w:cs="Arial"/>
          <w:noProof/>
          <w:sz w:val="22"/>
          <w:szCs w:val="22"/>
        </w:rPr>
        <w:t xml:space="preserve"> The SoFAR</w:t>
      </w:r>
      <w:r w:rsidRPr="00656889">
        <w:rPr>
          <w:rFonts w:ascii="Arial" w:hAnsi="Arial" w:cs="Arial"/>
          <w:noProof/>
          <w:sz w:val="22"/>
          <w:szCs w:val="22"/>
        </w:rPr>
        <w:t xml:space="preserve"> assessment indicates that annual variations in recruitment to the parental biomass are due to environmental impacts, rather than fishing pressure.</w:t>
      </w:r>
      <w:r w:rsidDel="00656889">
        <w:rPr>
          <w:rFonts w:ascii="Arial" w:hAnsi="Arial" w:cs="Arial"/>
          <w:noProof/>
          <w:sz w:val="22"/>
          <w:szCs w:val="22"/>
        </w:rPr>
        <w:t xml:space="preserve"> </w:t>
      </w:r>
    </w:p>
    <w:p w:rsidR="001E7662" w:rsidRPr="00904D7D" w:rsidRDefault="001E7662" w:rsidP="001E7662">
      <w:pPr>
        <w:pStyle w:val="ListBullet"/>
        <w:numPr>
          <w:ilvl w:val="0"/>
          <w:numId w:val="0"/>
        </w:numPr>
        <w:spacing w:after="200"/>
        <w:contextualSpacing w:val="0"/>
        <w:rPr>
          <w:rFonts w:ascii="Arial" w:hAnsi="Arial" w:cs="Arial"/>
          <w:sz w:val="22"/>
          <w:szCs w:val="22"/>
        </w:rPr>
      </w:pPr>
      <w:r>
        <w:rPr>
          <w:rFonts w:ascii="Arial" w:hAnsi="Arial" w:cs="Arial"/>
          <w:sz w:val="22"/>
          <w:szCs w:val="22"/>
        </w:rPr>
        <w:t xml:space="preserve">In </w:t>
      </w:r>
      <w:r>
        <w:rPr>
          <w:rFonts w:ascii="Arial" w:hAnsi="Arial" w:cs="Arial"/>
          <w:noProof/>
          <w:sz w:val="22"/>
          <w:szCs w:val="22"/>
        </w:rPr>
        <w:t>2009</w:t>
      </w:r>
      <w:r>
        <w:rPr>
          <w:rFonts w:ascii="Arial" w:hAnsi="Arial" w:cs="Arial"/>
          <w:sz w:val="22"/>
          <w:szCs w:val="22"/>
        </w:rPr>
        <w:t xml:space="preserve"> </w:t>
      </w:r>
      <w:r>
        <w:rPr>
          <w:rFonts w:ascii="Arial" w:hAnsi="Arial" w:cs="Arial"/>
          <w:noProof/>
          <w:sz w:val="22"/>
          <w:szCs w:val="22"/>
        </w:rPr>
        <w:t xml:space="preserve">a voluntary fisheries adjustment scheme (VFAS) reduced the number of licences operating in the Exmouth Gulf Prawn Managed Fishery from 16 to 15. In addition, fishery independent surveys are regularly conducted to establish recruitment strength (and spawning stock for tiger and king prawns) in the fisheries. </w:t>
      </w:r>
      <w:r w:rsidRPr="00904D7D">
        <w:rPr>
          <w:rFonts w:ascii="Arial" w:hAnsi="Arial" w:cs="Arial"/>
          <w:sz w:val="22"/>
          <w:szCs w:val="22"/>
        </w:rPr>
        <w:t>Management measures in place in the fisher</w:t>
      </w:r>
      <w:r>
        <w:rPr>
          <w:rFonts w:ascii="Arial" w:hAnsi="Arial" w:cs="Arial"/>
          <w:sz w:val="22"/>
          <w:szCs w:val="22"/>
        </w:rPr>
        <w:t>ies</w:t>
      </w:r>
      <w:r w:rsidRPr="00904D7D">
        <w:rPr>
          <w:rFonts w:ascii="Arial" w:hAnsi="Arial" w:cs="Arial"/>
          <w:sz w:val="22"/>
          <w:szCs w:val="22"/>
        </w:rPr>
        <w:t xml:space="preserve"> include: </w:t>
      </w:r>
    </w:p>
    <w:p w:rsidR="001E7662" w:rsidRPr="00904D7D" w:rsidRDefault="001E7662" w:rsidP="001E7662">
      <w:pPr>
        <w:pStyle w:val="ListNumber"/>
        <w:numPr>
          <w:ilvl w:val="0"/>
          <w:numId w:val="48"/>
        </w:numPr>
        <w:spacing w:after="200"/>
        <w:contextualSpacing w:val="0"/>
        <w:rPr>
          <w:rFonts w:ascii="Arial" w:hAnsi="Arial" w:cs="Arial"/>
          <w:snapToGrid w:val="0"/>
          <w:sz w:val="22"/>
          <w:szCs w:val="22"/>
        </w:rPr>
      </w:pPr>
      <w:r>
        <w:rPr>
          <w:rFonts w:ascii="Arial" w:hAnsi="Arial" w:cs="Arial"/>
          <w:snapToGrid w:val="0"/>
          <w:sz w:val="22"/>
          <w:szCs w:val="22"/>
        </w:rPr>
        <w:t>limited entry</w:t>
      </w:r>
    </w:p>
    <w:p w:rsidR="001E7662" w:rsidRDefault="001E7662" w:rsidP="001E7662">
      <w:pPr>
        <w:pStyle w:val="ListNumber"/>
        <w:numPr>
          <w:ilvl w:val="0"/>
          <w:numId w:val="48"/>
        </w:numPr>
        <w:spacing w:after="200"/>
        <w:contextualSpacing w:val="0"/>
        <w:rPr>
          <w:rFonts w:ascii="Arial" w:hAnsi="Arial" w:cs="Arial"/>
          <w:snapToGrid w:val="0"/>
          <w:sz w:val="22"/>
          <w:szCs w:val="22"/>
        </w:rPr>
      </w:pPr>
      <w:r>
        <w:rPr>
          <w:rFonts w:ascii="Arial" w:hAnsi="Arial" w:cs="Arial"/>
          <w:snapToGrid w:val="0"/>
          <w:sz w:val="22"/>
          <w:szCs w:val="22"/>
        </w:rPr>
        <w:t>seasonal and area openings and closures</w:t>
      </w:r>
    </w:p>
    <w:p w:rsidR="001E7662" w:rsidRPr="00264022" w:rsidRDefault="001E7662" w:rsidP="001E7662">
      <w:pPr>
        <w:numPr>
          <w:ilvl w:val="0"/>
          <w:numId w:val="48"/>
        </w:numPr>
        <w:spacing w:after="200"/>
        <w:rPr>
          <w:rFonts w:ascii="Arial" w:hAnsi="Arial" w:cs="Arial"/>
          <w:sz w:val="22"/>
          <w:szCs w:val="22"/>
        </w:rPr>
      </w:pPr>
      <w:r w:rsidRPr="00CB026C">
        <w:rPr>
          <w:rFonts w:ascii="Arial" w:hAnsi="Arial" w:cs="Arial"/>
          <w:sz w:val="22"/>
          <w:szCs w:val="22"/>
        </w:rPr>
        <w:t>mandatory use o</w:t>
      </w:r>
      <w:r>
        <w:rPr>
          <w:rFonts w:ascii="Arial" w:hAnsi="Arial" w:cs="Arial"/>
          <w:sz w:val="22"/>
          <w:szCs w:val="22"/>
        </w:rPr>
        <w:t>f</w:t>
      </w:r>
      <w:r w:rsidRPr="00CB026C">
        <w:rPr>
          <w:rFonts w:ascii="Arial" w:hAnsi="Arial" w:cs="Arial"/>
          <w:sz w:val="22"/>
          <w:szCs w:val="22"/>
        </w:rPr>
        <w:t xml:space="preserve"> </w:t>
      </w:r>
      <w:proofErr w:type="spellStart"/>
      <w:r w:rsidRPr="00CB026C">
        <w:rPr>
          <w:rFonts w:ascii="Arial" w:hAnsi="Arial" w:cs="Arial"/>
          <w:sz w:val="22"/>
          <w:szCs w:val="22"/>
        </w:rPr>
        <w:t>bycatch</w:t>
      </w:r>
      <w:proofErr w:type="spellEnd"/>
      <w:r w:rsidRPr="00CB026C">
        <w:rPr>
          <w:rFonts w:ascii="Arial" w:hAnsi="Arial" w:cs="Arial"/>
          <w:sz w:val="22"/>
          <w:szCs w:val="22"/>
        </w:rPr>
        <w:t xml:space="preserve"> reduction devices</w:t>
      </w:r>
      <w:r w:rsidR="009C4EB3">
        <w:rPr>
          <w:rFonts w:ascii="Arial" w:hAnsi="Arial" w:cs="Arial"/>
          <w:sz w:val="22"/>
          <w:szCs w:val="22"/>
        </w:rPr>
        <w:t xml:space="preserve"> and fish escapement devices</w:t>
      </w:r>
      <w:r w:rsidR="0059640D">
        <w:rPr>
          <w:rFonts w:ascii="Arial" w:hAnsi="Arial" w:cs="Arial"/>
          <w:sz w:val="22"/>
          <w:szCs w:val="22"/>
        </w:rPr>
        <w:t>,</w:t>
      </w:r>
      <w:r>
        <w:rPr>
          <w:rFonts w:ascii="Arial" w:hAnsi="Arial" w:cs="Arial"/>
          <w:sz w:val="22"/>
          <w:szCs w:val="22"/>
        </w:rPr>
        <w:t xml:space="preserve"> and</w:t>
      </w:r>
      <w:r w:rsidRPr="00CB026C">
        <w:rPr>
          <w:rFonts w:ascii="Arial" w:hAnsi="Arial" w:cs="Arial"/>
          <w:sz w:val="22"/>
          <w:szCs w:val="22"/>
        </w:rPr>
        <w:t xml:space="preserve"> </w:t>
      </w:r>
    </w:p>
    <w:p w:rsidR="001E7662" w:rsidRPr="00E1227D" w:rsidRDefault="001E7662" w:rsidP="001E7662">
      <w:pPr>
        <w:pStyle w:val="ListNumber"/>
        <w:numPr>
          <w:ilvl w:val="0"/>
          <w:numId w:val="48"/>
        </w:numPr>
        <w:spacing w:after="200"/>
        <w:contextualSpacing w:val="0"/>
        <w:rPr>
          <w:rFonts w:ascii="Arial" w:hAnsi="Arial" w:cs="Arial"/>
          <w:snapToGrid w:val="0"/>
          <w:sz w:val="22"/>
          <w:szCs w:val="22"/>
        </w:rPr>
      </w:pPr>
      <w:proofErr w:type="gramStart"/>
      <w:r>
        <w:rPr>
          <w:rFonts w:ascii="Arial" w:hAnsi="Arial" w:cs="Arial"/>
          <w:snapToGrid w:val="0"/>
          <w:sz w:val="22"/>
          <w:szCs w:val="22"/>
        </w:rPr>
        <w:t>gear</w:t>
      </w:r>
      <w:proofErr w:type="gramEnd"/>
      <w:r>
        <w:rPr>
          <w:rFonts w:ascii="Arial" w:hAnsi="Arial" w:cs="Arial"/>
          <w:snapToGrid w:val="0"/>
          <w:sz w:val="22"/>
          <w:szCs w:val="22"/>
        </w:rPr>
        <w:t xml:space="preserve"> controls.</w:t>
      </w:r>
    </w:p>
    <w:p w:rsidR="001E7662" w:rsidRPr="00B32270" w:rsidRDefault="001E7662" w:rsidP="001E7662">
      <w:pPr>
        <w:adjustRightInd w:val="0"/>
        <w:spacing w:after="200"/>
        <w:rPr>
          <w:rFonts w:ascii="Arial" w:hAnsi="Arial" w:cs="Arial"/>
          <w:noProof/>
          <w:sz w:val="22"/>
          <w:szCs w:val="22"/>
        </w:rPr>
      </w:pPr>
      <w:r>
        <w:rPr>
          <w:rFonts w:ascii="Arial" w:hAnsi="Arial" w:cs="Arial"/>
          <w:noProof/>
          <w:sz w:val="22"/>
          <w:szCs w:val="22"/>
        </w:rPr>
        <w:t xml:space="preserve">The department </w:t>
      </w:r>
      <w:r w:rsidRPr="00CB026C">
        <w:rPr>
          <w:rFonts w:ascii="Arial" w:hAnsi="Arial" w:cs="Arial"/>
          <w:noProof/>
          <w:sz w:val="22"/>
          <w:szCs w:val="22"/>
        </w:rPr>
        <w:t>considers that the range of management measures is sufficient to ensure that the fishery is conducted in a manner that does not lead to over-fishing and that stock</w:t>
      </w:r>
      <w:r>
        <w:rPr>
          <w:rFonts w:ascii="Arial" w:hAnsi="Arial" w:cs="Arial"/>
          <w:noProof/>
          <w:sz w:val="22"/>
          <w:szCs w:val="22"/>
        </w:rPr>
        <w:t>s are not currently overfished.</w:t>
      </w:r>
    </w:p>
    <w:p w:rsidR="001E7662" w:rsidRPr="00904D7D" w:rsidRDefault="001E7662" w:rsidP="001E7662">
      <w:pPr>
        <w:spacing w:after="200"/>
        <w:rPr>
          <w:rFonts w:ascii="Arial" w:hAnsi="Arial" w:cs="Arial"/>
          <w:b/>
          <w:sz w:val="22"/>
          <w:szCs w:val="22"/>
        </w:rPr>
      </w:pPr>
      <w:r w:rsidRPr="00904D7D">
        <w:rPr>
          <w:rFonts w:ascii="Arial" w:hAnsi="Arial" w:cs="Arial"/>
          <w:b/>
          <w:sz w:val="22"/>
          <w:szCs w:val="22"/>
        </w:rPr>
        <w:t xml:space="preserve">Ecosystem Impacts </w:t>
      </w:r>
    </w:p>
    <w:p w:rsidR="001E7662" w:rsidRDefault="001E7662" w:rsidP="001E7662">
      <w:pPr>
        <w:pStyle w:val="CommentText"/>
        <w:rPr>
          <w:rFonts w:ascii="Arial" w:hAnsi="Arial" w:cs="Arial"/>
          <w:noProof/>
          <w:sz w:val="22"/>
          <w:szCs w:val="22"/>
        </w:rPr>
      </w:pPr>
      <w:r w:rsidRPr="00CB026C">
        <w:rPr>
          <w:rFonts w:ascii="Arial" w:hAnsi="Arial" w:cs="Arial"/>
          <w:noProof/>
          <w:sz w:val="22"/>
          <w:szCs w:val="22"/>
        </w:rPr>
        <w:t>Taking into account the management measures for the target and byproduct species and the mandatory requirements for all trawl operators to use bycatch reduction devices, the department considers that fishin</w:t>
      </w:r>
      <w:r>
        <w:rPr>
          <w:rFonts w:ascii="Arial" w:hAnsi="Arial" w:cs="Arial"/>
          <w:noProof/>
          <w:sz w:val="22"/>
          <w:szCs w:val="22"/>
        </w:rPr>
        <w:t xml:space="preserve">g operations </w:t>
      </w:r>
      <w:r w:rsidR="009C4EB3">
        <w:rPr>
          <w:rFonts w:ascii="Arial" w:hAnsi="Arial" w:cs="Arial"/>
          <w:noProof/>
          <w:sz w:val="22"/>
          <w:szCs w:val="22"/>
        </w:rPr>
        <w:t xml:space="preserve">conducted </w:t>
      </w:r>
      <w:r>
        <w:rPr>
          <w:rFonts w:ascii="Arial" w:hAnsi="Arial" w:cs="Arial"/>
          <w:noProof/>
          <w:sz w:val="22"/>
          <w:szCs w:val="22"/>
        </w:rPr>
        <w:t xml:space="preserve">under the </w:t>
      </w:r>
      <w:r w:rsidR="0087571B" w:rsidRPr="009C4EB3">
        <w:rPr>
          <w:rFonts w:ascii="Arial" w:hAnsi="Arial" w:cs="Arial"/>
          <w:noProof/>
          <w:sz w:val="22"/>
          <w:szCs w:val="22"/>
        </w:rPr>
        <w:t>Exmouth Gulf Prawn Fishery Management Plan 1989</w:t>
      </w:r>
      <w:r w:rsidRPr="00754DF6">
        <w:rPr>
          <w:rFonts w:ascii="Arial" w:hAnsi="Arial" w:cs="Arial"/>
          <w:noProof/>
          <w:sz w:val="22"/>
          <w:szCs w:val="22"/>
        </w:rPr>
        <w:t xml:space="preserve"> </w:t>
      </w:r>
      <w:r w:rsidRPr="00CB026C">
        <w:rPr>
          <w:rFonts w:ascii="Arial" w:hAnsi="Arial" w:cs="Arial"/>
          <w:noProof/>
          <w:sz w:val="22"/>
          <w:szCs w:val="22"/>
        </w:rPr>
        <w:t>will be managed to minimise their impact on the structure, productivity, function and biological diversity of the ecosystem.</w:t>
      </w:r>
    </w:p>
    <w:p w:rsidR="001E7662" w:rsidRPr="00CB026C" w:rsidRDefault="001E7662" w:rsidP="001E7662">
      <w:pPr>
        <w:pStyle w:val="CommentText"/>
        <w:rPr>
          <w:rFonts w:ascii="Arial" w:hAnsi="Arial" w:cs="Arial"/>
          <w:noProof/>
          <w:sz w:val="22"/>
          <w:szCs w:val="22"/>
        </w:rPr>
      </w:pPr>
    </w:p>
    <w:p w:rsidR="001D6027" w:rsidRDefault="001E7662">
      <w:pPr>
        <w:tabs>
          <w:tab w:val="left" w:pos="360"/>
        </w:tabs>
        <w:spacing w:after="200"/>
        <w:rPr>
          <w:rFonts w:ascii="Arial" w:hAnsi="Arial" w:cs="Arial"/>
          <w:sz w:val="22"/>
          <w:szCs w:val="22"/>
        </w:rPr>
      </w:pPr>
      <w:r w:rsidRPr="00904D7D">
        <w:rPr>
          <w:rFonts w:ascii="Arial" w:hAnsi="Arial" w:cs="Arial"/>
          <w:sz w:val="22"/>
          <w:szCs w:val="22"/>
        </w:rPr>
        <w:t xml:space="preserve">The department considers that product taken in </w:t>
      </w:r>
      <w:r>
        <w:rPr>
          <w:rFonts w:ascii="Arial" w:hAnsi="Arial" w:cs="Arial"/>
          <w:sz w:val="22"/>
          <w:szCs w:val="22"/>
        </w:rPr>
        <w:t xml:space="preserve">the </w:t>
      </w:r>
      <w:r w:rsidR="008A601F">
        <w:rPr>
          <w:rFonts w:ascii="Arial" w:hAnsi="Arial" w:cs="Arial"/>
          <w:sz w:val="22"/>
          <w:szCs w:val="22"/>
        </w:rPr>
        <w:t>f</w:t>
      </w:r>
      <w:r>
        <w:rPr>
          <w:rFonts w:ascii="Arial" w:hAnsi="Arial" w:cs="Arial"/>
          <w:sz w:val="22"/>
          <w:szCs w:val="22"/>
        </w:rPr>
        <w:t>ishery</w:t>
      </w:r>
      <w:r w:rsidRPr="00904D7D">
        <w:rPr>
          <w:rFonts w:ascii="Arial" w:hAnsi="Arial" w:cs="Arial"/>
          <w:sz w:val="22"/>
          <w:szCs w:val="22"/>
        </w:rPr>
        <w:t xml:space="preserve"> should be included in the list of exempt native specimens under Part 13A of the </w:t>
      </w:r>
      <w:r w:rsidRPr="00904D7D">
        <w:rPr>
          <w:rFonts w:ascii="Arial" w:hAnsi="Arial" w:cs="Arial"/>
          <w:i/>
          <w:sz w:val="22"/>
          <w:szCs w:val="22"/>
        </w:rPr>
        <w:t>Environment Protection and Biodiversity Conservation Act 1999</w:t>
      </w:r>
      <w:r w:rsidRPr="00904D7D">
        <w:rPr>
          <w:rFonts w:ascii="Arial" w:hAnsi="Arial" w:cs="Arial"/>
          <w:sz w:val="22"/>
          <w:szCs w:val="22"/>
        </w:rPr>
        <w:t xml:space="preserve"> for a period of five years. To contain and minimise the risks in the longer term the recommendations listed in Table 4 have been made. Unless a specific time frame is provided</w:t>
      </w:r>
      <w:r>
        <w:rPr>
          <w:rFonts w:ascii="Arial" w:hAnsi="Arial" w:cs="Arial"/>
          <w:sz w:val="22"/>
          <w:szCs w:val="22"/>
        </w:rPr>
        <w:t>,</w:t>
      </w:r>
      <w:r w:rsidRPr="00904D7D">
        <w:rPr>
          <w:rFonts w:ascii="Arial" w:hAnsi="Arial" w:cs="Arial"/>
          <w:sz w:val="22"/>
          <w:szCs w:val="22"/>
        </w:rPr>
        <w:t xml:space="preserve"> each recommendation should be addressed during the five year period</w:t>
      </w:r>
      <w:r>
        <w:rPr>
          <w:rFonts w:ascii="Arial" w:hAnsi="Arial" w:cs="Arial"/>
          <w:sz w:val="22"/>
          <w:szCs w:val="22"/>
        </w:rPr>
        <w:t>.</w:t>
      </w:r>
    </w:p>
    <w:p w:rsidR="00D0384A" w:rsidRDefault="00D0384A" w:rsidP="000443C1">
      <w:pPr>
        <w:rPr>
          <w:rFonts w:ascii="Arial" w:hAnsi="Arial" w:cs="Arial"/>
          <w:sz w:val="22"/>
          <w:szCs w:val="22"/>
        </w:rPr>
      </w:pPr>
    </w:p>
    <w:p w:rsidR="00D0384A" w:rsidRDefault="00D0384A" w:rsidP="000443C1">
      <w:pPr>
        <w:rPr>
          <w:rFonts w:ascii="Arial" w:hAnsi="Arial" w:cs="Arial"/>
          <w:sz w:val="22"/>
          <w:szCs w:val="22"/>
        </w:rPr>
      </w:pPr>
    </w:p>
    <w:p w:rsidR="0059640D" w:rsidRDefault="0059640D" w:rsidP="001221FB">
      <w:pPr>
        <w:pStyle w:val="Heading1"/>
        <w:spacing w:before="0" w:after="0"/>
        <w:ind w:left="284"/>
        <w:rPr>
          <w:sz w:val="22"/>
          <w:szCs w:val="22"/>
        </w:rPr>
        <w:sectPr w:rsidR="0059640D" w:rsidSect="0059640D">
          <w:pgSz w:w="11906" w:h="16838"/>
          <w:pgMar w:top="1021" w:right="1021" w:bottom="1021" w:left="1021" w:header="709" w:footer="709" w:gutter="0"/>
          <w:cols w:space="708"/>
          <w:docGrid w:linePitch="360"/>
        </w:sectPr>
      </w:pPr>
      <w:bookmarkStart w:id="8" w:name="_Toc346542197"/>
    </w:p>
    <w:p w:rsidR="00DA6A89" w:rsidRPr="00F6308F" w:rsidRDefault="00DA6A89" w:rsidP="001221FB">
      <w:pPr>
        <w:pStyle w:val="Heading1"/>
        <w:spacing w:before="0" w:after="0"/>
        <w:ind w:left="284"/>
        <w:rPr>
          <w:sz w:val="22"/>
          <w:szCs w:val="22"/>
        </w:rPr>
      </w:pPr>
      <w:r w:rsidRPr="00F6308F">
        <w:rPr>
          <w:sz w:val="22"/>
          <w:szCs w:val="22"/>
        </w:rPr>
        <w:lastRenderedPageBreak/>
        <w:t xml:space="preserve">Table 4: </w:t>
      </w:r>
      <w:r w:rsidR="0005208C" w:rsidRPr="001046AB">
        <w:rPr>
          <w:sz w:val="22"/>
          <w:szCs w:val="22"/>
        </w:rPr>
        <w:t>Exmouth Gulf Prawn Managed Fishery</w:t>
      </w:r>
      <w:r w:rsidRPr="00F6308F">
        <w:rPr>
          <w:sz w:val="22"/>
          <w:szCs w:val="22"/>
        </w:rPr>
        <w:t xml:space="preserve"> Assessment</w:t>
      </w:r>
      <w:r w:rsidR="00845423" w:rsidRPr="00F6308F">
        <w:rPr>
          <w:sz w:val="22"/>
          <w:szCs w:val="22"/>
        </w:rPr>
        <w:t xml:space="preserve"> </w:t>
      </w:r>
      <w:r w:rsidR="008B0000">
        <w:rPr>
          <w:sz w:val="22"/>
          <w:szCs w:val="22"/>
        </w:rPr>
        <w:t>– Summary of Issues and</w:t>
      </w:r>
      <w:r w:rsidRPr="00F6308F">
        <w:rPr>
          <w:sz w:val="22"/>
          <w:szCs w:val="22"/>
        </w:rPr>
        <w:t xml:space="preserve"> Re</w:t>
      </w:r>
      <w:r w:rsidR="009C4EB3">
        <w:rPr>
          <w:sz w:val="22"/>
          <w:szCs w:val="22"/>
        </w:rPr>
        <w:t xml:space="preserve">commendations - </w:t>
      </w:r>
      <w:r w:rsidR="00D96B7C">
        <w:rPr>
          <w:sz w:val="22"/>
          <w:szCs w:val="22"/>
        </w:rPr>
        <w:t>February</w:t>
      </w:r>
      <w:r w:rsidR="001046AB">
        <w:rPr>
          <w:sz w:val="22"/>
          <w:szCs w:val="22"/>
        </w:rPr>
        <w:t xml:space="preserve"> 2013.</w:t>
      </w:r>
      <w:bookmarkEnd w:id="8"/>
    </w:p>
    <w:p w:rsidR="00DA6A89" w:rsidRPr="00F6308F" w:rsidRDefault="00DA6A89" w:rsidP="00DA6A89">
      <w:pPr>
        <w:tabs>
          <w:tab w:val="left" w:pos="360"/>
        </w:tabs>
        <w:rPr>
          <w:rFonts w:ascii="Arial" w:hAnsi="Arial" w:cs="Arial"/>
          <w:sz w:val="22"/>
          <w:szCs w:val="22"/>
        </w:rPr>
      </w:pPr>
    </w:p>
    <w:tbl>
      <w:tblPr>
        <w:tblW w:w="13934" w:type="dxa"/>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5"/>
        <w:gridCol w:w="5189"/>
      </w:tblGrid>
      <w:tr w:rsidR="009C4EB3" w:rsidRPr="00F6308F" w:rsidTr="009C4EB3">
        <w:trPr>
          <w:jc w:val="center"/>
        </w:trPr>
        <w:tc>
          <w:tcPr>
            <w:tcW w:w="8745" w:type="dxa"/>
          </w:tcPr>
          <w:p w:rsidR="009C4EB3" w:rsidRPr="00F6308F" w:rsidRDefault="009C4EB3" w:rsidP="00814CC7">
            <w:pPr>
              <w:rPr>
                <w:rFonts w:ascii="Arial" w:hAnsi="Arial" w:cs="Arial"/>
                <w:b/>
              </w:rPr>
            </w:pPr>
            <w:r w:rsidRPr="00F6308F">
              <w:rPr>
                <w:rFonts w:ascii="Arial" w:hAnsi="Arial" w:cs="Arial"/>
                <w:b/>
                <w:sz w:val="22"/>
                <w:szCs w:val="22"/>
              </w:rPr>
              <w:t>Issue</w:t>
            </w:r>
          </w:p>
        </w:tc>
        <w:tc>
          <w:tcPr>
            <w:tcW w:w="5189" w:type="dxa"/>
          </w:tcPr>
          <w:p w:rsidR="009C4EB3" w:rsidRPr="00F6308F" w:rsidRDefault="009C4EB3" w:rsidP="00814CC7">
            <w:pPr>
              <w:rPr>
                <w:rFonts w:ascii="Arial" w:hAnsi="Arial" w:cs="Arial"/>
                <w:b/>
              </w:rPr>
            </w:pPr>
            <w:r w:rsidRPr="001046AB">
              <w:rPr>
                <w:rFonts w:ascii="Arial" w:hAnsi="Arial" w:cs="Arial"/>
                <w:b/>
                <w:sz w:val="22"/>
                <w:szCs w:val="22"/>
              </w:rPr>
              <w:t>Recommendation</w:t>
            </w:r>
          </w:p>
        </w:tc>
      </w:tr>
      <w:tr w:rsidR="009C4EB3" w:rsidRPr="00F6308F" w:rsidTr="009C4EB3">
        <w:trPr>
          <w:jc w:val="center"/>
        </w:trPr>
        <w:tc>
          <w:tcPr>
            <w:tcW w:w="8745" w:type="dxa"/>
          </w:tcPr>
          <w:p w:rsidR="009C4EB3" w:rsidRPr="000A5EDB" w:rsidRDefault="009C4EB3" w:rsidP="001E7662">
            <w:pPr>
              <w:spacing w:before="60" w:after="60"/>
              <w:rPr>
                <w:rFonts w:ascii="Arial" w:hAnsi="Arial" w:cs="Arial"/>
                <w:sz w:val="22"/>
                <w:szCs w:val="22"/>
                <w:u w:val="single"/>
              </w:rPr>
            </w:pPr>
            <w:r w:rsidRPr="000A5EDB">
              <w:rPr>
                <w:rFonts w:ascii="Arial" w:hAnsi="Arial" w:cs="Arial"/>
                <w:sz w:val="22"/>
                <w:szCs w:val="22"/>
                <w:u w:val="single"/>
              </w:rPr>
              <w:t>General Management</w:t>
            </w:r>
          </w:p>
          <w:p w:rsidR="009C4EB3" w:rsidRPr="00F6308F" w:rsidRDefault="009C4EB3" w:rsidP="0087163A">
            <w:pPr>
              <w:rPr>
                <w:rFonts w:ascii="Arial" w:hAnsi="Arial" w:cs="Arial"/>
              </w:rPr>
            </w:pPr>
            <w:r w:rsidRPr="000A5EDB">
              <w:rPr>
                <w:rFonts w:ascii="Arial" w:hAnsi="Arial" w:cs="Arial"/>
                <w:sz w:val="22"/>
                <w:szCs w:val="22"/>
              </w:rPr>
              <w:t>Export decisions relate to the arrangements in force at the time of the decision. To ensure that these decisions remain valid and export approval continues uninterrupted, the Department of Sustainability, Environment, Water, Population and Communities</w:t>
            </w:r>
            <w:r>
              <w:rPr>
                <w:rFonts w:ascii="Arial" w:hAnsi="Arial" w:cs="Arial"/>
                <w:sz w:val="22"/>
                <w:szCs w:val="22"/>
              </w:rPr>
              <w:t xml:space="preserve"> (SEWPaC)</w:t>
            </w:r>
            <w:r w:rsidRPr="000A5EDB">
              <w:rPr>
                <w:rFonts w:ascii="Arial" w:hAnsi="Arial" w:cs="Arial"/>
                <w:sz w:val="22"/>
                <w:szCs w:val="22"/>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0A5EDB">
              <w:rPr>
                <w:rFonts w:ascii="Arial" w:hAnsi="Arial" w:cs="Arial"/>
                <w:sz w:val="22"/>
                <w:szCs w:val="22"/>
              </w:rPr>
              <w:t>byproduct</w:t>
            </w:r>
            <w:proofErr w:type="spellEnd"/>
            <w:r w:rsidRPr="000A5EDB">
              <w:rPr>
                <w:rFonts w:ascii="Arial" w:hAnsi="Arial" w:cs="Arial"/>
                <w:sz w:val="22"/>
                <w:szCs w:val="22"/>
              </w:rPr>
              <w:t xml:space="preserve">, </w:t>
            </w:r>
            <w:proofErr w:type="spellStart"/>
            <w:r w:rsidRPr="000A5EDB">
              <w:rPr>
                <w:rFonts w:ascii="Arial" w:hAnsi="Arial" w:cs="Arial"/>
                <w:sz w:val="22"/>
                <w:szCs w:val="22"/>
              </w:rPr>
              <w:t>bycatch</w:t>
            </w:r>
            <w:proofErr w:type="spellEnd"/>
            <w:r w:rsidRPr="000A5EDB">
              <w:rPr>
                <w:rFonts w:ascii="Arial" w:hAnsi="Arial" w:cs="Arial"/>
                <w:sz w:val="22"/>
                <w:szCs w:val="22"/>
              </w:rPr>
              <w:t>, protected species or the ecosystem.</w:t>
            </w:r>
          </w:p>
        </w:tc>
        <w:tc>
          <w:tcPr>
            <w:tcW w:w="5189" w:type="dxa"/>
          </w:tcPr>
          <w:p w:rsidR="009C4EB3" w:rsidRDefault="009C4EB3" w:rsidP="001E7662">
            <w:pPr>
              <w:tabs>
                <w:tab w:val="left" w:pos="360"/>
              </w:tabs>
              <w:spacing w:after="120"/>
              <w:rPr>
                <w:rFonts w:ascii="Arial" w:hAnsi="Arial" w:cs="Arial"/>
                <w:sz w:val="22"/>
                <w:szCs w:val="22"/>
              </w:rPr>
            </w:pPr>
            <w:r>
              <w:rPr>
                <w:rFonts w:ascii="Arial" w:hAnsi="Arial" w:cs="Arial"/>
                <w:b/>
                <w:sz w:val="22"/>
                <w:szCs w:val="22"/>
              </w:rPr>
              <w:t>Recommendation</w:t>
            </w:r>
            <w:r w:rsidRPr="00AC366E">
              <w:rPr>
                <w:rFonts w:ascii="Arial" w:hAnsi="Arial" w:cs="Arial"/>
                <w:b/>
                <w:sz w:val="22"/>
                <w:szCs w:val="22"/>
              </w:rPr>
              <w:t xml:space="preserve"> 1:</w:t>
            </w:r>
            <w:r>
              <w:rPr>
                <w:rFonts w:ascii="Arial" w:hAnsi="Arial" w:cs="Arial"/>
                <w:sz w:val="22"/>
                <w:szCs w:val="22"/>
              </w:rPr>
              <w:t xml:space="preserve"> </w:t>
            </w:r>
          </w:p>
          <w:p w:rsidR="009C4EB3" w:rsidRPr="00AC366E" w:rsidRDefault="009C4EB3" w:rsidP="001E7662">
            <w:pPr>
              <w:tabs>
                <w:tab w:val="left" w:pos="360"/>
              </w:tabs>
              <w:spacing w:after="120"/>
              <w:rPr>
                <w:rFonts w:ascii="Arial" w:hAnsi="Arial" w:cs="Arial"/>
                <w:b/>
                <w:sz w:val="22"/>
                <w:szCs w:val="22"/>
              </w:rPr>
            </w:pPr>
            <w:r>
              <w:rPr>
                <w:rFonts w:ascii="Arial" w:hAnsi="Arial" w:cs="Arial"/>
                <w:sz w:val="22"/>
                <w:szCs w:val="22"/>
              </w:rPr>
              <w:t xml:space="preserve">Operation of the fishery </w:t>
            </w:r>
            <w:r w:rsidRPr="00AC366E">
              <w:rPr>
                <w:rFonts w:ascii="Arial" w:hAnsi="Arial" w:cs="Arial"/>
                <w:sz w:val="22"/>
                <w:szCs w:val="22"/>
              </w:rPr>
              <w:t>will be carried out in accordance with</w:t>
            </w:r>
            <w:r w:rsidRPr="00AC366E">
              <w:rPr>
                <w:rFonts w:ascii="Arial" w:hAnsi="Arial" w:cs="Arial"/>
                <w:i/>
                <w:sz w:val="22"/>
                <w:szCs w:val="22"/>
              </w:rPr>
              <w:t xml:space="preserve"> </w:t>
            </w:r>
            <w:r w:rsidRPr="00AC366E">
              <w:rPr>
                <w:rFonts w:ascii="Arial" w:hAnsi="Arial" w:cs="Arial"/>
                <w:sz w:val="22"/>
                <w:szCs w:val="22"/>
              </w:rPr>
              <w:t>the</w:t>
            </w:r>
            <w:r>
              <w:rPr>
                <w:rFonts w:ascii="Arial" w:hAnsi="Arial" w:cs="Arial"/>
                <w:sz w:val="22"/>
                <w:szCs w:val="22"/>
              </w:rPr>
              <w:t xml:space="preserve"> </w:t>
            </w:r>
            <w:r w:rsidRPr="00A43697">
              <w:rPr>
                <w:rFonts w:ascii="Arial" w:hAnsi="Arial" w:cs="Arial"/>
                <w:sz w:val="22"/>
                <w:szCs w:val="22"/>
              </w:rPr>
              <w:t>W</w:t>
            </w:r>
            <w:r>
              <w:rPr>
                <w:rFonts w:ascii="Arial" w:hAnsi="Arial" w:cs="Arial"/>
                <w:sz w:val="22"/>
                <w:szCs w:val="22"/>
              </w:rPr>
              <w:t xml:space="preserve">estern </w:t>
            </w:r>
            <w:r w:rsidRPr="00A43697">
              <w:rPr>
                <w:rFonts w:ascii="Arial" w:hAnsi="Arial" w:cs="Arial"/>
                <w:sz w:val="22"/>
                <w:szCs w:val="22"/>
              </w:rPr>
              <w:t>A</w:t>
            </w:r>
            <w:r>
              <w:rPr>
                <w:rFonts w:ascii="Arial" w:hAnsi="Arial" w:cs="Arial"/>
                <w:sz w:val="22"/>
                <w:szCs w:val="22"/>
              </w:rPr>
              <w:t>ustralian (WA)</w:t>
            </w:r>
            <w:r>
              <w:rPr>
                <w:rFonts w:ascii="Arial" w:hAnsi="Arial" w:cs="Arial"/>
                <w:i/>
                <w:sz w:val="22"/>
                <w:szCs w:val="22"/>
              </w:rPr>
              <w:t xml:space="preserve"> </w:t>
            </w:r>
            <w:r w:rsidRPr="001433F5">
              <w:rPr>
                <w:rFonts w:ascii="Arial" w:hAnsi="Arial" w:cs="Arial"/>
                <w:sz w:val="22"/>
                <w:szCs w:val="22"/>
              </w:rPr>
              <w:t>Exmouth Gulf Prawn Fishery Management Plan 1989</w:t>
            </w:r>
            <w:r w:rsidRPr="00AC366E">
              <w:rPr>
                <w:rFonts w:ascii="Arial" w:hAnsi="Arial" w:cs="Arial"/>
                <w:sz w:val="22"/>
                <w:szCs w:val="22"/>
              </w:rPr>
              <w:t xml:space="preserve"> </w:t>
            </w:r>
            <w:r>
              <w:rPr>
                <w:rFonts w:ascii="Arial" w:hAnsi="Arial" w:cs="Arial"/>
                <w:sz w:val="22"/>
                <w:szCs w:val="22"/>
              </w:rPr>
              <w:t xml:space="preserve">in force under </w:t>
            </w:r>
            <w:r w:rsidRPr="00AC366E">
              <w:rPr>
                <w:rFonts w:ascii="Arial" w:hAnsi="Arial" w:cs="Arial"/>
                <w:sz w:val="22"/>
                <w:szCs w:val="22"/>
              </w:rPr>
              <w:t xml:space="preserve">the Western Australian </w:t>
            </w:r>
            <w:r w:rsidRPr="00AC366E">
              <w:rPr>
                <w:rFonts w:ascii="Arial" w:hAnsi="Arial" w:cs="Arial"/>
                <w:i/>
                <w:sz w:val="22"/>
                <w:szCs w:val="22"/>
              </w:rPr>
              <w:t>Fish Resources Management Act 1994</w:t>
            </w:r>
            <w:r>
              <w:rPr>
                <w:rFonts w:ascii="Arial" w:hAnsi="Arial" w:cs="Arial"/>
                <w:sz w:val="22"/>
                <w:szCs w:val="22"/>
              </w:rPr>
              <w:t>.</w:t>
            </w:r>
          </w:p>
          <w:p w:rsidR="009C4EB3" w:rsidRDefault="009C4EB3" w:rsidP="001E7662">
            <w:pPr>
              <w:tabs>
                <w:tab w:val="left" w:pos="360"/>
              </w:tabs>
              <w:spacing w:after="120"/>
              <w:rPr>
                <w:rFonts w:ascii="Arial" w:hAnsi="Arial" w:cs="Arial"/>
                <w:b/>
                <w:sz w:val="22"/>
                <w:szCs w:val="22"/>
              </w:rPr>
            </w:pPr>
            <w:r>
              <w:rPr>
                <w:rFonts w:ascii="Arial" w:hAnsi="Arial" w:cs="Arial"/>
                <w:b/>
                <w:sz w:val="22"/>
                <w:szCs w:val="22"/>
              </w:rPr>
              <w:t>Recommendation</w:t>
            </w:r>
            <w:r w:rsidRPr="000A5EDB">
              <w:rPr>
                <w:rFonts w:ascii="Arial" w:hAnsi="Arial" w:cs="Arial"/>
                <w:b/>
                <w:sz w:val="22"/>
                <w:szCs w:val="22"/>
              </w:rPr>
              <w:t xml:space="preserve"> 2: </w:t>
            </w:r>
          </w:p>
          <w:p w:rsidR="009C4EB3" w:rsidRDefault="009C4EB3">
            <w:pPr>
              <w:tabs>
                <w:tab w:val="left" w:pos="360"/>
              </w:tabs>
              <w:spacing w:after="120"/>
              <w:rPr>
                <w:rFonts w:ascii="Arial" w:hAnsi="Arial" w:cs="Arial"/>
                <w:sz w:val="22"/>
                <w:szCs w:val="22"/>
              </w:rPr>
            </w:pPr>
            <w:r>
              <w:rPr>
                <w:rFonts w:ascii="Arial" w:hAnsi="Arial" w:cs="Arial"/>
                <w:sz w:val="22"/>
                <w:szCs w:val="22"/>
              </w:rPr>
              <w:t>WA Department of Fisheries</w:t>
            </w:r>
            <w:r w:rsidRPr="000A5EDB">
              <w:rPr>
                <w:rFonts w:ascii="Arial" w:hAnsi="Arial" w:cs="Arial"/>
                <w:sz w:val="22"/>
                <w:szCs w:val="22"/>
              </w:rPr>
              <w:t xml:space="preserve"> to advise </w:t>
            </w:r>
            <w:r>
              <w:rPr>
                <w:rFonts w:ascii="Arial" w:hAnsi="Arial" w:cs="Arial"/>
                <w:sz w:val="22"/>
                <w:szCs w:val="22"/>
              </w:rPr>
              <w:t>the department</w:t>
            </w:r>
            <w:r w:rsidRPr="000A5EDB">
              <w:rPr>
                <w:rFonts w:ascii="Arial" w:hAnsi="Arial" w:cs="Arial"/>
                <w:sz w:val="22"/>
                <w:szCs w:val="22"/>
              </w:rPr>
              <w:t xml:space="preserve"> of any intended material change to the </w:t>
            </w:r>
            <w:r>
              <w:rPr>
                <w:rFonts w:ascii="Arial" w:hAnsi="Arial" w:cs="Arial"/>
                <w:sz w:val="22"/>
                <w:szCs w:val="22"/>
              </w:rPr>
              <w:t>f</w:t>
            </w:r>
            <w:r w:rsidRPr="000A5EDB">
              <w:rPr>
                <w:rFonts w:ascii="Arial" w:hAnsi="Arial" w:cs="Arial"/>
                <w:sz w:val="22"/>
                <w:szCs w:val="22"/>
              </w:rPr>
              <w:t>ishery</w:t>
            </w:r>
            <w:r>
              <w:rPr>
                <w:rFonts w:ascii="Arial" w:hAnsi="Arial" w:cs="Arial"/>
                <w:sz w:val="22"/>
                <w:szCs w:val="22"/>
              </w:rPr>
              <w:t>'s</w:t>
            </w:r>
            <w:r w:rsidRPr="000A5EDB">
              <w:rPr>
                <w:rFonts w:ascii="Arial" w:hAnsi="Arial" w:cs="Arial"/>
                <w:sz w:val="22"/>
                <w:szCs w:val="22"/>
              </w:rPr>
              <w:t xml:space="preserve"> legislated management regime and management arrangements that could affect the </w:t>
            </w:r>
            <w:r>
              <w:rPr>
                <w:rFonts w:ascii="Arial" w:hAnsi="Arial" w:cs="Arial"/>
                <w:sz w:val="22"/>
                <w:szCs w:val="22"/>
              </w:rPr>
              <w:t>assessment against</w:t>
            </w:r>
            <w:r w:rsidRPr="000A5EDB">
              <w:rPr>
                <w:rFonts w:ascii="Arial" w:hAnsi="Arial" w:cs="Arial"/>
                <w:sz w:val="22"/>
                <w:szCs w:val="22"/>
              </w:rPr>
              <w:t xml:space="preserve"> which </w:t>
            </w:r>
            <w:r w:rsidRPr="000A5EDB">
              <w:rPr>
                <w:rFonts w:ascii="Arial" w:hAnsi="Arial" w:cs="Arial"/>
                <w:i/>
                <w:sz w:val="22"/>
                <w:szCs w:val="22"/>
              </w:rPr>
              <w:t>Environment Protection and Biodiversity Conservation Act 1999</w:t>
            </w:r>
            <w:r w:rsidRPr="000A5EDB">
              <w:rPr>
                <w:rFonts w:ascii="Arial" w:hAnsi="Arial" w:cs="Arial"/>
                <w:sz w:val="22"/>
                <w:szCs w:val="22"/>
              </w:rPr>
              <w:t xml:space="preserve"> decisions are based.</w:t>
            </w:r>
          </w:p>
        </w:tc>
      </w:tr>
      <w:tr w:rsidR="009C4EB3" w:rsidRPr="00F6308F" w:rsidTr="009C4EB3">
        <w:trPr>
          <w:jc w:val="center"/>
        </w:trPr>
        <w:tc>
          <w:tcPr>
            <w:tcW w:w="8745" w:type="dxa"/>
          </w:tcPr>
          <w:p w:rsidR="009C4EB3" w:rsidRPr="000A5EDB" w:rsidRDefault="009C4EB3" w:rsidP="001E7662">
            <w:pPr>
              <w:rPr>
                <w:rFonts w:ascii="Arial" w:hAnsi="Arial" w:cs="Arial"/>
                <w:sz w:val="22"/>
                <w:szCs w:val="22"/>
                <w:u w:val="single"/>
              </w:rPr>
            </w:pPr>
            <w:r w:rsidRPr="000A5EDB">
              <w:rPr>
                <w:rFonts w:ascii="Arial" w:hAnsi="Arial" w:cs="Arial"/>
                <w:sz w:val="22"/>
                <w:szCs w:val="22"/>
                <w:u w:val="single"/>
              </w:rPr>
              <w:t>Annual reporting</w:t>
            </w:r>
          </w:p>
          <w:p w:rsidR="009C4EB3" w:rsidRPr="000A5EDB" w:rsidRDefault="009C4EB3" w:rsidP="001E7662">
            <w:pPr>
              <w:spacing w:after="120"/>
              <w:rPr>
                <w:rFonts w:ascii="Arial" w:hAnsi="Arial" w:cs="Arial"/>
                <w:sz w:val="22"/>
                <w:szCs w:val="22"/>
              </w:rPr>
            </w:pPr>
            <w:r w:rsidRPr="000A5EDB">
              <w:rPr>
                <w:rFonts w:ascii="Arial" w:hAnsi="Arial" w:cs="Arial"/>
                <w:sz w:val="22"/>
                <w:szCs w:val="22"/>
              </w:rPr>
              <w:t xml:space="preserve">It is important that reports be produced and presented to the </w:t>
            </w:r>
            <w:r>
              <w:rPr>
                <w:rFonts w:ascii="Arial" w:hAnsi="Arial" w:cs="Arial"/>
                <w:sz w:val="22"/>
                <w:szCs w:val="22"/>
              </w:rPr>
              <w:t xml:space="preserve">department </w:t>
            </w:r>
            <w:r w:rsidRPr="000A5EDB">
              <w:rPr>
                <w:rFonts w:ascii="Arial" w:hAnsi="Arial" w:cs="Arial"/>
                <w:sz w:val="22"/>
                <w:szCs w:val="22"/>
              </w:rPr>
              <w:t xml:space="preserve">annually in order for the performance of the fishery and progress in implementing the recommendations in this report and other managerial commitments to be monitored and assessed throughout the life of the </w:t>
            </w:r>
            <w:r>
              <w:rPr>
                <w:rFonts w:ascii="Arial" w:hAnsi="Arial" w:cs="Arial"/>
                <w:sz w:val="22"/>
                <w:szCs w:val="22"/>
              </w:rPr>
              <w:t>accreditation</w:t>
            </w:r>
            <w:r w:rsidRPr="000A5EDB">
              <w:rPr>
                <w:rFonts w:ascii="Arial" w:hAnsi="Arial" w:cs="Arial"/>
                <w:sz w:val="22"/>
                <w:szCs w:val="22"/>
              </w:rPr>
              <w:t>.</w:t>
            </w:r>
          </w:p>
          <w:p w:rsidR="009C4EB3" w:rsidRDefault="009C4EB3" w:rsidP="00E24139">
            <w:pPr>
              <w:rPr>
                <w:rFonts w:ascii="Arial" w:hAnsi="Arial" w:cs="Arial"/>
                <w:color w:val="000000"/>
                <w:sz w:val="22"/>
                <w:szCs w:val="22"/>
              </w:rPr>
            </w:pPr>
            <w:r w:rsidRPr="000A5EDB">
              <w:rPr>
                <w:rFonts w:ascii="Arial" w:hAnsi="Arial" w:cs="Arial"/>
                <w:color w:val="000000"/>
                <w:sz w:val="22"/>
                <w:szCs w:val="22"/>
              </w:rPr>
              <w:t>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information outlining progress in implementing recommendations resulting from the previous accreditation of the fishery (for</w:t>
            </w:r>
            <w:r>
              <w:rPr>
                <w:rFonts w:ascii="Arial" w:hAnsi="Arial" w:cs="Arial"/>
                <w:color w:val="000000"/>
                <w:sz w:val="22"/>
                <w:szCs w:val="22"/>
              </w:rPr>
              <w:t> </w:t>
            </w:r>
            <w:r w:rsidRPr="000A5EDB">
              <w:rPr>
                <w:rFonts w:ascii="Arial" w:hAnsi="Arial" w:cs="Arial"/>
                <w:color w:val="000000"/>
                <w:sz w:val="22"/>
                <w:szCs w:val="22"/>
              </w:rPr>
              <w:t>a complete description of annual reporting requirements, see Appendix</w:t>
            </w:r>
            <w:r>
              <w:rPr>
                <w:rFonts w:ascii="Arial" w:hAnsi="Arial" w:cs="Arial"/>
                <w:color w:val="000000"/>
                <w:sz w:val="22"/>
                <w:szCs w:val="22"/>
              </w:rPr>
              <w:t> </w:t>
            </w:r>
            <w:r w:rsidRPr="000A5EDB">
              <w:rPr>
                <w:rFonts w:ascii="Arial" w:hAnsi="Arial" w:cs="Arial"/>
                <w:color w:val="000000"/>
                <w:sz w:val="22"/>
                <w:szCs w:val="22"/>
              </w:rPr>
              <w:t xml:space="preserve">B of the </w:t>
            </w:r>
            <w:r>
              <w:rPr>
                <w:rFonts w:ascii="Arial" w:hAnsi="Arial" w:cs="Arial"/>
                <w:color w:val="000000"/>
                <w:sz w:val="22"/>
                <w:szCs w:val="22"/>
              </w:rPr>
              <w:t>‘</w:t>
            </w:r>
            <w:r w:rsidRPr="00B877DC">
              <w:rPr>
                <w:rFonts w:ascii="Arial" w:hAnsi="Arial" w:cs="Arial"/>
                <w:color w:val="000000"/>
                <w:sz w:val="22"/>
                <w:szCs w:val="22"/>
              </w:rPr>
              <w:t>Guidelines for the Ecologically Sustainable Management of Fisheries - 2</w:t>
            </w:r>
            <w:r w:rsidRPr="00C7496C">
              <w:rPr>
                <w:rFonts w:ascii="Arial" w:hAnsi="Arial" w:cs="Arial"/>
                <w:color w:val="000000"/>
                <w:sz w:val="22"/>
                <w:szCs w:val="22"/>
                <w:vertAlign w:val="superscript"/>
              </w:rPr>
              <w:t>nd</w:t>
            </w:r>
            <w:r>
              <w:rPr>
                <w:rFonts w:ascii="Arial" w:hAnsi="Arial" w:cs="Arial"/>
                <w:color w:val="000000"/>
                <w:sz w:val="22"/>
                <w:szCs w:val="22"/>
              </w:rPr>
              <w:t> </w:t>
            </w:r>
            <w:r w:rsidRPr="00B877DC">
              <w:rPr>
                <w:rFonts w:ascii="Arial" w:hAnsi="Arial" w:cs="Arial"/>
                <w:color w:val="000000"/>
                <w:sz w:val="22"/>
                <w:szCs w:val="22"/>
              </w:rPr>
              <w:t>Edition</w:t>
            </w:r>
            <w:r>
              <w:rPr>
                <w:rFonts w:ascii="Arial" w:hAnsi="Arial" w:cs="Arial"/>
                <w:color w:val="000000"/>
                <w:sz w:val="22"/>
                <w:szCs w:val="22"/>
              </w:rPr>
              <w:t>’</w:t>
            </w:r>
            <w:r w:rsidRPr="000A5EDB">
              <w:rPr>
                <w:rFonts w:ascii="Arial" w:hAnsi="Arial" w:cs="Arial"/>
                <w:color w:val="000000"/>
                <w:sz w:val="22"/>
                <w:szCs w:val="22"/>
              </w:rPr>
              <w:t xml:space="preserve"> available from the department’s website at </w:t>
            </w:r>
            <w:hyperlink r:id="rId14" w:history="1">
              <w:r w:rsidRPr="00B37642">
                <w:rPr>
                  <w:rStyle w:val="Hyperlink"/>
                  <w:rFonts w:ascii="Arial" w:hAnsi="Arial" w:cs="Arial"/>
                  <w:sz w:val="22"/>
                  <w:szCs w:val="22"/>
                </w:rPr>
                <w:t>http://www.environment.gov.au/coasts/fisheries/publications/guidelines.html</w:t>
              </w:r>
            </w:hyperlink>
            <w:r w:rsidRPr="000A5EDB">
              <w:rPr>
                <w:rFonts w:ascii="Arial" w:hAnsi="Arial" w:cs="Arial"/>
                <w:color w:val="000000"/>
                <w:sz w:val="22"/>
                <w:szCs w:val="22"/>
              </w:rPr>
              <w:t>).</w:t>
            </w:r>
          </w:p>
          <w:p w:rsidR="009C4EB3" w:rsidRPr="00F6308F" w:rsidRDefault="009C4EB3" w:rsidP="00E24139">
            <w:pPr>
              <w:rPr>
                <w:rFonts w:ascii="Arial" w:hAnsi="Arial" w:cs="Arial"/>
                <w:highlight w:val="yellow"/>
              </w:rPr>
            </w:pPr>
          </w:p>
        </w:tc>
        <w:tc>
          <w:tcPr>
            <w:tcW w:w="5189" w:type="dxa"/>
          </w:tcPr>
          <w:p w:rsidR="009C4EB3" w:rsidRDefault="009C4EB3" w:rsidP="001E7662">
            <w:pPr>
              <w:pStyle w:val="normal-dot"/>
              <w:tabs>
                <w:tab w:val="clear" w:pos="360"/>
                <w:tab w:val="left" w:pos="1440"/>
              </w:tabs>
              <w:spacing w:before="0" w:after="120"/>
              <w:ind w:left="0" w:right="142" w:firstLine="0"/>
              <w:rPr>
                <w:rFonts w:ascii="Arial" w:hAnsi="Arial" w:cs="Arial"/>
                <w:szCs w:val="22"/>
              </w:rPr>
            </w:pPr>
            <w:r>
              <w:rPr>
                <w:rFonts w:ascii="Arial" w:hAnsi="Arial" w:cs="Arial"/>
                <w:b/>
                <w:szCs w:val="22"/>
              </w:rPr>
              <w:t>Recommendation</w:t>
            </w:r>
            <w:r w:rsidRPr="000A5EDB">
              <w:rPr>
                <w:rFonts w:ascii="Arial" w:hAnsi="Arial" w:cs="Arial"/>
                <w:b/>
                <w:szCs w:val="22"/>
              </w:rPr>
              <w:t xml:space="preserve"> 3:</w:t>
            </w:r>
            <w:r w:rsidRPr="000A5EDB">
              <w:rPr>
                <w:rFonts w:ascii="Arial" w:hAnsi="Arial" w:cs="Arial"/>
                <w:szCs w:val="22"/>
              </w:rPr>
              <w:t xml:space="preserve"> </w:t>
            </w:r>
          </w:p>
          <w:p w:rsidR="009C4EB3" w:rsidRDefault="009C4EB3">
            <w:pPr>
              <w:pStyle w:val="normal-dot"/>
              <w:tabs>
                <w:tab w:val="clear" w:pos="360"/>
                <w:tab w:val="left" w:pos="1440"/>
              </w:tabs>
              <w:spacing w:before="0" w:after="120"/>
              <w:ind w:left="0" w:right="142" w:firstLine="0"/>
              <w:rPr>
                <w:rFonts w:ascii="Arial" w:hAnsi="Arial" w:cs="Arial"/>
                <w:szCs w:val="22"/>
              </w:rPr>
            </w:pPr>
            <w:r>
              <w:rPr>
                <w:rFonts w:ascii="Arial" w:hAnsi="Arial" w:cs="Arial"/>
                <w:szCs w:val="22"/>
              </w:rPr>
              <w:t xml:space="preserve">WA Department of Fisheries </w:t>
            </w:r>
            <w:r w:rsidRPr="000A5EDB">
              <w:rPr>
                <w:rFonts w:ascii="Arial" w:hAnsi="Arial" w:cs="Arial"/>
                <w:szCs w:val="22"/>
              </w:rPr>
              <w:t xml:space="preserve">to produce and present reports to </w:t>
            </w:r>
            <w:r>
              <w:rPr>
                <w:rFonts w:ascii="Arial" w:hAnsi="Arial" w:cs="Arial"/>
                <w:szCs w:val="22"/>
              </w:rPr>
              <w:t>the department</w:t>
            </w:r>
            <w:r w:rsidRPr="000A5EDB">
              <w:rPr>
                <w:rFonts w:ascii="Arial" w:hAnsi="Arial" w:cs="Arial"/>
                <w:szCs w:val="22"/>
              </w:rPr>
              <w:t xml:space="preserve"> annually as per Appendix B of the </w:t>
            </w:r>
            <w:r>
              <w:rPr>
                <w:rFonts w:ascii="Arial" w:hAnsi="Arial" w:cs="Arial"/>
                <w:szCs w:val="22"/>
              </w:rPr>
              <w:t>‘</w:t>
            </w:r>
            <w:r w:rsidRPr="009D0EFA">
              <w:rPr>
                <w:rFonts w:ascii="Arial" w:hAnsi="Arial" w:cs="Arial"/>
                <w:color w:val="000000"/>
                <w:szCs w:val="22"/>
              </w:rPr>
              <w:t xml:space="preserve">Guidelines for the Ecologically Sustainable Management of Fisheries </w:t>
            </w:r>
            <w:r>
              <w:rPr>
                <w:rFonts w:ascii="Arial" w:hAnsi="Arial" w:cs="Arial"/>
                <w:color w:val="000000"/>
                <w:szCs w:val="22"/>
              </w:rPr>
              <w:t>–</w:t>
            </w:r>
            <w:r w:rsidRPr="009D0EFA">
              <w:rPr>
                <w:rFonts w:ascii="Arial" w:hAnsi="Arial" w:cs="Arial"/>
                <w:color w:val="000000"/>
                <w:szCs w:val="22"/>
              </w:rPr>
              <w:t xml:space="preserve"> 2</w:t>
            </w:r>
            <w:r w:rsidRPr="00C7496C">
              <w:rPr>
                <w:rFonts w:ascii="Arial" w:hAnsi="Arial" w:cs="Arial"/>
                <w:color w:val="000000"/>
                <w:szCs w:val="22"/>
                <w:vertAlign w:val="superscript"/>
              </w:rPr>
              <w:t>nd</w:t>
            </w:r>
            <w:r>
              <w:rPr>
                <w:rFonts w:ascii="Arial" w:hAnsi="Arial" w:cs="Arial"/>
                <w:color w:val="000000"/>
                <w:szCs w:val="22"/>
              </w:rPr>
              <w:t> </w:t>
            </w:r>
            <w:r w:rsidRPr="009D0EFA">
              <w:rPr>
                <w:rFonts w:ascii="Arial" w:hAnsi="Arial" w:cs="Arial"/>
                <w:color w:val="000000"/>
                <w:szCs w:val="22"/>
              </w:rPr>
              <w:t>Edition</w:t>
            </w:r>
            <w:r>
              <w:rPr>
                <w:rFonts w:ascii="Arial" w:hAnsi="Arial" w:cs="Arial"/>
                <w:color w:val="000000"/>
                <w:szCs w:val="22"/>
              </w:rPr>
              <w:t>’</w:t>
            </w:r>
            <w:r w:rsidRPr="000A5EDB">
              <w:rPr>
                <w:rFonts w:ascii="Arial" w:hAnsi="Arial" w:cs="Arial"/>
                <w:i/>
                <w:color w:val="000000"/>
                <w:szCs w:val="22"/>
              </w:rPr>
              <w:t>.</w:t>
            </w:r>
          </w:p>
        </w:tc>
      </w:tr>
    </w:tbl>
    <w:p w:rsidR="009C4EB3" w:rsidRDefault="009C4EB3">
      <w:r>
        <w:br w:type="page"/>
      </w:r>
    </w:p>
    <w:tbl>
      <w:tblPr>
        <w:tblW w:w="13934" w:type="dxa"/>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5"/>
        <w:gridCol w:w="5189"/>
      </w:tblGrid>
      <w:tr w:rsidR="009C4EB3" w:rsidRPr="00F6308F" w:rsidTr="009C4EB3">
        <w:trPr>
          <w:jc w:val="center"/>
        </w:trPr>
        <w:tc>
          <w:tcPr>
            <w:tcW w:w="8745" w:type="dxa"/>
          </w:tcPr>
          <w:p w:rsidR="009C4EB3" w:rsidRPr="00F6308F" w:rsidRDefault="009C4EB3" w:rsidP="009C4EB3">
            <w:pPr>
              <w:rPr>
                <w:rFonts w:ascii="Arial" w:hAnsi="Arial" w:cs="Arial"/>
                <w:b/>
              </w:rPr>
            </w:pPr>
            <w:r w:rsidRPr="00F6308F">
              <w:rPr>
                <w:rFonts w:ascii="Arial" w:hAnsi="Arial" w:cs="Arial"/>
                <w:b/>
                <w:sz w:val="22"/>
                <w:szCs w:val="22"/>
              </w:rPr>
              <w:lastRenderedPageBreak/>
              <w:t>Issue</w:t>
            </w:r>
          </w:p>
        </w:tc>
        <w:tc>
          <w:tcPr>
            <w:tcW w:w="5189" w:type="dxa"/>
          </w:tcPr>
          <w:p w:rsidR="009C4EB3" w:rsidRPr="00F6308F" w:rsidRDefault="009C4EB3" w:rsidP="009C4EB3">
            <w:pPr>
              <w:rPr>
                <w:rFonts w:ascii="Arial" w:hAnsi="Arial" w:cs="Arial"/>
                <w:b/>
              </w:rPr>
            </w:pPr>
            <w:r w:rsidRPr="001046AB">
              <w:rPr>
                <w:rFonts w:ascii="Arial" w:hAnsi="Arial" w:cs="Arial"/>
                <w:b/>
                <w:sz w:val="22"/>
                <w:szCs w:val="22"/>
              </w:rPr>
              <w:t>Recommendation</w:t>
            </w:r>
          </w:p>
        </w:tc>
      </w:tr>
      <w:tr w:rsidR="009C4EB3" w:rsidRPr="00F6308F" w:rsidTr="009C4EB3">
        <w:trPr>
          <w:jc w:val="center"/>
        </w:trPr>
        <w:tc>
          <w:tcPr>
            <w:tcW w:w="8745" w:type="dxa"/>
          </w:tcPr>
          <w:p w:rsidR="009C4EB3" w:rsidRPr="00FD0A4F" w:rsidRDefault="009C4EB3" w:rsidP="001E7662">
            <w:pPr>
              <w:rPr>
                <w:rFonts w:ascii="Arial" w:hAnsi="Arial" w:cs="Arial"/>
                <w:sz w:val="22"/>
                <w:szCs w:val="22"/>
              </w:rPr>
            </w:pPr>
            <w:r>
              <w:rPr>
                <w:rFonts w:ascii="Arial" w:hAnsi="Arial" w:cs="Arial"/>
                <w:sz w:val="22"/>
                <w:szCs w:val="22"/>
                <w:u w:val="single"/>
              </w:rPr>
              <w:t>Protected</w:t>
            </w:r>
            <w:r w:rsidRPr="00FD0A4F">
              <w:rPr>
                <w:rFonts w:ascii="Arial" w:hAnsi="Arial" w:cs="Arial"/>
                <w:sz w:val="22"/>
                <w:szCs w:val="22"/>
                <w:u w:val="single"/>
              </w:rPr>
              <w:t xml:space="preserve"> Species Reporting</w:t>
            </w:r>
          </w:p>
          <w:p w:rsidR="009C4EB3" w:rsidRDefault="009C4EB3" w:rsidP="001E7662">
            <w:pPr>
              <w:spacing w:after="120"/>
              <w:rPr>
                <w:rFonts w:ascii="Arial" w:hAnsi="Arial" w:cs="Arial"/>
                <w:sz w:val="22"/>
                <w:szCs w:val="22"/>
              </w:rPr>
            </w:pPr>
            <w:r>
              <w:rPr>
                <w:rFonts w:ascii="Arial" w:hAnsi="Arial" w:cs="Arial"/>
                <w:sz w:val="22"/>
                <w:szCs w:val="22"/>
              </w:rPr>
              <w:t>The department is aware that the WA Department of Fisheries has already implemented measures to reduce</w:t>
            </w:r>
            <w:r w:rsidRPr="00C6713E">
              <w:rPr>
                <w:rFonts w:ascii="Arial" w:hAnsi="Arial" w:cs="Arial"/>
                <w:sz w:val="22"/>
                <w:szCs w:val="22"/>
              </w:rPr>
              <w:t xml:space="preserve"> the </w:t>
            </w:r>
            <w:r>
              <w:rPr>
                <w:rFonts w:ascii="Arial" w:hAnsi="Arial" w:cs="Arial"/>
                <w:sz w:val="22"/>
                <w:szCs w:val="22"/>
              </w:rPr>
              <w:t xml:space="preserve">bycatch </w:t>
            </w:r>
            <w:r w:rsidRPr="00C6713E">
              <w:rPr>
                <w:rFonts w:ascii="Arial" w:hAnsi="Arial" w:cs="Arial"/>
                <w:sz w:val="22"/>
                <w:szCs w:val="22"/>
              </w:rPr>
              <w:t>of sea</w:t>
            </w:r>
            <w:r>
              <w:rPr>
                <w:rFonts w:ascii="Arial" w:hAnsi="Arial" w:cs="Arial"/>
                <w:sz w:val="22"/>
                <w:szCs w:val="22"/>
              </w:rPr>
              <w:t xml:space="preserve"> </w:t>
            </w:r>
            <w:r w:rsidRPr="00C6713E">
              <w:rPr>
                <w:rFonts w:ascii="Arial" w:hAnsi="Arial" w:cs="Arial"/>
                <w:sz w:val="22"/>
                <w:szCs w:val="22"/>
              </w:rPr>
              <w:t>snakes</w:t>
            </w:r>
            <w:r>
              <w:rPr>
                <w:rFonts w:ascii="Arial" w:hAnsi="Arial" w:cs="Arial"/>
                <w:sz w:val="22"/>
                <w:szCs w:val="22"/>
              </w:rPr>
              <w:t xml:space="preserve"> </w:t>
            </w:r>
            <w:r w:rsidRPr="00C6713E">
              <w:rPr>
                <w:rFonts w:ascii="Arial" w:hAnsi="Arial" w:cs="Arial"/>
                <w:sz w:val="22"/>
                <w:szCs w:val="22"/>
              </w:rPr>
              <w:t>in the fishery</w:t>
            </w:r>
            <w:r>
              <w:rPr>
                <w:rFonts w:ascii="Arial" w:hAnsi="Arial" w:cs="Arial"/>
                <w:sz w:val="22"/>
                <w:szCs w:val="22"/>
              </w:rPr>
              <w:t xml:space="preserve">. However, species specific identification for remaining interactions could be improved. Given that </w:t>
            </w:r>
            <w:proofErr w:type="gramStart"/>
            <w:r>
              <w:rPr>
                <w:rFonts w:ascii="Arial" w:hAnsi="Arial" w:cs="Arial"/>
                <w:sz w:val="22"/>
                <w:szCs w:val="22"/>
              </w:rPr>
              <w:t>two EPBC Act</w:t>
            </w:r>
            <w:proofErr w:type="gramEnd"/>
            <w:r>
              <w:rPr>
                <w:rFonts w:ascii="Arial" w:hAnsi="Arial" w:cs="Arial"/>
                <w:sz w:val="22"/>
                <w:szCs w:val="22"/>
              </w:rPr>
              <w:t xml:space="preserve"> listed threatened se</w:t>
            </w:r>
            <w:r w:rsidR="005E4D70">
              <w:rPr>
                <w:rFonts w:ascii="Arial" w:hAnsi="Arial" w:cs="Arial"/>
                <w:sz w:val="22"/>
                <w:szCs w:val="22"/>
              </w:rPr>
              <w:t>a snake species occur in north W</w:t>
            </w:r>
            <w:r>
              <w:rPr>
                <w:rFonts w:ascii="Arial" w:hAnsi="Arial" w:cs="Arial"/>
                <w:sz w:val="22"/>
                <w:szCs w:val="22"/>
              </w:rPr>
              <w:t>estern Australian waters, it is important to determine which species are being caught as bycatch.</w:t>
            </w:r>
          </w:p>
          <w:p w:rsidR="009C4EB3" w:rsidRDefault="009C4EB3" w:rsidP="00C33DE8">
            <w:pPr>
              <w:pageBreakBefore/>
              <w:spacing w:after="120"/>
              <w:rPr>
                <w:rFonts w:ascii="Arial" w:hAnsi="Arial" w:cs="Arial"/>
                <w:sz w:val="22"/>
                <w:szCs w:val="22"/>
              </w:rPr>
            </w:pPr>
            <w:r w:rsidRPr="009A023C">
              <w:rPr>
                <w:rFonts w:ascii="Arial" w:hAnsi="Arial" w:cs="Arial"/>
                <w:sz w:val="22"/>
                <w:szCs w:val="22"/>
              </w:rPr>
              <w:t xml:space="preserve">The department recognises that species level identification is difficult </w:t>
            </w:r>
            <w:r>
              <w:rPr>
                <w:rFonts w:ascii="Arial" w:hAnsi="Arial" w:cs="Arial"/>
                <w:sz w:val="22"/>
                <w:szCs w:val="22"/>
              </w:rPr>
              <w:t>for</w:t>
            </w:r>
            <w:r w:rsidRPr="009A023C">
              <w:rPr>
                <w:rFonts w:ascii="Arial" w:hAnsi="Arial" w:cs="Arial"/>
                <w:sz w:val="22"/>
                <w:szCs w:val="22"/>
              </w:rPr>
              <w:t xml:space="preserve"> sea</w:t>
            </w:r>
            <w:r>
              <w:rPr>
                <w:rFonts w:ascii="Arial" w:hAnsi="Arial" w:cs="Arial"/>
                <w:sz w:val="22"/>
                <w:szCs w:val="22"/>
              </w:rPr>
              <w:t xml:space="preserve"> </w:t>
            </w:r>
            <w:proofErr w:type="gramStart"/>
            <w:r w:rsidRPr="009A023C">
              <w:rPr>
                <w:rFonts w:ascii="Arial" w:hAnsi="Arial" w:cs="Arial"/>
                <w:sz w:val="22"/>
                <w:szCs w:val="22"/>
              </w:rPr>
              <w:t>snakes</w:t>
            </w:r>
            <w:r>
              <w:rPr>
                <w:rFonts w:ascii="Arial" w:hAnsi="Arial" w:cs="Arial"/>
                <w:sz w:val="22"/>
                <w:szCs w:val="22"/>
              </w:rPr>
              <w:t>,</w:t>
            </w:r>
            <w:proofErr w:type="gramEnd"/>
            <w:r>
              <w:rPr>
                <w:rFonts w:ascii="Arial" w:hAnsi="Arial" w:cs="Arial"/>
                <w:sz w:val="22"/>
                <w:szCs w:val="22"/>
              </w:rPr>
              <w:t xml:space="preserve"> however</w:t>
            </w:r>
            <w:r w:rsidRPr="009A023C">
              <w:rPr>
                <w:rFonts w:ascii="Arial" w:hAnsi="Arial" w:cs="Arial"/>
                <w:sz w:val="22"/>
                <w:szCs w:val="22"/>
              </w:rPr>
              <w:t xml:space="preserve"> species level reporting </w:t>
            </w:r>
            <w:r>
              <w:rPr>
                <w:rFonts w:ascii="Arial" w:hAnsi="Arial" w:cs="Arial"/>
                <w:sz w:val="22"/>
                <w:szCs w:val="22"/>
              </w:rPr>
              <w:t xml:space="preserve">remains important </w:t>
            </w:r>
            <w:r w:rsidRPr="00FD0A4F">
              <w:rPr>
                <w:rFonts w:ascii="Arial" w:hAnsi="Arial" w:cs="Arial"/>
                <w:sz w:val="22"/>
                <w:szCs w:val="22"/>
              </w:rPr>
              <w:t xml:space="preserve">for </w:t>
            </w:r>
            <w:r>
              <w:rPr>
                <w:rFonts w:ascii="Arial" w:hAnsi="Arial" w:cs="Arial"/>
                <w:sz w:val="22"/>
                <w:szCs w:val="22"/>
              </w:rPr>
              <w:t xml:space="preserve">the future </w:t>
            </w:r>
            <w:r w:rsidRPr="00FD0A4F">
              <w:rPr>
                <w:rFonts w:ascii="Arial" w:hAnsi="Arial" w:cs="Arial"/>
                <w:sz w:val="22"/>
                <w:szCs w:val="22"/>
              </w:rPr>
              <w:t>management of protected species. The department</w:t>
            </w:r>
            <w:r w:rsidRPr="009A023C">
              <w:rPr>
                <w:rFonts w:ascii="Arial" w:hAnsi="Arial" w:cs="Arial"/>
                <w:sz w:val="22"/>
                <w:szCs w:val="22"/>
              </w:rPr>
              <w:t xml:space="preserve"> therefore recommends that </w:t>
            </w:r>
            <w:r>
              <w:rPr>
                <w:rFonts w:ascii="Arial" w:hAnsi="Arial" w:cs="Arial"/>
                <w:sz w:val="22"/>
                <w:szCs w:val="22"/>
              </w:rPr>
              <w:t>the WA</w:t>
            </w:r>
            <w:r w:rsidRPr="009A023C">
              <w:rPr>
                <w:rFonts w:ascii="Arial" w:hAnsi="Arial" w:cs="Arial"/>
                <w:sz w:val="22"/>
                <w:szCs w:val="22"/>
              </w:rPr>
              <w:t xml:space="preserve"> Department of Fisheries investigate methods of improving species level reporting for protected species interactions in the fishery</w:t>
            </w:r>
            <w:r>
              <w:rPr>
                <w:rFonts w:ascii="Arial" w:hAnsi="Arial" w:cs="Arial"/>
                <w:sz w:val="22"/>
                <w:szCs w:val="22"/>
              </w:rPr>
              <w:t>,</w:t>
            </w:r>
            <w:r w:rsidRPr="009A023C">
              <w:rPr>
                <w:rFonts w:ascii="Arial" w:hAnsi="Arial" w:cs="Arial"/>
                <w:sz w:val="22"/>
                <w:szCs w:val="22"/>
              </w:rPr>
              <w:t xml:space="preserve"> with particular attention to sea</w:t>
            </w:r>
            <w:r>
              <w:rPr>
                <w:rFonts w:ascii="Arial" w:hAnsi="Arial" w:cs="Arial"/>
                <w:sz w:val="22"/>
                <w:szCs w:val="22"/>
              </w:rPr>
              <w:t xml:space="preserve"> </w:t>
            </w:r>
            <w:r w:rsidRPr="009A023C">
              <w:rPr>
                <w:rFonts w:ascii="Arial" w:hAnsi="Arial" w:cs="Arial"/>
                <w:sz w:val="22"/>
                <w:szCs w:val="22"/>
              </w:rPr>
              <w:t>snakes</w:t>
            </w:r>
            <w:r>
              <w:rPr>
                <w:rFonts w:ascii="Arial" w:hAnsi="Arial" w:cs="Arial"/>
                <w:sz w:val="22"/>
                <w:szCs w:val="22"/>
              </w:rPr>
              <w:t>.</w:t>
            </w:r>
          </w:p>
          <w:p w:rsidR="009C4EB3" w:rsidRPr="00F6308F" w:rsidRDefault="009C4EB3" w:rsidP="00C33DE8">
            <w:pPr>
              <w:pageBreakBefore/>
              <w:spacing w:after="120"/>
              <w:rPr>
                <w:rFonts w:ascii="Arial" w:hAnsi="Arial" w:cs="Arial"/>
                <w:sz w:val="22"/>
                <w:szCs w:val="22"/>
                <w:u w:val="single"/>
              </w:rPr>
            </w:pPr>
          </w:p>
        </w:tc>
        <w:tc>
          <w:tcPr>
            <w:tcW w:w="5189" w:type="dxa"/>
          </w:tcPr>
          <w:p w:rsidR="009C4EB3" w:rsidRDefault="009C4EB3" w:rsidP="001E7662">
            <w:pPr>
              <w:pStyle w:val="normal-dot"/>
              <w:tabs>
                <w:tab w:val="clear" w:pos="360"/>
                <w:tab w:val="left" w:pos="1440"/>
              </w:tabs>
              <w:spacing w:before="0" w:after="120"/>
              <w:ind w:left="0" w:right="142" w:firstLine="0"/>
              <w:rPr>
                <w:rFonts w:ascii="Arial" w:hAnsi="Arial" w:cs="Arial"/>
                <w:szCs w:val="22"/>
              </w:rPr>
            </w:pPr>
            <w:r w:rsidRPr="00A7279F">
              <w:rPr>
                <w:rFonts w:ascii="Arial" w:hAnsi="Arial" w:cs="Arial"/>
                <w:b/>
                <w:szCs w:val="22"/>
              </w:rPr>
              <w:t xml:space="preserve">Recommendation </w:t>
            </w:r>
            <w:r>
              <w:rPr>
                <w:rFonts w:ascii="Arial" w:hAnsi="Arial" w:cs="Arial"/>
                <w:b/>
                <w:szCs w:val="22"/>
              </w:rPr>
              <w:t>4</w:t>
            </w:r>
            <w:r w:rsidRPr="00A7279F">
              <w:rPr>
                <w:rFonts w:ascii="Arial" w:hAnsi="Arial" w:cs="Arial"/>
                <w:b/>
                <w:szCs w:val="22"/>
              </w:rPr>
              <w:t>:</w:t>
            </w:r>
            <w:r>
              <w:rPr>
                <w:rFonts w:ascii="Arial" w:hAnsi="Arial" w:cs="Arial"/>
                <w:szCs w:val="22"/>
              </w:rPr>
              <w:t xml:space="preserve"> </w:t>
            </w:r>
          </w:p>
          <w:p w:rsidR="009C4EB3" w:rsidRDefault="009C4EB3" w:rsidP="00EE1DDB">
            <w:pPr>
              <w:pStyle w:val="normal-dot"/>
              <w:tabs>
                <w:tab w:val="clear" w:pos="360"/>
                <w:tab w:val="left" w:pos="1440"/>
              </w:tabs>
              <w:spacing w:before="0" w:after="120"/>
              <w:ind w:left="0" w:right="142" w:firstLine="0"/>
              <w:rPr>
                <w:rFonts w:ascii="Arial" w:hAnsi="Arial" w:cs="Arial"/>
                <w:b/>
                <w:szCs w:val="22"/>
              </w:rPr>
            </w:pPr>
            <w:r>
              <w:rPr>
                <w:rFonts w:ascii="Arial" w:hAnsi="Arial" w:cs="Arial"/>
                <w:szCs w:val="22"/>
              </w:rPr>
              <w:t xml:space="preserve">WA Department of Fisheries </w:t>
            </w:r>
            <w:r w:rsidRPr="00347C36">
              <w:rPr>
                <w:rFonts w:ascii="Arial" w:hAnsi="Arial" w:cs="Arial"/>
                <w:szCs w:val="22"/>
              </w:rPr>
              <w:t xml:space="preserve">to investigate measures to improve protected species </w:t>
            </w:r>
            <w:r>
              <w:rPr>
                <w:rFonts w:ascii="Arial" w:hAnsi="Arial" w:cs="Arial"/>
                <w:szCs w:val="22"/>
              </w:rPr>
              <w:t xml:space="preserve">interaction </w:t>
            </w:r>
            <w:r w:rsidRPr="00347C36">
              <w:rPr>
                <w:rFonts w:ascii="Arial" w:hAnsi="Arial" w:cs="Arial"/>
                <w:szCs w:val="22"/>
              </w:rPr>
              <w:t>reporting</w:t>
            </w:r>
            <w:r>
              <w:rPr>
                <w:rFonts w:ascii="Arial" w:hAnsi="Arial" w:cs="Arial"/>
                <w:szCs w:val="22"/>
              </w:rPr>
              <w:t>,</w:t>
            </w:r>
            <w:r w:rsidRPr="00347C36">
              <w:rPr>
                <w:rFonts w:ascii="Arial" w:hAnsi="Arial" w:cs="Arial"/>
                <w:szCs w:val="22"/>
              </w:rPr>
              <w:t xml:space="preserve"> including species level identification, with particular attention to sea</w:t>
            </w:r>
            <w:r>
              <w:rPr>
                <w:rFonts w:ascii="Arial" w:hAnsi="Arial" w:cs="Arial"/>
                <w:szCs w:val="22"/>
              </w:rPr>
              <w:t xml:space="preserve"> </w:t>
            </w:r>
            <w:r w:rsidRPr="00347C36">
              <w:rPr>
                <w:rFonts w:ascii="Arial" w:hAnsi="Arial" w:cs="Arial"/>
                <w:szCs w:val="22"/>
              </w:rPr>
              <w:t>snake species.</w:t>
            </w:r>
          </w:p>
        </w:tc>
      </w:tr>
      <w:tr w:rsidR="009C4EB3" w:rsidRPr="00F6308F" w:rsidTr="009C4EB3">
        <w:trPr>
          <w:jc w:val="center"/>
        </w:trPr>
        <w:tc>
          <w:tcPr>
            <w:tcW w:w="8745" w:type="dxa"/>
          </w:tcPr>
          <w:p w:rsidR="009C4EB3" w:rsidRDefault="009C4EB3" w:rsidP="001E7662">
            <w:pPr>
              <w:pStyle w:val="ListBullet"/>
              <w:numPr>
                <w:ilvl w:val="0"/>
                <w:numId w:val="0"/>
              </w:numPr>
              <w:rPr>
                <w:rFonts w:ascii="Arial" w:hAnsi="Arial" w:cs="Arial"/>
                <w:sz w:val="22"/>
                <w:szCs w:val="22"/>
                <w:u w:val="single"/>
              </w:rPr>
            </w:pPr>
            <w:r>
              <w:rPr>
                <w:rFonts w:ascii="Arial" w:hAnsi="Arial" w:cs="Arial"/>
                <w:sz w:val="22"/>
                <w:szCs w:val="22"/>
                <w:u w:val="single"/>
              </w:rPr>
              <w:t xml:space="preserve">Monitoring </w:t>
            </w:r>
            <w:proofErr w:type="spellStart"/>
            <w:r>
              <w:rPr>
                <w:rFonts w:ascii="Arial" w:hAnsi="Arial" w:cs="Arial"/>
                <w:sz w:val="22"/>
                <w:szCs w:val="22"/>
                <w:u w:val="single"/>
              </w:rPr>
              <w:t>b</w:t>
            </w:r>
            <w:r w:rsidRPr="005344D2">
              <w:rPr>
                <w:rFonts w:ascii="Arial" w:hAnsi="Arial" w:cs="Arial"/>
                <w:sz w:val="22"/>
                <w:szCs w:val="22"/>
                <w:u w:val="single"/>
              </w:rPr>
              <w:t>ycatch</w:t>
            </w:r>
            <w:proofErr w:type="spellEnd"/>
          </w:p>
          <w:p w:rsidR="009C4EB3" w:rsidRPr="009C4EB3" w:rsidRDefault="009C4EB3" w:rsidP="009C4EB3">
            <w:pPr>
              <w:spacing w:after="120"/>
              <w:rPr>
                <w:rFonts w:ascii="Arial" w:hAnsi="Arial" w:cs="Arial"/>
                <w:sz w:val="22"/>
                <w:szCs w:val="22"/>
              </w:rPr>
            </w:pPr>
            <w:r w:rsidRPr="00C616F9">
              <w:rPr>
                <w:rFonts w:ascii="Arial" w:hAnsi="Arial" w:cs="Arial"/>
                <w:sz w:val="22"/>
                <w:szCs w:val="22"/>
              </w:rPr>
              <w:t xml:space="preserve">A major biodiversity survey completed in 2002 found that trawled </w:t>
            </w:r>
            <w:r>
              <w:rPr>
                <w:rFonts w:ascii="Arial" w:hAnsi="Arial" w:cs="Arial"/>
                <w:sz w:val="22"/>
                <w:szCs w:val="22"/>
              </w:rPr>
              <w:t xml:space="preserve">areas </w:t>
            </w:r>
            <w:r w:rsidRPr="00C616F9">
              <w:rPr>
                <w:rFonts w:ascii="Arial" w:hAnsi="Arial" w:cs="Arial"/>
                <w:sz w:val="22"/>
                <w:szCs w:val="22"/>
              </w:rPr>
              <w:t xml:space="preserve">had similar biodiversity to larger adjacent </w:t>
            </w:r>
            <w:proofErr w:type="spellStart"/>
            <w:r w:rsidRPr="00C616F9">
              <w:rPr>
                <w:rFonts w:ascii="Arial" w:hAnsi="Arial" w:cs="Arial"/>
                <w:sz w:val="22"/>
                <w:szCs w:val="22"/>
              </w:rPr>
              <w:t>untrawled</w:t>
            </w:r>
            <w:proofErr w:type="spellEnd"/>
            <w:r w:rsidRPr="00C616F9">
              <w:rPr>
                <w:rFonts w:ascii="Arial" w:hAnsi="Arial" w:cs="Arial"/>
                <w:sz w:val="22"/>
                <w:szCs w:val="22"/>
              </w:rPr>
              <w:t xml:space="preserve"> areas</w:t>
            </w:r>
            <w:r>
              <w:rPr>
                <w:rFonts w:ascii="Arial" w:hAnsi="Arial" w:cs="Arial"/>
                <w:sz w:val="22"/>
                <w:szCs w:val="22"/>
              </w:rPr>
              <w:t>, indicating</w:t>
            </w:r>
            <w:r w:rsidRPr="00C616F9">
              <w:rPr>
                <w:rFonts w:ascii="Arial" w:hAnsi="Arial" w:cs="Arial"/>
                <w:sz w:val="22"/>
                <w:szCs w:val="22"/>
              </w:rPr>
              <w:t xml:space="preserve"> that the impact of trawling on </w:t>
            </w:r>
            <w:proofErr w:type="spellStart"/>
            <w:r w:rsidRPr="00C616F9">
              <w:rPr>
                <w:rFonts w:ascii="Arial" w:hAnsi="Arial" w:cs="Arial"/>
                <w:sz w:val="22"/>
                <w:szCs w:val="22"/>
              </w:rPr>
              <w:t>bycatch</w:t>
            </w:r>
            <w:proofErr w:type="spellEnd"/>
            <w:r w:rsidRPr="00C616F9">
              <w:rPr>
                <w:rFonts w:ascii="Arial" w:hAnsi="Arial" w:cs="Arial"/>
                <w:sz w:val="22"/>
                <w:szCs w:val="22"/>
              </w:rPr>
              <w:t xml:space="preserve"> species </w:t>
            </w:r>
            <w:r>
              <w:rPr>
                <w:rFonts w:ascii="Arial" w:hAnsi="Arial" w:cs="Arial"/>
                <w:sz w:val="22"/>
                <w:szCs w:val="22"/>
              </w:rPr>
              <w:t xml:space="preserve">biodiversity </w:t>
            </w:r>
            <w:r w:rsidRPr="00C616F9">
              <w:rPr>
                <w:rFonts w:ascii="Arial" w:hAnsi="Arial" w:cs="Arial"/>
                <w:sz w:val="22"/>
                <w:szCs w:val="22"/>
              </w:rPr>
              <w:t xml:space="preserve">was low. </w:t>
            </w:r>
            <w:r>
              <w:rPr>
                <w:rFonts w:ascii="Arial" w:hAnsi="Arial" w:cs="Arial"/>
                <w:sz w:val="22"/>
                <w:szCs w:val="22"/>
              </w:rPr>
              <w:t xml:space="preserve">In addition, large spatial closures in the fishery provided refuge to bycatch species from trawling. Since this time, the strategy adopted by the WA Department of Fisheries to ensure that risk to bycatch species remains low has been to focus on reducing effort and trawl area in the fishery. Direct bycatch management measures have also been imposed, including the mandating of </w:t>
            </w:r>
            <w:proofErr w:type="spellStart"/>
            <w:r>
              <w:rPr>
                <w:rFonts w:ascii="Arial" w:hAnsi="Arial" w:cs="Arial"/>
                <w:sz w:val="22"/>
                <w:szCs w:val="22"/>
              </w:rPr>
              <w:t>bycatch</w:t>
            </w:r>
            <w:proofErr w:type="spellEnd"/>
            <w:r>
              <w:rPr>
                <w:rFonts w:ascii="Arial" w:hAnsi="Arial" w:cs="Arial"/>
                <w:sz w:val="22"/>
                <w:szCs w:val="22"/>
              </w:rPr>
              <w:t xml:space="preserve"> reduction devices and fish escapement devices. Ongoing bycatch management actions for the Exmouth Gulf Prawn Managed Fishery are informed by the Bycatch Action Plan (BAP) Matrix for all trawl fisheries in the Gascoyne Coast Bioregion. This BAP Matrix is scheduled for review every two years. </w:t>
            </w:r>
          </w:p>
          <w:p w:rsidR="009C4EB3" w:rsidRDefault="009C4EB3" w:rsidP="00D061B3">
            <w:pPr>
              <w:spacing w:after="120"/>
              <w:rPr>
                <w:rFonts w:ascii="Arial" w:hAnsi="Arial" w:cs="Arial"/>
                <w:sz w:val="22"/>
                <w:szCs w:val="22"/>
              </w:rPr>
            </w:pPr>
            <w:r>
              <w:rPr>
                <w:rFonts w:ascii="Arial" w:hAnsi="Arial" w:cs="Arial"/>
                <w:sz w:val="22"/>
                <w:szCs w:val="22"/>
              </w:rPr>
              <w:t xml:space="preserve">The department is aware that bycatch has been historically low in this </w:t>
            </w:r>
            <w:proofErr w:type="gramStart"/>
            <w:r>
              <w:rPr>
                <w:rFonts w:ascii="Arial" w:hAnsi="Arial" w:cs="Arial"/>
                <w:sz w:val="22"/>
                <w:szCs w:val="22"/>
              </w:rPr>
              <w:t>fishery, that</w:t>
            </w:r>
            <w:proofErr w:type="gramEnd"/>
            <w:r>
              <w:rPr>
                <w:rFonts w:ascii="Arial" w:hAnsi="Arial" w:cs="Arial"/>
                <w:sz w:val="22"/>
                <w:szCs w:val="22"/>
              </w:rPr>
              <w:t xml:space="preserve"> fishing effort and trawled area have been substantially reduced since the last comprehensive biodiversity survey and that bycatch reduction devices are used in all nets. </w:t>
            </w:r>
            <w:r w:rsidR="00D96B7C">
              <w:rPr>
                <w:rFonts w:ascii="Arial" w:hAnsi="Arial" w:cs="Arial"/>
                <w:sz w:val="22"/>
                <w:szCs w:val="22"/>
              </w:rPr>
              <w:t>While t</w:t>
            </w:r>
            <w:r>
              <w:rPr>
                <w:rFonts w:ascii="Arial" w:hAnsi="Arial" w:cs="Arial"/>
                <w:sz w:val="22"/>
                <w:szCs w:val="22"/>
              </w:rPr>
              <w:t xml:space="preserve">he department concurs that it is likely that </w:t>
            </w:r>
            <w:proofErr w:type="spellStart"/>
            <w:r>
              <w:rPr>
                <w:rFonts w:ascii="Arial" w:hAnsi="Arial" w:cs="Arial"/>
                <w:sz w:val="22"/>
                <w:szCs w:val="22"/>
              </w:rPr>
              <w:t>bycatch</w:t>
            </w:r>
            <w:proofErr w:type="spellEnd"/>
            <w:r>
              <w:rPr>
                <w:rFonts w:ascii="Arial" w:hAnsi="Arial" w:cs="Arial"/>
                <w:sz w:val="22"/>
                <w:szCs w:val="22"/>
              </w:rPr>
              <w:t xml:space="preserve"> will remain low</w:t>
            </w:r>
            <w:r w:rsidR="00D96B7C">
              <w:rPr>
                <w:rFonts w:ascii="Arial" w:hAnsi="Arial" w:cs="Arial"/>
                <w:sz w:val="22"/>
                <w:szCs w:val="22"/>
              </w:rPr>
              <w:t xml:space="preserve">, it </w:t>
            </w:r>
            <w:r>
              <w:rPr>
                <w:rFonts w:ascii="Arial" w:hAnsi="Arial" w:cs="Arial"/>
                <w:sz w:val="22"/>
                <w:szCs w:val="22"/>
              </w:rPr>
              <w:t>consider</w:t>
            </w:r>
            <w:r w:rsidR="00D96B7C">
              <w:rPr>
                <w:rFonts w:ascii="Arial" w:hAnsi="Arial" w:cs="Arial"/>
                <w:sz w:val="22"/>
                <w:szCs w:val="22"/>
              </w:rPr>
              <w:t>s</w:t>
            </w:r>
            <w:r>
              <w:rPr>
                <w:rFonts w:ascii="Arial" w:hAnsi="Arial" w:cs="Arial"/>
                <w:sz w:val="22"/>
                <w:szCs w:val="22"/>
              </w:rPr>
              <w:t xml:space="preserve"> that the WA Department of Fisheries should undertake an appropriate level of ongoing research and/or monitoring to ensure that the actions directed through the BAP Matrix remain relevant to the fishery.</w:t>
            </w:r>
          </w:p>
          <w:p w:rsidR="009C4EB3" w:rsidRPr="009C4EB3" w:rsidRDefault="009C4EB3" w:rsidP="00D061B3">
            <w:pPr>
              <w:spacing w:after="120"/>
              <w:rPr>
                <w:rFonts w:ascii="Arial" w:hAnsi="Arial" w:cs="Arial"/>
                <w:sz w:val="22"/>
                <w:szCs w:val="22"/>
              </w:rPr>
            </w:pPr>
          </w:p>
        </w:tc>
        <w:tc>
          <w:tcPr>
            <w:tcW w:w="5189" w:type="dxa"/>
          </w:tcPr>
          <w:p w:rsidR="009C4EB3" w:rsidRDefault="009C4EB3" w:rsidP="001E7662">
            <w:pPr>
              <w:pStyle w:val="normal-dot"/>
              <w:tabs>
                <w:tab w:val="clear" w:pos="360"/>
                <w:tab w:val="left" w:pos="1440"/>
              </w:tabs>
              <w:spacing w:before="0" w:after="120"/>
              <w:ind w:left="0" w:right="142" w:firstLine="0"/>
              <w:rPr>
                <w:rFonts w:ascii="Arial" w:hAnsi="Arial" w:cs="Arial"/>
                <w:b/>
                <w:szCs w:val="22"/>
              </w:rPr>
            </w:pPr>
            <w:r>
              <w:rPr>
                <w:rFonts w:ascii="Arial" w:hAnsi="Arial" w:cs="Arial"/>
                <w:b/>
                <w:szCs w:val="22"/>
              </w:rPr>
              <w:t>Recommendation 5:</w:t>
            </w:r>
          </w:p>
          <w:p w:rsidR="009C4EB3" w:rsidRDefault="009C4EB3" w:rsidP="001E7662">
            <w:pPr>
              <w:rPr>
                <w:rFonts w:ascii="Arial" w:hAnsi="Arial" w:cs="Arial"/>
                <w:b/>
                <w:sz w:val="22"/>
                <w:szCs w:val="22"/>
              </w:rPr>
            </w:pPr>
            <w:r w:rsidRPr="00975264">
              <w:rPr>
                <w:rFonts w:ascii="Arial" w:hAnsi="Arial" w:cs="Arial"/>
                <w:sz w:val="22"/>
                <w:szCs w:val="22"/>
              </w:rPr>
              <w:t xml:space="preserve">WA Department of Fisheries </w:t>
            </w:r>
            <w:r>
              <w:rPr>
                <w:rFonts w:ascii="Arial" w:hAnsi="Arial" w:cs="Arial"/>
                <w:sz w:val="22"/>
                <w:szCs w:val="22"/>
              </w:rPr>
              <w:t>to conduct</w:t>
            </w:r>
            <w:r w:rsidRPr="00975264">
              <w:rPr>
                <w:rFonts w:ascii="Arial" w:hAnsi="Arial" w:cs="Arial"/>
                <w:sz w:val="22"/>
                <w:szCs w:val="22"/>
              </w:rPr>
              <w:t xml:space="preserve"> </w:t>
            </w:r>
            <w:r>
              <w:rPr>
                <w:rFonts w:ascii="Arial" w:hAnsi="Arial" w:cs="Arial"/>
                <w:sz w:val="22"/>
                <w:szCs w:val="22"/>
              </w:rPr>
              <w:t xml:space="preserve">appropriate ongoing research and/or monitoring </w:t>
            </w:r>
            <w:r w:rsidRPr="00975264">
              <w:rPr>
                <w:rFonts w:ascii="Arial" w:hAnsi="Arial" w:cs="Arial"/>
                <w:sz w:val="22"/>
                <w:szCs w:val="22"/>
              </w:rPr>
              <w:t xml:space="preserve">to </w:t>
            </w:r>
            <w:r>
              <w:rPr>
                <w:rFonts w:ascii="Arial" w:hAnsi="Arial" w:cs="Arial"/>
                <w:sz w:val="22"/>
                <w:szCs w:val="22"/>
              </w:rPr>
              <w:t>determine</w:t>
            </w:r>
            <w:r w:rsidRPr="00975264">
              <w:rPr>
                <w:rFonts w:ascii="Arial" w:hAnsi="Arial" w:cs="Arial"/>
                <w:sz w:val="22"/>
                <w:szCs w:val="22"/>
              </w:rPr>
              <w:t xml:space="preserve"> </w:t>
            </w:r>
            <w:r>
              <w:rPr>
                <w:rFonts w:ascii="Arial" w:hAnsi="Arial" w:cs="Arial"/>
                <w:sz w:val="22"/>
                <w:szCs w:val="22"/>
              </w:rPr>
              <w:t>whether the actions undertaken in the Bycatch Action Plan Matrix are sufficient to minimise risk to bycatch species in the fishery.</w:t>
            </w:r>
          </w:p>
          <w:p w:rsidR="009C4EB3" w:rsidRDefault="009C4EB3" w:rsidP="00D061B3">
            <w:pPr>
              <w:pStyle w:val="normal-dot"/>
              <w:tabs>
                <w:tab w:val="clear" w:pos="360"/>
                <w:tab w:val="left" w:pos="1440"/>
              </w:tabs>
              <w:spacing w:before="0" w:after="120"/>
              <w:ind w:left="0" w:right="142" w:firstLine="0"/>
              <w:rPr>
                <w:rFonts w:ascii="Arial" w:hAnsi="Arial" w:cs="Arial"/>
                <w:b/>
                <w:szCs w:val="22"/>
              </w:rPr>
            </w:pPr>
          </w:p>
        </w:tc>
      </w:tr>
    </w:tbl>
    <w:p w:rsidR="00DA6A89" w:rsidRPr="00AD21B2" w:rsidRDefault="00DA6A89" w:rsidP="00DA6A89">
      <w:pPr>
        <w:tabs>
          <w:tab w:val="left" w:pos="360"/>
        </w:tabs>
        <w:rPr>
          <w:rFonts w:ascii="Arial" w:hAnsi="Arial" w:cs="Arial"/>
          <w:sz w:val="22"/>
          <w:szCs w:val="22"/>
        </w:rPr>
        <w:sectPr w:rsidR="00DA6A89" w:rsidRPr="00AD21B2" w:rsidSect="00845423">
          <w:pgSz w:w="16838" w:h="11906" w:orient="landscape"/>
          <w:pgMar w:top="1021" w:right="1021" w:bottom="1021" w:left="1021" w:header="709" w:footer="709" w:gutter="0"/>
          <w:cols w:space="708"/>
          <w:docGrid w:linePitch="360"/>
        </w:sectPr>
      </w:pPr>
    </w:p>
    <w:p w:rsidR="00DA6A89" w:rsidRPr="00F6308F" w:rsidRDefault="00DA6A89" w:rsidP="00DA6A89">
      <w:pPr>
        <w:pStyle w:val="Heading1"/>
        <w:spacing w:before="0" w:after="0"/>
        <w:rPr>
          <w:sz w:val="22"/>
          <w:szCs w:val="22"/>
        </w:rPr>
      </w:pPr>
      <w:bookmarkStart w:id="9" w:name="_Toc346542198"/>
      <w:r w:rsidRPr="00F6308F">
        <w:rPr>
          <w:sz w:val="22"/>
          <w:szCs w:val="22"/>
        </w:rPr>
        <w:lastRenderedPageBreak/>
        <w:t>References</w:t>
      </w:r>
      <w:bookmarkEnd w:id="9"/>
    </w:p>
    <w:p w:rsidR="00DA6A89" w:rsidRDefault="00DA6A89" w:rsidP="00DA6A89">
      <w:pPr>
        <w:tabs>
          <w:tab w:val="left" w:pos="360"/>
        </w:tabs>
        <w:rPr>
          <w:rFonts w:ascii="Arial" w:hAnsi="Arial" w:cs="Arial"/>
          <w:sz w:val="22"/>
          <w:szCs w:val="22"/>
        </w:rPr>
      </w:pPr>
    </w:p>
    <w:p w:rsidR="003D0088" w:rsidRPr="003D0088" w:rsidRDefault="003D0088" w:rsidP="003D0088">
      <w:pPr>
        <w:autoSpaceDE w:val="0"/>
        <w:autoSpaceDN w:val="0"/>
        <w:adjustRightInd w:val="0"/>
        <w:rPr>
          <w:rFonts w:ascii="Arial" w:hAnsi="Arial" w:cs="Arial"/>
          <w:sz w:val="22"/>
        </w:rPr>
      </w:pPr>
      <w:r w:rsidRPr="003D0088">
        <w:rPr>
          <w:rFonts w:ascii="Arial" w:hAnsi="Arial" w:cs="Arial"/>
          <w:sz w:val="22"/>
        </w:rPr>
        <w:t xml:space="preserve">Courtney, A.J., Dredge, M.C.L. and </w:t>
      </w:r>
      <w:proofErr w:type="spellStart"/>
      <w:r w:rsidRPr="003D0088">
        <w:rPr>
          <w:rFonts w:ascii="Arial" w:hAnsi="Arial" w:cs="Arial"/>
          <w:sz w:val="22"/>
        </w:rPr>
        <w:t>Masel</w:t>
      </w:r>
      <w:proofErr w:type="spellEnd"/>
      <w:r w:rsidRPr="003D0088">
        <w:rPr>
          <w:rFonts w:ascii="Arial" w:hAnsi="Arial" w:cs="Arial"/>
          <w:sz w:val="22"/>
        </w:rPr>
        <w:t xml:space="preserve">, J.M. 1989. </w:t>
      </w:r>
      <w:r w:rsidR="005E4D70">
        <w:rPr>
          <w:rFonts w:ascii="Arial" w:hAnsi="Arial" w:cs="Arial"/>
          <w:sz w:val="22"/>
        </w:rPr>
        <w:t>‘</w:t>
      </w:r>
      <w:r w:rsidRPr="003D0088">
        <w:rPr>
          <w:rFonts w:ascii="Arial" w:hAnsi="Arial" w:cs="Arial"/>
          <w:sz w:val="22"/>
        </w:rPr>
        <w:t xml:space="preserve">Reproductive biology and spawning periodicity of endeavour shrimps </w:t>
      </w:r>
      <w:proofErr w:type="spellStart"/>
      <w:r w:rsidRPr="003D0088">
        <w:rPr>
          <w:rFonts w:ascii="Arial" w:hAnsi="Arial" w:cs="Arial"/>
          <w:sz w:val="22"/>
        </w:rPr>
        <w:t>Metapenaeus</w:t>
      </w:r>
      <w:proofErr w:type="spellEnd"/>
      <w:r w:rsidRPr="003D0088">
        <w:rPr>
          <w:rFonts w:ascii="Arial" w:hAnsi="Arial" w:cs="Arial"/>
          <w:sz w:val="22"/>
        </w:rPr>
        <w:t xml:space="preserve"> </w:t>
      </w:r>
      <w:proofErr w:type="spellStart"/>
      <w:r w:rsidRPr="003D0088">
        <w:rPr>
          <w:rFonts w:ascii="Arial" w:hAnsi="Arial" w:cs="Arial"/>
          <w:sz w:val="22"/>
        </w:rPr>
        <w:t>endeavouri</w:t>
      </w:r>
      <w:proofErr w:type="spellEnd"/>
      <w:r w:rsidR="005E4D70">
        <w:rPr>
          <w:rFonts w:ascii="Arial" w:hAnsi="Arial" w:cs="Arial"/>
          <w:sz w:val="22"/>
        </w:rPr>
        <w:t>’</w:t>
      </w:r>
      <w:r w:rsidRPr="003D0088">
        <w:rPr>
          <w:rFonts w:ascii="Arial" w:hAnsi="Arial" w:cs="Arial"/>
          <w:sz w:val="22"/>
        </w:rPr>
        <w:t xml:space="preserve"> (Schmitt, 1926) and </w:t>
      </w:r>
      <w:proofErr w:type="spellStart"/>
      <w:r w:rsidRPr="003D0088">
        <w:rPr>
          <w:rFonts w:ascii="Arial" w:hAnsi="Arial" w:cs="Arial"/>
          <w:sz w:val="22"/>
        </w:rPr>
        <w:t>Metapenaeus</w:t>
      </w:r>
      <w:proofErr w:type="spellEnd"/>
      <w:r w:rsidRPr="003D0088">
        <w:rPr>
          <w:rFonts w:ascii="Arial" w:hAnsi="Arial" w:cs="Arial"/>
          <w:sz w:val="22"/>
        </w:rPr>
        <w:t xml:space="preserve"> </w:t>
      </w:r>
      <w:proofErr w:type="spellStart"/>
      <w:r w:rsidRPr="003D0088">
        <w:rPr>
          <w:rFonts w:ascii="Arial" w:hAnsi="Arial" w:cs="Arial"/>
          <w:sz w:val="22"/>
        </w:rPr>
        <w:t>ensis</w:t>
      </w:r>
      <w:proofErr w:type="spellEnd"/>
      <w:r w:rsidRPr="003D0088">
        <w:rPr>
          <w:rFonts w:ascii="Arial" w:hAnsi="Arial" w:cs="Arial"/>
          <w:sz w:val="22"/>
        </w:rPr>
        <w:t xml:space="preserve"> (de Haan</w:t>
      </w:r>
      <w:proofErr w:type="gramStart"/>
      <w:r w:rsidRPr="003D0088">
        <w:rPr>
          <w:rFonts w:ascii="Arial" w:hAnsi="Arial" w:cs="Arial"/>
          <w:sz w:val="22"/>
        </w:rPr>
        <w:t>,1850</w:t>
      </w:r>
      <w:proofErr w:type="gramEnd"/>
      <w:r w:rsidRPr="003D0088">
        <w:rPr>
          <w:rFonts w:ascii="Arial" w:hAnsi="Arial" w:cs="Arial"/>
          <w:sz w:val="22"/>
        </w:rPr>
        <w:t>) from a central Queensland (Australian) fishery. Asian Fisheries Science 3: 133–147.</w:t>
      </w:r>
    </w:p>
    <w:p w:rsidR="003D0088" w:rsidRDefault="003D0088" w:rsidP="003D0088">
      <w:pPr>
        <w:tabs>
          <w:tab w:val="left" w:pos="360"/>
        </w:tabs>
        <w:rPr>
          <w:rFonts w:ascii="Arial" w:hAnsi="Arial" w:cs="Arial"/>
          <w:sz w:val="22"/>
          <w:szCs w:val="22"/>
        </w:rPr>
      </w:pPr>
    </w:p>
    <w:p w:rsidR="003D0088" w:rsidRDefault="003D0088" w:rsidP="003D0088">
      <w:pPr>
        <w:autoSpaceDE w:val="0"/>
        <w:autoSpaceDN w:val="0"/>
        <w:adjustRightInd w:val="0"/>
        <w:rPr>
          <w:rFonts w:ascii="Arial" w:hAnsi="Arial" w:cs="Arial"/>
          <w:sz w:val="22"/>
        </w:rPr>
      </w:pPr>
      <w:proofErr w:type="gramStart"/>
      <w:r w:rsidRPr="003D0088">
        <w:rPr>
          <w:rFonts w:ascii="Arial" w:hAnsi="Arial" w:cs="Arial"/>
          <w:sz w:val="22"/>
        </w:rPr>
        <w:t xml:space="preserve">Grey, D.L., </w:t>
      </w:r>
      <w:proofErr w:type="spellStart"/>
      <w:r w:rsidRPr="003D0088">
        <w:rPr>
          <w:rFonts w:ascii="Arial" w:hAnsi="Arial" w:cs="Arial"/>
          <w:sz w:val="22"/>
        </w:rPr>
        <w:t>Dall</w:t>
      </w:r>
      <w:proofErr w:type="spellEnd"/>
      <w:r w:rsidRPr="003D0088">
        <w:rPr>
          <w:rFonts w:ascii="Arial" w:hAnsi="Arial" w:cs="Arial"/>
          <w:sz w:val="22"/>
        </w:rPr>
        <w:t>, W., Baker, A., 1983.</w:t>
      </w:r>
      <w:proofErr w:type="gramEnd"/>
      <w:r w:rsidRPr="003D0088">
        <w:rPr>
          <w:rFonts w:ascii="Arial" w:hAnsi="Arial" w:cs="Arial"/>
          <w:sz w:val="22"/>
        </w:rPr>
        <w:t xml:space="preserve"> A guide to the Australian </w:t>
      </w:r>
      <w:proofErr w:type="spellStart"/>
      <w:r w:rsidRPr="003D0088">
        <w:rPr>
          <w:rFonts w:ascii="Arial" w:hAnsi="Arial" w:cs="Arial"/>
          <w:sz w:val="22"/>
        </w:rPr>
        <w:t>penaeid</w:t>
      </w:r>
      <w:proofErr w:type="spellEnd"/>
      <w:r w:rsidRPr="003D0088">
        <w:rPr>
          <w:rFonts w:ascii="Arial" w:hAnsi="Arial" w:cs="Arial"/>
          <w:sz w:val="22"/>
        </w:rPr>
        <w:t xml:space="preserve"> prawns. </w:t>
      </w:r>
      <w:proofErr w:type="gramStart"/>
      <w:r w:rsidRPr="003D0088">
        <w:rPr>
          <w:rFonts w:ascii="Arial" w:hAnsi="Arial" w:cs="Arial"/>
          <w:sz w:val="22"/>
        </w:rPr>
        <w:t xml:space="preserve">Northern </w:t>
      </w:r>
      <w:proofErr w:type="spellStart"/>
      <w:r w:rsidRPr="003D0088">
        <w:rPr>
          <w:rFonts w:ascii="Arial" w:hAnsi="Arial" w:cs="Arial"/>
          <w:sz w:val="22"/>
        </w:rPr>
        <w:t>TerritoryGovernment</w:t>
      </w:r>
      <w:proofErr w:type="spellEnd"/>
      <w:r w:rsidRPr="003D0088">
        <w:rPr>
          <w:rFonts w:ascii="Arial" w:hAnsi="Arial" w:cs="Arial"/>
          <w:sz w:val="22"/>
        </w:rPr>
        <w:t xml:space="preserve"> Printing Office.</w:t>
      </w:r>
      <w:proofErr w:type="gramEnd"/>
    </w:p>
    <w:p w:rsidR="00285055" w:rsidRPr="003D0088" w:rsidRDefault="00285055" w:rsidP="003D0088">
      <w:pPr>
        <w:autoSpaceDE w:val="0"/>
        <w:autoSpaceDN w:val="0"/>
        <w:adjustRightInd w:val="0"/>
        <w:rPr>
          <w:rFonts w:ascii="Arial" w:hAnsi="Arial" w:cs="Arial"/>
          <w:sz w:val="22"/>
        </w:rPr>
      </w:pPr>
    </w:p>
    <w:p w:rsidR="005E1DA3" w:rsidRPr="00285055" w:rsidRDefault="005E1DA3" w:rsidP="00285055">
      <w:pPr>
        <w:tabs>
          <w:tab w:val="left" w:pos="0"/>
        </w:tabs>
        <w:rPr>
          <w:rFonts w:ascii="Arial" w:hAnsi="Arial" w:cs="Arial"/>
          <w:sz w:val="22"/>
          <w:szCs w:val="22"/>
        </w:rPr>
      </w:pPr>
      <w:r w:rsidRPr="00285055">
        <w:rPr>
          <w:rFonts w:ascii="Arial" w:hAnsi="Arial" w:cs="Arial"/>
          <w:sz w:val="22"/>
        </w:rPr>
        <w:t xml:space="preserve">Kangas, M.I., Morrison, S., </w:t>
      </w:r>
      <w:proofErr w:type="spellStart"/>
      <w:r w:rsidRPr="00285055">
        <w:rPr>
          <w:rFonts w:ascii="Arial" w:hAnsi="Arial" w:cs="Arial"/>
          <w:sz w:val="22"/>
        </w:rPr>
        <w:t>Unsworth</w:t>
      </w:r>
      <w:proofErr w:type="spellEnd"/>
      <w:r w:rsidRPr="00285055">
        <w:rPr>
          <w:rFonts w:ascii="Arial" w:hAnsi="Arial" w:cs="Arial"/>
          <w:sz w:val="22"/>
        </w:rPr>
        <w:t xml:space="preserve">, P., Lai, E., Wright, I. and Thomson, A. 2007. </w:t>
      </w:r>
      <w:proofErr w:type="gramStart"/>
      <w:r w:rsidRPr="00285055">
        <w:rPr>
          <w:rFonts w:ascii="Arial" w:hAnsi="Arial" w:cs="Arial"/>
          <w:sz w:val="22"/>
        </w:rPr>
        <w:t>Development of biodiversity and habitat monitoring systems for key trawl fisheries in Western Australia.</w:t>
      </w:r>
      <w:proofErr w:type="gramEnd"/>
      <w:r w:rsidRPr="00285055">
        <w:rPr>
          <w:rFonts w:ascii="Arial" w:hAnsi="Arial" w:cs="Arial"/>
          <w:sz w:val="22"/>
        </w:rPr>
        <w:t xml:space="preserve"> </w:t>
      </w:r>
      <w:proofErr w:type="gramStart"/>
      <w:r w:rsidRPr="00285055">
        <w:rPr>
          <w:rFonts w:ascii="Arial" w:hAnsi="Arial" w:cs="Arial"/>
          <w:sz w:val="22"/>
        </w:rPr>
        <w:t xml:space="preserve">Final report to </w:t>
      </w:r>
      <w:r w:rsidR="005E4D70">
        <w:rPr>
          <w:rFonts w:ascii="Arial" w:hAnsi="Arial" w:cs="Arial"/>
          <w:sz w:val="22"/>
        </w:rPr>
        <w:t xml:space="preserve">the </w:t>
      </w:r>
      <w:r w:rsidRPr="00285055">
        <w:rPr>
          <w:rFonts w:ascii="Arial" w:hAnsi="Arial" w:cs="Arial"/>
          <w:sz w:val="22"/>
        </w:rPr>
        <w:t>Fisheries Research and Development Corporation (FRDC) on Project No. 2002/038.</w:t>
      </w:r>
      <w:proofErr w:type="gramEnd"/>
      <w:r w:rsidRPr="00285055">
        <w:rPr>
          <w:rFonts w:ascii="Arial" w:hAnsi="Arial" w:cs="Arial"/>
          <w:sz w:val="22"/>
        </w:rPr>
        <w:t xml:space="preserve"> Fisheries Research Report No. 160, Department of Fisheries, Western Australia, 334p. </w:t>
      </w:r>
      <w:proofErr w:type="gramStart"/>
      <w:r w:rsidRPr="00285055">
        <w:rPr>
          <w:rFonts w:ascii="Arial" w:hAnsi="Arial" w:cs="Arial"/>
          <w:sz w:val="22"/>
        </w:rPr>
        <w:t>(FRDC Biodiversity Project).</w:t>
      </w:r>
      <w:proofErr w:type="gramEnd"/>
    </w:p>
    <w:p w:rsidR="005E1DA3" w:rsidRDefault="005E1DA3" w:rsidP="00DA6A89">
      <w:pPr>
        <w:tabs>
          <w:tab w:val="left" w:pos="360"/>
        </w:tabs>
        <w:rPr>
          <w:rFonts w:ascii="Arial" w:hAnsi="Arial" w:cs="Arial"/>
          <w:sz w:val="22"/>
          <w:szCs w:val="22"/>
        </w:rPr>
      </w:pPr>
    </w:p>
    <w:p w:rsidR="00B01BE6" w:rsidRDefault="00B01BE6" w:rsidP="00DA6A89">
      <w:pPr>
        <w:tabs>
          <w:tab w:val="left" w:pos="360"/>
        </w:tabs>
        <w:rPr>
          <w:rFonts w:ascii="Arial" w:hAnsi="Arial" w:cs="Arial"/>
          <w:sz w:val="22"/>
          <w:szCs w:val="22"/>
        </w:rPr>
      </w:pPr>
    </w:p>
    <w:p w:rsidR="00B01BE6" w:rsidRPr="00F6308F" w:rsidRDefault="00B01BE6" w:rsidP="00DA6A89">
      <w:pPr>
        <w:tabs>
          <w:tab w:val="left" w:pos="360"/>
        </w:tabs>
        <w:rPr>
          <w:rFonts w:ascii="Arial" w:hAnsi="Arial" w:cs="Arial"/>
          <w:sz w:val="22"/>
          <w:szCs w:val="22"/>
        </w:rPr>
      </w:pPr>
    </w:p>
    <w:p w:rsidR="00DA6A89" w:rsidRPr="00F6308F" w:rsidRDefault="00DA6A89" w:rsidP="00DA6A89">
      <w:pPr>
        <w:tabs>
          <w:tab w:val="left" w:pos="360"/>
        </w:tabs>
        <w:rPr>
          <w:rFonts w:ascii="Arial" w:hAnsi="Arial" w:cs="Arial"/>
          <w:sz w:val="22"/>
          <w:szCs w:val="22"/>
        </w:rPr>
      </w:pPr>
    </w:p>
    <w:tbl>
      <w:tblPr>
        <w:tblW w:w="0" w:type="auto"/>
        <w:tblLook w:val="01E0"/>
      </w:tblPr>
      <w:tblGrid>
        <w:gridCol w:w="1548"/>
        <w:gridCol w:w="6980"/>
      </w:tblGrid>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i/>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bl>
    <w:p w:rsidR="00DA6A89" w:rsidRPr="00A14FF4" w:rsidRDefault="00DA6A89" w:rsidP="00DA6A89">
      <w:pPr>
        <w:rPr>
          <w:rFonts w:ascii="Arial" w:hAnsi="Arial" w:cs="Arial"/>
          <w:b/>
          <w:bCs/>
          <w:sz w:val="22"/>
        </w:rPr>
      </w:pPr>
    </w:p>
    <w:p w:rsidR="00DA6A89" w:rsidRPr="008676DA" w:rsidRDefault="00DA6A89" w:rsidP="008676DA">
      <w:pPr>
        <w:spacing w:after="120"/>
        <w:rPr>
          <w:rFonts w:ascii="Arial" w:hAnsi="Arial" w:cs="Arial"/>
          <w:b/>
          <w:bCs/>
          <w:sz w:val="22"/>
        </w:rPr>
      </w:pPr>
    </w:p>
    <w:p w:rsidR="00DA6A89" w:rsidRPr="00F6308F" w:rsidRDefault="00DA6A89" w:rsidP="00DA6A89">
      <w:pPr>
        <w:tabs>
          <w:tab w:val="left" w:pos="360"/>
        </w:tabs>
        <w:rPr>
          <w:rFonts w:ascii="Arial" w:hAnsi="Arial" w:cs="Arial"/>
        </w:rPr>
      </w:pPr>
    </w:p>
    <w:p w:rsidR="00814CC7" w:rsidRPr="00F6308F" w:rsidRDefault="00814CC7">
      <w:pPr>
        <w:rPr>
          <w:rFonts w:ascii="Arial" w:hAnsi="Arial" w:cs="Arial"/>
        </w:rPr>
      </w:pPr>
    </w:p>
    <w:sectPr w:rsidR="00814CC7" w:rsidRPr="00F6308F" w:rsidSect="0071514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27F" w:rsidRDefault="00FC527F" w:rsidP="00DA6A89">
      <w:r>
        <w:separator/>
      </w:r>
    </w:p>
  </w:endnote>
  <w:endnote w:type="continuationSeparator" w:id="0">
    <w:p w:rsidR="00FC527F" w:rsidRDefault="00FC527F" w:rsidP="00DA6A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7F" w:rsidRDefault="00FC527F">
    <w:pPr>
      <w:pStyle w:val="Footer"/>
      <w:jc w:val="righ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7F" w:rsidRDefault="00FC527F">
    <w:pPr>
      <w:pStyle w:val="Footer"/>
      <w:jc w:val="right"/>
    </w:pPr>
  </w:p>
  <w:p w:rsidR="00FC527F" w:rsidRDefault="00FC527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7F" w:rsidRPr="008676DA" w:rsidRDefault="00FC527F">
    <w:pPr>
      <w:pStyle w:val="Footer"/>
      <w:jc w:val="right"/>
      <w:rPr>
        <w:rFonts w:ascii="Arial" w:hAnsi="Arial" w:cs="Arial"/>
        <w:sz w:val="22"/>
      </w:rPr>
    </w:pPr>
    <w:r w:rsidRPr="008676DA">
      <w:rPr>
        <w:rFonts w:ascii="Arial" w:hAnsi="Arial" w:cs="Arial"/>
        <w:sz w:val="22"/>
      </w:rPr>
      <w:fldChar w:fldCharType="begin"/>
    </w:r>
    <w:r w:rsidRPr="008676DA">
      <w:rPr>
        <w:rFonts w:ascii="Arial" w:hAnsi="Arial" w:cs="Arial"/>
        <w:sz w:val="22"/>
      </w:rPr>
      <w:instrText xml:space="preserve"> PAGE   \* MERGEFORMAT </w:instrText>
    </w:r>
    <w:r w:rsidRPr="008676DA">
      <w:rPr>
        <w:rFonts w:ascii="Arial" w:hAnsi="Arial" w:cs="Arial"/>
        <w:sz w:val="22"/>
      </w:rPr>
      <w:fldChar w:fldCharType="separate"/>
    </w:r>
    <w:r w:rsidR="00D96B7C">
      <w:rPr>
        <w:rFonts w:ascii="Arial" w:hAnsi="Arial" w:cs="Arial"/>
        <w:noProof/>
        <w:sz w:val="22"/>
      </w:rPr>
      <w:t>18</w:t>
    </w:r>
    <w:r w:rsidRPr="008676DA">
      <w:rPr>
        <w:rFonts w:ascii="Arial" w:hAnsi="Arial" w:cs="Arial"/>
        <w:sz w:val="22"/>
      </w:rPr>
      <w:fldChar w:fldCharType="end"/>
    </w:r>
  </w:p>
  <w:p w:rsidR="00FC527F" w:rsidRDefault="00FC527F">
    <w:pPr>
      <w:pStyle w:val="Footer"/>
      <w:jc w:val="right"/>
      <w:rPr>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7F" w:rsidRPr="00095E77" w:rsidRDefault="00FC527F">
    <w:pPr>
      <w:pStyle w:val="Footer"/>
      <w:jc w:val="right"/>
      <w:rPr>
        <w:rFonts w:ascii="Arial" w:hAnsi="Arial" w:cs="Arial"/>
        <w:sz w:val="22"/>
        <w:szCs w:val="22"/>
      </w:rPr>
    </w:pPr>
    <w:r w:rsidRPr="00095E77">
      <w:rPr>
        <w:rFonts w:ascii="Arial" w:hAnsi="Arial" w:cs="Arial"/>
        <w:sz w:val="22"/>
        <w:szCs w:val="22"/>
      </w:rPr>
      <w:fldChar w:fldCharType="begin"/>
    </w:r>
    <w:r w:rsidRPr="00095E77">
      <w:rPr>
        <w:rFonts w:ascii="Arial" w:hAnsi="Arial" w:cs="Arial"/>
        <w:sz w:val="22"/>
        <w:szCs w:val="22"/>
      </w:rPr>
      <w:instrText xml:space="preserve"> PAGE   \* MERGEFORMAT </w:instrText>
    </w:r>
    <w:r w:rsidRPr="00095E77">
      <w:rPr>
        <w:rFonts w:ascii="Arial" w:hAnsi="Arial" w:cs="Arial"/>
        <w:sz w:val="22"/>
        <w:szCs w:val="22"/>
      </w:rPr>
      <w:fldChar w:fldCharType="separate"/>
    </w:r>
    <w:r w:rsidR="00D96B7C">
      <w:rPr>
        <w:rFonts w:ascii="Arial" w:hAnsi="Arial" w:cs="Arial"/>
        <w:noProof/>
        <w:sz w:val="22"/>
        <w:szCs w:val="22"/>
      </w:rPr>
      <w:t>1</w:t>
    </w:r>
    <w:r w:rsidRPr="00095E77">
      <w:rPr>
        <w:rFonts w:ascii="Arial" w:hAnsi="Arial" w:cs="Arial"/>
        <w:sz w:val="22"/>
        <w:szCs w:val="22"/>
      </w:rPr>
      <w:fldChar w:fldCharType="end"/>
    </w:r>
  </w:p>
  <w:p w:rsidR="00FC527F" w:rsidRDefault="00FC52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27F" w:rsidRDefault="00FC527F" w:rsidP="00DA6A89">
      <w:r>
        <w:separator/>
      </w:r>
    </w:p>
  </w:footnote>
  <w:footnote w:type="continuationSeparator" w:id="0">
    <w:p w:rsidR="00FC527F" w:rsidRDefault="00FC527F" w:rsidP="00DA6A89">
      <w:r>
        <w:continuationSeparator/>
      </w:r>
    </w:p>
  </w:footnote>
  <w:footnote w:id="1">
    <w:p w:rsidR="00FC527F" w:rsidRPr="008676DA" w:rsidRDefault="00FC527F"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Protected species’ means all species listed under Part 13 of the EPBC Act, including whales and other cetaceans and threatened, marine and migratory species.</w:t>
      </w:r>
    </w:p>
  </w:footnote>
  <w:footnote w:id="2">
    <w:p w:rsidR="00FC527F" w:rsidRPr="008676DA" w:rsidRDefault="00FC527F"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976A2C04"/>
    <w:lvl w:ilvl="0">
      <w:start w:val="1"/>
      <w:numFmt w:val="decimal"/>
      <w:pStyle w:val="ListNumber"/>
      <w:lvlText w:val="%1."/>
      <w:lvlJc w:val="left"/>
      <w:pPr>
        <w:tabs>
          <w:tab w:val="num" w:pos="502"/>
        </w:tabs>
        <w:ind w:left="502" w:hanging="360"/>
      </w:pPr>
      <w:rPr>
        <w:rFonts w:ascii="Arial" w:hAnsi="Arial" w:cs="Arial" w:hint="default"/>
        <w:b w:val="0"/>
        <w:sz w:val="22"/>
      </w:rPr>
    </w:lvl>
  </w:abstractNum>
  <w:abstractNum w:abstractNumId="1">
    <w:nsid w:val="FFFFFF89"/>
    <w:multiLevelType w:val="singleLevel"/>
    <w:tmpl w:val="38821C2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nsid w:val="11BA3DAC"/>
    <w:multiLevelType w:val="hybridMultilevel"/>
    <w:tmpl w:val="4814A7EA"/>
    <w:lvl w:ilvl="0" w:tplc="0DCEF4DC">
      <w:start w:val="8"/>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5440265"/>
    <w:multiLevelType w:val="hybridMultilevel"/>
    <w:tmpl w:val="9FC27EE0"/>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DA71421"/>
    <w:multiLevelType w:val="hybridMultilevel"/>
    <w:tmpl w:val="8738D072"/>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9">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4F326DB6"/>
    <w:multiLevelType w:val="hybridMultilevel"/>
    <w:tmpl w:val="53CACD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F9663FB"/>
    <w:multiLevelType w:val="multilevel"/>
    <w:tmpl w:val="CEC291C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5004759D"/>
    <w:multiLevelType w:val="hybridMultilevel"/>
    <w:tmpl w:val="58A41D0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22F2681"/>
    <w:multiLevelType w:val="hybridMultilevel"/>
    <w:tmpl w:val="BAE8E1C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5783542"/>
    <w:multiLevelType w:val="hybridMultilevel"/>
    <w:tmpl w:val="D9DC6080"/>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558F05DE"/>
    <w:multiLevelType w:val="hybridMultilevel"/>
    <w:tmpl w:val="B792F6C8"/>
    <w:lvl w:ilvl="0" w:tplc="C45805D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5D47CC2"/>
    <w:multiLevelType w:val="hybridMultilevel"/>
    <w:tmpl w:val="E2D4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65867FCA"/>
    <w:multiLevelType w:val="hybridMultilevel"/>
    <w:tmpl w:val="DD9060A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664D7396"/>
    <w:multiLevelType w:val="hybridMultilevel"/>
    <w:tmpl w:val="00C4C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0">
    <w:nsid w:val="799769C6"/>
    <w:multiLevelType w:val="hybridMultilevel"/>
    <w:tmpl w:val="CEC291C2"/>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1">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4"/>
  </w:num>
  <w:num w:numId="2">
    <w:abstractNumId w:val="20"/>
  </w:num>
  <w:num w:numId="3">
    <w:abstractNumId w:val="28"/>
  </w:num>
  <w:num w:numId="4">
    <w:abstractNumId w:val="37"/>
  </w:num>
  <w:num w:numId="5">
    <w:abstractNumId w:val="30"/>
  </w:num>
  <w:num w:numId="6">
    <w:abstractNumId w:val="7"/>
  </w:num>
  <w:num w:numId="7">
    <w:abstractNumId w:val="5"/>
  </w:num>
  <w:num w:numId="8">
    <w:abstractNumId w:val="16"/>
  </w:num>
  <w:num w:numId="9">
    <w:abstractNumId w:val="38"/>
  </w:num>
  <w:num w:numId="10">
    <w:abstractNumId w:val="31"/>
  </w:num>
  <w:num w:numId="11">
    <w:abstractNumId w:val="2"/>
  </w:num>
  <w:num w:numId="12">
    <w:abstractNumId w:val="17"/>
  </w:num>
  <w:num w:numId="13">
    <w:abstractNumId w:val="29"/>
  </w:num>
  <w:num w:numId="14">
    <w:abstractNumId w:val="11"/>
  </w:num>
  <w:num w:numId="15">
    <w:abstractNumId w:val="27"/>
  </w:num>
  <w:num w:numId="16">
    <w:abstractNumId w:val="18"/>
  </w:num>
  <w:num w:numId="17">
    <w:abstractNumId w:val="12"/>
  </w:num>
  <w:num w:numId="18">
    <w:abstractNumId w:val="26"/>
  </w:num>
  <w:num w:numId="19">
    <w:abstractNumId w:val="14"/>
  </w:num>
  <w:num w:numId="20">
    <w:abstractNumId w:val="10"/>
  </w:num>
  <w:num w:numId="21">
    <w:abstractNumId w:val="13"/>
  </w:num>
  <w:num w:numId="22">
    <w:abstractNumId w:val="21"/>
  </w:num>
  <w:num w:numId="23">
    <w:abstractNumId w:val="33"/>
  </w:num>
  <w:num w:numId="24">
    <w:abstractNumId w:val="19"/>
  </w:num>
  <w:num w:numId="25">
    <w:abstractNumId w:val="6"/>
  </w:num>
  <w:num w:numId="26">
    <w:abstractNumId w:val="9"/>
  </w:num>
  <w:num w:numId="27">
    <w:abstractNumId w:val="25"/>
  </w:num>
  <w:num w:numId="28">
    <w:abstractNumId w:val="24"/>
  </w:num>
  <w:num w:numId="29">
    <w:abstractNumId w:val="34"/>
  </w:num>
  <w:num w:numId="30">
    <w:abstractNumId w:val="22"/>
  </w:num>
  <w:num w:numId="31">
    <w:abstractNumId w:val="15"/>
  </w:num>
  <w:num w:numId="32">
    <w:abstractNumId w:val="40"/>
  </w:num>
  <w:num w:numId="33">
    <w:abstractNumId w:val="8"/>
  </w:num>
  <w:num w:numId="34">
    <w:abstractNumId w:val="23"/>
  </w:num>
  <w:num w:numId="35">
    <w:abstractNumId w:val="32"/>
  </w:num>
  <w:num w:numId="36">
    <w:abstractNumId w:val="39"/>
  </w:num>
  <w:num w:numId="37">
    <w:abstractNumId w:val="41"/>
  </w:num>
  <w:num w:numId="38">
    <w:abstractNumId w:val="36"/>
  </w:num>
  <w:num w:numId="39">
    <w:abstractNumId w:val="0"/>
  </w:num>
  <w:num w:numId="40">
    <w:abstractNumId w:val="0"/>
    <w:lvlOverride w:ilvl="0">
      <w:startOverride w:val="1"/>
    </w:lvlOverride>
  </w:num>
  <w:num w:numId="41">
    <w:abstractNumId w:val="0"/>
  </w:num>
  <w:num w:numId="42">
    <w:abstractNumId w:val="0"/>
  </w:num>
  <w:num w:numId="43">
    <w:abstractNumId w:val="0"/>
  </w:num>
  <w:num w:numId="44">
    <w:abstractNumId w:val="0"/>
  </w:num>
  <w:num w:numId="45">
    <w:abstractNumId w:val="0"/>
  </w:num>
  <w:num w:numId="46">
    <w:abstractNumId w:val="3"/>
  </w:num>
  <w:num w:numId="47">
    <w:abstractNumId w:val="1"/>
  </w:num>
  <w:num w:numId="48">
    <w:abstractNumId w:val="35"/>
  </w:num>
  <w:num w:numId="4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05208C"/>
    <w:rsid w:val="000115BD"/>
    <w:rsid w:val="000167CF"/>
    <w:rsid w:val="00017872"/>
    <w:rsid w:val="0003097F"/>
    <w:rsid w:val="00033055"/>
    <w:rsid w:val="00040414"/>
    <w:rsid w:val="000414A8"/>
    <w:rsid w:val="000443C1"/>
    <w:rsid w:val="00044C88"/>
    <w:rsid w:val="000473DC"/>
    <w:rsid w:val="00050D14"/>
    <w:rsid w:val="0005208C"/>
    <w:rsid w:val="00057BD4"/>
    <w:rsid w:val="00070101"/>
    <w:rsid w:val="0008435A"/>
    <w:rsid w:val="00084C1D"/>
    <w:rsid w:val="00095E77"/>
    <w:rsid w:val="000B701D"/>
    <w:rsid w:val="000D0C00"/>
    <w:rsid w:val="000D119C"/>
    <w:rsid w:val="000D25F7"/>
    <w:rsid w:val="000F6784"/>
    <w:rsid w:val="001046AB"/>
    <w:rsid w:val="001114EB"/>
    <w:rsid w:val="00115666"/>
    <w:rsid w:val="00115A52"/>
    <w:rsid w:val="001221FB"/>
    <w:rsid w:val="001430C1"/>
    <w:rsid w:val="001433F5"/>
    <w:rsid w:val="001636DD"/>
    <w:rsid w:val="00165189"/>
    <w:rsid w:val="00177D88"/>
    <w:rsid w:val="00182D80"/>
    <w:rsid w:val="001B2CE2"/>
    <w:rsid w:val="001B39C5"/>
    <w:rsid w:val="001C110D"/>
    <w:rsid w:val="001C2C55"/>
    <w:rsid w:val="001D6027"/>
    <w:rsid w:val="001E2082"/>
    <w:rsid w:val="001E73CE"/>
    <w:rsid w:val="001E7662"/>
    <w:rsid w:val="001F31B4"/>
    <w:rsid w:val="00204AD1"/>
    <w:rsid w:val="00224395"/>
    <w:rsid w:val="00231E0F"/>
    <w:rsid w:val="00240B11"/>
    <w:rsid w:val="0025377C"/>
    <w:rsid w:val="00263208"/>
    <w:rsid w:val="00264AC9"/>
    <w:rsid w:val="00285055"/>
    <w:rsid w:val="002A476F"/>
    <w:rsid w:val="002A701B"/>
    <w:rsid w:val="002B0596"/>
    <w:rsid w:val="002B0942"/>
    <w:rsid w:val="002C4F65"/>
    <w:rsid w:val="002D6797"/>
    <w:rsid w:val="002F79D3"/>
    <w:rsid w:val="002F7D58"/>
    <w:rsid w:val="00305BBA"/>
    <w:rsid w:val="00313EB2"/>
    <w:rsid w:val="0032474C"/>
    <w:rsid w:val="00335092"/>
    <w:rsid w:val="00335C92"/>
    <w:rsid w:val="00346FC9"/>
    <w:rsid w:val="00350C85"/>
    <w:rsid w:val="00361A5B"/>
    <w:rsid w:val="003715DC"/>
    <w:rsid w:val="003B0EC5"/>
    <w:rsid w:val="003B7AD0"/>
    <w:rsid w:val="003C47EA"/>
    <w:rsid w:val="003C6545"/>
    <w:rsid w:val="003C6967"/>
    <w:rsid w:val="003D0088"/>
    <w:rsid w:val="003D1FC6"/>
    <w:rsid w:val="003D3344"/>
    <w:rsid w:val="003D6648"/>
    <w:rsid w:val="003E0C54"/>
    <w:rsid w:val="003E40FC"/>
    <w:rsid w:val="003F53FD"/>
    <w:rsid w:val="00401483"/>
    <w:rsid w:val="00402E2E"/>
    <w:rsid w:val="00412E01"/>
    <w:rsid w:val="00425DE7"/>
    <w:rsid w:val="004352CC"/>
    <w:rsid w:val="0043722E"/>
    <w:rsid w:val="004402F1"/>
    <w:rsid w:val="00440B8B"/>
    <w:rsid w:val="00442F2C"/>
    <w:rsid w:val="004451A5"/>
    <w:rsid w:val="00446464"/>
    <w:rsid w:val="00466794"/>
    <w:rsid w:val="00476AB2"/>
    <w:rsid w:val="004820DA"/>
    <w:rsid w:val="0049407B"/>
    <w:rsid w:val="004A1153"/>
    <w:rsid w:val="004B2915"/>
    <w:rsid w:val="004D2C97"/>
    <w:rsid w:val="004D6C3B"/>
    <w:rsid w:val="0050625D"/>
    <w:rsid w:val="00511C76"/>
    <w:rsid w:val="005133C6"/>
    <w:rsid w:val="00515F5E"/>
    <w:rsid w:val="005239E5"/>
    <w:rsid w:val="005375BE"/>
    <w:rsid w:val="00541DB7"/>
    <w:rsid w:val="00547716"/>
    <w:rsid w:val="00567DFA"/>
    <w:rsid w:val="00572144"/>
    <w:rsid w:val="00577FAB"/>
    <w:rsid w:val="0059640D"/>
    <w:rsid w:val="005A3CF7"/>
    <w:rsid w:val="005B2C61"/>
    <w:rsid w:val="005D116A"/>
    <w:rsid w:val="005D17AD"/>
    <w:rsid w:val="005E0145"/>
    <w:rsid w:val="005E1DA3"/>
    <w:rsid w:val="005E25B9"/>
    <w:rsid w:val="005E4D70"/>
    <w:rsid w:val="005F19B9"/>
    <w:rsid w:val="00600215"/>
    <w:rsid w:val="00611603"/>
    <w:rsid w:val="00621E0C"/>
    <w:rsid w:val="00622A6E"/>
    <w:rsid w:val="006237B8"/>
    <w:rsid w:val="00624E31"/>
    <w:rsid w:val="006568CA"/>
    <w:rsid w:val="00662380"/>
    <w:rsid w:val="00670AF7"/>
    <w:rsid w:val="006B0EB0"/>
    <w:rsid w:val="006D0D00"/>
    <w:rsid w:val="006D0DF4"/>
    <w:rsid w:val="006E6F8E"/>
    <w:rsid w:val="006F3B24"/>
    <w:rsid w:val="006F4F9E"/>
    <w:rsid w:val="00700738"/>
    <w:rsid w:val="00707DA1"/>
    <w:rsid w:val="0071173E"/>
    <w:rsid w:val="00715143"/>
    <w:rsid w:val="00737640"/>
    <w:rsid w:val="00746793"/>
    <w:rsid w:val="0075232E"/>
    <w:rsid w:val="00782BFC"/>
    <w:rsid w:val="00787C5A"/>
    <w:rsid w:val="007A163C"/>
    <w:rsid w:val="007B0D63"/>
    <w:rsid w:val="007B1BB5"/>
    <w:rsid w:val="007F2EF9"/>
    <w:rsid w:val="00807992"/>
    <w:rsid w:val="00810033"/>
    <w:rsid w:val="00812B1A"/>
    <w:rsid w:val="008136AF"/>
    <w:rsid w:val="00814CC7"/>
    <w:rsid w:val="008156D9"/>
    <w:rsid w:val="00834ADD"/>
    <w:rsid w:val="00836694"/>
    <w:rsid w:val="00845423"/>
    <w:rsid w:val="00846C5E"/>
    <w:rsid w:val="00857EF5"/>
    <w:rsid w:val="008611B1"/>
    <w:rsid w:val="0086467C"/>
    <w:rsid w:val="008664B7"/>
    <w:rsid w:val="00866A70"/>
    <w:rsid w:val="008676DA"/>
    <w:rsid w:val="0087163A"/>
    <w:rsid w:val="0087537A"/>
    <w:rsid w:val="0087571B"/>
    <w:rsid w:val="00881E30"/>
    <w:rsid w:val="00890057"/>
    <w:rsid w:val="00891C3F"/>
    <w:rsid w:val="008A601F"/>
    <w:rsid w:val="008B0000"/>
    <w:rsid w:val="008B1269"/>
    <w:rsid w:val="008B6A0E"/>
    <w:rsid w:val="008C7447"/>
    <w:rsid w:val="008E1968"/>
    <w:rsid w:val="008F755D"/>
    <w:rsid w:val="00901C36"/>
    <w:rsid w:val="0090722F"/>
    <w:rsid w:val="00927CC5"/>
    <w:rsid w:val="00955372"/>
    <w:rsid w:val="0098010E"/>
    <w:rsid w:val="00986DF1"/>
    <w:rsid w:val="009A1729"/>
    <w:rsid w:val="009A2895"/>
    <w:rsid w:val="009B01E1"/>
    <w:rsid w:val="009C11FB"/>
    <w:rsid w:val="009C2CAB"/>
    <w:rsid w:val="009C4EB3"/>
    <w:rsid w:val="009F1E60"/>
    <w:rsid w:val="009F2C6B"/>
    <w:rsid w:val="00A034C8"/>
    <w:rsid w:val="00A04DD1"/>
    <w:rsid w:val="00A14FF4"/>
    <w:rsid w:val="00A32956"/>
    <w:rsid w:val="00A52580"/>
    <w:rsid w:val="00A61F19"/>
    <w:rsid w:val="00A72976"/>
    <w:rsid w:val="00A81EE0"/>
    <w:rsid w:val="00A81F13"/>
    <w:rsid w:val="00A87860"/>
    <w:rsid w:val="00A90394"/>
    <w:rsid w:val="00A93E44"/>
    <w:rsid w:val="00AA1447"/>
    <w:rsid w:val="00AD21B2"/>
    <w:rsid w:val="00B01BE6"/>
    <w:rsid w:val="00B169FB"/>
    <w:rsid w:val="00B23DCB"/>
    <w:rsid w:val="00B41A13"/>
    <w:rsid w:val="00B42B6E"/>
    <w:rsid w:val="00B42BA0"/>
    <w:rsid w:val="00B45C03"/>
    <w:rsid w:val="00B66FD8"/>
    <w:rsid w:val="00B73546"/>
    <w:rsid w:val="00B76758"/>
    <w:rsid w:val="00B81AD8"/>
    <w:rsid w:val="00B82B18"/>
    <w:rsid w:val="00BA0968"/>
    <w:rsid w:val="00BA0CEC"/>
    <w:rsid w:val="00BB1604"/>
    <w:rsid w:val="00BB18B4"/>
    <w:rsid w:val="00BB3992"/>
    <w:rsid w:val="00BC2739"/>
    <w:rsid w:val="00BD6730"/>
    <w:rsid w:val="00BE50E2"/>
    <w:rsid w:val="00C009F5"/>
    <w:rsid w:val="00C13489"/>
    <w:rsid w:val="00C20A82"/>
    <w:rsid w:val="00C21BF6"/>
    <w:rsid w:val="00C332FC"/>
    <w:rsid w:val="00C33DE8"/>
    <w:rsid w:val="00C422AA"/>
    <w:rsid w:val="00C6369A"/>
    <w:rsid w:val="00C654D7"/>
    <w:rsid w:val="00C8344A"/>
    <w:rsid w:val="00C83DB7"/>
    <w:rsid w:val="00C958C1"/>
    <w:rsid w:val="00C9792F"/>
    <w:rsid w:val="00CA5211"/>
    <w:rsid w:val="00CA6E62"/>
    <w:rsid w:val="00CC184F"/>
    <w:rsid w:val="00CC1E44"/>
    <w:rsid w:val="00CD3519"/>
    <w:rsid w:val="00CE79B4"/>
    <w:rsid w:val="00CF257C"/>
    <w:rsid w:val="00CF6FDD"/>
    <w:rsid w:val="00D020DE"/>
    <w:rsid w:val="00D0384A"/>
    <w:rsid w:val="00D061B3"/>
    <w:rsid w:val="00D11600"/>
    <w:rsid w:val="00D17A24"/>
    <w:rsid w:val="00D22FB2"/>
    <w:rsid w:val="00D42317"/>
    <w:rsid w:val="00D51DC9"/>
    <w:rsid w:val="00D51FFA"/>
    <w:rsid w:val="00D84AC7"/>
    <w:rsid w:val="00D96B7C"/>
    <w:rsid w:val="00DA2A7F"/>
    <w:rsid w:val="00DA6A89"/>
    <w:rsid w:val="00DC41A1"/>
    <w:rsid w:val="00DC739A"/>
    <w:rsid w:val="00DD0347"/>
    <w:rsid w:val="00DD299A"/>
    <w:rsid w:val="00DE190A"/>
    <w:rsid w:val="00DE2DFF"/>
    <w:rsid w:val="00DE4741"/>
    <w:rsid w:val="00DF3CA7"/>
    <w:rsid w:val="00E16E42"/>
    <w:rsid w:val="00E224D2"/>
    <w:rsid w:val="00E24139"/>
    <w:rsid w:val="00E50E3A"/>
    <w:rsid w:val="00E5128E"/>
    <w:rsid w:val="00E737BA"/>
    <w:rsid w:val="00E9697F"/>
    <w:rsid w:val="00EB456E"/>
    <w:rsid w:val="00EB4C31"/>
    <w:rsid w:val="00EC0C2A"/>
    <w:rsid w:val="00EC7115"/>
    <w:rsid w:val="00ED0849"/>
    <w:rsid w:val="00EE1DDB"/>
    <w:rsid w:val="00EE39B0"/>
    <w:rsid w:val="00EE496A"/>
    <w:rsid w:val="00F057A8"/>
    <w:rsid w:val="00F134A4"/>
    <w:rsid w:val="00F26BD9"/>
    <w:rsid w:val="00F274C4"/>
    <w:rsid w:val="00F51713"/>
    <w:rsid w:val="00F55F60"/>
    <w:rsid w:val="00F6308F"/>
    <w:rsid w:val="00F819DD"/>
    <w:rsid w:val="00F83A70"/>
    <w:rsid w:val="00F87615"/>
    <w:rsid w:val="00FA6A2C"/>
    <w:rsid w:val="00FC527F"/>
    <w:rsid w:val="00FD17F1"/>
    <w:rsid w:val="00FD6FBF"/>
    <w:rsid w:val="00FD77DE"/>
    <w:rsid w:val="00FE1741"/>
    <w:rsid w:val="00FE3D71"/>
    <w:rsid w:val="00FE7FB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Acronym"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rsid w:val="00DA6A89"/>
    <w:rPr>
      <w:sz w:val="20"/>
      <w:szCs w:val="20"/>
    </w:rPr>
  </w:style>
  <w:style w:type="character" w:customStyle="1" w:styleId="CommentTextChar">
    <w:name w:val="Comment Text Char"/>
    <w:basedOn w:val="DefaultParagraphFont"/>
    <w:link w:val="CommentText"/>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b/>
      <w:bCs/>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1E73CE"/>
    <w:pPr>
      <w:tabs>
        <w:tab w:val="right" w:leader="dot" w:pos="8302"/>
      </w:tabs>
      <w:spacing w:after="100"/>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39"/>
      </w:numPr>
      <w:contextualSpacing/>
    </w:pPr>
  </w:style>
  <w:style w:type="character" w:styleId="HTMLAcronym">
    <w:name w:val="HTML Acronym"/>
    <w:basedOn w:val="DefaultParagraphFont"/>
    <w:rsid w:val="00FD6FBF"/>
  </w:style>
  <w:style w:type="paragraph" w:styleId="ListBullet">
    <w:name w:val="List Bullet"/>
    <w:basedOn w:val="Normal"/>
    <w:uiPriority w:val="99"/>
    <w:unhideWhenUsed/>
    <w:rsid w:val="00EE1DDB"/>
    <w:pPr>
      <w:numPr>
        <w:numId w:val="47"/>
      </w:numPr>
      <w:contextualSpacing/>
    </w:pPr>
  </w:style>
  <w:style w:type="paragraph" w:styleId="Revision">
    <w:name w:val="Revision"/>
    <w:hidden/>
    <w:uiPriority w:val="99"/>
    <w:semiHidden/>
    <w:rsid w:val="007B0D63"/>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59562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nvironment.gov.au/coasts/fisheries/publications/guidelin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54B63-527D-409B-A6B5-7E059BBD8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21</Pages>
  <Words>5976</Words>
  <Characters>34064</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39961</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Limbeek</dc:creator>
  <cp:lastModifiedBy>van Limbeek</cp:lastModifiedBy>
  <cp:revision>7</cp:revision>
  <cp:lastPrinted>2013-01-31T21:31:00Z</cp:lastPrinted>
  <dcterms:created xsi:type="dcterms:W3CDTF">2013-01-31T20:48:00Z</dcterms:created>
  <dcterms:modified xsi:type="dcterms:W3CDTF">2013-02-01T05:06:00Z</dcterms:modified>
</cp:coreProperties>
</file>