
<file path=[Content_Types].xml><?xml version="1.0" encoding="utf-8"?>
<Types xmlns="http://schemas.openxmlformats.org/package/2006/content-types">
  <Default Extension="emf" ContentType="image/x-emf"/>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0CEF8951" w:rsidR="00B6012C" w:rsidRPr="00A7524F" w:rsidRDefault="00E35668" w:rsidP="00381C3D">
      <w:pPr>
        <w:widowControl w:val="0"/>
        <w:tabs>
          <w:tab w:val="left" w:pos="6700"/>
        </w:tabs>
        <w:jc w:val="center"/>
        <w:rPr>
          <w:rFonts w:cs="Arial"/>
          <w:sz w:val="48"/>
        </w:rPr>
      </w:pPr>
      <w:r>
        <w:rPr>
          <w:noProof/>
          <w:lang w:eastAsia="en-AU"/>
        </w:rPr>
        <w:drawing>
          <wp:inline distT="0" distB="0" distL="0" distR="0" wp14:anchorId="6346F9F1" wp14:editId="34EF72E9">
            <wp:extent cx="5173620" cy="1657350"/>
            <wp:effectExtent l="0" t="0" r="8255" b="0"/>
            <wp:docPr id="2" name="Picture 2" descr="cid:image003.jpg@01D5DAA6.46D0E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5DAA6.46D0E82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178273" cy="1658841"/>
                    </a:xfrm>
                    <a:prstGeom prst="rect">
                      <a:avLst/>
                    </a:prstGeom>
                    <a:noFill/>
                    <a:ln>
                      <a:noFill/>
                    </a:ln>
                  </pic:spPr>
                </pic:pic>
              </a:graphicData>
            </a:graphic>
          </wp:inline>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6C470C8C" w14:textId="77777777" w:rsidR="00B6012C" w:rsidRPr="00B05CDE" w:rsidRDefault="00B6012C" w:rsidP="00381C3D">
      <w:pPr>
        <w:jc w:val="center"/>
        <w:outlineLvl w:val="5"/>
        <w:rPr>
          <w:rFonts w:cs="Arial"/>
          <w:b/>
          <w:sz w:val="40"/>
          <w:szCs w:val="40"/>
        </w:rPr>
      </w:pPr>
      <w:r w:rsidRPr="00B05CDE">
        <w:rPr>
          <w:rFonts w:cs="Arial"/>
          <w:b/>
          <w:sz w:val="40"/>
          <w:szCs w:val="40"/>
        </w:rPr>
        <w:t>Assessment of the</w:t>
      </w:r>
    </w:p>
    <w:p w14:paraId="331A6413" w14:textId="36AFFADD" w:rsidR="00E35668" w:rsidRPr="00815013" w:rsidRDefault="00E35668" w:rsidP="00E35668">
      <w:pPr>
        <w:pStyle w:val="Heading6"/>
        <w:spacing w:after="120"/>
        <w:jc w:val="center"/>
        <w:rPr>
          <w:rFonts w:ascii="Arial" w:hAnsi="Arial" w:cs="Arial"/>
          <w:caps/>
          <w:kern w:val="36"/>
          <w:sz w:val="36"/>
          <w:szCs w:val="36"/>
        </w:rPr>
      </w:pPr>
      <w:r w:rsidRPr="00815013">
        <w:rPr>
          <w:rFonts w:ascii="Arial" w:hAnsi="Arial" w:cs="Arial"/>
          <w:caps/>
          <w:kern w:val="36"/>
          <w:sz w:val="36"/>
          <w:szCs w:val="36"/>
        </w:rPr>
        <w:t xml:space="preserve">Australian fishing in exploratory fisheries in </w:t>
      </w:r>
      <w:r w:rsidR="00D04C76">
        <w:rPr>
          <w:rFonts w:ascii="Arial" w:hAnsi="Arial" w:cs="Arial"/>
          <w:caps/>
          <w:kern w:val="36"/>
          <w:sz w:val="36"/>
          <w:szCs w:val="36"/>
        </w:rPr>
        <w:t xml:space="preserve">EAST ANTARCTIC FISHERY, </w:t>
      </w:r>
      <w:r w:rsidRPr="00815013">
        <w:rPr>
          <w:rFonts w:ascii="Arial" w:hAnsi="Arial" w:cs="Arial"/>
          <w:caps/>
          <w:kern w:val="36"/>
          <w:sz w:val="36"/>
          <w:szCs w:val="36"/>
        </w:rPr>
        <w:t xml:space="preserve">CCAMLR divisions 58.4.1 and 58.4.2 </w:t>
      </w:r>
    </w:p>
    <w:p w14:paraId="6A28F6C5" w14:textId="394EE167" w:rsidR="00B6012C" w:rsidRPr="00B05CDE" w:rsidRDefault="00E35668" w:rsidP="00381C3D">
      <w:pPr>
        <w:tabs>
          <w:tab w:val="left" w:pos="6700"/>
        </w:tabs>
        <w:jc w:val="center"/>
        <w:outlineLvl w:val="5"/>
        <w:rPr>
          <w:rFonts w:cs="Arial"/>
          <w:sz w:val="40"/>
          <w:szCs w:val="40"/>
        </w:rPr>
      </w:pPr>
      <w:r w:rsidRPr="00B05CDE" w:rsidDel="00873B10">
        <w:rPr>
          <w:rFonts w:cs="Arial"/>
          <w:sz w:val="40"/>
          <w:szCs w:val="40"/>
          <w:highlight w:val="yellow"/>
        </w:rPr>
        <w:t xml:space="preserve"> </w:t>
      </w:r>
    </w:p>
    <w:p w14:paraId="408FC6FF" w14:textId="3B351910" w:rsidR="00B6012C" w:rsidRDefault="00B6012C" w:rsidP="00381C3D">
      <w:pPr>
        <w:tabs>
          <w:tab w:val="left" w:pos="6700"/>
        </w:tabs>
        <w:jc w:val="center"/>
        <w:outlineLvl w:val="5"/>
        <w:rPr>
          <w:rFonts w:cs="Arial"/>
          <w:sz w:val="40"/>
          <w:szCs w:val="40"/>
        </w:rPr>
      </w:pPr>
    </w:p>
    <w:p w14:paraId="7F0F461D" w14:textId="0801B56F" w:rsidR="00A42179" w:rsidRDefault="00A42179" w:rsidP="00381C3D">
      <w:pPr>
        <w:tabs>
          <w:tab w:val="left" w:pos="6700"/>
        </w:tabs>
        <w:jc w:val="center"/>
        <w:outlineLvl w:val="5"/>
        <w:rPr>
          <w:rFonts w:cs="Arial"/>
          <w:sz w:val="40"/>
          <w:szCs w:val="40"/>
        </w:rPr>
      </w:pPr>
    </w:p>
    <w:p w14:paraId="449A1035" w14:textId="656C9386" w:rsidR="00A42179" w:rsidRDefault="00A42179" w:rsidP="00381C3D">
      <w:pPr>
        <w:tabs>
          <w:tab w:val="left" w:pos="6700"/>
        </w:tabs>
        <w:jc w:val="center"/>
        <w:outlineLvl w:val="5"/>
        <w:rPr>
          <w:rFonts w:cs="Arial"/>
          <w:sz w:val="40"/>
          <w:szCs w:val="40"/>
        </w:rPr>
      </w:pPr>
    </w:p>
    <w:p w14:paraId="11646675" w14:textId="77777777" w:rsidR="00A42179" w:rsidRPr="00B05CDE" w:rsidRDefault="00A42179" w:rsidP="00381C3D">
      <w:pPr>
        <w:tabs>
          <w:tab w:val="left" w:pos="6700"/>
        </w:tabs>
        <w:jc w:val="center"/>
        <w:outlineLvl w:val="5"/>
        <w:rPr>
          <w:rFonts w:cs="Arial"/>
          <w:sz w:val="40"/>
          <w:szCs w:val="40"/>
        </w:rPr>
      </w:pPr>
    </w:p>
    <w:p w14:paraId="6C907311" w14:textId="03225C23" w:rsidR="005D1583" w:rsidRPr="002738F5" w:rsidRDefault="00A42179" w:rsidP="002738F5">
      <w:pPr>
        <w:pStyle w:val="Heading7"/>
        <w:spacing w:before="0"/>
        <w:rPr>
          <w:rFonts w:cs="Arial"/>
          <w:b w:val="0"/>
        </w:rPr>
      </w:pPr>
      <w:r w:rsidRPr="002738F5">
        <w:rPr>
          <w:rFonts w:ascii="Arial" w:hAnsi="Arial" w:cs="Arial"/>
          <w:lang w:val="en-AU"/>
        </w:rPr>
        <w:t>November 2020</w:t>
      </w:r>
    </w:p>
    <w:p w14:paraId="54B4FEE2" w14:textId="77777777" w:rsidR="00574DD7" w:rsidRDefault="00574DD7" w:rsidP="00381C3D">
      <w:pPr>
        <w:rPr>
          <w:rFonts w:cs="Arial"/>
        </w:rPr>
        <w:sectPr w:rsidR="00574DD7" w:rsidSect="001955CD">
          <w:footerReference w:type="default" r:id="rId13"/>
          <w:footerReference w:type="first" r:id="rId14"/>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1CF949EB" w:rsidR="00C743A7" w:rsidRPr="00970224"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w:t>
      </w:r>
      <w:r w:rsidRPr="00970224">
        <w:rPr>
          <w:rFonts w:ascii="Arial" w:hAnsi="Arial" w:cs="Arial"/>
          <w:sz w:val="16"/>
          <w:szCs w:val="16"/>
        </w:rPr>
        <w:t xml:space="preserve">Australia, </w:t>
      </w:r>
      <w:r w:rsidR="004C7E33" w:rsidRPr="002738F5">
        <w:rPr>
          <w:rFonts w:ascii="Arial" w:hAnsi="Arial" w:cs="Arial"/>
          <w:sz w:val="16"/>
          <w:szCs w:val="16"/>
        </w:rPr>
        <w:t>2020</w:t>
      </w:r>
      <w:r w:rsidRPr="00970224">
        <w:rPr>
          <w:rFonts w:ascii="Arial" w:hAnsi="Arial" w:cs="Arial"/>
          <w:sz w:val="16"/>
          <w:szCs w:val="16"/>
        </w:rPr>
        <w:t>.</w:t>
      </w:r>
    </w:p>
    <w:p w14:paraId="05B584B8" w14:textId="77777777" w:rsidR="00C743A7" w:rsidRPr="00970224" w:rsidRDefault="00C743A7" w:rsidP="00381C3D">
      <w:pPr>
        <w:pStyle w:val="NormalWeb"/>
        <w:spacing w:before="120" w:beforeAutospacing="0" w:after="120" w:afterAutospacing="0"/>
        <w:rPr>
          <w:rFonts w:ascii="Arial" w:hAnsi="Arial" w:cs="Arial"/>
          <w:i/>
          <w:sz w:val="16"/>
          <w:szCs w:val="16"/>
        </w:rPr>
      </w:pPr>
      <w:r w:rsidRPr="00E87B93">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5"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41FC2D29" w:rsidR="00C743A7" w:rsidRPr="00970224" w:rsidRDefault="00C743A7" w:rsidP="00381C3D">
      <w:pPr>
        <w:pStyle w:val="NormalWeb"/>
        <w:spacing w:before="120" w:beforeAutospacing="0" w:after="120" w:afterAutospacing="0"/>
        <w:rPr>
          <w:rFonts w:ascii="Arial" w:hAnsi="Arial" w:cs="Arial"/>
          <w:sz w:val="16"/>
          <w:szCs w:val="16"/>
        </w:rPr>
      </w:pPr>
      <w:r w:rsidRPr="002738F5">
        <w:rPr>
          <w:rFonts w:ascii="Arial" w:hAnsi="Arial" w:cs="Arial"/>
          <w:i/>
          <w:sz w:val="16"/>
          <w:szCs w:val="16"/>
        </w:rPr>
        <w:t xml:space="preserve">Assessment of the </w:t>
      </w:r>
      <w:r w:rsidR="004C7E33" w:rsidRPr="002738F5">
        <w:rPr>
          <w:rFonts w:ascii="Arial" w:hAnsi="Arial" w:cs="Arial"/>
          <w:i/>
          <w:sz w:val="16"/>
          <w:szCs w:val="16"/>
        </w:rPr>
        <w:t>A</w:t>
      </w:r>
      <w:r w:rsidR="004C7E33" w:rsidRPr="00970224">
        <w:rPr>
          <w:rFonts w:ascii="Arial" w:hAnsi="Arial" w:cs="Arial"/>
          <w:i/>
          <w:sz w:val="16"/>
          <w:szCs w:val="16"/>
        </w:rPr>
        <w:t>ustralian Fishing in Exploratory Fisheries in CCAMLR Divisions 58.4.1 and 58.4.2</w:t>
      </w:r>
      <w:r w:rsidRPr="002738F5">
        <w:rPr>
          <w:rFonts w:ascii="Arial" w:hAnsi="Arial" w:cs="Arial"/>
          <w:i/>
          <w:sz w:val="16"/>
          <w:szCs w:val="16"/>
        </w:rPr>
        <w:t xml:space="preserve"> </w:t>
      </w:r>
      <w:r w:rsidR="004C7E33" w:rsidRPr="002738F5">
        <w:rPr>
          <w:rFonts w:ascii="Arial" w:hAnsi="Arial" w:cs="Arial"/>
          <w:i/>
          <w:sz w:val="16"/>
          <w:szCs w:val="16"/>
        </w:rPr>
        <w:t>November</w:t>
      </w:r>
      <w:r w:rsidR="00971EF4" w:rsidRPr="002738F5">
        <w:rPr>
          <w:rFonts w:ascii="Arial" w:hAnsi="Arial" w:cs="Arial"/>
          <w:i/>
          <w:sz w:val="16"/>
          <w:szCs w:val="16"/>
        </w:rPr>
        <w:t xml:space="preserve"> </w:t>
      </w:r>
      <w:r w:rsidR="004C7E33" w:rsidRPr="002738F5">
        <w:rPr>
          <w:rFonts w:ascii="Arial" w:hAnsi="Arial" w:cs="Arial"/>
          <w:i/>
          <w:sz w:val="16"/>
          <w:szCs w:val="16"/>
        </w:rPr>
        <w:t xml:space="preserve">2020 </w:t>
      </w:r>
      <w:r w:rsidR="00056E19" w:rsidRPr="002738F5">
        <w:rPr>
          <w:rFonts w:ascii="Arial" w:hAnsi="Arial" w:cs="Arial"/>
          <w:i/>
          <w:sz w:val="16"/>
          <w:szCs w:val="16"/>
        </w:rPr>
        <w:t xml:space="preserve"> </w:t>
      </w:r>
      <w:r w:rsidRPr="0097022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0C2B9A02" w:rsidR="00C743A7" w:rsidRPr="00970224" w:rsidRDefault="00C743A7" w:rsidP="00381C3D">
      <w:pPr>
        <w:pStyle w:val="NormalWeb"/>
        <w:spacing w:before="120" w:beforeAutospacing="0" w:after="120" w:afterAutospacing="0"/>
        <w:rPr>
          <w:rFonts w:ascii="Arial" w:hAnsi="Arial" w:cs="Arial"/>
          <w:sz w:val="16"/>
          <w:szCs w:val="16"/>
        </w:rPr>
      </w:pPr>
      <w:r w:rsidRPr="00970224">
        <w:rPr>
          <w:rFonts w:ascii="Arial" w:hAnsi="Arial" w:cs="Arial"/>
          <w:sz w:val="16"/>
          <w:szCs w:val="16"/>
        </w:rPr>
        <w:t>This report should be attributed as ‘</w:t>
      </w:r>
      <w:r w:rsidR="004C7E33" w:rsidRPr="00970224">
        <w:rPr>
          <w:rFonts w:ascii="Arial" w:hAnsi="Arial" w:cs="Arial"/>
          <w:i/>
          <w:sz w:val="16"/>
          <w:szCs w:val="16"/>
        </w:rPr>
        <w:t>Assessment of the Australian Fishing in Exploratory Fisheries in CCAMLR Divisions 58.4.1 and 58.4.2</w:t>
      </w:r>
      <w:r w:rsidR="004C7E33" w:rsidRPr="002738F5">
        <w:rPr>
          <w:rFonts w:ascii="Arial" w:hAnsi="Arial" w:cs="Arial"/>
          <w:i/>
          <w:sz w:val="16"/>
          <w:szCs w:val="16"/>
        </w:rPr>
        <w:t xml:space="preserve"> November </w:t>
      </w:r>
      <w:r w:rsidR="006B2628" w:rsidRPr="002738F5">
        <w:rPr>
          <w:rFonts w:ascii="Arial" w:hAnsi="Arial" w:cs="Arial"/>
          <w:i/>
          <w:sz w:val="16"/>
          <w:szCs w:val="16"/>
        </w:rPr>
        <w:t xml:space="preserve">2020, </w:t>
      </w:r>
      <w:r w:rsidR="006B2628" w:rsidRPr="00970224">
        <w:rPr>
          <w:rFonts w:ascii="Arial" w:hAnsi="Arial" w:cs="Arial"/>
          <w:sz w:val="16"/>
          <w:szCs w:val="16"/>
        </w:rPr>
        <w:t>Commonwealth</w:t>
      </w:r>
      <w:r w:rsidRPr="00970224">
        <w:rPr>
          <w:rFonts w:ascii="Arial" w:hAnsi="Arial" w:cs="Arial"/>
          <w:sz w:val="16"/>
          <w:szCs w:val="16"/>
        </w:rPr>
        <w:t xml:space="preserve"> of Australia </w:t>
      </w:r>
      <w:r w:rsidR="004C7E33" w:rsidRPr="002738F5">
        <w:rPr>
          <w:rFonts w:ascii="Arial" w:hAnsi="Arial" w:cs="Arial"/>
          <w:sz w:val="16"/>
          <w:szCs w:val="16"/>
        </w:rPr>
        <w:t>2020</w:t>
      </w:r>
      <w:r w:rsidR="004649FA" w:rsidRPr="00970224">
        <w:rPr>
          <w:rFonts w:ascii="Arial" w:hAnsi="Arial" w:cs="Arial"/>
          <w:sz w:val="16"/>
          <w:szCs w:val="16"/>
        </w:rPr>
        <w:t>’</w:t>
      </w:r>
      <w:r w:rsidRPr="00970224">
        <w:rPr>
          <w:rFonts w:ascii="Arial" w:hAnsi="Arial" w:cs="Arial"/>
          <w:sz w:val="16"/>
          <w:szCs w:val="16"/>
        </w:rPr>
        <w:t>.</w:t>
      </w:r>
    </w:p>
    <w:p w14:paraId="0D5442F5" w14:textId="77777777" w:rsidR="00C743A7" w:rsidRPr="00970224" w:rsidRDefault="00C743A7" w:rsidP="00381C3D">
      <w:pPr>
        <w:pStyle w:val="NormalWeb"/>
        <w:spacing w:before="120" w:beforeAutospacing="0" w:after="120" w:afterAutospacing="0"/>
        <w:rPr>
          <w:rFonts w:ascii="Arial" w:hAnsi="Arial" w:cs="Arial"/>
          <w:sz w:val="20"/>
          <w:szCs w:val="20"/>
          <w:lang w:val="en-AU"/>
        </w:rPr>
      </w:pPr>
      <w:r w:rsidRPr="00970224">
        <w:rPr>
          <w:rFonts w:ascii="Arial" w:hAnsi="Arial" w:cs="Arial"/>
          <w:sz w:val="20"/>
          <w:szCs w:val="20"/>
          <w:lang w:val="en-AU"/>
        </w:rPr>
        <w:t xml:space="preserve"> </w:t>
      </w:r>
    </w:p>
    <w:p w14:paraId="749958A3" w14:textId="77777777" w:rsidR="00C743A7" w:rsidRPr="00970224" w:rsidRDefault="00C743A7" w:rsidP="00381C3D">
      <w:pPr>
        <w:rPr>
          <w:rFonts w:cs="Arial"/>
          <w:b/>
          <w:sz w:val="16"/>
          <w:szCs w:val="16"/>
        </w:rPr>
      </w:pPr>
      <w:r w:rsidRPr="00970224">
        <w:rPr>
          <w:rFonts w:cs="Arial"/>
          <w:b/>
          <w:sz w:val="16"/>
          <w:szCs w:val="16"/>
        </w:rPr>
        <w:t>Disclaimer</w:t>
      </w:r>
    </w:p>
    <w:p w14:paraId="39EA68CA" w14:textId="44EBEA1D" w:rsidR="00C743A7" w:rsidRPr="00F6308F" w:rsidRDefault="00C743A7" w:rsidP="00381C3D">
      <w:pPr>
        <w:pStyle w:val="NormalWeb"/>
        <w:spacing w:before="120" w:beforeAutospacing="0" w:after="120" w:afterAutospacing="0"/>
        <w:rPr>
          <w:rFonts w:ascii="Arial" w:hAnsi="Arial" w:cs="Arial"/>
          <w:sz w:val="16"/>
          <w:szCs w:val="16"/>
          <w:lang w:val="en-AU"/>
        </w:rPr>
      </w:pPr>
      <w:r w:rsidRPr="00970224">
        <w:rPr>
          <w:rFonts w:ascii="Arial" w:hAnsi="Arial" w:cs="Arial"/>
          <w:sz w:val="16"/>
          <w:szCs w:val="16"/>
          <w:lang w:val="en-AU"/>
        </w:rPr>
        <w:t xml:space="preserve">This document is an assessment carried out by the </w:t>
      </w:r>
      <w:r w:rsidRPr="002738F5">
        <w:rPr>
          <w:rFonts w:ascii="Arial" w:hAnsi="Arial" w:cs="Arial"/>
          <w:sz w:val="16"/>
          <w:szCs w:val="16"/>
          <w:lang w:val="en-AU"/>
        </w:rPr>
        <w:t xml:space="preserve">Department of </w:t>
      </w:r>
      <w:r w:rsidR="00F0366E" w:rsidRPr="00970224">
        <w:rPr>
          <w:rFonts w:ascii="Arial" w:hAnsi="Arial" w:cs="Arial"/>
          <w:sz w:val="16"/>
          <w:szCs w:val="16"/>
          <w:lang w:val="en-AU"/>
        </w:rPr>
        <w:t>Agriculture, Water and the Environment</w:t>
      </w:r>
      <w:r w:rsidRPr="00970224">
        <w:rPr>
          <w:rFonts w:ascii="Arial" w:hAnsi="Arial" w:cs="Arial"/>
          <w:sz w:val="16"/>
          <w:szCs w:val="16"/>
          <w:lang w:val="en-AU"/>
        </w:rPr>
        <w:t xml:space="preserve"> of a commercial fishery against the Australian Government </w:t>
      </w:r>
      <w:r w:rsidRPr="00970224">
        <w:rPr>
          <w:rFonts w:ascii="Arial" w:hAnsi="Arial" w:cs="Arial"/>
          <w:i/>
          <w:sz w:val="16"/>
          <w:szCs w:val="16"/>
          <w:lang w:val="en-AU"/>
        </w:rPr>
        <w:t>Guidelines for the Ecologically Sustainable Management of Fisheries – 2nd Edition</w:t>
      </w:r>
      <w:r w:rsidRPr="00970224">
        <w:rPr>
          <w:rFonts w:ascii="Arial" w:hAnsi="Arial" w:cs="Arial"/>
          <w:sz w:val="16"/>
          <w:szCs w:val="16"/>
          <w:lang w:val="en-AU"/>
        </w:rPr>
        <w:t xml:space="preserve">. It forms part of the advice provided to the </w:t>
      </w:r>
      <w:r w:rsidRPr="002738F5">
        <w:rPr>
          <w:rFonts w:ascii="Arial" w:hAnsi="Arial" w:cs="Arial"/>
          <w:sz w:val="16"/>
          <w:szCs w:val="16"/>
          <w:lang w:val="en-AU"/>
        </w:rPr>
        <w:t>Minister for the Environment</w:t>
      </w:r>
      <w:r w:rsidRPr="00970224">
        <w:rPr>
          <w:rFonts w:ascii="Arial" w:hAnsi="Arial" w:cs="Arial"/>
          <w:sz w:val="16"/>
          <w:szCs w:val="16"/>
          <w:lang w:val="en-AU"/>
        </w:rPr>
        <w:t xml:space="preserve"> on the fishery in relation to decisions under Parts 13 and 13A of the </w:t>
      </w:r>
      <w:r w:rsidRPr="00970224">
        <w:rPr>
          <w:rFonts w:ascii="Arial" w:hAnsi="Arial" w:cs="Arial"/>
          <w:i/>
          <w:sz w:val="16"/>
          <w:szCs w:val="16"/>
          <w:lang w:val="en-AU"/>
        </w:rPr>
        <w:t>Environment Protection and Biodiversity Conservation Act 1999</w:t>
      </w:r>
      <w:r w:rsidRPr="00970224">
        <w:rPr>
          <w:rFonts w:ascii="Arial" w:hAnsi="Arial" w:cs="Arial"/>
          <w:sz w:val="16"/>
          <w:szCs w:val="16"/>
          <w:lang w:val="en-AU"/>
        </w:rPr>
        <w:t xml:space="preserve">. The views expressed do not necessarily reflect those of the </w:t>
      </w:r>
      <w:r w:rsidRPr="002738F5">
        <w:rPr>
          <w:rFonts w:ascii="Arial" w:hAnsi="Arial" w:cs="Arial"/>
          <w:sz w:val="16"/>
          <w:szCs w:val="16"/>
          <w:lang w:val="en-AU"/>
        </w:rPr>
        <w:t>Minister for the Environment</w:t>
      </w:r>
      <w:r>
        <w:rPr>
          <w:rFonts w:ascii="Arial" w:hAnsi="Arial" w:cs="Arial"/>
          <w:sz w:val="16"/>
          <w:szCs w:val="16"/>
          <w:lang w:val="en-AU"/>
        </w:rPr>
        <w:t xml:space="preserve"> </w:t>
      </w:r>
      <w:r w:rsidRPr="00F6308F">
        <w:rPr>
          <w:rFonts w:ascii="Arial" w:hAnsi="Arial" w:cs="Arial"/>
          <w:sz w:val="16"/>
          <w:szCs w:val="16"/>
          <w:lang w:val="en-AU"/>
        </w:rPr>
        <w:t>or the Australian Government.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lang w:val="en-AU"/>
        </w:rPr>
        <w:id w:val="992149566"/>
        <w:docPartObj>
          <w:docPartGallery w:val="Table of Contents"/>
          <w:docPartUnique/>
        </w:docPartObj>
      </w:sdtPr>
      <w:sdtEndPr/>
      <w:sdtContent>
        <w:p w14:paraId="59CFA3CA" w14:textId="5B29D2D2" w:rsidR="00134108" w:rsidRPr="003B41C5" w:rsidRDefault="00134108" w:rsidP="005A6D0E">
          <w:pPr>
            <w:pStyle w:val="TOCHeading"/>
            <w:tabs>
              <w:tab w:val="right" w:pos="8931"/>
            </w:tabs>
            <w:rPr>
              <w:rFonts w:ascii="Arial" w:hAnsi="Arial" w:cs="Arial"/>
              <w:sz w:val="22"/>
              <w:szCs w:val="22"/>
            </w:rPr>
          </w:pPr>
          <w:r w:rsidRPr="003B41C5">
            <w:rPr>
              <w:rFonts w:ascii="Arial" w:hAnsi="Arial" w:cs="Arial"/>
              <w:sz w:val="22"/>
              <w:szCs w:val="22"/>
            </w:rPr>
            <w:t>CONTENTS</w:t>
          </w:r>
          <w:r w:rsidR="003B41C5" w:rsidRPr="003B41C5">
            <w:rPr>
              <w:rFonts w:ascii="Arial" w:hAnsi="Arial" w:cs="Arial"/>
              <w:sz w:val="22"/>
              <w:szCs w:val="22"/>
            </w:rPr>
            <w:tab/>
          </w:r>
        </w:p>
        <w:p w14:paraId="0DCB5FF7" w14:textId="77777777" w:rsidR="00134108" w:rsidRPr="00C57F4A" w:rsidRDefault="00134108" w:rsidP="005A6D0E">
          <w:pPr>
            <w:pStyle w:val="TOC1"/>
          </w:pPr>
        </w:p>
        <w:p w14:paraId="18311BEA" w14:textId="6FCEB111" w:rsidR="00042B5D" w:rsidRPr="005A6D0E" w:rsidRDefault="00134108">
          <w:pPr>
            <w:pStyle w:val="TOC1"/>
            <w:tabs>
              <w:tab w:val="right" w:leader="dot" w:pos="9214"/>
            </w:tabs>
            <w:rPr>
              <w:rFonts w:eastAsiaTheme="minorEastAsia"/>
              <w:sz w:val="22"/>
              <w:szCs w:val="22"/>
            </w:rPr>
          </w:pPr>
          <w:r w:rsidRPr="00C57F4A">
            <w:rPr>
              <w:b/>
              <w:sz w:val="22"/>
              <w:szCs w:val="22"/>
            </w:rPr>
            <w:fldChar w:fldCharType="begin"/>
          </w:r>
          <w:r w:rsidRPr="005A6D0E">
            <w:rPr>
              <w:b/>
              <w:sz w:val="22"/>
              <w:szCs w:val="22"/>
            </w:rPr>
            <w:instrText xml:space="preserve"> TOC \o "1-3" \h \z \u </w:instrText>
          </w:r>
          <w:r w:rsidRPr="00C57F4A">
            <w:rPr>
              <w:b/>
              <w:sz w:val="22"/>
              <w:szCs w:val="22"/>
            </w:rPr>
            <w:fldChar w:fldCharType="separate"/>
          </w:r>
          <w:hyperlink w:anchor="_Toc57196000" w:history="1">
            <w:r w:rsidR="00042B5D" w:rsidRPr="005A6D0E">
              <w:rPr>
                <w:rStyle w:val="Hyperlink"/>
                <w:sz w:val="22"/>
                <w:szCs w:val="22"/>
              </w:rPr>
              <w:t>Assessment summary</w:t>
            </w:r>
            <w:r w:rsidR="00042B5D" w:rsidRPr="005A6D0E">
              <w:rPr>
                <w:webHidden/>
                <w:sz w:val="22"/>
                <w:szCs w:val="22"/>
              </w:rPr>
              <w:tab/>
            </w:r>
            <w:r w:rsidR="00042B5D" w:rsidRPr="005A6D0E">
              <w:rPr>
                <w:webHidden/>
                <w:sz w:val="22"/>
                <w:szCs w:val="22"/>
              </w:rPr>
              <w:fldChar w:fldCharType="begin"/>
            </w:r>
            <w:r w:rsidR="00042B5D" w:rsidRPr="005A6D0E">
              <w:rPr>
                <w:webHidden/>
                <w:sz w:val="22"/>
                <w:szCs w:val="22"/>
              </w:rPr>
              <w:instrText xml:space="preserve"> PAGEREF _Toc57196000 \h </w:instrText>
            </w:r>
            <w:r w:rsidR="00042B5D" w:rsidRPr="005A6D0E">
              <w:rPr>
                <w:webHidden/>
                <w:sz w:val="22"/>
                <w:szCs w:val="22"/>
              </w:rPr>
            </w:r>
            <w:r w:rsidR="00042B5D" w:rsidRPr="005A6D0E">
              <w:rPr>
                <w:webHidden/>
                <w:sz w:val="22"/>
                <w:szCs w:val="22"/>
              </w:rPr>
              <w:fldChar w:fldCharType="separate"/>
            </w:r>
            <w:r w:rsidR="005A6D0E">
              <w:rPr>
                <w:webHidden/>
                <w:sz w:val="22"/>
                <w:szCs w:val="22"/>
              </w:rPr>
              <w:t>1</w:t>
            </w:r>
            <w:r w:rsidR="00042B5D" w:rsidRPr="005A6D0E">
              <w:rPr>
                <w:webHidden/>
                <w:sz w:val="22"/>
                <w:szCs w:val="22"/>
              </w:rPr>
              <w:fldChar w:fldCharType="end"/>
            </w:r>
          </w:hyperlink>
        </w:p>
        <w:p w14:paraId="2F089B0D" w14:textId="7DD58B30" w:rsidR="00042B5D" w:rsidRPr="005A6D0E" w:rsidRDefault="00B971A8">
          <w:pPr>
            <w:pStyle w:val="TOC1"/>
            <w:tabs>
              <w:tab w:val="right" w:leader="dot" w:pos="9214"/>
            </w:tabs>
            <w:rPr>
              <w:rFonts w:eastAsiaTheme="minorEastAsia"/>
              <w:sz w:val="22"/>
              <w:szCs w:val="22"/>
            </w:rPr>
          </w:pPr>
          <w:hyperlink w:anchor="_Toc57196001" w:history="1">
            <w:r w:rsidR="00042B5D" w:rsidRPr="005A6D0E">
              <w:rPr>
                <w:rStyle w:val="Hyperlink"/>
                <w:sz w:val="22"/>
                <w:szCs w:val="22"/>
              </w:rPr>
              <w:t>Section 1: Assessment Summary</w:t>
            </w:r>
            <w:r w:rsidR="00042B5D" w:rsidRPr="005A6D0E">
              <w:rPr>
                <w:webHidden/>
                <w:sz w:val="22"/>
                <w:szCs w:val="22"/>
              </w:rPr>
              <w:tab/>
            </w:r>
            <w:r w:rsidR="00042B5D" w:rsidRPr="005A6D0E">
              <w:rPr>
                <w:webHidden/>
                <w:sz w:val="22"/>
                <w:szCs w:val="22"/>
              </w:rPr>
              <w:fldChar w:fldCharType="begin"/>
            </w:r>
            <w:r w:rsidR="00042B5D" w:rsidRPr="005A6D0E">
              <w:rPr>
                <w:webHidden/>
                <w:sz w:val="22"/>
                <w:szCs w:val="22"/>
              </w:rPr>
              <w:instrText xml:space="preserve"> PAGEREF _Toc57196001 \h </w:instrText>
            </w:r>
            <w:r w:rsidR="00042B5D" w:rsidRPr="005A6D0E">
              <w:rPr>
                <w:webHidden/>
                <w:sz w:val="22"/>
                <w:szCs w:val="22"/>
              </w:rPr>
            </w:r>
            <w:r w:rsidR="00042B5D" w:rsidRPr="005A6D0E">
              <w:rPr>
                <w:webHidden/>
                <w:sz w:val="22"/>
                <w:szCs w:val="22"/>
              </w:rPr>
              <w:fldChar w:fldCharType="separate"/>
            </w:r>
            <w:r w:rsidR="005A6D0E">
              <w:rPr>
                <w:webHidden/>
                <w:sz w:val="22"/>
                <w:szCs w:val="22"/>
              </w:rPr>
              <w:t>4</w:t>
            </w:r>
            <w:r w:rsidR="00042B5D" w:rsidRPr="005A6D0E">
              <w:rPr>
                <w:webHidden/>
                <w:sz w:val="22"/>
                <w:szCs w:val="22"/>
              </w:rPr>
              <w:fldChar w:fldCharType="end"/>
            </w:r>
          </w:hyperlink>
        </w:p>
        <w:p w14:paraId="783120A7" w14:textId="1733161F" w:rsidR="00042B5D" w:rsidRPr="005A6D0E" w:rsidRDefault="00B971A8">
          <w:pPr>
            <w:pStyle w:val="TOC1"/>
            <w:tabs>
              <w:tab w:val="right" w:leader="dot" w:pos="9214"/>
            </w:tabs>
            <w:rPr>
              <w:rFonts w:eastAsiaTheme="minorEastAsia"/>
              <w:sz w:val="22"/>
              <w:szCs w:val="22"/>
            </w:rPr>
          </w:pPr>
          <w:hyperlink w:anchor="_Toc57196002" w:history="1">
            <w:r w:rsidR="00042B5D" w:rsidRPr="005A6D0E">
              <w:rPr>
                <w:rStyle w:val="Hyperlink"/>
                <w:sz w:val="22"/>
                <w:szCs w:val="22"/>
              </w:rPr>
              <w:t>Section 2: Summary of Issues Requiring Conditions and RECOMMENDATIONS</w:t>
            </w:r>
            <w:r w:rsidR="00042B5D" w:rsidRPr="005A6D0E">
              <w:rPr>
                <w:webHidden/>
                <w:sz w:val="22"/>
                <w:szCs w:val="22"/>
              </w:rPr>
              <w:tab/>
            </w:r>
            <w:r w:rsidR="00042B5D" w:rsidRPr="005A6D0E">
              <w:rPr>
                <w:webHidden/>
                <w:sz w:val="22"/>
                <w:szCs w:val="22"/>
              </w:rPr>
              <w:fldChar w:fldCharType="begin"/>
            </w:r>
            <w:r w:rsidR="00042B5D" w:rsidRPr="005A6D0E">
              <w:rPr>
                <w:webHidden/>
                <w:sz w:val="22"/>
                <w:szCs w:val="22"/>
              </w:rPr>
              <w:instrText xml:space="preserve"> PAGEREF _Toc57196002 \h </w:instrText>
            </w:r>
            <w:r w:rsidR="00042B5D" w:rsidRPr="005A6D0E">
              <w:rPr>
                <w:webHidden/>
                <w:sz w:val="22"/>
                <w:szCs w:val="22"/>
              </w:rPr>
            </w:r>
            <w:r w:rsidR="00042B5D" w:rsidRPr="005A6D0E">
              <w:rPr>
                <w:webHidden/>
                <w:sz w:val="22"/>
                <w:szCs w:val="22"/>
              </w:rPr>
              <w:fldChar w:fldCharType="separate"/>
            </w:r>
            <w:r w:rsidR="005A6D0E">
              <w:rPr>
                <w:webHidden/>
                <w:sz w:val="22"/>
                <w:szCs w:val="22"/>
              </w:rPr>
              <w:t>7</w:t>
            </w:r>
            <w:r w:rsidR="00042B5D" w:rsidRPr="005A6D0E">
              <w:rPr>
                <w:webHidden/>
                <w:sz w:val="22"/>
                <w:szCs w:val="22"/>
              </w:rPr>
              <w:fldChar w:fldCharType="end"/>
            </w:r>
          </w:hyperlink>
        </w:p>
        <w:p w14:paraId="0FBEAC32" w14:textId="5EEB5F48" w:rsidR="00042B5D" w:rsidRPr="005A6D0E" w:rsidRDefault="00B971A8" w:rsidP="005A6D0E">
          <w:pPr>
            <w:pStyle w:val="TOC3"/>
            <w:tabs>
              <w:tab w:val="right" w:leader="dot" w:pos="9214"/>
            </w:tabs>
            <w:rPr>
              <w:rFonts w:eastAsiaTheme="minorEastAsia" w:cs="Arial"/>
              <w:noProof/>
              <w:lang w:eastAsia="en-AU"/>
            </w:rPr>
          </w:pPr>
          <w:hyperlink w:anchor="_Toc57196003" w:history="1">
            <w:r w:rsidR="00042B5D" w:rsidRPr="005A6D0E">
              <w:rPr>
                <w:rStyle w:val="Hyperlink"/>
                <w:rFonts w:cs="Arial"/>
                <w:noProof/>
              </w:rPr>
              <w:t>Assessment history:</w:t>
            </w:r>
            <w:r w:rsidR="00042B5D" w:rsidRPr="00C57F4A">
              <w:rPr>
                <w:rFonts w:cs="Arial"/>
                <w:webHidden/>
              </w:rPr>
              <w:tab/>
            </w:r>
            <w:r w:rsidR="00042B5D" w:rsidRPr="005A6D0E">
              <w:rPr>
                <w:rFonts w:cs="Arial"/>
                <w:noProof/>
                <w:webHidden/>
              </w:rPr>
              <w:fldChar w:fldCharType="begin"/>
            </w:r>
            <w:r w:rsidR="00042B5D" w:rsidRPr="005A6D0E">
              <w:rPr>
                <w:rFonts w:cs="Arial"/>
                <w:noProof/>
                <w:webHidden/>
              </w:rPr>
              <w:instrText xml:space="preserve"> PAGEREF _Toc57196003 \h </w:instrText>
            </w:r>
            <w:r w:rsidR="00042B5D" w:rsidRPr="005A6D0E">
              <w:rPr>
                <w:rFonts w:cs="Arial"/>
                <w:noProof/>
                <w:webHidden/>
              </w:rPr>
            </w:r>
            <w:r w:rsidR="00042B5D" w:rsidRPr="005A6D0E">
              <w:rPr>
                <w:rFonts w:cs="Arial"/>
                <w:noProof/>
                <w:webHidden/>
              </w:rPr>
              <w:fldChar w:fldCharType="separate"/>
            </w:r>
            <w:r w:rsidR="005A6D0E">
              <w:rPr>
                <w:rFonts w:cs="Arial"/>
                <w:noProof/>
                <w:webHidden/>
              </w:rPr>
              <w:t>9</w:t>
            </w:r>
            <w:r w:rsidR="00042B5D" w:rsidRPr="005A6D0E">
              <w:rPr>
                <w:rFonts w:cs="Arial"/>
                <w:noProof/>
                <w:webHidden/>
              </w:rPr>
              <w:fldChar w:fldCharType="end"/>
            </w:r>
          </w:hyperlink>
        </w:p>
        <w:p w14:paraId="20E0A1A7" w14:textId="26F67C3E" w:rsidR="00042B5D" w:rsidRPr="005A6D0E" w:rsidRDefault="00B971A8" w:rsidP="005A6D0E">
          <w:pPr>
            <w:pStyle w:val="TOC3"/>
            <w:tabs>
              <w:tab w:val="right" w:leader="dot" w:pos="9214"/>
            </w:tabs>
            <w:rPr>
              <w:rFonts w:eastAsiaTheme="minorEastAsia" w:cs="Arial"/>
              <w:noProof/>
              <w:lang w:eastAsia="en-AU"/>
            </w:rPr>
          </w:pPr>
          <w:hyperlink w:anchor="_Toc57196004" w:history="1">
            <w:r w:rsidR="00042B5D" w:rsidRPr="005A6D0E">
              <w:rPr>
                <w:rStyle w:val="Hyperlink"/>
                <w:rFonts w:cs="Arial"/>
                <w:noProof/>
              </w:rPr>
              <w:t>Fishery reporting:</w:t>
            </w:r>
            <w:r w:rsidR="00042B5D" w:rsidRPr="005A6D0E">
              <w:rPr>
                <w:rFonts w:cs="Arial"/>
                <w:noProof/>
                <w:webHidden/>
              </w:rPr>
              <w:tab/>
            </w:r>
            <w:r w:rsidR="00042B5D" w:rsidRPr="005A6D0E">
              <w:rPr>
                <w:rFonts w:cs="Arial"/>
                <w:noProof/>
                <w:webHidden/>
              </w:rPr>
              <w:fldChar w:fldCharType="begin"/>
            </w:r>
            <w:r w:rsidR="00042B5D" w:rsidRPr="005A6D0E">
              <w:rPr>
                <w:rFonts w:cs="Arial"/>
                <w:noProof/>
                <w:webHidden/>
              </w:rPr>
              <w:instrText xml:space="preserve"> PAGEREF _Toc57196004 \h </w:instrText>
            </w:r>
            <w:r w:rsidR="00042B5D" w:rsidRPr="005A6D0E">
              <w:rPr>
                <w:rFonts w:cs="Arial"/>
                <w:noProof/>
                <w:webHidden/>
              </w:rPr>
            </w:r>
            <w:r w:rsidR="00042B5D" w:rsidRPr="005A6D0E">
              <w:rPr>
                <w:rFonts w:cs="Arial"/>
                <w:noProof/>
                <w:webHidden/>
              </w:rPr>
              <w:fldChar w:fldCharType="separate"/>
            </w:r>
            <w:r w:rsidR="005A6D0E">
              <w:rPr>
                <w:rFonts w:cs="Arial"/>
                <w:noProof/>
                <w:webHidden/>
              </w:rPr>
              <w:t>9</w:t>
            </w:r>
            <w:r w:rsidR="00042B5D" w:rsidRPr="005A6D0E">
              <w:rPr>
                <w:rFonts w:cs="Arial"/>
                <w:noProof/>
                <w:webHidden/>
              </w:rPr>
              <w:fldChar w:fldCharType="end"/>
            </w:r>
          </w:hyperlink>
        </w:p>
        <w:p w14:paraId="64A652F1" w14:textId="4F29E19F" w:rsidR="00042B5D" w:rsidRPr="005A6D0E" w:rsidRDefault="00B971A8" w:rsidP="005A6D0E">
          <w:pPr>
            <w:pStyle w:val="TOC3"/>
            <w:tabs>
              <w:tab w:val="right" w:leader="dot" w:pos="9214"/>
            </w:tabs>
            <w:rPr>
              <w:rFonts w:eastAsiaTheme="minorEastAsia" w:cs="Arial"/>
              <w:noProof/>
              <w:lang w:eastAsia="en-AU"/>
            </w:rPr>
          </w:pPr>
          <w:hyperlink w:anchor="_Toc57196005" w:history="1">
            <w:r w:rsidR="00042B5D" w:rsidRPr="005A6D0E">
              <w:rPr>
                <w:rStyle w:val="Hyperlink"/>
                <w:rFonts w:cs="Arial"/>
                <w:noProof/>
              </w:rPr>
              <w:t>Key links:</w:t>
            </w:r>
            <w:r w:rsidR="00042B5D" w:rsidRPr="005A6D0E">
              <w:rPr>
                <w:rFonts w:cs="Arial"/>
                <w:noProof/>
                <w:webHidden/>
              </w:rPr>
              <w:tab/>
            </w:r>
            <w:r w:rsidR="00042B5D" w:rsidRPr="005A6D0E">
              <w:rPr>
                <w:rFonts w:cs="Arial"/>
                <w:noProof/>
                <w:webHidden/>
              </w:rPr>
              <w:fldChar w:fldCharType="begin"/>
            </w:r>
            <w:r w:rsidR="00042B5D" w:rsidRPr="005A6D0E">
              <w:rPr>
                <w:rFonts w:cs="Arial"/>
                <w:noProof/>
                <w:webHidden/>
              </w:rPr>
              <w:instrText xml:space="preserve"> PAGEREF _Toc57196005 \h </w:instrText>
            </w:r>
            <w:r w:rsidR="00042B5D" w:rsidRPr="005A6D0E">
              <w:rPr>
                <w:rFonts w:cs="Arial"/>
                <w:noProof/>
                <w:webHidden/>
              </w:rPr>
            </w:r>
            <w:r w:rsidR="00042B5D" w:rsidRPr="005A6D0E">
              <w:rPr>
                <w:rFonts w:cs="Arial"/>
                <w:noProof/>
                <w:webHidden/>
              </w:rPr>
              <w:fldChar w:fldCharType="separate"/>
            </w:r>
            <w:r w:rsidR="005A6D0E">
              <w:rPr>
                <w:rFonts w:cs="Arial"/>
                <w:noProof/>
                <w:webHidden/>
              </w:rPr>
              <w:t>9</w:t>
            </w:r>
            <w:r w:rsidR="00042B5D" w:rsidRPr="005A6D0E">
              <w:rPr>
                <w:rFonts w:cs="Arial"/>
                <w:noProof/>
                <w:webHidden/>
              </w:rPr>
              <w:fldChar w:fldCharType="end"/>
            </w:r>
          </w:hyperlink>
        </w:p>
        <w:p w14:paraId="5BC8C822" w14:textId="5D87AC12" w:rsidR="00042B5D" w:rsidRPr="005A6D0E" w:rsidRDefault="00B971A8" w:rsidP="005A6D0E">
          <w:pPr>
            <w:pStyle w:val="TOC1"/>
            <w:tabs>
              <w:tab w:val="right" w:leader="dot" w:pos="9214"/>
            </w:tabs>
            <w:rPr>
              <w:rFonts w:eastAsiaTheme="minorEastAsia"/>
            </w:rPr>
          </w:pPr>
          <w:hyperlink w:anchor="_Toc57196006" w:history="1">
            <w:r w:rsidR="00042B5D" w:rsidRPr="005A6D0E">
              <w:rPr>
                <w:rStyle w:val="Hyperlink"/>
                <w:sz w:val="22"/>
                <w:szCs w:val="22"/>
              </w:rPr>
              <w:t>Section 3: Detailed Analysis Against the Guidelines</w:t>
            </w:r>
            <w:r w:rsidR="00042B5D" w:rsidRPr="005A6D0E">
              <w:rPr>
                <w:webHidden/>
                <w:sz w:val="22"/>
                <w:szCs w:val="22"/>
              </w:rPr>
              <w:tab/>
            </w:r>
            <w:r w:rsidR="00042B5D" w:rsidRPr="005A6D0E">
              <w:rPr>
                <w:webHidden/>
                <w:sz w:val="22"/>
                <w:szCs w:val="22"/>
              </w:rPr>
              <w:fldChar w:fldCharType="begin"/>
            </w:r>
            <w:r w:rsidR="00042B5D" w:rsidRPr="005A6D0E">
              <w:rPr>
                <w:webHidden/>
                <w:sz w:val="22"/>
                <w:szCs w:val="22"/>
              </w:rPr>
              <w:instrText xml:space="preserve"> PAGEREF _Toc57196006 \h </w:instrText>
            </w:r>
            <w:r w:rsidR="00042B5D" w:rsidRPr="005A6D0E">
              <w:rPr>
                <w:webHidden/>
                <w:sz w:val="22"/>
                <w:szCs w:val="22"/>
              </w:rPr>
            </w:r>
            <w:r w:rsidR="00042B5D" w:rsidRPr="005A6D0E">
              <w:rPr>
                <w:webHidden/>
                <w:sz w:val="22"/>
                <w:szCs w:val="22"/>
              </w:rPr>
              <w:fldChar w:fldCharType="separate"/>
            </w:r>
            <w:r w:rsidR="005A6D0E">
              <w:rPr>
                <w:webHidden/>
                <w:sz w:val="22"/>
                <w:szCs w:val="22"/>
              </w:rPr>
              <w:t>11</w:t>
            </w:r>
            <w:r w:rsidR="00042B5D" w:rsidRPr="005A6D0E">
              <w:rPr>
                <w:webHidden/>
                <w:sz w:val="22"/>
                <w:szCs w:val="22"/>
              </w:rPr>
              <w:fldChar w:fldCharType="end"/>
            </w:r>
          </w:hyperlink>
        </w:p>
        <w:p w14:paraId="40B29F5C" w14:textId="2CA95BCC" w:rsidR="00042B5D" w:rsidRPr="005A6D0E" w:rsidRDefault="00B971A8">
          <w:pPr>
            <w:pStyle w:val="TOC1"/>
            <w:tabs>
              <w:tab w:val="right" w:leader="dot" w:pos="9214"/>
            </w:tabs>
            <w:rPr>
              <w:rFonts w:eastAsiaTheme="minorEastAsia"/>
              <w:sz w:val="22"/>
              <w:szCs w:val="22"/>
            </w:rPr>
          </w:pPr>
          <w:hyperlink w:anchor="_Toc57196007" w:history="1">
            <w:r w:rsidR="00042B5D" w:rsidRPr="005A6D0E">
              <w:rPr>
                <w:rStyle w:val="Hyperlink"/>
                <w:sz w:val="22"/>
                <w:szCs w:val="22"/>
              </w:rPr>
              <w:t>Section 4: Assessment Against the EPBC Act</w:t>
            </w:r>
            <w:r w:rsidR="00042B5D" w:rsidRPr="005A6D0E">
              <w:rPr>
                <w:webHidden/>
                <w:sz w:val="22"/>
                <w:szCs w:val="22"/>
              </w:rPr>
              <w:tab/>
            </w:r>
            <w:r w:rsidR="00042B5D" w:rsidRPr="005A6D0E">
              <w:rPr>
                <w:webHidden/>
                <w:sz w:val="22"/>
                <w:szCs w:val="22"/>
              </w:rPr>
              <w:fldChar w:fldCharType="begin"/>
            </w:r>
            <w:r w:rsidR="00042B5D" w:rsidRPr="005A6D0E">
              <w:rPr>
                <w:webHidden/>
                <w:sz w:val="22"/>
                <w:szCs w:val="22"/>
              </w:rPr>
              <w:instrText xml:space="preserve"> PAGEREF _Toc57196007 \h </w:instrText>
            </w:r>
            <w:r w:rsidR="00042B5D" w:rsidRPr="005A6D0E">
              <w:rPr>
                <w:webHidden/>
                <w:sz w:val="22"/>
                <w:szCs w:val="22"/>
              </w:rPr>
            </w:r>
            <w:r w:rsidR="00042B5D" w:rsidRPr="005A6D0E">
              <w:rPr>
                <w:webHidden/>
                <w:sz w:val="22"/>
                <w:szCs w:val="22"/>
              </w:rPr>
              <w:fldChar w:fldCharType="separate"/>
            </w:r>
            <w:r w:rsidR="005A6D0E">
              <w:rPr>
                <w:webHidden/>
                <w:sz w:val="22"/>
                <w:szCs w:val="22"/>
              </w:rPr>
              <w:t>33</w:t>
            </w:r>
            <w:r w:rsidR="00042B5D" w:rsidRPr="005A6D0E">
              <w:rPr>
                <w:webHidden/>
                <w:sz w:val="22"/>
                <w:szCs w:val="22"/>
              </w:rPr>
              <w:fldChar w:fldCharType="end"/>
            </w:r>
          </w:hyperlink>
        </w:p>
        <w:p w14:paraId="1F98728D" w14:textId="6A7668A5" w:rsidR="00042B5D" w:rsidRPr="005A6D0E" w:rsidRDefault="00B971A8" w:rsidP="005A6D0E">
          <w:pPr>
            <w:pStyle w:val="TOC2"/>
            <w:rPr>
              <w:rFonts w:ascii="Arial" w:hAnsi="Arial" w:cs="Arial"/>
            </w:rPr>
          </w:pPr>
          <w:hyperlink w:anchor="_Toc57196008" w:history="1">
            <w:r w:rsidR="00042B5D" w:rsidRPr="005A6D0E">
              <w:rPr>
                <w:rStyle w:val="Hyperlink"/>
                <w:rFonts w:ascii="Arial" w:hAnsi="Arial" w:cs="Arial"/>
                <w:noProof/>
              </w:rPr>
              <w:t>Part 10 – Strategic assessments</w:t>
            </w:r>
            <w:r w:rsidR="00042B5D" w:rsidRPr="005A6D0E">
              <w:rPr>
                <w:rFonts w:ascii="Arial" w:hAnsi="Arial" w:cs="Arial"/>
                <w:noProof/>
                <w:webHidden/>
              </w:rPr>
              <w:tab/>
            </w:r>
            <w:r w:rsidR="00042B5D" w:rsidRPr="005A6D0E">
              <w:rPr>
                <w:rFonts w:ascii="Arial" w:hAnsi="Arial" w:cs="Arial"/>
                <w:noProof/>
                <w:webHidden/>
              </w:rPr>
              <w:fldChar w:fldCharType="begin"/>
            </w:r>
            <w:r w:rsidR="00042B5D" w:rsidRPr="005A6D0E">
              <w:rPr>
                <w:rFonts w:ascii="Arial" w:hAnsi="Arial" w:cs="Arial"/>
                <w:noProof/>
                <w:webHidden/>
              </w:rPr>
              <w:instrText xml:space="preserve"> PAGEREF _Toc57196008 \h </w:instrText>
            </w:r>
            <w:r w:rsidR="00042B5D" w:rsidRPr="005A6D0E">
              <w:rPr>
                <w:rFonts w:ascii="Arial" w:hAnsi="Arial" w:cs="Arial"/>
                <w:noProof/>
                <w:webHidden/>
              </w:rPr>
            </w:r>
            <w:r w:rsidR="00042B5D" w:rsidRPr="005A6D0E">
              <w:rPr>
                <w:rFonts w:ascii="Arial" w:hAnsi="Arial" w:cs="Arial"/>
                <w:noProof/>
                <w:webHidden/>
              </w:rPr>
              <w:fldChar w:fldCharType="separate"/>
            </w:r>
            <w:r w:rsidR="005A6D0E">
              <w:rPr>
                <w:rFonts w:ascii="Arial" w:hAnsi="Arial" w:cs="Arial"/>
                <w:noProof/>
                <w:webHidden/>
              </w:rPr>
              <w:t>33</w:t>
            </w:r>
            <w:r w:rsidR="00042B5D" w:rsidRPr="005A6D0E">
              <w:rPr>
                <w:rFonts w:ascii="Arial" w:hAnsi="Arial" w:cs="Arial"/>
                <w:noProof/>
                <w:webHidden/>
              </w:rPr>
              <w:fldChar w:fldCharType="end"/>
            </w:r>
          </w:hyperlink>
        </w:p>
        <w:p w14:paraId="366F54CE" w14:textId="28C13288" w:rsidR="00042B5D" w:rsidRPr="005A6D0E" w:rsidRDefault="00B971A8">
          <w:pPr>
            <w:pStyle w:val="TOC2"/>
            <w:rPr>
              <w:rFonts w:ascii="Arial" w:hAnsi="Arial" w:cs="Arial"/>
              <w:noProof/>
              <w:lang w:val="en-AU" w:eastAsia="en-AU"/>
            </w:rPr>
          </w:pPr>
          <w:hyperlink w:anchor="_Toc57196009" w:history="1">
            <w:r w:rsidR="00042B5D" w:rsidRPr="005A6D0E">
              <w:rPr>
                <w:rStyle w:val="Hyperlink"/>
                <w:rFonts w:ascii="Arial" w:hAnsi="Arial" w:cs="Arial"/>
                <w:noProof/>
              </w:rPr>
              <w:t>Part 12 – Identifying and monitoring biodiversity and making bioregional plans</w:t>
            </w:r>
            <w:r w:rsidR="00042B5D" w:rsidRPr="005A6D0E">
              <w:rPr>
                <w:rFonts w:ascii="Arial" w:hAnsi="Arial" w:cs="Arial"/>
                <w:noProof/>
                <w:webHidden/>
              </w:rPr>
              <w:tab/>
            </w:r>
            <w:r w:rsidR="00042B5D" w:rsidRPr="005A6D0E">
              <w:rPr>
                <w:rFonts w:ascii="Arial" w:hAnsi="Arial" w:cs="Arial"/>
                <w:noProof/>
                <w:webHidden/>
              </w:rPr>
              <w:fldChar w:fldCharType="begin"/>
            </w:r>
            <w:r w:rsidR="00042B5D" w:rsidRPr="005A6D0E">
              <w:rPr>
                <w:rFonts w:ascii="Arial" w:hAnsi="Arial" w:cs="Arial"/>
                <w:noProof/>
                <w:webHidden/>
              </w:rPr>
              <w:instrText xml:space="preserve"> PAGEREF _Toc57196009 \h </w:instrText>
            </w:r>
            <w:r w:rsidR="00042B5D" w:rsidRPr="005A6D0E">
              <w:rPr>
                <w:rFonts w:ascii="Arial" w:hAnsi="Arial" w:cs="Arial"/>
                <w:noProof/>
                <w:webHidden/>
              </w:rPr>
            </w:r>
            <w:r w:rsidR="00042B5D" w:rsidRPr="005A6D0E">
              <w:rPr>
                <w:rFonts w:ascii="Arial" w:hAnsi="Arial" w:cs="Arial"/>
                <w:noProof/>
                <w:webHidden/>
              </w:rPr>
              <w:fldChar w:fldCharType="separate"/>
            </w:r>
            <w:r w:rsidR="005A6D0E">
              <w:rPr>
                <w:rFonts w:ascii="Arial" w:hAnsi="Arial" w:cs="Arial"/>
                <w:noProof/>
                <w:webHidden/>
              </w:rPr>
              <w:t>34</w:t>
            </w:r>
            <w:r w:rsidR="00042B5D" w:rsidRPr="005A6D0E">
              <w:rPr>
                <w:rFonts w:ascii="Arial" w:hAnsi="Arial" w:cs="Arial"/>
                <w:noProof/>
                <w:webHidden/>
              </w:rPr>
              <w:fldChar w:fldCharType="end"/>
            </w:r>
          </w:hyperlink>
        </w:p>
        <w:p w14:paraId="6815248C" w14:textId="53264356" w:rsidR="00042B5D" w:rsidRPr="005A6D0E" w:rsidRDefault="00B971A8">
          <w:pPr>
            <w:pStyle w:val="TOC2"/>
            <w:rPr>
              <w:rFonts w:ascii="Arial" w:hAnsi="Arial" w:cs="Arial"/>
              <w:noProof/>
              <w:lang w:val="en-AU" w:eastAsia="en-AU"/>
            </w:rPr>
          </w:pPr>
          <w:hyperlink w:anchor="_Toc57196010" w:history="1">
            <w:r w:rsidR="00042B5D" w:rsidRPr="005A6D0E">
              <w:rPr>
                <w:rStyle w:val="Hyperlink"/>
                <w:rFonts w:ascii="Arial" w:hAnsi="Arial" w:cs="Arial"/>
                <w:noProof/>
              </w:rPr>
              <w:t>Part 13 – Species and communities</w:t>
            </w:r>
            <w:r w:rsidR="00042B5D" w:rsidRPr="005A6D0E">
              <w:rPr>
                <w:rFonts w:ascii="Arial" w:hAnsi="Arial" w:cs="Arial"/>
                <w:noProof/>
                <w:webHidden/>
              </w:rPr>
              <w:tab/>
            </w:r>
            <w:r w:rsidR="00042B5D" w:rsidRPr="005A6D0E">
              <w:rPr>
                <w:rFonts w:ascii="Arial" w:hAnsi="Arial" w:cs="Arial"/>
                <w:noProof/>
                <w:webHidden/>
              </w:rPr>
              <w:fldChar w:fldCharType="begin"/>
            </w:r>
            <w:r w:rsidR="00042B5D" w:rsidRPr="005A6D0E">
              <w:rPr>
                <w:rFonts w:ascii="Arial" w:hAnsi="Arial" w:cs="Arial"/>
                <w:noProof/>
                <w:webHidden/>
              </w:rPr>
              <w:instrText xml:space="preserve"> PAGEREF _Toc57196010 \h </w:instrText>
            </w:r>
            <w:r w:rsidR="00042B5D" w:rsidRPr="005A6D0E">
              <w:rPr>
                <w:rFonts w:ascii="Arial" w:hAnsi="Arial" w:cs="Arial"/>
                <w:noProof/>
                <w:webHidden/>
              </w:rPr>
            </w:r>
            <w:r w:rsidR="00042B5D" w:rsidRPr="005A6D0E">
              <w:rPr>
                <w:rFonts w:ascii="Arial" w:hAnsi="Arial" w:cs="Arial"/>
                <w:noProof/>
                <w:webHidden/>
              </w:rPr>
              <w:fldChar w:fldCharType="separate"/>
            </w:r>
            <w:r w:rsidR="005A6D0E">
              <w:rPr>
                <w:rFonts w:ascii="Arial" w:hAnsi="Arial" w:cs="Arial"/>
                <w:noProof/>
                <w:webHidden/>
              </w:rPr>
              <w:t>34</w:t>
            </w:r>
            <w:r w:rsidR="00042B5D" w:rsidRPr="005A6D0E">
              <w:rPr>
                <w:rFonts w:ascii="Arial" w:hAnsi="Arial" w:cs="Arial"/>
                <w:noProof/>
                <w:webHidden/>
              </w:rPr>
              <w:fldChar w:fldCharType="end"/>
            </w:r>
          </w:hyperlink>
        </w:p>
        <w:p w14:paraId="0E27F42A" w14:textId="4B833518" w:rsidR="00042B5D" w:rsidRPr="005A6D0E" w:rsidRDefault="00B971A8">
          <w:pPr>
            <w:pStyle w:val="TOC2"/>
            <w:rPr>
              <w:rFonts w:ascii="Arial" w:hAnsi="Arial" w:cs="Arial"/>
              <w:noProof/>
              <w:lang w:val="en-AU" w:eastAsia="en-AU"/>
            </w:rPr>
          </w:pPr>
          <w:hyperlink w:anchor="_Toc57196011" w:history="1">
            <w:r w:rsidR="00042B5D" w:rsidRPr="005A6D0E">
              <w:rPr>
                <w:rStyle w:val="Hyperlink"/>
                <w:rFonts w:ascii="Arial" w:hAnsi="Arial" w:cs="Arial"/>
                <w:noProof/>
              </w:rPr>
              <w:t>Part 13A – International movement of wildlife specimens</w:t>
            </w:r>
            <w:r w:rsidR="00042B5D" w:rsidRPr="005A6D0E">
              <w:rPr>
                <w:rFonts w:ascii="Arial" w:hAnsi="Arial" w:cs="Arial"/>
                <w:noProof/>
                <w:webHidden/>
              </w:rPr>
              <w:tab/>
            </w:r>
            <w:r w:rsidR="00042B5D" w:rsidRPr="005A6D0E">
              <w:rPr>
                <w:rFonts w:ascii="Arial" w:hAnsi="Arial" w:cs="Arial"/>
                <w:noProof/>
                <w:webHidden/>
              </w:rPr>
              <w:fldChar w:fldCharType="begin"/>
            </w:r>
            <w:r w:rsidR="00042B5D" w:rsidRPr="005A6D0E">
              <w:rPr>
                <w:rFonts w:ascii="Arial" w:hAnsi="Arial" w:cs="Arial"/>
                <w:noProof/>
                <w:webHidden/>
              </w:rPr>
              <w:instrText xml:space="preserve"> PAGEREF _Toc57196011 \h </w:instrText>
            </w:r>
            <w:r w:rsidR="00042B5D" w:rsidRPr="005A6D0E">
              <w:rPr>
                <w:rFonts w:ascii="Arial" w:hAnsi="Arial" w:cs="Arial"/>
                <w:noProof/>
                <w:webHidden/>
              </w:rPr>
            </w:r>
            <w:r w:rsidR="00042B5D" w:rsidRPr="005A6D0E">
              <w:rPr>
                <w:rFonts w:ascii="Arial" w:hAnsi="Arial" w:cs="Arial"/>
                <w:noProof/>
                <w:webHidden/>
              </w:rPr>
              <w:fldChar w:fldCharType="separate"/>
            </w:r>
            <w:r w:rsidR="005A6D0E">
              <w:rPr>
                <w:rFonts w:ascii="Arial" w:hAnsi="Arial" w:cs="Arial"/>
                <w:noProof/>
                <w:webHidden/>
              </w:rPr>
              <w:t>37</w:t>
            </w:r>
            <w:r w:rsidR="00042B5D" w:rsidRPr="005A6D0E">
              <w:rPr>
                <w:rFonts w:ascii="Arial" w:hAnsi="Arial" w:cs="Arial"/>
                <w:noProof/>
                <w:webHidden/>
              </w:rPr>
              <w:fldChar w:fldCharType="end"/>
            </w:r>
          </w:hyperlink>
        </w:p>
        <w:p w14:paraId="2DCEB8EA" w14:textId="133BD17D" w:rsidR="00042B5D" w:rsidRPr="005A6D0E" w:rsidRDefault="00B971A8">
          <w:pPr>
            <w:pStyle w:val="TOC2"/>
            <w:rPr>
              <w:rFonts w:ascii="Arial" w:hAnsi="Arial" w:cs="Arial"/>
              <w:noProof/>
              <w:lang w:val="en-AU" w:eastAsia="en-AU"/>
            </w:rPr>
          </w:pPr>
          <w:hyperlink w:anchor="_Toc57196012" w:history="1">
            <w:r w:rsidR="00042B5D" w:rsidRPr="005A6D0E">
              <w:rPr>
                <w:rStyle w:val="Hyperlink"/>
                <w:rFonts w:ascii="Arial" w:hAnsi="Arial" w:cs="Arial"/>
                <w:noProof/>
              </w:rPr>
              <w:t>Part 16 – Precautionary principle and other considerations in making decisions</w:t>
            </w:r>
            <w:r w:rsidR="00042B5D" w:rsidRPr="005A6D0E">
              <w:rPr>
                <w:rFonts w:ascii="Arial" w:hAnsi="Arial" w:cs="Arial"/>
                <w:noProof/>
                <w:webHidden/>
              </w:rPr>
              <w:tab/>
            </w:r>
            <w:r w:rsidR="00042B5D" w:rsidRPr="005A6D0E">
              <w:rPr>
                <w:rFonts w:ascii="Arial" w:hAnsi="Arial" w:cs="Arial"/>
                <w:noProof/>
                <w:webHidden/>
              </w:rPr>
              <w:fldChar w:fldCharType="begin"/>
            </w:r>
            <w:r w:rsidR="00042B5D" w:rsidRPr="005A6D0E">
              <w:rPr>
                <w:rFonts w:ascii="Arial" w:hAnsi="Arial" w:cs="Arial"/>
                <w:noProof/>
                <w:webHidden/>
              </w:rPr>
              <w:instrText xml:space="preserve"> PAGEREF _Toc57196012 \h </w:instrText>
            </w:r>
            <w:r w:rsidR="00042B5D" w:rsidRPr="005A6D0E">
              <w:rPr>
                <w:rFonts w:ascii="Arial" w:hAnsi="Arial" w:cs="Arial"/>
                <w:noProof/>
                <w:webHidden/>
              </w:rPr>
            </w:r>
            <w:r w:rsidR="00042B5D" w:rsidRPr="005A6D0E">
              <w:rPr>
                <w:rFonts w:ascii="Arial" w:hAnsi="Arial" w:cs="Arial"/>
                <w:noProof/>
                <w:webHidden/>
              </w:rPr>
              <w:fldChar w:fldCharType="separate"/>
            </w:r>
            <w:r w:rsidR="005A6D0E">
              <w:rPr>
                <w:rFonts w:ascii="Arial" w:hAnsi="Arial" w:cs="Arial"/>
                <w:noProof/>
                <w:webHidden/>
              </w:rPr>
              <w:t>46</w:t>
            </w:r>
            <w:r w:rsidR="00042B5D" w:rsidRPr="005A6D0E">
              <w:rPr>
                <w:rFonts w:ascii="Arial" w:hAnsi="Arial" w:cs="Arial"/>
                <w:noProof/>
                <w:webHidden/>
              </w:rPr>
              <w:fldChar w:fldCharType="end"/>
            </w:r>
          </w:hyperlink>
        </w:p>
        <w:p w14:paraId="6E98B1B0" w14:textId="5243245C" w:rsidR="00042B5D" w:rsidRPr="005A6D0E" w:rsidRDefault="00B971A8" w:rsidP="005A6D0E">
          <w:pPr>
            <w:pStyle w:val="TOC1"/>
            <w:tabs>
              <w:tab w:val="right" w:leader="dot" w:pos="9214"/>
            </w:tabs>
          </w:pPr>
          <w:hyperlink w:anchor="_Toc57196013" w:history="1">
            <w:r w:rsidR="00042B5D" w:rsidRPr="005A6D0E">
              <w:rPr>
                <w:rStyle w:val="Hyperlink"/>
                <w:sz w:val="22"/>
                <w:szCs w:val="22"/>
              </w:rPr>
              <w:t>References</w:t>
            </w:r>
            <w:r w:rsidR="00042B5D" w:rsidRPr="005A6D0E">
              <w:rPr>
                <w:webHidden/>
                <w:sz w:val="22"/>
                <w:szCs w:val="22"/>
              </w:rPr>
              <w:tab/>
            </w:r>
            <w:r w:rsidR="00042B5D" w:rsidRPr="005A6D0E">
              <w:rPr>
                <w:webHidden/>
                <w:sz w:val="22"/>
                <w:szCs w:val="22"/>
              </w:rPr>
              <w:fldChar w:fldCharType="begin"/>
            </w:r>
            <w:r w:rsidR="00042B5D" w:rsidRPr="005A6D0E">
              <w:rPr>
                <w:webHidden/>
                <w:sz w:val="22"/>
                <w:szCs w:val="22"/>
              </w:rPr>
              <w:instrText xml:space="preserve"> PAGEREF _Toc57196013 \h </w:instrText>
            </w:r>
            <w:r w:rsidR="00042B5D" w:rsidRPr="005A6D0E">
              <w:rPr>
                <w:webHidden/>
                <w:sz w:val="22"/>
                <w:szCs w:val="22"/>
              </w:rPr>
            </w:r>
            <w:r w:rsidR="00042B5D" w:rsidRPr="005A6D0E">
              <w:rPr>
                <w:webHidden/>
                <w:sz w:val="22"/>
                <w:szCs w:val="22"/>
              </w:rPr>
              <w:fldChar w:fldCharType="separate"/>
            </w:r>
            <w:r w:rsidR="005A6D0E">
              <w:rPr>
                <w:webHidden/>
                <w:sz w:val="22"/>
                <w:szCs w:val="22"/>
              </w:rPr>
              <w:t>47</w:t>
            </w:r>
            <w:r w:rsidR="00042B5D" w:rsidRPr="005A6D0E">
              <w:rPr>
                <w:webHidden/>
                <w:sz w:val="22"/>
                <w:szCs w:val="22"/>
              </w:rPr>
              <w:fldChar w:fldCharType="end"/>
            </w:r>
          </w:hyperlink>
        </w:p>
        <w:p w14:paraId="72E58E1E" w14:textId="6E3B403F" w:rsidR="00042B5D" w:rsidRDefault="00B971A8">
          <w:pPr>
            <w:pStyle w:val="TOC1"/>
            <w:tabs>
              <w:tab w:val="right" w:leader="dot" w:pos="9214"/>
            </w:tabs>
            <w:rPr>
              <w:rFonts w:asciiTheme="minorHAnsi" w:eastAsiaTheme="minorEastAsia" w:hAnsiTheme="minorHAnsi" w:cstheme="minorBidi"/>
              <w:sz w:val="22"/>
              <w:szCs w:val="22"/>
            </w:rPr>
          </w:pPr>
          <w:hyperlink w:anchor="_Toc57196014" w:history="1">
            <w:r w:rsidR="00042B5D" w:rsidRPr="005A6D0E">
              <w:rPr>
                <w:rStyle w:val="Hyperlink"/>
                <w:sz w:val="22"/>
                <w:szCs w:val="22"/>
              </w:rPr>
              <w:t>Acronyms</w:t>
            </w:r>
            <w:r w:rsidR="00042B5D" w:rsidRPr="005A6D0E">
              <w:rPr>
                <w:webHidden/>
                <w:sz w:val="22"/>
                <w:szCs w:val="22"/>
              </w:rPr>
              <w:tab/>
            </w:r>
            <w:r w:rsidR="00042B5D">
              <w:rPr>
                <w:webHidden/>
                <w:sz w:val="22"/>
                <w:szCs w:val="22"/>
              </w:rPr>
              <w:tab/>
            </w:r>
            <w:r w:rsidR="00042B5D" w:rsidRPr="005A6D0E">
              <w:rPr>
                <w:webHidden/>
                <w:sz w:val="22"/>
                <w:szCs w:val="22"/>
              </w:rPr>
              <w:fldChar w:fldCharType="begin"/>
            </w:r>
            <w:r w:rsidR="00042B5D" w:rsidRPr="005A6D0E">
              <w:rPr>
                <w:webHidden/>
                <w:sz w:val="22"/>
                <w:szCs w:val="22"/>
              </w:rPr>
              <w:instrText xml:space="preserve"> PAGEREF _Toc57196014 \h </w:instrText>
            </w:r>
            <w:r w:rsidR="00042B5D" w:rsidRPr="005A6D0E">
              <w:rPr>
                <w:webHidden/>
                <w:sz w:val="22"/>
                <w:szCs w:val="22"/>
              </w:rPr>
            </w:r>
            <w:r w:rsidR="00042B5D" w:rsidRPr="005A6D0E">
              <w:rPr>
                <w:webHidden/>
                <w:sz w:val="22"/>
                <w:szCs w:val="22"/>
              </w:rPr>
              <w:fldChar w:fldCharType="separate"/>
            </w:r>
            <w:r w:rsidR="005A6D0E">
              <w:rPr>
                <w:webHidden/>
                <w:sz w:val="22"/>
                <w:szCs w:val="22"/>
              </w:rPr>
              <w:t>48</w:t>
            </w:r>
            <w:r w:rsidR="00042B5D" w:rsidRPr="005A6D0E">
              <w:rPr>
                <w:webHidden/>
                <w:sz w:val="22"/>
                <w:szCs w:val="22"/>
              </w:rPr>
              <w:fldChar w:fldCharType="end"/>
            </w:r>
          </w:hyperlink>
        </w:p>
        <w:p w14:paraId="16AFA717" w14:textId="5A56424E" w:rsidR="00134108" w:rsidRPr="00893305" w:rsidRDefault="00134108" w:rsidP="005A6D0E">
          <w:pPr>
            <w:tabs>
              <w:tab w:val="right" w:pos="8931"/>
            </w:tabs>
            <w:rPr>
              <w:rFonts w:cs="Arial"/>
            </w:rPr>
          </w:pPr>
          <w:r w:rsidRPr="00C57F4A">
            <w:rPr>
              <w:rFonts w:cs="Arial"/>
              <w:b/>
            </w:rPr>
            <w:fldChar w:fldCharType="end"/>
          </w:r>
        </w:p>
      </w:sdtContent>
    </w:sdt>
    <w:p w14:paraId="16191263" w14:textId="77777777" w:rsidR="00134108" w:rsidRDefault="00134108" w:rsidP="006E4EA3">
      <w:pPr>
        <w:pStyle w:val="Heading1"/>
        <w:sectPr w:rsidR="00134108" w:rsidSect="005A6D0E">
          <w:pgSz w:w="11906" w:h="16838"/>
          <w:pgMar w:top="1418" w:right="991" w:bottom="567" w:left="1418" w:header="425" w:footer="425" w:gutter="0"/>
          <w:pgNumType w:start="1"/>
          <w:cols w:space="708"/>
          <w:titlePg/>
          <w:docGrid w:linePitch="360"/>
        </w:sectPr>
      </w:pPr>
    </w:p>
    <w:p w14:paraId="4911004E" w14:textId="1808554D" w:rsidR="00CF1DE5" w:rsidRPr="00433FCA" w:rsidRDefault="00431843" w:rsidP="00433FCA">
      <w:pPr>
        <w:pStyle w:val="Heading1"/>
        <w:spacing w:before="120" w:after="120"/>
        <w:rPr>
          <w:rFonts w:ascii="Arial" w:hAnsi="Arial"/>
        </w:rPr>
      </w:pPr>
      <w:bookmarkStart w:id="0" w:name="_Toc57196000"/>
      <w:r>
        <w:rPr>
          <w:rFonts w:ascii="Arial" w:hAnsi="Arial"/>
        </w:rPr>
        <w:lastRenderedPageBreak/>
        <w:t>assessment summary</w:t>
      </w:r>
      <w:bookmarkEnd w:id="0"/>
    </w:p>
    <w:p w14:paraId="6B47264F" w14:textId="16551BAC" w:rsidR="00F8472A" w:rsidRPr="009B3AC8" w:rsidRDefault="001A34A7" w:rsidP="00433FCA">
      <w:pPr>
        <w:tabs>
          <w:tab w:val="left" w:pos="360"/>
        </w:tabs>
        <w:spacing w:line="276" w:lineRule="auto"/>
        <w:rPr>
          <w:rFonts w:cs="Arial"/>
          <w:iCs/>
          <w:noProof/>
        </w:rPr>
      </w:pPr>
      <w:r w:rsidRPr="00433FCA">
        <w:rPr>
          <w:rFonts w:cs="Arial"/>
          <w:noProof/>
        </w:rPr>
        <w:t xml:space="preserve">On </w:t>
      </w:r>
      <w:r w:rsidR="00B878DA" w:rsidRPr="002738F5">
        <w:rPr>
          <w:rFonts w:cs="Arial"/>
          <w:noProof/>
        </w:rPr>
        <w:t>22 July 2020</w:t>
      </w:r>
      <w:r w:rsidRPr="00433FCA">
        <w:rPr>
          <w:rFonts w:cs="Arial"/>
          <w:noProof/>
        </w:rPr>
        <w:t xml:space="preserve">, </w:t>
      </w:r>
      <w:r w:rsidR="00E87B93">
        <w:rPr>
          <w:rFonts w:cs="Arial"/>
          <w:noProof/>
        </w:rPr>
        <w:t xml:space="preserve">the </w:t>
      </w:r>
      <w:r w:rsidR="007552E0">
        <w:rPr>
          <w:rFonts w:cs="Arial"/>
          <w:noProof/>
        </w:rPr>
        <w:t>Australia Fisheries Managme</w:t>
      </w:r>
      <w:r w:rsidR="00B878DA">
        <w:rPr>
          <w:rFonts w:cs="Arial"/>
          <w:noProof/>
        </w:rPr>
        <w:t>nt</w:t>
      </w:r>
      <w:r w:rsidR="007552E0">
        <w:rPr>
          <w:rFonts w:cs="Arial"/>
          <w:noProof/>
        </w:rPr>
        <w:t xml:space="preserve"> Authority</w:t>
      </w:r>
      <w:r w:rsidRPr="00433FCA">
        <w:rPr>
          <w:rFonts w:cs="Arial"/>
          <w:noProof/>
        </w:rPr>
        <w:t xml:space="preserve"> s</w:t>
      </w:r>
      <w:r w:rsidR="00E3768F" w:rsidRPr="00433FCA">
        <w:rPr>
          <w:rFonts w:cs="Arial"/>
          <w:noProof/>
        </w:rPr>
        <w:t>ubmitted an application</w:t>
      </w:r>
      <w:r w:rsidRPr="00433FCA">
        <w:rPr>
          <w:rFonts w:cs="Arial"/>
          <w:noProof/>
        </w:rPr>
        <w:t xml:space="preserve"> for </w:t>
      </w:r>
      <w:r w:rsidR="00933B8C" w:rsidRPr="00433FCA">
        <w:rPr>
          <w:rFonts w:cs="Arial"/>
          <w:noProof/>
        </w:rPr>
        <w:t xml:space="preserve">the </w:t>
      </w:r>
      <w:r w:rsidR="00C6444C" w:rsidRPr="00815013">
        <w:rPr>
          <w:rFonts w:cs="Arial"/>
        </w:rPr>
        <w:t xml:space="preserve">Australian vessels in </w:t>
      </w:r>
      <w:r w:rsidR="006502FF">
        <w:rPr>
          <w:rFonts w:cs="Arial"/>
        </w:rPr>
        <w:t xml:space="preserve">the East </w:t>
      </w:r>
      <w:r w:rsidR="00611AF2">
        <w:rPr>
          <w:rFonts w:cs="Arial"/>
        </w:rPr>
        <w:t>Antarctica</w:t>
      </w:r>
      <w:r w:rsidR="006502FF">
        <w:rPr>
          <w:rFonts w:cs="Arial"/>
        </w:rPr>
        <w:t xml:space="preserve"> ( Statistical Division 58.4.1, 58.4.2) of </w:t>
      </w:r>
      <w:r w:rsidR="00C6444C" w:rsidRPr="00815013">
        <w:rPr>
          <w:rFonts w:cs="Arial"/>
        </w:rPr>
        <w:t xml:space="preserve">the Commission for the </w:t>
      </w:r>
      <w:r w:rsidR="00C6444C" w:rsidRPr="003C56A8">
        <w:rPr>
          <w:rFonts w:cs="Arial"/>
        </w:rPr>
        <w:t>Conservation of Antarctic Marine Living Resources</w:t>
      </w:r>
      <w:r w:rsidR="00C6444C" w:rsidRPr="003C56A8">
        <w:rPr>
          <w:rStyle w:val="FootnoteReference"/>
          <w:rFonts w:cs="Arial"/>
        </w:rPr>
        <w:footnoteReference w:id="2"/>
      </w:r>
      <w:r w:rsidR="00C6444C" w:rsidRPr="003C56A8">
        <w:rPr>
          <w:rFonts w:cs="Arial"/>
        </w:rPr>
        <w:t xml:space="preserve"> (CCAMLR) </w:t>
      </w:r>
      <w:r w:rsidR="006502FF" w:rsidRPr="003C56A8">
        <w:rPr>
          <w:rFonts w:cs="Arial"/>
        </w:rPr>
        <w:t xml:space="preserve">Convention Area </w:t>
      </w:r>
      <w:r w:rsidR="00323CA8" w:rsidRPr="003C56A8">
        <w:rPr>
          <w:rFonts w:cs="Arial"/>
        </w:rPr>
        <w:t xml:space="preserve">(the fishery) </w:t>
      </w:r>
      <w:r w:rsidRPr="003C56A8">
        <w:rPr>
          <w:rFonts w:cs="Arial"/>
        </w:rPr>
        <w:t xml:space="preserve">to the </w:t>
      </w:r>
      <w:r w:rsidRPr="002738F5">
        <w:rPr>
          <w:rFonts w:cs="Arial"/>
          <w:noProof/>
        </w:rPr>
        <w:t xml:space="preserve">Department of </w:t>
      </w:r>
      <w:r w:rsidR="00F0366E" w:rsidRPr="003C56A8">
        <w:rPr>
          <w:rFonts w:cs="Arial"/>
        </w:rPr>
        <w:t>Agriculture</w:t>
      </w:r>
      <w:r w:rsidR="00F0366E">
        <w:rPr>
          <w:rFonts w:cs="Arial"/>
          <w:noProof/>
        </w:rPr>
        <w:t>, Water and the Environment</w:t>
      </w:r>
      <w:r w:rsidRPr="00433FCA">
        <w:rPr>
          <w:rFonts w:cs="Arial"/>
          <w:noProof/>
        </w:rPr>
        <w:t xml:space="preserve"> for assessment</w:t>
      </w:r>
      <w:r w:rsidR="00E3768F" w:rsidRPr="00433FCA">
        <w:rPr>
          <w:rFonts w:cs="Arial"/>
          <w:noProof/>
        </w:rPr>
        <w:t xml:space="preserve"> under the</w:t>
      </w:r>
      <w:r w:rsidRPr="00433FCA">
        <w:rPr>
          <w:rFonts w:cs="Arial"/>
          <w:noProof/>
        </w:rPr>
        <w:t xml:space="preserve"> </w:t>
      </w:r>
      <w:r w:rsidR="00323CA8" w:rsidRPr="00433FCA">
        <w:rPr>
          <w:rFonts w:cs="Arial"/>
          <w:noProof/>
        </w:rPr>
        <w:t>provisions of Part 13 (protected species) and Part 13A (wildlife trade) of the</w:t>
      </w:r>
      <w:r w:rsidRPr="00433FCA">
        <w:rPr>
          <w:rFonts w:cs="Arial"/>
          <w:noProof/>
        </w:rPr>
        <w:t xml:space="preserve"> </w:t>
      </w:r>
      <w:r w:rsidR="00E3768F" w:rsidRPr="00433FCA">
        <w:rPr>
          <w:rFonts w:cs="Arial"/>
          <w:noProof/>
        </w:rPr>
        <w:t xml:space="preserve">EPBC Act, </w:t>
      </w:r>
      <w:r w:rsidRPr="00433FCA">
        <w:rPr>
          <w:rFonts w:cs="Arial"/>
          <w:noProof/>
        </w:rPr>
        <w:t xml:space="preserve">against the Australian Government ‘Guidelines for the Ecologically Sustainable Management of Fisheries – 2nd Edition’. A public comment period was open from </w:t>
      </w:r>
      <w:r w:rsidR="00D93A7A">
        <w:rPr>
          <w:rFonts w:cs="Arial"/>
          <w:noProof/>
        </w:rPr>
        <w:t>24 July -</w:t>
      </w:r>
      <w:r w:rsidR="009955F7">
        <w:rPr>
          <w:rFonts w:cs="Arial"/>
          <w:noProof/>
        </w:rPr>
        <w:t xml:space="preserve"> 0</w:t>
      </w:r>
      <w:r w:rsidR="00D93A7A">
        <w:rPr>
          <w:rFonts w:cs="Arial"/>
          <w:noProof/>
        </w:rPr>
        <w:t xml:space="preserve">1 </w:t>
      </w:r>
      <w:r w:rsidR="00D93A7A" w:rsidRPr="009B3AC8">
        <w:rPr>
          <w:rFonts w:cs="Arial"/>
          <w:iCs/>
          <w:noProof/>
        </w:rPr>
        <w:t>September 2020</w:t>
      </w:r>
      <w:r w:rsidRPr="009B3AC8">
        <w:rPr>
          <w:rFonts w:cs="Arial"/>
          <w:iCs/>
          <w:noProof/>
        </w:rPr>
        <w:t>.</w:t>
      </w:r>
      <w:r w:rsidR="00D97CBC" w:rsidRPr="009B3AC8">
        <w:rPr>
          <w:rFonts w:cs="Arial"/>
          <w:iCs/>
          <w:noProof/>
        </w:rPr>
        <w:t xml:space="preserve"> </w:t>
      </w:r>
      <w:r w:rsidRPr="009B3AC8">
        <w:rPr>
          <w:rFonts w:cs="Arial"/>
          <w:iCs/>
          <w:noProof/>
        </w:rPr>
        <w:t xml:space="preserve"> </w:t>
      </w:r>
    </w:p>
    <w:p w14:paraId="5F1BE769" w14:textId="5A1360C9" w:rsidR="00095EBB" w:rsidRDefault="00095EBB" w:rsidP="00433FCA">
      <w:pPr>
        <w:tabs>
          <w:tab w:val="left" w:pos="360"/>
        </w:tabs>
        <w:spacing w:line="276" w:lineRule="auto"/>
        <w:rPr>
          <w:rFonts w:cs="Arial"/>
          <w:iCs/>
          <w:noProof/>
        </w:rPr>
      </w:pPr>
      <w:r w:rsidRPr="00433FCA">
        <w:rPr>
          <w:rFonts w:cs="Arial"/>
          <w:iCs/>
          <w:noProof/>
        </w:rPr>
        <w:t xml:space="preserve">The </w:t>
      </w:r>
      <w:r w:rsidR="009B3AC8" w:rsidRPr="009B3AC8">
        <w:rPr>
          <w:rFonts w:cs="Arial"/>
          <w:iCs/>
          <w:noProof/>
        </w:rPr>
        <w:t>CCAMLR East Antarctica Fishery</w:t>
      </w:r>
      <w:r w:rsidR="009B3AC8" w:rsidRPr="00433FCA">
        <w:rPr>
          <w:rFonts w:cs="Arial"/>
          <w:iCs/>
          <w:noProof/>
        </w:rPr>
        <w:t xml:space="preserve"> </w:t>
      </w:r>
      <w:r w:rsidRPr="00433FCA">
        <w:rPr>
          <w:rFonts w:cs="Arial"/>
          <w:iCs/>
          <w:noProof/>
        </w:rPr>
        <w:t xml:space="preserve">operates in </w:t>
      </w:r>
      <w:r w:rsidR="006172E9">
        <w:rPr>
          <w:rFonts w:cs="Arial"/>
          <w:iCs/>
          <w:noProof/>
        </w:rPr>
        <w:t xml:space="preserve">East Antartica (Statistical Division 58.4.1 and 58.4.2) of the CCAMLR Convention Area </w:t>
      </w:r>
      <w:r w:rsidR="0045418A">
        <w:rPr>
          <w:rFonts w:cs="Arial"/>
          <w:iCs/>
          <w:noProof/>
        </w:rPr>
        <w:t xml:space="preserve">, see Figure 1 and 2 below) </w:t>
      </w:r>
      <w:r w:rsidRPr="00433FCA">
        <w:rPr>
          <w:rFonts w:cs="Arial"/>
          <w:iCs/>
          <w:noProof/>
        </w:rPr>
        <w:t xml:space="preserve">using </w:t>
      </w:r>
      <w:r w:rsidR="008D1963">
        <w:rPr>
          <w:rFonts w:cs="Arial"/>
          <w:iCs/>
          <w:noProof/>
        </w:rPr>
        <w:t>demersal longlining</w:t>
      </w:r>
      <w:r w:rsidRPr="00433FCA">
        <w:rPr>
          <w:rFonts w:cs="Arial"/>
          <w:iCs/>
          <w:noProof/>
        </w:rPr>
        <w:t xml:space="preserve"> to target</w:t>
      </w:r>
      <w:r w:rsidR="00D93A7A">
        <w:rPr>
          <w:rFonts w:cs="Arial"/>
          <w:iCs/>
          <w:noProof/>
        </w:rPr>
        <w:t xml:space="preserve"> Antar</w:t>
      </w:r>
      <w:r w:rsidR="009955F7">
        <w:rPr>
          <w:rFonts w:cs="Arial"/>
          <w:iCs/>
          <w:noProof/>
        </w:rPr>
        <w:t xml:space="preserve">ctic </w:t>
      </w:r>
      <w:r w:rsidR="003E066C">
        <w:rPr>
          <w:rFonts w:cs="Arial"/>
          <w:iCs/>
          <w:noProof/>
        </w:rPr>
        <w:t>T</w:t>
      </w:r>
      <w:r w:rsidR="009955F7">
        <w:rPr>
          <w:rFonts w:cs="Arial"/>
          <w:iCs/>
          <w:noProof/>
        </w:rPr>
        <w:t>oothfish (</w:t>
      </w:r>
      <w:r w:rsidR="009955F7" w:rsidRPr="002738F5">
        <w:rPr>
          <w:rFonts w:cs="Arial"/>
          <w:i/>
          <w:noProof/>
        </w:rPr>
        <w:t>Dissostichus mawsoni</w:t>
      </w:r>
      <w:r w:rsidR="009955F7">
        <w:rPr>
          <w:rFonts w:cs="Arial"/>
          <w:iCs/>
          <w:noProof/>
        </w:rPr>
        <w:t>)</w:t>
      </w:r>
      <w:r w:rsidR="00D93A7A">
        <w:rPr>
          <w:rFonts w:cs="Arial"/>
          <w:iCs/>
          <w:noProof/>
        </w:rPr>
        <w:t xml:space="preserve"> </w:t>
      </w:r>
      <w:r w:rsidR="008D1963">
        <w:rPr>
          <w:rFonts w:cs="Arial"/>
          <w:iCs/>
          <w:noProof/>
        </w:rPr>
        <w:t xml:space="preserve"> </w:t>
      </w:r>
      <w:r w:rsidRPr="00433FCA">
        <w:rPr>
          <w:rFonts w:cs="Arial"/>
          <w:iCs/>
          <w:noProof/>
        </w:rPr>
        <w:t xml:space="preserve">. </w:t>
      </w:r>
    </w:p>
    <w:p w14:paraId="3A1A1CA6" w14:textId="16C9DE34" w:rsidR="006172E9" w:rsidRDefault="006172E9" w:rsidP="00433FCA">
      <w:pPr>
        <w:tabs>
          <w:tab w:val="left" w:pos="360"/>
        </w:tabs>
        <w:spacing w:line="276" w:lineRule="auto"/>
        <w:rPr>
          <w:rFonts w:cs="Arial"/>
          <w:iCs/>
          <w:noProof/>
        </w:rPr>
      </w:pPr>
    </w:p>
    <w:p w14:paraId="7FCC53B4" w14:textId="77777777" w:rsidR="006172E9" w:rsidRDefault="006172E9" w:rsidP="006172E9">
      <w:pPr>
        <w:spacing w:before="60" w:after="60"/>
        <w:rPr>
          <w:rFonts w:cs="Arial"/>
          <w:snapToGrid w:val="0"/>
          <w:sz w:val="20"/>
          <w:szCs w:val="20"/>
        </w:rPr>
      </w:pPr>
      <w:r>
        <w:rPr>
          <w:rFonts w:ascii="Verdana" w:hAnsi="Verdana"/>
          <w:noProof/>
          <w:color w:val="222222"/>
          <w:sz w:val="21"/>
          <w:szCs w:val="21"/>
          <w:lang w:eastAsia="en-AU"/>
        </w:rPr>
        <w:drawing>
          <wp:inline distT="0" distB="0" distL="0" distR="0" wp14:anchorId="4D7376C1" wp14:editId="619FA167">
            <wp:extent cx="4464000" cy="3302224"/>
            <wp:effectExtent l="1905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6" cstate="print"/>
                    <a:srcRect/>
                    <a:stretch>
                      <a:fillRect/>
                    </a:stretch>
                  </pic:blipFill>
                  <pic:spPr bwMode="auto">
                    <a:xfrm>
                      <a:off x="0" y="0"/>
                      <a:ext cx="4464000" cy="3302224"/>
                    </a:xfrm>
                    <a:prstGeom prst="rect">
                      <a:avLst/>
                    </a:prstGeom>
                    <a:noFill/>
                    <a:ln w="9525">
                      <a:noFill/>
                      <a:miter lim="800000"/>
                      <a:headEnd/>
                      <a:tailEnd/>
                    </a:ln>
                  </pic:spPr>
                </pic:pic>
              </a:graphicData>
            </a:graphic>
          </wp:inline>
        </w:drawing>
      </w:r>
    </w:p>
    <w:p w14:paraId="669DC3F5" w14:textId="5CB414D4" w:rsidR="006172E9" w:rsidRDefault="006172E9" w:rsidP="006172E9">
      <w:pPr>
        <w:spacing w:before="60" w:after="60"/>
        <w:rPr>
          <w:rFonts w:cs="Arial"/>
          <w:snapToGrid w:val="0"/>
          <w:sz w:val="20"/>
          <w:szCs w:val="20"/>
        </w:rPr>
      </w:pPr>
      <w:bookmarkStart w:id="1" w:name="_Hlk55826609"/>
      <w:r>
        <w:rPr>
          <w:rFonts w:cs="Arial"/>
          <w:snapToGrid w:val="0"/>
          <w:sz w:val="20"/>
          <w:szCs w:val="20"/>
        </w:rPr>
        <w:t xml:space="preserve">Figure 1. </w:t>
      </w:r>
      <w:r w:rsidRPr="00815013">
        <w:rPr>
          <w:rFonts w:cs="Arial"/>
          <w:snapToGrid w:val="0"/>
          <w:sz w:val="20"/>
          <w:szCs w:val="20"/>
        </w:rPr>
        <w:t>CCAMLR convention area</w:t>
      </w:r>
      <w:r>
        <w:rPr>
          <w:rFonts w:cs="Arial"/>
          <w:snapToGrid w:val="0"/>
          <w:sz w:val="20"/>
          <w:szCs w:val="20"/>
        </w:rPr>
        <w:t xml:space="preserve"> </w:t>
      </w:r>
      <w:r w:rsidRPr="00815013">
        <w:rPr>
          <w:rFonts w:cs="Arial"/>
          <w:snapToGrid w:val="0"/>
          <w:sz w:val="20"/>
          <w:szCs w:val="20"/>
        </w:rPr>
        <w:t>(</w:t>
      </w:r>
      <w:r w:rsidRPr="00815013">
        <w:rPr>
          <w:rFonts w:cs="Arial"/>
          <w:i/>
          <w:snapToGrid w:val="0"/>
          <w:sz w:val="20"/>
          <w:szCs w:val="20"/>
        </w:rPr>
        <w:t>Source</w:t>
      </w:r>
      <w:bookmarkEnd w:id="1"/>
      <w:r w:rsidRPr="00815013">
        <w:rPr>
          <w:rFonts w:cs="Arial"/>
          <w:i/>
          <w:snapToGrid w:val="0"/>
          <w:sz w:val="20"/>
          <w:szCs w:val="20"/>
        </w:rPr>
        <w:t xml:space="preserve">: </w:t>
      </w:r>
      <w:hyperlink r:id="rId17" w:history="1">
        <w:r w:rsidRPr="00C75D9A">
          <w:rPr>
            <w:rStyle w:val="Hyperlink"/>
            <w:rFonts w:cs="Arial"/>
            <w:i/>
            <w:snapToGrid w:val="0"/>
            <w:sz w:val="20"/>
            <w:szCs w:val="20"/>
          </w:rPr>
          <w:t>CCAMLR website</w:t>
        </w:r>
      </w:hyperlink>
      <w:r w:rsidRPr="00815013">
        <w:rPr>
          <w:rFonts w:cs="Arial"/>
          <w:snapToGrid w:val="0"/>
          <w:sz w:val="20"/>
          <w:szCs w:val="20"/>
        </w:rPr>
        <w:t>)</w:t>
      </w:r>
    </w:p>
    <w:p w14:paraId="038FED59" w14:textId="43912B20" w:rsidR="006172E9" w:rsidRDefault="006172E9" w:rsidP="006172E9">
      <w:pPr>
        <w:spacing w:before="60" w:after="60"/>
        <w:rPr>
          <w:rFonts w:cs="Arial"/>
          <w:snapToGrid w:val="0"/>
          <w:sz w:val="20"/>
          <w:szCs w:val="20"/>
        </w:rPr>
      </w:pPr>
    </w:p>
    <w:p w14:paraId="1CEEF42B" w14:textId="77777777" w:rsidR="006172E9" w:rsidRDefault="006172E9" w:rsidP="006172E9">
      <w:pPr>
        <w:spacing w:before="60" w:after="60"/>
        <w:rPr>
          <w:rFonts w:cs="Arial"/>
          <w:snapToGrid w:val="0"/>
          <w:sz w:val="20"/>
          <w:szCs w:val="20"/>
        </w:rPr>
      </w:pPr>
      <w:r w:rsidRPr="00815013">
        <w:rPr>
          <w:rFonts w:cs="Arial"/>
          <w:noProof/>
          <w:color w:val="3366FF"/>
          <w:sz w:val="20"/>
          <w:szCs w:val="20"/>
          <w:lang w:eastAsia="en-AU"/>
        </w:rPr>
        <w:lastRenderedPageBreak/>
        <w:drawing>
          <wp:inline distT="0" distB="0" distL="0" distR="0" wp14:anchorId="5DE86826" wp14:editId="37F064A7">
            <wp:extent cx="4464000" cy="264041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8" cstate="print"/>
                    <a:srcRect/>
                    <a:stretch>
                      <a:fillRect/>
                    </a:stretch>
                  </pic:blipFill>
                  <pic:spPr bwMode="auto">
                    <a:xfrm>
                      <a:off x="0" y="0"/>
                      <a:ext cx="4464000" cy="2640410"/>
                    </a:xfrm>
                    <a:prstGeom prst="rect">
                      <a:avLst/>
                    </a:prstGeom>
                    <a:noFill/>
                    <a:ln w="9525">
                      <a:noFill/>
                      <a:miter lim="800000"/>
                      <a:headEnd/>
                      <a:tailEnd/>
                    </a:ln>
                  </pic:spPr>
                </pic:pic>
              </a:graphicData>
            </a:graphic>
          </wp:inline>
        </w:drawing>
      </w:r>
    </w:p>
    <w:p w14:paraId="0CCEA2DF" w14:textId="4842B6C9" w:rsidR="00A441FA" w:rsidRDefault="006172E9" w:rsidP="00A441FA">
      <w:pPr>
        <w:tabs>
          <w:tab w:val="left" w:pos="360"/>
        </w:tabs>
        <w:spacing w:before="60" w:after="60"/>
        <w:rPr>
          <w:rFonts w:ascii="Verdana" w:hAnsi="Verdana"/>
          <w:noProof/>
          <w:color w:val="222222"/>
          <w:sz w:val="21"/>
          <w:szCs w:val="21"/>
          <w:lang w:eastAsia="en-AU"/>
        </w:rPr>
      </w:pPr>
      <w:r w:rsidRPr="00815013">
        <w:rPr>
          <w:rFonts w:cs="Arial"/>
          <w:snapToGrid w:val="0"/>
          <w:sz w:val="20"/>
          <w:szCs w:val="20"/>
        </w:rPr>
        <w:t xml:space="preserve">Figure 2. CCAMLR Divisions 58.4.1 and 58.4.2 (Source: </w:t>
      </w:r>
      <w:bookmarkStart w:id="2" w:name="_Hlk55826858"/>
      <w:r w:rsidR="00AA5C3B">
        <w:rPr>
          <w:rFonts w:cs="Arial"/>
        </w:rPr>
        <w:fldChar w:fldCharType="begin"/>
      </w:r>
      <w:r w:rsidR="00AA5C3B">
        <w:rPr>
          <w:rFonts w:cs="Arial"/>
        </w:rPr>
        <w:instrText xml:space="preserve"> HYPERLINK "https://www.agriculture.gov.au/abares/research-topics/fisheries/fishery-status/ccamlr-exploratory-toothfish-fisheries" \l "272-biological-status" </w:instrText>
      </w:r>
      <w:r w:rsidR="00AA5C3B">
        <w:rPr>
          <w:rFonts w:cs="Arial"/>
        </w:rPr>
        <w:fldChar w:fldCharType="separate"/>
      </w:r>
      <w:r w:rsidR="00AA5C3B" w:rsidRPr="00CB0D0E">
        <w:rPr>
          <w:rStyle w:val="Hyperlink"/>
          <w:rFonts w:cs="Arial"/>
        </w:rPr>
        <w:t>ABARES Fishery Status Report</w:t>
      </w:r>
      <w:r w:rsidR="00AA5C3B">
        <w:rPr>
          <w:rFonts w:cs="Arial"/>
        </w:rPr>
        <w:fldChar w:fldCharType="end"/>
      </w:r>
      <w:r w:rsidR="00AA5C3B">
        <w:rPr>
          <w:rFonts w:cs="Arial"/>
        </w:rPr>
        <w:t xml:space="preserve"> </w:t>
      </w:r>
      <w:bookmarkEnd w:id="2"/>
      <w:r w:rsidR="00AA5C3B">
        <w:rPr>
          <w:rFonts w:cs="Arial"/>
        </w:rPr>
        <w:t>2019</w:t>
      </w:r>
      <w:r w:rsidRPr="00815013">
        <w:rPr>
          <w:rFonts w:cs="Arial"/>
          <w:snapToGrid w:val="0"/>
          <w:sz w:val="20"/>
          <w:szCs w:val="20"/>
        </w:rPr>
        <w:t>).</w:t>
      </w:r>
    </w:p>
    <w:p w14:paraId="4E2899B3" w14:textId="77777777" w:rsidR="00A441FA" w:rsidRPr="002738F5" w:rsidRDefault="00A441FA" w:rsidP="002738F5">
      <w:pPr>
        <w:tabs>
          <w:tab w:val="left" w:pos="360"/>
        </w:tabs>
        <w:spacing w:before="60" w:after="60"/>
        <w:rPr>
          <w:rFonts w:ascii="Verdana" w:hAnsi="Verdana"/>
          <w:noProof/>
          <w:color w:val="222222"/>
          <w:sz w:val="21"/>
          <w:szCs w:val="21"/>
          <w:lang w:eastAsia="en-AU"/>
        </w:rPr>
      </w:pPr>
    </w:p>
    <w:p w14:paraId="48462A98" w14:textId="3532559E" w:rsidR="00937DA0" w:rsidRPr="00433FCA" w:rsidRDefault="00937DA0" w:rsidP="00433FCA">
      <w:pPr>
        <w:adjustRightInd w:val="0"/>
        <w:spacing w:line="276" w:lineRule="auto"/>
        <w:rPr>
          <w:rFonts w:cs="Arial"/>
          <w:i/>
          <w:noProof/>
          <w:color w:val="808080" w:themeColor="background1" w:themeShade="80"/>
          <w:highlight w:val="cyan"/>
        </w:rPr>
        <w:sectPr w:rsidR="00937DA0" w:rsidRPr="00433FCA" w:rsidSect="001955CD">
          <w:pgSz w:w="11906" w:h="16838"/>
          <w:pgMar w:top="1418" w:right="1276" w:bottom="567" w:left="1418" w:header="425" w:footer="425" w:gutter="0"/>
          <w:pgNumType w:start="1"/>
          <w:cols w:space="708"/>
          <w:titlePg/>
          <w:docGrid w:linePitch="360"/>
        </w:sectPr>
      </w:pPr>
    </w:p>
    <w:p w14:paraId="3BB1F463" w14:textId="271B3E16" w:rsidR="00937DA0" w:rsidRDefault="00937DA0" w:rsidP="00433FCA">
      <w:pPr>
        <w:spacing w:line="276" w:lineRule="auto"/>
        <w:rPr>
          <w:rFonts w:cs="Arial"/>
          <w:b/>
        </w:rPr>
      </w:pPr>
      <w:r w:rsidRPr="00433FCA">
        <w:rPr>
          <w:rFonts w:cs="Arial"/>
          <w:b/>
        </w:rPr>
        <w:t>Fishery management arrangements</w:t>
      </w:r>
    </w:p>
    <w:p w14:paraId="332A950A" w14:textId="77777777" w:rsidR="00B4518A" w:rsidRPr="005A6D0E" w:rsidRDefault="00B4518A" w:rsidP="005A6D0E">
      <w:pPr>
        <w:spacing w:before="60" w:after="60"/>
        <w:rPr>
          <w:rFonts w:cs="Arial"/>
          <w:lang w:val="en"/>
        </w:rPr>
      </w:pPr>
      <w:r w:rsidRPr="00DC4342">
        <w:rPr>
          <w:rFonts w:cs="Arial"/>
          <w:lang w:val="en"/>
        </w:rPr>
        <w:t>All CCAMLR fisheries are managed using the ecosystem-based and precautionary approach, and management objectives which balance ‘conservation’ and ‘rational use’ of living resources and maintain existing ecological relationships. The fisheries operate in a regulatory framework which recognises five types of fisheries that reflect the stage of development and the level of information available to make management decisions.</w:t>
      </w:r>
    </w:p>
    <w:p w14:paraId="03A467E5" w14:textId="0C713B44" w:rsidR="00B4518A" w:rsidRPr="00DC4342" w:rsidRDefault="00B4518A" w:rsidP="00B4518A">
      <w:pPr>
        <w:spacing w:before="60" w:after="60"/>
        <w:rPr>
          <w:rFonts w:cs="Arial"/>
        </w:rPr>
      </w:pPr>
      <w:r w:rsidRPr="00DC4342">
        <w:rPr>
          <w:rFonts w:cs="Arial"/>
        </w:rPr>
        <w:t xml:space="preserve">Management arrangements are defined in </w:t>
      </w:r>
      <w:hyperlink r:id="rId19" w:history="1">
        <w:r w:rsidRPr="00DC4342">
          <w:rPr>
            <w:rStyle w:val="Hyperlink"/>
            <w:rFonts w:cs="Arial"/>
          </w:rPr>
          <w:t>conservation measures</w:t>
        </w:r>
      </w:hyperlink>
      <w:r w:rsidRPr="00DC4342">
        <w:rPr>
          <w:rFonts w:cs="Arial"/>
        </w:rPr>
        <w:t xml:space="preserve"> and applied to Australian operations through conditions on fishing permits administered by AFMA under the </w:t>
      </w:r>
      <w:r w:rsidRPr="00DC4342">
        <w:rPr>
          <w:rFonts w:cs="Arial"/>
          <w:i/>
          <w:iCs/>
        </w:rPr>
        <w:t>Fisheries Management Act 1991</w:t>
      </w:r>
      <w:r w:rsidRPr="00DC4342">
        <w:rPr>
          <w:rFonts w:cs="Arial"/>
        </w:rPr>
        <w:t>.</w:t>
      </w:r>
    </w:p>
    <w:p w14:paraId="553265B3" w14:textId="77777777" w:rsidR="00B4518A" w:rsidRPr="00DC4342" w:rsidRDefault="00B4518A" w:rsidP="00B4518A">
      <w:pPr>
        <w:spacing w:before="60" w:after="60"/>
        <w:rPr>
          <w:rFonts w:cs="Arial"/>
        </w:rPr>
      </w:pPr>
      <w:r w:rsidRPr="00DC4342">
        <w:rPr>
          <w:rFonts w:cs="Arial"/>
        </w:rPr>
        <w:t>Broadly, harvest controls in these fisheries include limited entry, gear restrictions, catch triggers and limits, spatial and temporal controls.</w:t>
      </w:r>
    </w:p>
    <w:p w14:paraId="097475FF" w14:textId="77777777" w:rsidR="00B4518A" w:rsidRPr="00DC4342" w:rsidRDefault="00B4518A" w:rsidP="00B4518A">
      <w:pPr>
        <w:spacing w:before="60" w:after="60"/>
        <w:rPr>
          <w:rFonts w:cs="Arial"/>
        </w:rPr>
      </w:pPr>
      <w:r w:rsidRPr="00DC4342">
        <w:rPr>
          <w:rFonts w:cs="Arial"/>
          <w:lang w:val="en"/>
        </w:rPr>
        <w:t>Catch limits in each fishery are agreed using decision rules that ensure the long-term sustainability of the fishery. These limits and the other operational aspects defined in the conservation measures determine when, where and how fisheries are conducted in order to manage the potential impacts on the ecosystem.</w:t>
      </w:r>
    </w:p>
    <w:p w14:paraId="53DF75AD" w14:textId="4F06B840" w:rsidR="00B4518A" w:rsidRPr="00DC4342" w:rsidRDefault="00B4518A" w:rsidP="00B4518A">
      <w:pPr>
        <w:spacing w:before="60" w:after="60"/>
        <w:rPr>
          <w:rFonts w:cs="Arial"/>
        </w:rPr>
      </w:pPr>
      <w:r w:rsidRPr="00DC4342">
        <w:rPr>
          <w:rFonts w:cs="Arial"/>
        </w:rPr>
        <w:t>Catch limits are prescribed for toothfish (</w:t>
      </w:r>
      <w:hyperlink r:id="rId20" w:history="1">
        <w:r w:rsidRPr="00DC4342">
          <w:rPr>
            <w:rStyle w:val="Hyperlink"/>
            <w:rFonts w:cs="Arial"/>
          </w:rPr>
          <w:t>CM 41-05</w:t>
        </w:r>
      </w:hyperlink>
      <w:r w:rsidRPr="00DC4342">
        <w:rPr>
          <w:rFonts w:cs="Arial"/>
        </w:rPr>
        <w:t xml:space="preserve"> and </w:t>
      </w:r>
      <w:hyperlink r:id="rId21" w:history="1">
        <w:r w:rsidRPr="00DC4342">
          <w:rPr>
            <w:rStyle w:val="Hyperlink"/>
            <w:rFonts w:cs="Arial"/>
          </w:rPr>
          <w:t>CM 41-11</w:t>
        </w:r>
      </w:hyperlink>
      <w:r w:rsidRPr="00DC4342">
        <w:rPr>
          <w:rFonts w:cs="Arial"/>
        </w:rPr>
        <w:t>), bycatch (</w:t>
      </w:r>
      <w:hyperlink r:id="rId22" w:history="1">
        <w:r w:rsidRPr="00DC4342">
          <w:rPr>
            <w:rStyle w:val="Hyperlink"/>
            <w:rFonts w:cs="Arial"/>
          </w:rPr>
          <w:t>CM 33-03</w:t>
        </w:r>
      </w:hyperlink>
      <w:r w:rsidRPr="00DC4342">
        <w:rPr>
          <w:rFonts w:cs="Arial"/>
        </w:rPr>
        <w:t>) as well as vulnerable marine ecosystems (</w:t>
      </w:r>
      <w:hyperlink r:id="rId23" w:history="1">
        <w:r w:rsidRPr="00DC4342">
          <w:rPr>
            <w:rStyle w:val="Hyperlink"/>
            <w:rFonts w:cs="Arial"/>
          </w:rPr>
          <w:t>CM 22-07</w:t>
        </w:r>
      </w:hyperlink>
      <w:r w:rsidRPr="00DC4342">
        <w:rPr>
          <w:rFonts w:cs="Arial"/>
        </w:rPr>
        <w:t>) in each of the two Divisions. Within each Division fishing is directed to occur over as large a geographic and bathymetric range as possible.</w:t>
      </w:r>
    </w:p>
    <w:p w14:paraId="3EB256F9" w14:textId="71E76BD4" w:rsidR="00B4518A" w:rsidRPr="00DC4342" w:rsidRDefault="00B4518A" w:rsidP="00B4518A">
      <w:pPr>
        <w:spacing w:before="60" w:after="60"/>
        <w:rPr>
          <w:rFonts w:cs="Arial"/>
        </w:rPr>
      </w:pPr>
      <w:r w:rsidRPr="00DC4342">
        <w:rPr>
          <w:rFonts w:cs="Arial"/>
        </w:rPr>
        <w:t xml:space="preserve">Research needs are prescribed in </w:t>
      </w:r>
      <w:hyperlink r:id="rId24" w:history="1">
        <w:r w:rsidRPr="00DC4342">
          <w:rPr>
            <w:rStyle w:val="Hyperlink"/>
            <w:rFonts w:cs="Arial"/>
          </w:rPr>
          <w:t>CCAMLR conservation measures</w:t>
        </w:r>
      </w:hyperlink>
      <w:r w:rsidRPr="00DC4342">
        <w:rPr>
          <w:rFonts w:cs="Arial"/>
        </w:rPr>
        <w:t xml:space="preserve"> and include general provisions for all species (</w:t>
      </w:r>
      <w:hyperlink r:id="rId25" w:history="1">
        <w:r w:rsidRPr="00DC4342">
          <w:rPr>
            <w:rStyle w:val="Hyperlink"/>
            <w:rFonts w:cs="Arial"/>
          </w:rPr>
          <w:t>CM 21-02</w:t>
        </w:r>
      </w:hyperlink>
      <w:r w:rsidRPr="00DC4342">
        <w:rPr>
          <w:rFonts w:cs="Arial"/>
        </w:rPr>
        <w:t>), measures designed for toothfish (</w:t>
      </w:r>
      <w:hyperlink r:id="rId26" w:history="1">
        <w:r w:rsidRPr="00DC4342">
          <w:rPr>
            <w:rStyle w:val="Hyperlink"/>
            <w:rFonts w:cs="Arial"/>
          </w:rPr>
          <w:t>CM 41-01</w:t>
        </w:r>
      </w:hyperlink>
      <w:r w:rsidRPr="00DC4342">
        <w:rPr>
          <w:rFonts w:cs="Arial"/>
        </w:rPr>
        <w:t>) and measures tailored to Divisions 58.4.1 (</w:t>
      </w:r>
      <w:hyperlink r:id="rId27" w:history="1">
        <w:r w:rsidRPr="00DC4342">
          <w:rPr>
            <w:rStyle w:val="Hyperlink"/>
            <w:rFonts w:cs="Arial"/>
          </w:rPr>
          <w:t>CM 41-11</w:t>
        </w:r>
      </w:hyperlink>
      <w:r w:rsidRPr="00DC4342">
        <w:rPr>
          <w:rFonts w:cs="Arial"/>
        </w:rPr>
        <w:t>) and 58.4.2 (</w:t>
      </w:r>
      <w:hyperlink r:id="rId28" w:history="1">
        <w:r w:rsidRPr="00DC4342">
          <w:rPr>
            <w:rStyle w:val="Hyperlink"/>
            <w:rFonts w:cs="Arial"/>
          </w:rPr>
          <w:t>CM 41-05</w:t>
        </w:r>
      </w:hyperlink>
      <w:r w:rsidRPr="00DC4342">
        <w:rPr>
          <w:rFonts w:cs="Arial"/>
        </w:rPr>
        <w:t xml:space="preserve">).Each fishery has a data collection plan, a research plan and a tagging program. These plans are used to set management arrangements for catch, effort and related biological, ecological and environmental data, including plans for directing fishing effort. </w:t>
      </w:r>
    </w:p>
    <w:p w14:paraId="7550EB88" w14:textId="3129E8A3" w:rsidR="00B4518A" w:rsidRPr="002738F5" w:rsidRDefault="00B4518A" w:rsidP="002738F5">
      <w:pPr>
        <w:spacing w:before="60" w:after="60"/>
        <w:rPr>
          <w:rFonts w:cs="Arial"/>
        </w:rPr>
      </w:pPr>
      <w:r w:rsidRPr="00DC4342">
        <w:rPr>
          <w:rFonts w:cs="Arial"/>
        </w:rPr>
        <w:t>Management arrangements are considered precautionary and designed to improve understanding of the fisheries. There is regular monitoring, assessment and revision of management performance. Access to the fisheries is carefully managed by CCAMLR and its Members; this includes management of licensed fishers as well as IUU fishing.</w:t>
      </w:r>
    </w:p>
    <w:p w14:paraId="4DCA55F6" w14:textId="77777777" w:rsidR="00F852FC" w:rsidRDefault="00F852FC" w:rsidP="00433FCA">
      <w:pPr>
        <w:spacing w:line="276" w:lineRule="auto"/>
        <w:rPr>
          <w:rFonts w:cs="Arial"/>
          <w:b/>
        </w:rPr>
      </w:pPr>
    </w:p>
    <w:p w14:paraId="5AFA040D" w14:textId="2FC904CF" w:rsidR="00937DA0" w:rsidRPr="00433FCA" w:rsidRDefault="00937DA0" w:rsidP="00433FCA">
      <w:pPr>
        <w:spacing w:line="276" w:lineRule="auto"/>
        <w:rPr>
          <w:rFonts w:cs="Arial"/>
          <w:b/>
        </w:rPr>
      </w:pPr>
      <w:r w:rsidRPr="00433FCA">
        <w:rPr>
          <w:rFonts w:cs="Arial"/>
          <w:b/>
        </w:rPr>
        <w:t>Target stocks</w:t>
      </w:r>
    </w:p>
    <w:p w14:paraId="46B9F837" w14:textId="023A00E0" w:rsidR="009F7137" w:rsidRDefault="009F7137" w:rsidP="009F7137">
      <w:pPr>
        <w:rPr>
          <w:rFonts w:cs="Arial"/>
        </w:rPr>
      </w:pPr>
      <w:r>
        <w:rPr>
          <w:rFonts w:cs="Arial"/>
        </w:rPr>
        <w:t xml:space="preserve">The only target species for this fishery is the </w:t>
      </w:r>
      <w:r w:rsidR="00AB54EC">
        <w:rPr>
          <w:rFonts w:cs="Arial"/>
        </w:rPr>
        <w:t>Antarctic</w:t>
      </w:r>
      <w:r>
        <w:rPr>
          <w:rFonts w:cs="Arial"/>
        </w:rPr>
        <w:t xml:space="preserve"> </w:t>
      </w:r>
      <w:r w:rsidR="003E066C">
        <w:rPr>
          <w:rFonts w:cs="Arial"/>
        </w:rPr>
        <w:t>T</w:t>
      </w:r>
      <w:r>
        <w:rPr>
          <w:rFonts w:cs="Arial"/>
        </w:rPr>
        <w:t xml:space="preserve">oothfish, </w:t>
      </w:r>
      <w:r w:rsidRPr="006915C5">
        <w:rPr>
          <w:rFonts w:cs="Arial"/>
          <w:i/>
        </w:rPr>
        <w:t>Dissostichus mawsoni</w:t>
      </w:r>
      <w:r w:rsidR="0081651F">
        <w:rPr>
          <w:rFonts w:cs="Arial"/>
        </w:rPr>
        <w:t xml:space="preserve">.  </w:t>
      </w:r>
      <w:r>
        <w:t xml:space="preserve">Antarctic </w:t>
      </w:r>
      <w:r w:rsidR="003E066C">
        <w:t>T</w:t>
      </w:r>
      <w:r>
        <w:t xml:space="preserve">oothfish are endemic to the seas around Antarctica. </w:t>
      </w:r>
      <w:r>
        <w:rPr>
          <w:rFonts w:cs="Arial"/>
        </w:rPr>
        <w:t xml:space="preserve">Another species of toothfish is </w:t>
      </w:r>
      <w:r>
        <w:rPr>
          <w:rFonts w:cs="Arial"/>
        </w:rPr>
        <w:lastRenderedPageBreak/>
        <w:t xml:space="preserve">also caught in this area, the Patagonian </w:t>
      </w:r>
      <w:r w:rsidR="003E066C">
        <w:rPr>
          <w:rFonts w:cs="Arial"/>
        </w:rPr>
        <w:t>T</w:t>
      </w:r>
      <w:r>
        <w:rPr>
          <w:rFonts w:cs="Arial"/>
        </w:rPr>
        <w:t xml:space="preserve">oothfish, </w:t>
      </w:r>
      <w:r w:rsidRPr="006915C5">
        <w:rPr>
          <w:rFonts w:cs="Arial"/>
          <w:i/>
        </w:rPr>
        <w:t>Dissostichus elonginoides</w:t>
      </w:r>
      <w:r>
        <w:rPr>
          <w:rFonts w:cs="Arial"/>
        </w:rPr>
        <w:t xml:space="preserve">. Patagonian </w:t>
      </w:r>
      <w:r w:rsidR="003E066C">
        <w:rPr>
          <w:rFonts w:cs="Arial"/>
        </w:rPr>
        <w:t>T</w:t>
      </w:r>
      <w:r>
        <w:rPr>
          <w:rFonts w:cs="Arial"/>
        </w:rPr>
        <w:t>oothfish are also counted towards target species quota</w:t>
      </w:r>
      <w:r w:rsidRPr="00B94EF8">
        <w:rPr>
          <w:rFonts w:cs="Arial"/>
        </w:rPr>
        <w:t xml:space="preserve">. </w:t>
      </w:r>
    </w:p>
    <w:p w14:paraId="5D8E6A30" w14:textId="67064511" w:rsidR="002D20B7" w:rsidRPr="00B94EF8" w:rsidRDefault="002D20B7" w:rsidP="002D20B7">
      <w:pPr>
        <w:rPr>
          <w:rFonts w:cs="Arial"/>
        </w:rPr>
      </w:pPr>
      <w:r w:rsidRPr="00B94EF8">
        <w:rPr>
          <w:rFonts w:cs="Arial"/>
        </w:rPr>
        <w:t>No reliable and accepted integrated stock assessment is available for division 58.4.2 or 58.4.1. Fishing in the established research blocks is ongoing and  is intended to provide data for future stock assessments.</w:t>
      </w:r>
      <w:r>
        <w:rPr>
          <w:rFonts w:cs="Arial"/>
        </w:rPr>
        <w:t>(</w:t>
      </w:r>
      <w:hyperlink r:id="rId29" w:anchor="272-biological-status" w:history="1">
        <w:r w:rsidR="009F7137" w:rsidRPr="00CB0D0E">
          <w:rPr>
            <w:rStyle w:val="Hyperlink"/>
            <w:rFonts w:cs="Arial"/>
          </w:rPr>
          <w:t>ABARES Fishery Status Report</w:t>
        </w:r>
      </w:hyperlink>
      <w:r>
        <w:rPr>
          <w:rFonts w:cs="Arial"/>
        </w:rPr>
        <w:t>)</w:t>
      </w:r>
    </w:p>
    <w:p w14:paraId="6848704E" w14:textId="672DE629" w:rsidR="00FA14FB" w:rsidRPr="005A6D0E" w:rsidRDefault="00FA14FB" w:rsidP="00FA14FB">
      <w:pPr>
        <w:spacing w:before="60" w:after="60" w:line="276" w:lineRule="auto"/>
        <w:contextualSpacing/>
        <w:rPr>
          <w:rFonts w:cs="Arial"/>
          <w:b/>
          <w:highlight w:val="yellow"/>
        </w:rPr>
      </w:pPr>
      <w:r w:rsidRPr="002738F5">
        <w:rPr>
          <w:rFonts w:cs="Arial"/>
        </w:rPr>
        <w:t xml:space="preserve">Annual stock </w:t>
      </w:r>
      <w:r w:rsidR="00C167E1">
        <w:rPr>
          <w:rFonts w:cs="Arial"/>
        </w:rPr>
        <w:t>estimate</w:t>
      </w:r>
      <w:r w:rsidRPr="002738F5">
        <w:rPr>
          <w:rFonts w:cs="Arial"/>
        </w:rPr>
        <w:t xml:space="preserve">s are </w:t>
      </w:r>
      <w:r w:rsidR="006B2628" w:rsidRPr="002738F5">
        <w:rPr>
          <w:rFonts w:cs="Arial"/>
        </w:rPr>
        <w:t>robust,</w:t>
      </w:r>
      <w:r w:rsidRPr="002738F5">
        <w:rPr>
          <w:rFonts w:cs="Arial"/>
        </w:rPr>
        <w:t xml:space="preserve"> but data is limited; management is therefore precautionary by necessity</w:t>
      </w:r>
      <w:r w:rsidRPr="005A6D0E">
        <w:rPr>
          <w:rFonts w:cs="Arial"/>
          <w:bCs/>
        </w:rPr>
        <w:t>.</w:t>
      </w:r>
    </w:p>
    <w:p w14:paraId="3E094FC1" w14:textId="77777777" w:rsidR="00FA14FB" w:rsidRPr="00433FCA" w:rsidRDefault="00FA14FB" w:rsidP="00FA14FB">
      <w:pPr>
        <w:spacing w:before="60" w:after="60" w:line="276" w:lineRule="auto"/>
        <w:contextualSpacing/>
        <w:rPr>
          <w:rFonts w:cs="Arial"/>
          <w:sz w:val="20"/>
          <w:szCs w:val="20"/>
        </w:rPr>
      </w:pPr>
    </w:p>
    <w:p w14:paraId="23646AF5" w14:textId="1816D6B5" w:rsidR="00937DA0" w:rsidRPr="00433FCA" w:rsidRDefault="00937DA0" w:rsidP="00433FCA">
      <w:pPr>
        <w:spacing w:line="276" w:lineRule="auto"/>
        <w:rPr>
          <w:rFonts w:cs="Arial"/>
          <w:b/>
          <w:noProof/>
        </w:rPr>
      </w:pPr>
      <w:r w:rsidRPr="00433FCA">
        <w:rPr>
          <w:rFonts w:cs="Arial"/>
          <w:b/>
          <w:noProof/>
        </w:rPr>
        <w:t>Protected species and threatened ecological communities</w:t>
      </w:r>
    </w:p>
    <w:p w14:paraId="64791A27" w14:textId="3DC84B06" w:rsidR="00DE0C13" w:rsidRPr="005A6D0E" w:rsidRDefault="00DE0C13" w:rsidP="005A6D0E">
      <w:pPr>
        <w:rPr>
          <w:rFonts w:cs="Arial"/>
        </w:rPr>
      </w:pPr>
      <w:r w:rsidRPr="00815013">
        <w:rPr>
          <w:rFonts w:cs="Arial"/>
          <w:snapToGrid w:val="0"/>
        </w:rPr>
        <w:t>Protected species interactions are monitored and managed by CCAMLR and AFMA</w:t>
      </w:r>
      <w:r>
        <w:rPr>
          <w:rFonts w:cs="Arial"/>
          <w:snapToGrid w:val="0"/>
        </w:rPr>
        <w:t xml:space="preserve"> and reported to the Department of the Environment in accordance with requirements of the EPBC Act</w:t>
      </w:r>
      <w:r w:rsidRPr="00815013">
        <w:rPr>
          <w:rFonts w:cs="Arial"/>
          <w:snapToGrid w:val="0"/>
        </w:rPr>
        <w:t xml:space="preserve">. CCAMLR has developed risk frameworks for seabirds and marine mammals, and the CCAMLR Working Group on </w:t>
      </w:r>
      <w:r w:rsidR="0027138F">
        <w:rPr>
          <w:rFonts w:cs="Arial"/>
          <w:snapToGrid w:val="0"/>
        </w:rPr>
        <w:t>Fish Stock Assessment</w:t>
      </w:r>
      <w:r w:rsidRPr="00815013">
        <w:rPr>
          <w:rFonts w:cs="Arial"/>
          <w:snapToGrid w:val="0"/>
        </w:rPr>
        <w:t xml:space="preserve"> undertake</w:t>
      </w:r>
      <w:r>
        <w:rPr>
          <w:rFonts w:cs="Arial"/>
          <w:snapToGrid w:val="0"/>
        </w:rPr>
        <w:t>s</w:t>
      </w:r>
      <w:r w:rsidRPr="00815013">
        <w:rPr>
          <w:rFonts w:cs="Arial"/>
          <w:snapToGrid w:val="0"/>
        </w:rPr>
        <w:t xml:space="preserve"> regular </w:t>
      </w:r>
      <w:r w:rsidR="00C167E1">
        <w:rPr>
          <w:rFonts w:cs="Arial"/>
          <w:snapToGrid w:val="0"/>
        </w:rPr>
        <w:t>estimate</w:t>
      </w:r>
      <w:r w:rsidR="00C167E1" w:rsidRPr="00815013">
        <w:rPr>
          <w:rFonts w:cs="Arial"/>
          <w:snapToGrid w:val="0"/>
        </w:rPr>
        <w:t xml:space="preserve">s </w:t>
      </w:r>
      <w:r w:rsidRPr="00815013">
        <w:rPr>
          <w:rFonts w:cs="Arial"/>
          <w:snapToGrid w:val="0"/>
        </w:rPr>
        <w:t xml:space="preserve">for </w:t>
      </w:r>
      <w:r>
        <w:rPr>
          <w:rFonts w:cs="Arial"/>
          <w:snapToGrid w:val="0"/>
        </w:rPr>
        <w:t xml:space="preserve">all </w:t>
      </w:r>
      <w:r w:rsidRPr="005A6D0E">
        <w:rPr>
          <w:rFonts w:cs="Arial"/>
        </w:rPr>
        <w:t>Divisions.</w:t>
      </w:r>
    </w:p>
    <w:p w14:paraId="14ED25CF" w14:textId="31549F48" w:rsidR="00DE0C13" w:rsidRPr="005A6D0E" w:rsidRDefault="00DE0C13" w:rsidP="005A6D0E">
      <w:pPr>
        <w:rPr>
          <w:rFonts w:cs="Arial"/>
        </w:rPr>
      </w:pPr>
      <w:r w:rsidRPr="005A6D0E">
        <w:rPr>
          <w:rFonts w:cs="Arial"/>
        </w:rPr>
        <w:t>Since the inception of Division 58.4.1 in 2005, when two southern giant petrels (Macronectes giganticus</w:t>
      </w:r>
      <w:r w:rsidRPr="00815013">
        <w:rPr>
          <w:rFonts w:cs="Arial"/>
          <w:snapToGrid w:val="0"/>
        </w:rPr>
        <w:t>) and three sooty shearwaters (</w:t>
      </w:r>
      <w:r w:rsidRPr="00815013">
        <w:rPr>
          <w:rFonts w:cs="Arial"/>
          <w:i/>
          <w:snapToGrid w:val="0"/>
        </w:rPr>
        <w:t>Puffinus griseus</w:t>
      </w:r>
      <w:r w:rsidRPr="00815013">
        <w:rPr>
          <w:rFonts w:cs="Arial"/>
          <w:snapToGrid w:val="0"/>
        </w:rPr>
        <w:t>) were reported injured or killed, there have been no incidental mortalities of seabirds or marine mammals. Since the inception of Division 58.4.2 in 2003, there have been no observed incidental mortalities of seabirds, and only one reported mortality of a leopard seal (</w:t>
      </w:r>
      <w:r w:rsidRPr="00815013">
        <w:rPr>
          <w:rFonts w:cs="Arial"/>
          <w:i/>
          <w:snapToGrid w:val="0"/>
        </w:rPr>
        <w:t>Hydrurga leptonyx</w:t>
      </w:r>
      <w:r w:rsidRPr="00815013">
        <w:rPr>
          <w:rFonts w:cs="Arial"/>
          <w:snapToGrid w:val="0"/>
        </w:rPr>
        <w:t>). This occurred in 2005 (</w:t>
      </w:r>
      <w:hyperlink r:id="rId30" w:history="1">
        <w:r w:rsidR="005428DC">
          <w:rPr>
            <w:rStyle w:val="Hyperlink"/>
            <w:rFonts w:cs="Arial"/>
          </w:rPr>
          <w:t xml:space="preserve">58.4.2 </w:t>
        </w:r>
      </w:hyperlink>
      <w:r w:rsidR="005428DC" w:rsidRPr="002738F5">
        <w:rPr>
          <w:rStyle w:val="Hyperlink"/>
          <w:rFonts w:cs="Arial"/>
          <w:color w:val="auto"/>
          <w:u w:val="none"/>
        </w:rPr>
        <w:t xml:space="preserve">and </w:t>
      </w:r>
      <w:r w:rsidR="005428DC">
        <w:rPr>
          <w:rStyle w:val="Hyperlink"/>
          <w:rFonts w:cs="Arial"/>
          <w:color w:val="auto"/>
          <w:u w:val="none"/>
        </w:rPr>
        <w:t xml:space="preserve">58.4.1 Fishery Report </w:t>
      </w:r>
      <w:r w:rsidR="005428DC" w:rsidRPr="005A6D0E">
        <w:t>2020</w:t>
      </w:r>
      <w:r w:rsidRPr="005A6D0E">
        <w:rPr>
          <w:rFonts w:cs="Arial"/>
        </w:rPr>
        <w:t>).</w:t>
      </w:r>
    </w:p>
    <w:p w14:paraId="68D02F4B" w14:textId="306EFCA9" w:rsidR="00DE0C13" w:rsidRPr="00815013" w:rsidRDefault="00DE0C13" w:rsidP="005A6D0E">
      <w:pPr>
        <w:rPr>
          <w:rFonts w:cs="Arial"/>
          <w:snapToGrid w:val="0"/>
        </w:rPr>
      </w:pPr>
      <w:r w:rsidRPr="005A6D0E">
        <w:rPr>
          <w:rFonts w:cs="Arial"/>
        </w:rPr>
        <w:t>CCAMLR and AFMA require wildlife interaction</w:t>
      </w:r>
      <w:r w:rsidRPr="00815013">
        <w:rPr>
          <w:rFonts w:cs="Arial"/>
          <w:snapToGrid w:val="0"/>
        </w:rPr>
        <w:t xml:space="preserve"> reports to be completed and submitted within 24 hours of an interaction with a protected specie</w:t>
      </w:r>
      <w:r>
        <w:rPr>
          <w:rFonts w:cs="Arial"/>
          <w:snapToGrid w:val="0"/>
        </w:rPr>
        <w:t>s</w:t>
      </w:r>
      <w:r w:rsidRPr="00815013">
        <w:rPr>
          <w:rFonts w:cs="Arial"/>
          <w:snapToGrid w:val="0"/>
        </w:rPr>
        <w:t xml:space="preserve">. Each report must include a detailed response to each wildlife interaction, which must be implemented immediately by the fisher to minimise the likelihood of similar interactions. These reports are reviewed regularly by AFMA’s </w:t>
      </w:r>
      <w:r>
        <w:rPr>
          <w:rFonts w:cs="Arial"/>
          <w:snapToGrid w:val="0"/>
        </w:rPr>
        <w:t>Sub-Ant</w:t>
      </w:r>
      <w:r w:rsidRPr="00815013">
        <w:rPr>
          <w:rFonts w:cs="Arial"/>
          <w:snapToGrid w:val="0"/>
        </w:rPr>
        <w:t>arctic Resource Assessment Group, who advise AFMA on ways to further refine management arrangements.</w:t>
      </w:r>
    </w:p>
    <w:p w14:paraId="15B339D3" w14:textId="77777777" w:rsidR="00DE0C13" w:rsidRPr="00815013" w:rsidRDefault="00DE0C13" w:rsidP="00DE0C13">
      <w:pPr>
        <w:spacing w:before="60" w:after="60"/>
        <w:rPr>
          <w:rFonts w:cs="Arial"/>
          <w:snapToGrid w:val="0"/>
        </w:rPr>
      </w:pPr>
      <w:r w:rsidRPr="00815013">
        <w:rPr>
          <w:rFonts w:cs="Arial"/>
          <w:snapToGrid w:val="0"/>
        </w:rPr>
        <w:t>Current measures in place to minimise risk to protected species and ecological communities include:</w:t>
      </w:r>
    </w:p>
    <w:p w14:paraId="17BE0482" w14:textId="58CE9D47" w:rsidR="00DE0C13" w:rsidRPr="002738F5" w:rsidRDefault="00DE0C13" w:rsidP="00DE0C13">
      <w:pPr>
        <w:pStyle w:val="ListBullet"/>
        <w:tabs>
          <w:tab w:val="clear" w:pos="360"/>
        </w:tabs>
        <w:spacing w:line="240" w:lineRule="auto"/>
        <w:ind w:left="369" w:hanging="369"/>
        <w:contextualSpacing w:val="0"/>
        <w:rPr>
          <w:sz w:val="22"/>
          <w:szCs w:val="22"/>
        </w:rPr>
      </w:pPr>
      <w:r w:rsidRPr="002738F5">
        <w:rPr>
          <w:sz w:val="22"/>
          <w:szCs w:val="22"/>
        </w:rPr>
        <w:t>Prohibition on offal discharge, and restrictions on bycatch release to avoid attracting and provisioning wildlife</w:t>
      </w:r>
      <w:r w:rsidR="00C57F4A">
        <w:rPr>
          <w:sz w:val="22"/>
          <w:szCs w:val="22"/>
        </w:rPr>
        <w:t>;</w:t>
      </w:r>
    </w:p>
    <w:p w14:paraId="6FBFB32F" w14:textId="0974A01C" w:rsidR="00DE0C13" w:rsidRPr="002738F5" w:rsidRDefault="00DE0C13" w:rsidP="00DE0C13">
      <w:pPr>
        <w:pStyle w:val="ListBullet"/>
        <w:tabs>
          <w:tab w:val="clear" w:pos="360"/>
        </w:tabs>
        <w:spacing w:line="240" w:lineRule="auto"/>
        <w:ind w:left="369" w:hanging="369"/>
        <w:contextualSpacing w:val="0"/>
        <w:rPr>
          <w:sz w:val="22"/>
          <w:szCs w:val="22"/>
        </w:rPr>
      </w:pPr>
      <w:r w:rsidRPr="002738F5">
        <w:rPr>
          <w:sz w:val="22"/>
          <w:szCs w:val="22"/>
        </w:rPr>
        <w:t>Contingency arrangements for disposal of fish meal if the fish meal plant breaks down</w:t>
      </w:r>
      <w:r w:rsidR="00C57F4A">
        <w:rPr>
          <w:sz w:val="22"/>
          <w:szCs w:val="22"/>
        </w:rPr>
        <w:t>;</w:t>
      </w:r>
    </w:p>
    <w:p w14:paraId="284A089D" w14:textId="5A2F1A8D" w:rsidR="00DE0C13" w:rsidRPr="002738F5" w:rsidRDefault="00DE0C13" w:rsidP="00DE0C13">
      <w:pPr>
        <w:pStyle w:val="ListBullet"/>
        <w:tabs>
          <w:tab w:val="clear" w:pos="360"/>
        </w:tabs>
        <w:spacing w:line="240" w:lineRule="auto"/>
        <w:ind w:left="369" w:hanging="369"/>
        <w:contextualSpacing w:val="0"/>
        <w:rPr>
          <w:snapToGrid w:val="0"/>
          <w:sz w:val="22"/>
          <w:szCs w:val="22"/>
        </w:rPr>
      </w:pPr>
      <w:r w:rsidRPr="002738F5">
        <w:rPr>
          <w:snapToGrid w:val="0"/>
          <w:sz w:val="22"/>
          <w:szCs w:val="22"/>
        </w:rPr>
        <w:t>Using integrated weight line, paired streamer lines, brickle curtains and seasonal closures to avoid seabirds attending baits</w:t>
      </w:r>
      <w:r w:rsidR="00C57F4A">
        <w:rPr>
          <w:snapToGrid w:val="0"/>
          <w:sz w:val="22"/>
          <w:szCs w:val="22"/>
        </w:rPr>
        <w:t>;</w:t>
      </w:r>
    </w:p>
    <w:p w14:paraId="3B39304C" w14:textId="5C1A7EE5" w:rsidR="00DE0C13" w:rsidRPr="002738F5" w:rsidRDefault="00DE0C13" w:rsidP="00DE0C13">
      <w:pPr>
        <w:pStyle w:val="ListBullet"/>
        <w:tabs>
          <w:tab w:val="clear" w:pos="360"/>
        </w:tabs>
        <w:spacing w:line="240" w:lineRule="auto"/>
        <w:ind w:left="369" w:hanging="369"/>
        <w:contextualSpacing w:val="0"/>
        <w:rPr>
          <w:snapToGrid w:val="0"/>
          <w:sz w:val="22"/>
          <w:szCs w:val="22"/>
        </w:rPr>
      </w:pPr>
      <w:r w:rsidRPr="002738F5">
        <w:rPr>
          <w:snapToGrid w:val="0"/>
          <w:sz w:val="22"/>
          <w:szCs w:val="22"/>
        </w:rPr>
        <w:t>Minimising lighting on fishing vessels to reduce the risk of seabirds colliding with vessels</w:t>
      </w:r>
      <w:r w:rsidR="00C57F4A">
        <w:rPr>
          <w:snapToGrid w:val="0"/>
          <w:sz w:val="22"/>
          <w:szCs w:val="22"/>
        </w:rPr>
        <w:t>;</w:t>
      </w:r>
    </w:p>
    <w:p w14:paraId="1BFEB578" w14:textId="1162DDF0" w:rsidR="00DE0C13" w:rsidRPr="002738F5" w:rsidRDefault="00DE0C13" w:rsidP="00DE0C13">
      <w:pPr>
        <w:pStyle w:val="ListBullet"/>
        <w:tabs>
          <w:tab w:val="clear" w:pos="360"/>
        </w:tabs>
        <w:spacing w:line="240" w:lineRule="auto"/>
        <w:ind w:left="369" w:hanging="369"/>
        <w:contextualSpacing w:val="0"/>
        <w:rPr>
          <w:snapToGrid w:val="0"/>
          <w:sz w:val="22"/>
          <w:szCs w:val="22"/>
        </w:rPr>
      </w:pPr>
      <w:r w:rsidRPr="002738F5">
        <w:rPr>
          <w:snapToGrid w:val="0"/>
          <w:sz w:val="22"/>
          <w:szCs w:val="22"/>
        </w:rPr>
        <w:t>Prohibition on use of plastic packaging bands to secure bait boxes</w:t>
      </w:r>
      <w:r w:rsidR="00C57F4A">
        <w:rPr>
          <w:snapToGrid w:val="0"/>
          <w:sz w:val="22"/>
          <w:szCs w:val="22"/>
        </w:rPr>
        <w:t>;</w:t>
      </w:r>
    </w:p>
    <w:p w14:paraId="1584789D" w14:textId="7D086D3E" w:rsidR="00DE0C13" w:rsidRPr="002738F5" w:rsidRDefault="00DE0C13" w:rsidP="00DE0C13">
      <w:pPr>
        <w:pStyle w:val="ListBullet"/>
        <w:tabs>
          <w:tab w:val="clear" w:pos="360"/>
        </w:tabs>
        <w:spacing w:line="240" w:lineRule="auto"/>
        <w:ind w:left="369" w:hanging="369"/>
        <w:contextualSpacing w:val="0"/>
        <w:rPr>
          <w:sz w:val="22"/>
          <w:szCs w:val="22"/>
        </w:rPr>
      </w:pPr>
      <w:r w:rsidRPr="002738F5">
        <w:rPr>
          <w:sz w:val="22"/>
          <w:szCs w:val="22"/>
        </w:rPr>
        <w:t xml:space="preserve">Requirement that all plastic be </w:t>
      </w:r>
      <w:r w:rsidR="00AB54EC" w:rsidRPr="00503D2D">
        <w:rPr>
          <w:sz w:val="22"/>
          <w:szCs w:val="22"/>
        </w:rPr>
        <w:t>burned,</w:t>
      </w:r>
      <w:r w:rsidRPr="002738F5">
        <w:rPr>
          <w:sz w:val="22"/>
          <w:szCs w:val="22"/>
        </w:rPr>
        <w:t xml:space="preserve"> and the residue not discarded at sea</w:t>
      </w:r>
      <w:r w:rsidR="00C57F4A">
        <w:rPr>
          <w:sz w:val="22"/>
          <w:szCs w:val="22"/>
        </w:rPr>
        <w:t>;</w:t>
      </w:r>
    </w:p>
    <w:p w14:paraId="1613E578" w14:textId="76A1227F" w:rsidR="00DE0C13" w:rsidRPr="002738F5" w:rsidRDefault="00DE0C13" w:rsidP="00DE0C13">
      <w:pPr>
        <w:pStyle w:val="ListBullet"/>
        <w:tabs>
          <w:tab w:val="clear" w:pos="360"/>
        </w:tabs>
        <w:spacing w:line="240" w:lineRule="auto"/>
        <w:ind w:left="369" w:hanging="369"/>
        <w:contextualSpacing w:val="0"/>
        <w:rPr>
          <w:sz w:val="22"/>
          <w:szCs w:val="22"/>
        </w:rPr>
      </w:pPr>
      <w:r w:rsidRPr="002738F5">
        <w:rPr>
          <w:sz w:val="22"/>
          <w:szCs w:val="22"/>
        </w:rPr>
        <w:t>Prohibition on the dumping of oil, plastic, garbage, food waste, sewage and ash</w:t>
      </w:r>
      <w:r w:rsidR="00C57F4A">
        <w:rPr>
          <w:sz w:val="22"/>
          <w:szCs w:val="22"/>
        </w:rPr>
        <w:t>; and</w:t>
      </w:r>
    </w:p>
    <w:p w14:paraId="1456FC8C" w14:textId="1EB5512F" w:rsidR="00DE0C13" w:rsidRPr="00815013" w:rsidRDefault="00DE0C13" w:rsidP="00DE0C13">
      <w:pPr>
        <w:pStyle w:val="ListBullet"/>
        <w:tabs>
          <w:tab w:val="clear" w:pos="360"/>
        </w:tabs>
        <w:spacing w:line="240" w:lineRule="auto"/>
        <w:ind w:left="369" w:hanging="369"/>
        <w:contextualSpacing w:val="0"/>
      </w:pPr>
      <w:r w:rsidRPr="002738F5">
        <w:rPr>
          <w:sz w:val="22"/>
          <w:szCs w:val="22"/>
        </w:rPr>
        <w:t>Restriction on the discharge of poultry products and brassicas to avoid the introduction of avian diseases and non-native plants</w:t>
      </w:r>
      <w:r w:rsidR="00C57F4A">
        <w:rPr>
          <w:sz w:val="22"/>
          <w:szCs w:val="22"/>
        </w:rPr>
        <w:t>.</w:t>
      </w:r>
    </w:p>
    <w:p w14:paraId="5E680115" w14:textId="35F79293" w:rsidR="00937DA0" w:rsidRPr="00433FCA" w:rsidRDefault="00DE0C13" w:rsidP="00DE0C13">
      <w:pPr>
        <w:tabs>
          <w:tab w:val="left" w:pos="360"/>
        </w:tabs>
        <w:spacing w:line="276" w:lineRule="auto"/>
        <w:rPr>
          <w:rFonts w:cs="Arial"/>
          <w:iCs/>
          <w:noProof/>
        </w:rPr>
      </w:pPr>
      <w:r w:rsidRPr="00815013">
        <w:rPr>
          <w:rFonts w:cs="Arial"/>
          <w:snapToGrid w:val="0"/>
        </w:rPr>
        <w:t>Australia has a strong record of compliance with these requirements, which are reviewed and reported on annually by CCAMLR</w:t>
      </w:r>
    </w:p>
    <w:p w14:paraId="43E3FAEB" w14:textId="77777777" w:rsidR="00DE0C13" w:rsidRDefault="00DE0C13" w:rsidP="00433FCA">
      <w:pPr>
        <w:spacing w:line="276" w:lineRule="auto"/>
        <w:rPr>
          <w:rFonts w:cs="Arial"/>
          <w:b/>
        </w:rPr>
      </w:pPr>
    </w:p>
    <w:p w14:paraId="56FE78CA" w14:textId="2A7ACBAA" w:rsidR="00937DA0" w:rsidRPr="00433FCA" w:rsidRDefault="00937DA0" w:rsidP="00433FCA">
      <w:pPr>
        <w:spacing w:line="276" w:lineRule="auto"/>
        <w:rPr>
          <w:rFonts w:cs="Arial"/>
          <w:b/>
        </w:rPr>
      </w:pPr>
      <w:r w:rsidRPr="00433FCA">
        <w:rPr>
          <w:rFonts w:cs="Arial"/>
          <w:b/>
        </w:rPr>
        <w:t>Ecosystem impacts</w:t>
      </w:r>
    </w:p>
    <w:p w14:paraId="0D718A40" w14:textId="25FC3815" w:rsidR="009233DA" w:rsidRPr="00AC678D" w:rsidRDefault="009233DA" w:rsidP="009233DA">
      <w:pPr>
        <w:spacing w:before="60" w:after="60"/>
        <w:rPr>
          <w:rFonts w:cs="Arial"/>
          <w:snapToGrid w:val="0"/>
        </w:rPr>
      </w:pPr>
      <w:r w:rsidRPr="00AC678D">
        <w:rPr>
          <w:rFonts w:cs="Arial"/>
          <w:snapToGrid w:val="0"/>
        </w:rPr>
        <w:t xml:space="preserve">Due to the harvesting method used in the </w:t>
      </w:r>
      <w:r w:rsidR="009B3AC8" w:rsidRPr="009B3AC8">
        <w:rPr>
          <w:rFonts w:cs="Arial"/>
        </w:rPr>
        <w:t>CCAMLR East Antarctica Fishery</w:t>
      </w:r>
      <w:r w:rsidR="009B3AC8" w:rsidRPr="009B3AC8">
        <w:rPr>
          <w:rFonts w:cs="Arial"/>
          <w:snapToGrid w:val="0"/>
          <w:sz w:val="24"/>
          <w:szCs w:val="24"/>
        </w:rPr>
        <w:t xml:space="preserve"> </w:t>
      </w:r>
      <w:r w:rsidRPr="00AC678D">
        <w:rPr>
          <w:rFonts w:cs="Arial"/>
          <w:snapToGrid w:val="0"/>
        </w:rPr>
        <w:t xml:space="preserve">(demersal longlines) impacts to the physical ecosystem are considered to be relatively low. However, to mitigate potential impacts, on potentially vulnerable marine ecosystems, such as sponge-dominated communities, cold water corals and seep and vent communities, </w:t>
      </w:r>
      <w:r w:rsidRPr="00FF1DDA">
        <w:rPr>
          <w:rFonts w:cs="Arial"/>
          <w:snapToGrid w:val="0"/>
        </w:rPr>
        <w:t>CCAMLR applies a risk framework with regular risk assessments undertaken for all Divisions.</w:t>
      </w:r>
    </w:p>
    <w:p w14:paraId="57D16F6C" w14:textId="3C292B02" w:rsidR="009233DA" w:rsidRPr="00815013" w:rsidRDefault="009233DA" w:rsidP="009233DA">
      <w:pPr>
        <w:spacing w:before="60" w:after="60"/>
        <w:rPr>
          <w:rFonts w:cs="Arial"/>
          <w:snapToGrid w:val="0"/>
        </w:rPr>
      </w:pPr>
      <w:r w:rsidRPr="00815013">
        <w:rPr>
          <w:rFonts w:cs="Arial"/>
          <w:snapToGrid w:val="0"/>
        </w:rPr>
        <w:lastRenderedPageBreak/>
        <w:t xml:space="preserve">CCAMLR has developed means to identify and protect vulnerable marine ecosystems from the effects of fishing; these are reflected in </w:t>
      </w:r>
      <w:r>
        <w:rPr>
          <w:rFonts w:cs="Arial"/>
          <w:snapToGrid w:val="0"/>
        </w:rPr>
        <w:t>conservation measure</w:t>
      </w:r>
      <w:r w:rsidRPr="00815013">
        <w:rPr>
          <w:rFonts w:cs="Arial"/>
          <w:snapToGrid w:val="0"/>
        </w:rPr>
        <w:t xml:space="preserve">s including </w:t>
      </w:r>
      <w:hyperlink r:id="rId31" w:history="1">
        <w:r w:rsidRPr="00C329D3">
          <w:rPr>
            <w:rStyle w:val="Hyperlink"/>
            <w:rFonts w:cs="Arial"/>
            <w:snapToGrid w:val="0"/>
          </w:rPr>
          <w:t>CM 22-05</w:t>
        </w:r>
      </w:hyperlink>
      <w:r w:rsidRPr="00815013">
        <w:rPr>
          <w:rFonts w:cs="Arial"/>
          <w:snapToGrid w:val="0"/>
        </w:rPr>
        <w:t xml:space="preserve">, </w:t>
      </w:r>
      <w:hyperlink r:id="rId32" w:history="1">
        <w:r w:rsidRPr="00C329D3">
          <w:rPr>
            <w:rStyle w:val="Hyperlink"/>
            <w:rFonts w:cs="Arial"/>
            <w:snapToGrid w:val="0"/>
          </w:rPr>
          <w:t>CM 22-06</w:t>
        </w:r>
      </w:hyperlink>
      <w:r w:rsidRPr="00815013">
        <w:rPr>
          <w:rFonts w:cs="Arial"/>
          <w:snapToGrid w:val="0"/>
        </w:rPr>
        <w:t xml:space="preserve">, </w:t>
      </w:r>
      <w:hyperlink r:id="rId33" w:history="1">
        <w:r w:rsidRPr="00C329D3">
          <w:rPr>
            <w:rStyle w:val="Hyperlink"/>
            <w:rFonts w:cs="Arial"/>
            <w:snapToGrid w:val="0"/>
          </w:rPr>
          <w:t>CM 22-07</w:t>
        </w:r>
      </w:hyperlink>
      <w:r w:rsidRPr="00815013">
        <w:rPr>
          <w:rFonts w:cs="Arial"/>
          <w:snapToGrid w:val="0"/>
        </w:rPr>
        <w:t xml:space="preserve">, </w:t>
      </w:r>
      <w:hyperlink r:id="rId34" w:history="1">
        <w:r w:rsidRPr="00C329D3">
          <w:rPr>
            <w:rStyle w:val="Hyperlink"/>
            <w:rFonts w:cs="Arial"/>
            <w:snapToGrid w:val="0"/>
          </w:rPr>
          <w:t>CM 22-08</w:t>
        </w:r>
      </w:hyperlink>
      <w:r w:rsidRPr="00815013">
        <w:rPr>
          <w:rFonts w:cs="Arial"/>
          <w:snapToGrid w:val="0"/>
        </w:rPr>
        <w:t xml:space="preserve"> and </w:t>
      </w:r>
      <w:hyperlink r:id="rId35" w:history="1">
        <w:r w:rsidRPr="00C329D3">
          <w:rPr>
            <w:rStyle w:val="Hyperlink"/>
            <w:rFonts w:cs="Arial"/>
            <w:snapToGrid w:val="0"/>
          </w:rPr>
          <w:t>CM 22-09</w:t>
        </w:r>
      </w:hyperlink>
      <w:r w:rsidRPr="00815013">
        <w:rPr>
          <w:rFonts w:cs="Arial"/>
          <w:snapToGrid w:val="0"/>
        </w:rPr>
        <w:t xml:space="preserve"> which cover:</w:t>
      </w:r>
    </w:p>
    <w:p w14:paraId="18AC6897" w14:textId="060F1AC0" w:rsidR="009233DA" w:rsidRPr="002738F5" w:rsidRDefault="009233DA" w:rsidP="009233DA">
      <w:pPr>
        <w:pStyle w:val="ListBullet"/>
        <w:tabs>
          <w:tab w:val="clear" w:pos="360"/>
        </w:tabs>
        <w:spacing w:line="240" w:lineRule="auto"/>
        <w:ind w:left="369" w:hanging="369"/>
        <w:contextualSpacing w:val="0"/>
        <w:rPr>
          <w:snapToGrid w:val="0"/>
          <w:sz w:val="22"/>
          <w:szCs w:val="22"/>
        </w:rPr>
      </w:pPr>
      <w:r w:rsidRPr="002738F5">
        <w:rPr>
          <w:snapToGrid w:val="0"/>
          <w:sz w:val="22"/>
          <w:szCs w:val="22"/>
        </w:rPr>
        <w:t>assessment of bottom fishing proposals by CCAMLR’s Scientific Committee, and ongoing assessment of impacts</w:t>
      </w:r>
      <w:r w:rsidR="00C57F4A">
        <w:rPr>
          <w:snapToGrid w:val="0"/>
          <w:sz w:val="22"/>
          <w:szCs w:val="22"/>
        </w:rPr>
        <w:t>;</w:t>
      </w:r>
    </w:p>
    <w:p w14:paraId="293520FA" w14:textId="0C81D952" w:rsidR="009233DA" w:rsidRPr="002738F5" w:rsidRDefault="009233DA" w:rsidP="009233DA">
      <w:pPr>
        <w:pStyle w:val="ListBullet"/>
        <w:tabs>
          <w:tab w:val="clear" w:pos="360"/>
        </w:tabs>
        <w:spacing w:line="240" w:lineRule="auto"/>
        <w:ind w:left="369" w:hanging="369"/>
        <w:contextualSpacing w:val="0"/>
        <w:rPr>
          <w:snapToGrid w:val="0"/>
          <w:sz w:val="22"/>
          <w:szCs w:val="22"/>
        </w:rPr>
      </w:pPr>
      <w:r w:rsidRPr="002738F5">
        <w:rPr>
          <w:snapToGrid w:val="0"/>
          <w:sz w:val="22"/>
          <w:szCs w:val="22"/>
        </w:rPr>
        <w:t>prohibition of fishing in depths shallower than 550 m</w:t>
      </w:r>
      <w:r w:rsidR="00C57F4A">
        <w:rPr>
          <w:snapToGrid w:val="0"/>
          <w:sz w:val="22"/>
          <w:szCs w:val="22"/>
        </w:rPr>
        <w:t>;</w:t>
      </w:r>
    </w:p>
    <w:p w14:paraId="763EF288" w14:textId="6C7AE0A6" w:rsidR="009233DA" w:rsidRPr="002738F5" w:rsidRDefault="009233DA" w:rsidP="009233DA">
      <w:pPr>
        <w:pStyle w:val="ListBullet"/>
        <w:tabs>
          <w:tab w:val="clear" w:pos="360"/>
        </w:tabs>
        <w:spacing w:line="240" w:lineRule="auto"/>
        <w:ind w:left="369" w:hanging="369"/>
        <w:contextualSpacing w:val="0"/>
        <w:rPr>
          <w:snapToGrid w:val="0"/>
          <w:sz w:val="22"/>
          <w:szCs w:val="22"/>
        </w:rPr>
      </w:pPr>
      <w:r w:rsidRPr="002738F5">
        <w:rPr>
          <w:snapToGrid w:val="0"/>
          <w:sz w:val="22"/>
          <w:szCs w:val="22"/>
        </w:rPr>
        <w:t>avoidance of registered vulnerable marine ecosystems</w:t>
      </w:r>
      <w:r w:rsidR="00C57F4A">
        <w:rPr>
          <w:snapToGrid w:val="0"/>
          <w:sz w:val="22"/>
          <w:szCs w:val="22"/>
        </w:rPr>
        <w:t>;</w:t>
      </w:r>
    </w:p>
    <w:p w14:paraId="67EB31D5" w14:textId="60265D99" w:rsidR="009233DA" w:rsidRPr="002738F5" w:rsidRDefault="009233DA" w:rsidP="009233DA">
      <w:pPr>
        <w:pStyle w:val="ListBullet"/>
        <w:tabs>
          <w:tab w:val="clear" w:pos="360"/>
        </w:tabs>
        <w:spacing w:line="240" w:lineRule="auto"/>
        <w:ind w:left="369" w:hanging="369"/>
        <w:contextualSpacing w:val="0"/>
        <w:rPr>
          <w:snapToGrid w:val="0"/>
          <w:sz w:val="22"/>
          <w:szCs w:val="22"/>
        </w:rPr>
      </w:pPr>
      <w:r w:rsidRPr="002738F5">
        <w:rPr>
          <w:snapToGrid w:val="0"/>
          <w:sz w:val="22"/>
          <w:szCs w:val="22"/>
        </w:rPr>
        <w:t>data collection to identify high risk areas</w:t>
      </w:r>
      <w:r w:rsidR="00C57F4A">
        <w:rPr>
          <w:snapToGrid w:val="0"/>
          <w:sz w:val="22"/>
          <w:szCs w:val="22"/>
        </w:rPr>
        <w:t>;</w:t>
      </w:r>
      <w:r w:rsidRPr="002738F5">
        <w:rPr>
          <w:snapToGrid w:val="0"/>
          <w:sz w:val="22"/>
          <w:szCs w:val="22"/>
        </w:rPr>
        <w:t xml:space="preserve"> and</w:t>
      </w:r>
    </w:p>
    <w:p w14:paraId="44E39DE8" w14:textId="77777777" w:rsidR="009233DA" w:rsidRPr="002738F5" w:rsidRDefault="009233DA" w:rsidP="009233DA">
      <w:pPr>
        <w:pStyle w:val="ListBullet"/>
        <w:tabs>
          <w:tab w:val="clear" w:pos="360"/>
        </w:tabs>
        <w:spacing w:line="240" w:lineRule="auto"/>
        <w:ind w:left="369" w:hanging="369"/>
        <w:contextualSpacing w:val="0"/>
        <w:rPr>
          <w:snapToGrid w:val="0"/>
          <w:sz w:val="22"/>
          <w:szCs w:val="22"/>
        </w:rPr>
      </w:pPr>
      <w:r w:rsidRPr="002738F5">
        <w:rPr>
          <w:snapToGrid w:val="0"/>
          <w:sz w:val="22"/>
          <w:szCs w:val="22"/>
        </w:rPr>
        <w:t>catch limits and move-on provisions to avoid damage to high risk areas encountered when fishing.</w:t>
      </w:r>
    </w:p>
    <w:p w14:paraId="16E0181B" w14:textId="77777777" w:rsidR="00700094" w:rsidRDefault="00700094" w:rsidP="009233DA">
      <w:pPr>
        <w:spacing w:before="60" w:after="60"/>
        <w:rPr>
          <w:rFonts w:cs="Arial"/>
          <w:snapToGrid w:val="0"/>
        </w:rPr>
      </w:pPr>
    </w:p>
    <w:p w14:paraId="6B2DABD7" w14:textId="119F1838" w:rsidR="009233DA" w:rsidRPr="00815013" w:rsidRDefault="009233DA" w:rsidP="009233DA">
      <w:pPr>
        <w:spacing w:before="60" w:after="60"/>
        <w:rPr>
          <w:rFonts w:cs="Arial"/>
          <w:snapToGrid w:val="0"/>
        </w:rPr>
      </w:pPr>
      <w:r>
        <w:rPr>
          <w:rFonts w:cs="Arial"/>
          <w:snapToGrid w:val="0"/>
        </w:rPr>
        <w:t>All fishing is</w:t>
      </w:r>
      <w:r w:rsidRPr="00815013">
        <w:rPr>
          <w:rFonts w:cs="Arial"/>
          <w:snapToGrid w:val="0"/>
        </w:rPr>
        <w:t xml:space="preserve"> closely monitored and managed by CCAMLR and AFMA through a combination of daily shot-by-shot catch reports, active vessel satellite monitoring systems and information from the two independent onboard scientific observers</w:t>
      </w:r>
      <w:r w:rsidR="00880B4B">
        <w:rPr>
          <w:rFonts w:cs="Arial"/>
          <w:snapToGrid w:val="0"/>
        </w:rPr>
        <w:t>, with 100% observer coverage.</w:t>
      </w:r>
    </w:p>
    <w:p w14:paraId="7B6CC861" w14:textId="0D07BF44" w:rsidR="00937DA0" w:rsidRDefault="009233DA" w:rsidP="009233DA">
      <w:pPr>
        <w:tabs>
          <w:tab w:val="left" w:pos="360"/>
        </w:tabs>
        <w:spacing w:line="276" w:lineRule="auto"/>
        <w:rPr>
          <w:rFonts w:cs="Arial"/>
          <w:snapToGrid w:val="0"/>
        </w:rPr>
      </w:pPr>
      <w:r w:rsidRPr="00815013">
        <w:rPr>
          <w:rFonts w:cs="Arial"/>
          <w:snapToGrid w:val="0"/>
        </w:rPr>
        <w:t>Spatial closures and move-on provisions apply when interactions with vulnerable marine ecosystems reach defined limits. These limits are further divided within each Division to maximise the value of fishery data being collected and minimise any risk of localised impact</w:t>
      </w:r>
      <w:r w:rsidR="00431843" w:rsidRPr="001810DC">
        <w:rPr>
          <w:rFonts w:cs="Arial"/>
          <w:snapToGrid w:val="0"/>
        </w:rPr>
        <w:t>.</w:t>
      </w:r>
    </w:p>
    <w:p w14:paraId="7D415629" w14:textId="77777777" w:rsidR="00653345" w:rsidRPr="001810DC" w:rsidRDefault="00653345" w:rsidP="009233DA">
      <w:pPr>
        <w:tabs>
          <w:tab w:val="left" w:pos="360"/>
        </w:tabs>
        <w:spacing w:line="276" w:lineRule="auto"/>
        <w:rPr>
          <w:rFonts w:cs="Arial"/>
          <w:snapToGrid w:val="0"/>
        </w:rPr>
      </w:pPr>
    </w:p>
    <w:p w14:paraId="175019C4" w14:textId="77777777" w:rsidR="00937DA0" w:rsidRPr="00433FCA" w:rsidRDefault="00937DA0" w:rsidP="00433FCA">
      <w:pPr>
        <w:tabs>
          <w:tab w:val="left" w:pos="360"/>
        </w:tabs>
        <w:spacing w:line="276" w:lineRule="auto"/>
        <w:rPr>
          <w:rFonts w:cs="Arial"/>
          <w:b/>
          <w:iCs/>
          <w:noProof/>
        </w:rPr>
      </w:pPr>
      <w:r w:rsidRPr="00433FCA">
        <w:rPr>
          <w:rFonts w:cs="Arial"/>
          <w:b/>
          <w:iCs/>
          <w:noProof/>
        </w:rPr>
        <w:t>Research and monitoring</w:t>
      </w:r>
    </w:p>
    <w:p w14:paraId="2FBE24CE" w14:textId="5B571ED8" w:rsidR="00516F0B" w:rsidRPr="005A6D0E" w:rsidRDefault="00516F0B" w:rsidP="005A6D0E">
      <w:pPr>
        <w:spacing w:before="60" w:after="60"/>
        <w:rPr>
          <w:rFonts w:cs="Arial"/>
          <w:snapToGrid w:val="0"/>
        </w:rPr>
      </w:pPr>
      <w:r w:rsidRPr="00516F0B">
        <w:rPr>
          <w:rFonts w:cs="Arial"/>
          <w:color w:val="000000"/>
          <w:lang w:eastAsia="en-AU"/>
        </w:rPr>
        <w:t>Research needs are prescribed</w:t>
      </w:r>
      <w:r w:rsidR="00811348">
        <w:rPr>
          <w:rFonts w:cs="Arial"/>
          <w:color w:val="000000"/>
          <w:lang w:eastAsia="en-AU"/>
        </w:rPr>
        <w:t xml:space="preserve"> </w:t>
      </w:r>
      <w:r w:rsidRPr="00516F0B">
        <w:rPr>
          <w:rFonts w:cs="Arial"/>
          <w:color w:val="000000"/>
          <w:lang w:eastAsia="en-AU"/>
        </w:rPr>
        <w:t xml:space="preserve">in </w:t>
      </w:r>
      <w:hyperlink r:id="rId36" w:history="1">
        <w:r w:rsidR="0004626E" w:rsidRPr="00DC4342">
          <w:rPr>
            <w:rStyle w:val="Hyperlink"/>
            <w:rFonts w:cs="Arial"/>
          </w:rPr>
          <w:t>CM 41-01</w:t>
        </w:r>
      </w:hyperlink>
      <w:r w:rsidR="0004626E" w:rsidRPr="00516F0B">
        <w:rPr>
          <w:rFonts w:cs="Arial"/>
          <w:color w:val="000000"/>
          <w:lang w:eastAsia="en-AU"/>
        </w:rPr>
        <w:t xml:space="preserve"> </w:t>
      </w:r>
      <w:r w:rsidRPr="00516F0B">
        <w:rPr>
          <w:rFonts w:cs="Arial"/>
          <w:color w:val="000000"/>
          <w:lang w:eastAsia="en-AU"/>
        </w:rPr>
        <w:t xml:space="preserve">(2019 -General measures for exploratory </w:t>
      </w:r>
      <w:r w:rsidRPr="00C57F4A">
        <w:rPr>
          <w:rFonts w:cs="Arial"/>
          <w:snapToGrid w:val="0"/>
        </w:rPr>
        <w:t>fisheries for Dissostichus spp. in the Convention area). The CM</w:t>
      </w:r>
      <w:r w:rsidR="006800F3" w:rsidRPr="00C57F4A">
        <w:rPr>
          <w:rFonts w:cs="Arial"/>
          <w:snapToGrid w:val="0"/>
        </w:rPr>
        <w:t xml:space="preserve"> </w:t>
      </w:r>
      <w:r w:rsidRPr="00C57F4A">
        <w:rPr>
          <w:rFonts w:cs="Arial"/>
          <w:snapToGrid w:val="0"/>
        </w:rPr>
        <w:t xml:space="preserve">includes a data collection </w:t>
      </w:r>
      <w:r w:rsidRPr="005A6D0E">
        <w:rPr>
          <w:rFonts w:cs="Arial"/>
          <w:snapToGrid w:val="0"/>
        </w:rPr>
        <w:t xml:space="preserve">plan, a research plan and tagging </w:t>
      </w:r>
      <w:r w:rsidR="00AB54EC" w:rsidRPr="005A6D0E">
        <w:rPr>
          <w:rFonts w:cs="Arial"/>
          <w:snapToGrid w:val="0"/>
        </w:rPr>
        <w:t>program. Specific</w:t>
      </w:r>
      <w:r w:rsidRPr="005A6D0E">
        <w:rPr>
          <w:rFonts w:cs="Arial"/>
          <w:snapToGrid w:val="0"/>
        </w:rPr>
        <w:t xml:space="preserve"> fish tagging rates are prescribed in the individual Conservation Measures.</w:t>
      </w:r>
    </w:p>
    <w:p w14:paraId="0020DA8E" w14:textId="77777777" w:rsidR="00516F0B" w:rsidRPr="005A6D0E" w:rsidRDefault="00516F0B" w:rsidP="00516F0B">
      <w:pPr>
        <w:spacing w:before="60" w:after="60"/>
        <w:rPr>
          <w:rFonts w:cs="Arial"/>
          <w:snapToGrid w:val="0"/>
        </w:rPr>
      </w:pPr>
      <w:r w:rsidRPr="005A6D0E">
        <w:rPr>
          <w:rFonts w:cs="Arial"/>
          <w:snapToGrid w:val="0"/>
        </w:rPr>
        <w:t xml:space="preserve">The results of research are incorporated in the annual stock considerations, which are submitted to CCAMLR and peer reviewed by the CCAMLR Scientific Committee when assessing New and Exploratory fisheries. A description of research activities is provided in the individual fishery reports on the CCAMLR website. </w:t>
      </w:r>
    </w:p>
    <w:p w14:paraId="31C1AEEF" w14:textId="076D372E" w:rsidR="00516F0B" w:rsidRPr="005A6D0E" w:rsidRDefault="00516F0B" w:rsidP="00516F0B">
      <w:pPr>
        <w:spacing w:before="60" w:after="60"/>
        <w:rPr>
          <w:rFonts w:cs="Arial"/>
          <w:snapToGrid w:val="0"/>
        </w:rPr>
      </w:pPr>
      <w:r w:rsidRPr="005A6D0E">
        <w:rPr>
          <w:rFonts w:cs="Arial"/>
          <w:snapToGrid w:val="0"/>
        </w:rPr>
        <w:t>Fishing activity is closely monitored by CCAMLR which notifies Contracting Parties such as AFMA when catches are likely to reach a limit. Concession holders must cease fishing in part or all of the fisheries if certain triggers are met.</w:t>
      </w:r>
    </w:p>
    <w:p w14:paraId="6E60E575" w14:textId="77777777" w:rsidR="00516F0B" w:rsidRPr="005A6D0E" w:rsidRDefault="00516F0B" w:rsidP="00516F0B">
      <w:pPr>
        <w:spacing w:before="60" w:after="60"/>
        <w:rPr>
          <w:rFonts w:cs="Arial"/>
          <w:snapToGrid w:val="0"/>
        </w:rPr>
      </w:pPr>
      <w:r w:rsidRPr="005A6D0E">
        <w:rPr>
          <w:rFonts w:cs="Arial"/>
          <w:snapToGrid w:val="0"/>
        </w:rPr>
        <w:t>There are strict monitoring and data collection requirements for participants in CCAMLR managed fisheries. All catch must be reported by the Vessel Master on a shot by shot basis, as well as by two scientific observers at least one of whom must be independent, who are present on all voyages. The Vessel Master must also operate Integrated Computerised Vessel Monitoring Systems (VMS) which provide information on the vessel’s location and course, and notify AFMA prior to entering and exiting the fisheries, transhipping fish, persons or any other goods to limit the opportunity for IUU catch.</w:t>
      </w:r>
    </w:p>
    <w:p w14:paraId="5A05AA6B" w14:textId="77777777" w:rsidR="00C242EA" w:rsidRPr="00433FCA" w:rsidRDefault="00C242EA" w:rsidP="00433FCA">
      <w:pPr>
        <w:spacing w:line="276" w:lineRule="auto"/>
        <w:rPr>
          <w:rFonts w:cs="Arial"/>
          <w:b/>
        </w:rPr>
      </w:pPr>
    </w:p>
    <w:p w14:paraId="40195A4B" w14:textId="77777777" w:rsidR="00937DA0" w:rsidRPr="00433FCA" w:rsidRDefault="00937DA0" w:rsidP="00433FCA">
      <w:pPr>
        <w:adjustRightInd w:val="0"/>
        <w:spacing w:line="276" w:lineRule="auto"/>
        <w:rPr>
          <w:rFonts w:cs="Arial"/>
          <w:b/>
        </w:rPr>
      </w:pPr>
      <w:r w:rsidRPr="00433FCA">
        <w:rPr>
          <w:rFonts w:cs="Arial"/>
          <w:b/>
        </w:rPr>
        <w:t>Conclusion</w:t>
      </w:r>
    </w:p>
    <w:p w14:paraId="5B299803" w14:textId="3DC353C2" w:rsidR="00937DA0" w:rsidRPr="00433FCA" w:rsidRDefault="006436BA" w:rsidP="00041629">
      <w:pPr>
        <w:spacing w:before="60" w:after="60"/>
        <w:rPr>
          <w:rFonts w:cs="Arial"/>
        </w:rPr>
        <w:sectPr w:rsidR="00937DA0" w:rsidRPr="00433FCA" w:rsidSect="00937DA0">
          <w:type w:val="continuous"/>
          <w:pgSz w:w="11906" w:h="16838"/>
          <w:pgMar w:top="1418" w:right="1276" w:bottom="567" w:left="1418" w:header="425" w:footer="425" w:gutter="0"/>
          <w:pgNumType w:start="1"/>
          <w:cols w:space="708"/>
          <w:titlePg/>
          <w:docGrid w:linePitch="360"/>
        </w:sectPr>
      </w:pPr>
      <w:r w:rsidRPr="00433FCA">
        <w:rPr>
          <w:rFonts w:cs="Arial"/>
          <w:noProof/>
        </w:rPr>
        <w:t xml:space="preserve">On this basis, the Department has determined that product taken in the </w:t>
      </w:r>
      <w:r w:rsidR="009B3AC8" w:rsidRPr="009B3AC8">
        <w:rPr>
          <w:rFonts w:cs="Arial"/>
        </w:rPr>
        <w:t>CCAMLR East Antarctica Fishery</w:t>
      </w:r>
      <w:r w:rsidRPr="00433FCA" w:rsidDel="00761626">
        <w:rPr>
          <w:rFonts w:cs="Arial"/>
          <w:noProof/>
        </w:rPr>
        <w:t xml:space="preserve"> </w:t>
      </w:r>
      <w:r w:rsidRPr="00433FCA">
        <w:rPr>
          <w:rFonts w:cs="Arial"/>
          <w:noProof/>
        </w:rPr>
        <w:t xml:space="preserve">should be included in the list of exempt native specimens under Part 13A of the </w:t>
      </w:r>
      <w:r w:rsidRPr="005A6D0E">
        <w:rPr>
          <w:rFonts w:cs="Arial"/>
        </w:rPr>
        <w:t xml:space="preserve">Environment Protection and Biodiversity Conservation Act 1999 </w:t>
      </w:r>
      <w:r w:rsidRPr="00433FCA">
        <w:rPr>
          <w:rFonts w:cs="Arial"/>
          <w:noProof/>
        </w:rPr>
        <w:t xml:space="preserve">(EPBC Act) until </w:t>
      </w:r>
      <w:r w:rsidR="00AA2259" w:rsidRPr="0046279C">
        <w:rPr>
          <w:rFonts w:cs="Arial"/>
          <w:noProof/>
        </w:rPr>
        <w:t>2</w:t>
      </w:r>
      <w:r w:rsidR="0069298E" w:rsidRPr="0046279C">
        <w:rPr>
          <w:rFonts w:cs="Arial"/>
          <w:noProof/>
        </w:rPr>
        <w:t>7</w:t>
      </w:r>
      <w:r w:rsidRPr="0046279C">
        <w:rPr>
          <w:rFonts w:cs="Arial"/>
          <w:noProof/>
        </w:rPr>
        <w:t> November 2025.</w:t>
      </w:r>
      <w:r w:rsidR="002F5361" w:rsidRPr="002F5361">
        <w:rPr>
          <w:rFonts w:cs="Arial"/>
        </w:rPr>
        <w:t xml:space="preserve"> </w:t>
      </w:r>
    </w:p>
    <w:p w14:paraId="048F6092" w14:textId="517560C6" w:rsidR="00AB194A" w:rsidRPr="00385E3C" w:rsidRDefault="00134108" w:rsidP="002738F5">
      <w:pPr>
        <w:pStyle w:val="Heading1"/>
      </w:pPr>
      <w:bookmarkStart w:id="3" w:name="_Toc57196001"/>
      <w:bookmarkStart w:id="4" w:name="_Toc316301050"/>
      <w:r w:rsidRPr="00433FCA">
        <w:rPr>
          <w:rFonts w:ascii="Arial" w:hAnsi="Arial"/>
        </w:rPr>
        <w:lastRenderedPageBreak/>
        <w:t>Section</w:t>
      </w:r>
      <w:r w:rsidR="00885298" w:rsidRPr="00433FCA">
        <w:rPr>
          <w:rStyle w:val="Emphasis"/>
          <w:rFonts w:ascii="Arial" w:hAnsi="Arial"/>
          <w:i w:val="0"/>
          <w:iCs w:val="0"/>
        </w:rPr>
        <w:t xml:space="preserve"> </w:t>
      </w:r>
      <w:r w:rsidR="00BC5432" w:rsidRPr="00433FCA">
        <w:rPr>
          <w:rStyle w:val="Emphasis"/>
          <w:rFonts w:ascii="Arial" w:hAnsi="Arial"/>
          <w:i w:val="0"/>
          <w:iCs w:val="0"/>
        </w:rPr>
        <w:t>1</w:t>
      </w:r>
      <w:r w:rsidR="00885298" w:rsidRPr="00433FCA">
        <w:rPr>
          <w:rStyle w:val="Emphasis"/>
          <w:rFonts w:ascii="Arial" w:hAnsi="Arial"/>
          <w:i w:val="0"/>
          <w:iCs w:val="0"/>
        </w:rPr>
        <w:t xml:space="preserve">: </w:t>
      </w:r>
      <w:r w:rsidR="0080417B" w:rsidRPr="00433FCA">
        <w:rPr>
          <w:rStyle w:val="Emphasis"/>
          <w:rFonts w:ascii="Arial" w:hAnsi="Arial"/>
          <w:i w:val="0"/>
          <w:iCs w:val="0"/>
        </w:rPr>
        <w:t>A</w:t>
      </w:r>
      <w:r w:rsidRPr="00433FCA">
        <w:rPr>
          <w:rStyle w:val="Emphasis"/>
          <w:rFonts w:ascii="Arial" w:hAnsi="Arial"/>
          <w:i w:val="0"/>
          <w:iCs w:val="0"/>
        </w:rPr>
        <w:t>ssessment Summary</w:t>
      </w:r>
      <w:bookmarkEnd w:id="3"/>
      <w:r w:rsidRPr="00433FCA">
        <w:rPr>
          <w:rStyle w:val="Emphasis"/>
          <w:rFonts w:ascii="Arial" w:hAnsi="Arial"/>
          <w:i w:val="0"/>
          <w:iCs w:val="0"/>
        </w:rPr>
        <w:t xml:space="preserve"> </w:t>
      </w:r>
    </w:p>
    <w:tbl>
      <w:tblPr>
        <w:tblStyle w:val="TableGrid"/>
        <w:tblW w:w="5000" w:type="pct"/>
        <w:tblLook w:val="04A0" w:firstRow="1" w:lastRow="0" w:firstColumn="1" w:lastColumn="0" w:noHBand="0" w:noVBand="1"/>
      </w:tblPr>
      <w:tblGrid>
        <w:gridCol w:w="3115"/>
        <w:gridCol w:w="1556"/>
        <w:gridCol w:w="1556"/>
        <w:gridCol w:w="1556"/>
        <w:gridCol w:w="7003"/>
      </w:tblGrid>
      <w:tr w:rsidR="00AB194A" w:rsidRPr="00433FCA" w14:paraId="5241E59E" w14:textId="77777777" w:rsidTr="00865335">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433FCA" w:rsidRDefault="00B97B40" w:rsidP="00FC2EBF">
            <w:pPr>
              <w:spacing w:before="60" w:after="60" w:line="276" w:lineRule="auto"/>
              <w:contextualSpacing/>
              <w:jc w:val="center"/>
              <w:rPr>
                <w:rFonts w:cs="Arial"/>
                <w:b/>
                <w:sz w:val="20"/>
                <w:szCs w:val="20"/>
              </w:rPr>
            </w:pPr>
            <w:r w:rsidRPr="00433FCA">
              <w:rPr>
                <w:rFonts w:cs="Arial"/>
                <w:b/>
                <w:sz w:val="20"/>
                <w:szCs w:val="20"/>
              </w:rPr>
              <w:t xml:space="preserve">Guidelines assessment </w:t>
            </w:r>
          </w:p>
        </w:tc>
        <w:tc>
          <w:tcPr>
            <w:tcW w:w="526" w:type="pct"/>
            <w:shd w:val="clear" w:color="auto" w:fill="92D050"/>
            <w:vAlign w:val="center"/>
          </w:tcPr>
          <w:p w14:paraId="29372550" w14:textId="77777777" w:rsidR="00AB194A" w:rsidRPr="00433FCA" w:rsidRDefault="00AB194A" w:rsidP="00FC2EBF">
            <w:pPr>
              <w:spacing w:before="60" w:after="60" w:line="276" w:lineRule="auto"/>
              <w:contextualSpacing/>
              <w:jc w:val="center"/>
              <w:rPr>
                <w:rFonts w:cs="Arial"/>
                <w:b/>
                <w:sz w:val="20"/>
                <w:szCs w:val="20"/>
              </w:rPr>
            </w:pPr>
            <w:r w:rsidRPr="00433FCA">
              <w:rPr>
                <w:rFonts w:cs="Arial"/>
                <w:b/>
                <w:sz w:val="20"/>
                <w:szCs w:val="20"/>
              </w:rPr>
              <w:t>Meets</w:t>
            </w:r>
          </w:p>
        </w:tc>
        <w:tc>
          <w:tcPr>
            <w:tcW w:w="526" w:type="pct"/>
            <w:shd w:val="clear" w:color="auto" w:fill="FFC000"/>
            <w:vAlign w:val="center"/>
          </w:tcPr>
          <w:p w14:paraId="439F3FF6" w14:textId="77777777" w:rsidR="00AB194A" w:rsidRPr="00433FCA" w:rsidRDefault="00AB194A" w:rsidP="00FC2EBF">
            <w:pPr>
              <w:spacing w:before="60" w:after="60" w:line="276" w:lineRule="auto"/>
              <w:contextualSpacing/>
              <w:jc w:val="center"/>
              <w:rPr>
                <w:rFonts w:cs="Arial"/>
                <w:b/>
                <w:sz w:val="20"/>
                <w:szCs w:val="20"/>
              </w:rPr>
            </w:pPr>
            <w:r w:rsidRPr="00433FCA">
              <w:rPr>
                <w:rFonts w:cs="Arial"/>
                <w:b/>
                <w:sz w:val="20"/>
                <w:szCs w:val="20"/>
              </w:rPr>
              <w:t>Partially meets</w:t>
            </w:r>
          </w:p>
        </w:tc>
        <w:tc>
          <w:tcPr>
            <w:tcW w:w="526" w:type="pct"/>
            <w:shd w:val="clear" w:color="auto" w:fill="FF0000"/>
            <w:vAlign w:val="center"/>
          </w:tcPr>
          <w:p w14:paraId="4F65884C" w14:textId="77777777" w:rsidR="00AB194A" w:rsidRPr="00433FCA" w:rsidRDefault="00AB194A" w:rsidP="00FC2EBF">
            <w:pPr>
              <w:spacing w:before="60" w:after="60" w:line="276" w:lineRule="auto"/>
              <w:contextualSpacing/>
              <w:jc w:val="center"/>
              <w:rPr>
                <w:rFonts w:cs="Arial"/>
                <w:b/>
                <w:sz w:val="20"/>
                <w:szCs w:val="20"/>
              </w:rPr>
            </w:pPr>
            <w:r w:rsidRPr="00433FCA">
              <w:rPr>
                <w:rFonts w:cs="Arial"/>
                <w:b/>
                <w:sz w:val="20"/>
                <w:szCs w:val="20"/>
              </w:rPr>
              <w:t>Does not meet</w:t>
            </w:r>
          </w:p>
        </w:tc>
        <w:tc>
          <w:tcPr>
            <w:tcW w:w="2368" w:type="pct"/>
            <w:vAlign w:val="center"/>
          </w:tcPr>
          <w:p w14:paraId="052AB3D7" w14:textId="77777777" w:rsidR="00AB194A" w:rsidRPr="00433FCA" w:rsidRDefault="00AB194A" w:rsidP="00FC2EBF">
            <w:pPr>
              <w:spacing w:before="60" w:after="60" w:line="276" w:lineRule="auto"/>
              <w:contextualSpacing/>
              <w:jc w:val="center"/>
              <w:rPr>
                <w:rFonts w:cs="Arial"/>
                <w:b/>
                <w:sz w:val="20"/>
                <w:szCs w:val="20"/>
              </w:rPr>
            </w:pPr>
            <w:r w:rsidRPr="00433FCA">
              <w:rPr>
                <w:rFonts w:cs="Arial"/>
                <w:b/>
                <w:sz w:val="20"/>
                <w:szCs w:val="20"/>
              </w:rPr>
              <w:t>Details</w:t>
            </w:r>
          </w:p>
        </w:tc>
      </w:tr>
      <w:tr w:rsidR="00AB194A" w:rsidRPr="00433FCA" w14:paraId="1B656C43" w14:textId="77777777" w:rsidTr="002738F5">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AB194A" w:rsidRPr="00433FCA" w:rsidRDefault="00AB194A" w:rsidP="00FC2EBF">
            <w:pPr>
              <w:spacing w:before="60" w:after="60" w:line="276" w:lineRule="auto"/>
              <w:contextualSpacing/>
              <w:rPr>
                <w:rFonts w:cs="Arial"/>
                <w:sz w:val="20"/>
                <w:szCs w:val="20"/>
              </w:rPr>
            </w:pPr>
            <w:r w:rsidRPr="00433FCA">
              <w:rPr>
                <w:rFonts w:cs="Arial"/>
                <w:sz w:val="20"/>
                <w:szCs w:val="20"/>
              </w:rPr>
              <w:t>Management regime</w:t>
            </w:r>
          </w:p>
        </w:tc>
        <w:tc>
          <w:tcPr>
            <w:tcW w:w="526" w:type="pct"/>
            <w:shd w:val="clear" w:color="auto" w:fill="92D050"/>
          </w:tcPr>
          <w:p w14:paraId="6B33C294" w14:textId="227FCFA2" w:rsidR="00AB194A" w:rsidRPr="00433FCA" w:rsidRDefault="00736A2F" w:rsidP="00FC2EBF">
            <w:pPr>
              <w:spacing w:before="60" w:after="60" w:line="276" w:lineRule="auto"/>
              <w:contextualSpacing/>
              <w:rPr>
                <w:rFonts w:cs="Arial"/>
                <w:sz w:val="20"/>
                <w:szCs w:val="20"/>
              </w:rPr>
            </w:pPr>
            <w:r>
              <w:rPr>
                <w:rFonts w:cs="Arial"/>
                <w:sz w:val="20"/>
                <w:szCs w:val="20"/>
              </w:rPr>
              <w:t>9</w:t>
            </w:r>
            <w:r w:rsidR="0060604D">
              <w:rPr>
                <w:rFonts w:cs="Arial"/>
                <w:sz w:val="20"/>
                <w:szCs w:val="20"/>
              </w:rPr>
              <w:t xml:space="preserve"> of 9</w:t>
            </w:r>
          </w:p>
        </w:tc>
        <w:tc>
          <w:tcPr>
            <w:tcW w:w="526" w:type="pct"/>
            <w:shd w:val="clear" w:color="auto" w:fill="FFFFFF" w:themeFill="background1"/>
          </w:tcPr>
          <w:p w14:paraId="3BBC9E01" w14:textId="5A42D6E0" w:rsidR="00AB194A" w:rsidRPr="00433FCA" w:rsidRDefault="00AB194A" w:rsidP="00FC2EBF">
            <w:pPr>
              <w:spacing w:before="60" w:after="60" w:line="276" w:lineRule="auto"/>
              <w:contextualSpacing/>
              <w:rPr>
                <w:rFonts w:cs="Arial"/>
                <w:sz w:val="20"/>
                <w:szCs w:val="20"/>
              </w:rPr>
            </w:pPr>
          </w:p>
        </w:tc>
        <w:tc>
          <w:tcPr>
            <w:tcW w:w="526" w:type="pct"/>
            <w:shd w:val="clear" w:color="auto" w:fill="FFFFFF" w:themeFill="background1"/>
          </w:tcPr>
          <w:p w14:paraId="4E06581E" w14:textId="77777777" w:rsidR="00AB194A" w:rsidRPr="00433FCA" w:rsidRDefault="00AB194A" w:rsidP="00FC2EBF">
            <w:pPr>
              <w:spacing w:before="60" w:after="60" w:line="276" w:lineRule="auto"/>
              <w:contextualSpacing/>
              <w:rPr>
                <w:rFonts w:cs="Arial"/>
                <w:sz w:val="20"/>
                <w:szCs w:val="20"/>
              </w:rPr>
            </w:pPr>
          </w:p>
        </w:tc>
        <w:tc>
          <w:tcPr>
            <w:tcW w:w="2368" w:type="pct"/>
          </w:tcPr>
          <w:p w14:paraId="07F0A1DD" w14:textId="77777777" w:rsidR="00865335" w:rsidRPr="002738F5" w:rsidRDefault="00865335" w:rsidP="00865335">
            <w:pPr>
              <w:spacing w:before="60" w:after="60"/>
              <w:rPr>
                <w:rFonts w:cs="Arial"/>
                <w:b/>
                <w:sz w:val="20"/>
                <w:szCs w:val="20"/>
              </w:rPr>
            </w:pPr>
            <w:r w:rsidRPr="002738F5">
              <w:rPr>
                <w:rFonts w:cs="Arial"/>
                <w:b/>
                <w:sz w:val="20"/>
                <w:szCs w:val="20"/>
              </w:rPr>
              <w:t>The management regime meets requirements.</w:t>
            </w:r>
          </w:p>
          <w:p w14:paraId="646F42E0" w14:textId="0DAA2FB3" w:rsidR="00AB194A" w:rsidRPr="00300009" w:rsidRDefault="00865335" w:rsidP="00865335">
            <w:pPr>
              <w:spacing w:before="60" w:after="60" w:line="276" w:lineRule="auto"/>
              <w:contextualSpacing/>
              <w:rPr>
                <w:rFonts w:cs="Arial"/>
                <w:sz w:val="20"/>
                <w:szCs w:val="20"/>
              </w:rPr>
            </w:pPr>
            <w:r w:rsidRPr="002738F5">
              <w:rPr>
                <w:rFonts w:cs="Arial"/>
                <w:sz w:val="20"/>
                <w:szCs w:val="20"/>
              </w:rPr>
              <w:t xml:space="preserve">Arrangements are precautionary and are closely monitored and regulated by CCAMLR and the Australian Fisheries Management Authority (AFMA). Management is transparent and information is </w:t>
            </w:r>
            <w:r w:rsidR="00AB54EC" w:rsidRPr="004F3E7A">
              <w:rPr>
                <w:rFonts w:cs="Arial"/>
                <w:sz w:val="20"/>
                <w:szCs w:val="20"/>
              </w:rPr>
              <w:t>publicly</w:t>
            </w:r>
            <w:r w:rsidRPr="002738F5">
              <w:rPr>
                <w:rFonts w:cs="Arial"/>
                <w:sz w:val="20"/>
                <w:szCs w:val="20"/>
              </w:rPr>
              <w:t xml:space="preserve"> accessible</w:t>
            </w:r>
            <w:r w:rsidR="00155495">
              <w:rPr>
                <w:rFonts w:cs="Arial"/>
                <w:sz w:val="20"/>
                <w:szCs w:val="20"/>
              </w:rPr>
              <w:t>.</w:t>
            </w:r>
          </w:p>
        </w:tc>
      </w:tr>
      <w:tr w:rsidR="00865335" w:rsidRPr="00433FCA" w14:paraId="56282922" w14:textId="77777777" w:rsidTr="002738F5">
        <w:trPr>
          <w:cnfStyle w:val="000000010000" w:firstRow="0" w:lastRow="0" w:firstColumn="0" w:lastColumn="0" w:oddVBand="0" w:evenVBand="0" w:oddHBand="0" w:evenHBand="1" w:firstRowFirstColumn="0" w:firstRowLastColumn="0" w:lastRowFirstColumn="0" w:lastRowLastColumn="0"/>
        </w:trPr>
        <w:tc>
          <w:tcPr>
            <w:tcW w:w="1053" w:type="pct"/>
          </w:tcPr>
          <w:p w14:paraId="528367F4" w14:textId="77777777" w:rsidR="001810DC" w:rsidRDefault="00865335" w:rsidP="001810DC">
            <w:pPr>
              <w:spacing w:before="60" w:after="60" w:line="276" w:lineRule="auto"/>
              <w:contextualSpacing/>
              <w:rPr>
                <w:rFonts w:cs="Arial"/>
                <w:sz w:val="20"/>
                <w:szCs w:val="20"/>
              </w:rPr>
            </w:pPr>
            <w:r w:rsidRPr="00433FCA">
              <w:rPr>
                <w:rFonts w:cs="Arial"/>
                <w:sz w:val="20"/>
                <w:szCs w:val="20"/>
              </w:rPr>
              <w:t>Principle 1 (target stocks)</w:t>
            </w:r>
          </w:p>
          <w:p w14:paraId="26C7938B" w14:textId="497617FF" w:rsidR="0060604D" w:rsidRPr="001810DC" w:rsidRDefault="0060604D" w:rsidP="001810DC">
            <w:pPr>
              <w:spacing w:before="60" w:after="60" w:line="276" w:lineRule="auto"/>
              <w:contextualSpacing/>
              <w:rPr>
                <w:rFonts w:cs="Arial"/>
                <w:sz w:val="20"/>
                <w:szCs w:val="20"/>
              </w:rPr>
            </w:pPr>
            <w:r w:rsidRPr="001810DC">
              <w:rPr>
                <w:rFonts w:cs="Arial"/>
                <w:sz w:val="20"/>
                <w:szCs w:val="20"/>
              </w:rPr>
              <w:t>* 2 are not applicable</w:t>
            </w:r>
          </w:p>
          <w:p w14:paraId="6C9FDEB5" w14:textId="77777777" w:rsidR="00AC23FD" w:rsidRDefault="00AC23FD" w:rsidP="0060604D">
            <w:pPr>
              <w:pStyle w:val="ListBullet"/>
              <w:numPr>
                <w:ilvl w:val="0"/>
                <w:numId w:val="0"/>
              </w:numPr>
              <w:ind w:left="360" w:hanging="360"/>
            </w:pPr>
          </w:p>
          <w:p w14:paraId="1CF6F480" w14:textId="71F68E96" w:rsidR="00AC23FD" w:rsidRPr="00433FCA" w:rsidRDefault="00AC23FD" w:rsidP="009B588D">
            <w:pPr>
              <w:pStyle w:val="ListBullet"/>
              <w:numPr>
                <w:ilvl w:val="0"/>
                <w:numId w:val="0"/>
              </w:numPr>
            </w:pPr>
          </w:p>
        </w:tc>
        <w:tc>
          <w:tcPr>
            <w:tcW w:w="526" w:type="pct"/>
            <w:shd w:val="clear" w:color="auto" w:fill="92D050"/>
          </w:tcPr>
          <w:p w14:paraId="490E81C8" w14:textId="1B23F7B4" w:rsidR="00865335" w:rsidRPr="00433FCA" w:rsidRDefault="0060604D" w:rsidP="00865335">
            <w:pPr>
              <w:spacing w:before="60" w:after="60" w:line="276" w:lineRule="auto"/>
              <w:contextualSpacing/>
              <w:rPr>
                <w:rFonts w:cs="Arial"/>
                <w:sz w:val="20"/>
                <w:szCs w:val="20"/>
              </w:rPr>
            </w:pPr>
            <w:r>
              <w:rPr>
                <w:rFonts w:cs="Arial"/>
                <w:sz w:val="20"/>
                <w:szCs w:val="20"/>
              </w:rPr>
              <w:t>6 of 11</w:t>
            </w:r>
          </w:p>
        </w:tc>
        <w:tc>
          <w:tcPr>
            <w:tcW w:w="526" w:type="pct"/>
            <w:shd w:val="clear" w:color="auto" w:fill="FFFFFF" w:themeFill="background1"/>
          </w:tcPr>
          <w:p w14:paraId="4C95A0BC" w14:textId="4DE283D0" w:rsidR="00865335" w:rsidRPr="00433FCA" w:rsidRDefault="0060604D" w:rsidP="00865335">
            <w:pPr>
              <w:spacing w:before="60" w:after="60" w:line="276" w:lineRule="auto"/>
              <w:contextualSpacing/>
              <w:rPr>
                <w:rFonts w:cs="Arial"/>
                <w:sz w:val="20"/>
                <w:szCs w:val="20"/>
              </w:rPr>
            </w:pPr>
            <w:r>
              <w:rPr>
                <w:rFonts w:cs="Arial"/>
                <w:sz w:val="20"/>
                <w:szCs w:val="20"/>
              </w:rPr>
              <w:t>3 of 11</w:t>
            </w:r>
          </w:p>
        </w:tc>
        <w:tc>
          <w:tcPr>
            <w:tcW w:w="526" w:type="pct"/>
            <w:shd w:val="clear" w:color="auto" w:fill="FFFFFF" w:themeFill="background1"/>
          </w:tcPr>
          <w:p w14:paraId="2344264A" w14:textId="77777777" w:rsidR="00865335" w:rsidRPr="00433FCA" w:rsidRDefault="00865335" w:rsidP="00865335">
            <w:pPr>
              <w:spacing w:before="60" w:after="60" w:line="276" w:lineRule="auto"/>
              <w:contextualSpacing/>
              <w:rPr>
                <w:rFonts w:cs="Arial"/>
                <w:sz w:val="20"/>
                <w:szCs w:val="20"/>
              </w:rPr>
            </w:pPr>
          </w:p>
        </w:tc>
        <w:tc>
          <w:tcPr>
            <w:tcW w:w="2368" w:type="pct"/>
          </w:tcPr>
          <w:p w14:paraId="407D8E1E" w14:textId="77777777" w:rsidR="00865335" w:rsidRPr="002738F5" w:rsidRDefault="00865335" w:rsidP="00865335">
            <w:pPr>
              <w:spacing w:before="60" w:after="60"/>
              <w:rPr>
                <w:rFonts w:cs="Arial"/>
                <w:b/>
                <w:sz w:val="20"/>
                <w:szCs w:val="20"/>
              </w:rPr>
            </w:pPr>
            <w:r w:rsidRPr="002738F5">
              <w:rPr>
                <w:rFonts w:cs="Arial"/>
                <w:b/>
                <w:sz w:val="20"/>
                <w:szCs w:val="20"/>
              </w:rPr>
              <w:t>Target stocks are well managed although do not meet all the requirements under the Guidelines.</w:t>
            </w:r>
          </w:p>
          <w:p w14:paraId="2BC1F76E" w14:textId="48BA0420" w:rsidR="00865335" w:rsidRPr="002738F5" w:rsidRDefault="00865335" w:rsidP="00865335">
            <w:pPr>
              <w:spacing w:before="60" w:after="60"/>
              <w:rPr>
                <w:rFonts w:cs="Arial"/>
                <w:sz w:val="20"/>
                <w:szCs w:val="20"/>
              </w:rPr>
            </w:pPr>
            <w:r w:rsidRPr="002738F5">
              <w:rPr>
                <w:rFonts w:cs="Arial"/>
                <w:sz w:val="20"/>
                <w:szCs w:val="20"/>
              </w:rPr>
              <w:t xml:space="preserve">Robust stock assessment and catch limits according to CCAMLR decision rules are yet to be determined. However, stock considerations and catch limits are precautionary, and considerably more robust than is typical of other new and exploratory fisheries. They are also consistent with Australian Government </w:t>
            </w:r>
            <w:r w:rsidR="00AB54EC" w:rsidRPr="004F3E7A">
              <w:rPr>
                <w:rFonts w:cs="Arial"/>
                <w:sz w:val="20"/>
                <w:szCs w:val="20"/>
              </w:rPr>
              <w:t>policy and</w:t>
            </w:r>
            <w:r w:rsidRPr="002738F5">
              <w:rPr>
                <w:rFonts w:cs="Arial"/>
                <w:sz w:val="20"/>
                <w:szCs w:val="20"/>
              </w:rPr>
              <w:t xml:space="preserve"> are reviewed annually to account for new information.</w:t>
            </w:r>
          </w:p>
          <w:p w14:paraId="087D9E22" w14:textId="4B3E0B54" w:rsidR="00865335" w:rsidRPr="00300009" w:rsidRDefault="00865335" w:rsidP="00865335">
            <w:pPr>
              <w:spacing w:before="60" w:after="60" w:line="276" w:lineRule="auto"/>
              <w:contextualSpacing/>
              <w:rPr>
                <w:rFonts w:cs="Arial"/>
                <w:sz w:val="20"/>
                <w:szCs w:val="20"/>
              </w:rPr>
            </w:pPr>
            <w:r w:rsidRPr="002738F5">
              <w:rPr>
                <w:rFonts w:cs="Arial"/>
                <w:sz w:val="20"/>
                <w:szCs w:val="20"/>
              </w:rPr>
              <w:t>A research plan has been developed to improve future stock assessments and inform the necessary considerations of spatial structure, biomass and connectivity of toothfish populations. Environmental data will also be collected and contribute to models of toothfish habitat use, which inform spatial management approaches for toothfish, and the conservation of representative areas of benthic biodiversity. This will also help map the bathymetry of fishable areas, and improve understanding of the distribution, relative abundance, and life histories of bycatch species. CCAMLR expects to achieve these outcomes over the next five years.</w:t>
            </w:r>
          </w:p>
        </w:tc>
      </w:tr>
      <w:tr w:rsidR="00865335" w:rsidRPr="00433FCA" w14:paraId="4DB69FFC" w14:textId="77777777" w:rsidTr="002738F5">
        <w:trPr>
          <w:cnfStyle w:val="000000100000" w:firstRow="0" w:lastRow="0" w:firstColumn="0" w:lastColumn="0" w:oddVBand="0" w:evenVBand="0" w:oddHBand="1" w:evenHBand="0" w:firstRowFirstColumn="0" w:firstRowLastColumn="0" w:lastRowFirstColumn="0" w:lastRowLastColumn="0"/>
        </w:trPr>
        <w:tc>
          <w:tcPr>
            <w:tcW w:w="1053" w:type="pct"/>
          </w:tcPr>
          <w:p w14:paraId="66349C40" w14:textId="445E171A" w:rsidR="00865335" w:rsidRDefault="00865335" w:rsidP="00865335">
            <w:pPr>
              <w:spacing w:before="60" w:after="60" w:line="276" w:lineRule="auto"/>
              <w:contextualSpacing/>
              <w:rPr>
                <w:rFonts w:cs="Arial"/>
                <w:sz w:val="20"/>
                <w:szCs w:val="20"/>
              </w:rPr>
            </w:pPr>
            <w:r w:rsidRPr="00433FCA">
              <w:rPr>
                <w:rFonts w:cs="Arial"/>
                <w:sz w:val="20"/>
                <w:szCs w:val="20"/>
              </w:rPr>
              <w:t>Principle 2 (bycatch and TEPS)</w:t>
            </w:r>
          </w:p>
          <w:p w14:paraId="5DBEF2B0" w14:textId="49FB9D17" w:rsidR="00AC23FD" w:rsidRPr="00433FCA" w:rsidRDefault="00AC23FD" w:rsidP="00865335">
            <w:pPr>
              <w:spacing w:before="60" w:after="60" w:line="276" w:lineRule="auto"/>
              <w:contextualSpacing/>
              <w:rPr>
                <w:rFonts w:cs="Arial"/>
                <w:sz w:val="20"/>
                <w:szCs w:val="20"/>
              </w:rPr>
            </w:pPr>
            <w:r>
              <w:rPr>
                <w:rFonts w:cs="Arial"/>
                <w:sz w:val="20"/>
                <w:szCs w:val="20"/>
              </w:rPr>
              <w:t>* 2 are not applicable</w:t>
            </w:r>
          </w:p>
        </w:tc>
        <w:tc>
          <w:tcPr>
            <w:tcW w:w="526" w:type="pct"/>
            <w:shd w:val="clear" w:color="auto" w:fill="92D050"/>
          </w:tcPr>
          <w:p w14:paraId="01713504" w14:textId="05E7B116" w:rsidR="00865335" w:rsidRPr="00433FCA" w:rsidRDefault="00AC23FD" w:rsidP="00865335">
            <w:pPr>
              <w:spacing w:before="60" w:after="60" w:line="276" w:lineRule="auto"/>
              <w:contextualSpacing/>
              <w:rPr>
                <w:rFonts w:cs="Arial"/>
                <w:sz w:val="20"/>
                <w:szCs w:val="20"/>
              </w:rPr>
            </w:pPr>
            <w:r>
              <w:rPr>
                <w:rFonts w:cs="Arial"/>
                <w:sz w:val="20"/>
                <w:szCs w:val="20"/>
              </w:rPr>
              <w:t xml:space="preserve">7 </w:t>
            </w:r>
            <w:r w:rsidR="00564D66">
              <w:rPr>
                <w:rFonts w:cs="Arial"/>
                <w:sz w:val="20"/>
                <w:szCs w:val="20"/>
              </w:rPr>
              <w:t xml:space="preserve">of </w:t>
            </w:r>
            <w:r>
              <w:rPr>
                <w:rFonts w:cs="Arial"/>
                <w:sz w:val="20"/>
                <w:szCs w:val="20"/>
              </w:rPr>
              <w:t>12</w:t>
            </w:r>
          </w:p>
        </w:tc>
        <w:tc>
          <w:tcPr>
            <w:tcW w:w="526" w:type="pct"/>
            <w:shd w:val="clear" w:color="auto" w:fill="FFFFFF" w:themeFill="background1"/>
          </w:tcPr>
          <w:p w14:paraId="6F0B7D38" w14:textId="5C84DB99" w:rsidR="00865335" w:rsidRPr="00433FCA" w:rsidRDefault="00AC23FD" w:rsidP="00865335">
            <w:pPr>
              <w:spacing w:before="60" w:after="60" w:line="276" w:lineRule="auto"/>
              <w:contextualSpacing/>
              <w:rPr>
                <w:rFonts w:cs="Arial"/>
                <w:sz w:val="20"/>
                <w:szCs w:val="20"/>
              </w:rPr>
            </w:pPr>
            <w:r>
              <w:rPr>
                <w:rFonts w:cs="Arial"/>
                <w:sz w:val="20"/>
                <w:szCs w:val="20"/>
              </w:rPr>
              <w:t xml:space="preserve">3 </w:t>
            </w:r>
            <w:r w:rsidR="00564D66">
              <w:rPr>
                <w:rFonts w:cs="Arial"/>
                <w:sz w:val="20"/>
                <w:szCs w:val="20"/>
              </w:rPr>
              <w:t xml:space="preserve">of </w:t>
            </w:r>
            <w:r>
              <w:rPr>
                <w:rFonts w:cs="Arial"/>
                <w:sz w:val="20"/>
                <w:szCs w:val="20"/>
              </w:rPr>
              <w:t>12</w:t>
            </w:r>
          </w:p>
        </w:tc>
        <w:tc>
          <w:tcPr>
            <w:tcW w:w="526" w:type="pct"/>
            <w:shd w:val="clear" w:color="auto" w:fill="FFFFFF" w:themeFill="background1"/>
          </w:tcPr>
          <w:p w14:paraId="26CFB1FA" w14:textId="77777777" w:rsidR="00865335" w:rsidRPr="00433FCA" w:rsidRDefault="00865335" w:rsidP="00865335">
            <w:pPr>
              <w:spacing w:before="60" w:after="60" w:line="276" w:lineRule="auto"/>
              <w:contextualSpacing/>
              <w:rPr>
                <w:rFonts w:cs="Arial"/>
                <w:sz w:val="20"/>
                <w:szCs w:val="20"/>
              </w:rPr>
            </w:pPr>
          </w:p>
        </w:tc>
        <w:tc>
          <w:tcPr>
            <w:tcW w:w="2368" w:type="pct"/>
          </w:tcPr>
          <w:p w14:paraId="26458396" w14:textId="77777777" w:rsidR="00865335" w:rsidRPr="002738F5" w:rsidRDefault="00865335" w:rsidP="00865335">
            <w:pPr>
              <w:spacing w:before="60" w:after="60"/>
              <w:rPr>
                <w:rFonts w:cs="Arial"/>
                <w:b/>
                <w:sz w:val="20"/>
                <w:szCs w:val="20"/>
              </w:rPr>
            </w:pPr>
            <w:r w:rsidRPr="002738F5">
              <w:rPr>
                <w:rFonts w:cs="Arial"/>
                <w:b/>
                <w:sz w:val="20"/>
                <w:szCs w:val="20"/>
              </w:rPr>
              <w:t>Risks to bycatch and protected species are well managed and meet requirements.</w:t>
            </w:r>
          </w:p>
          <w:p w14:paraId="53D5E4D0" w14:textId="6BB13D3E" w:rsidR="00865335" w:rsidRPr="002738F5" w:rsidRDefault="00865335" w:rsidP="00865335">
            <w:pPr>
              <w:spacing w:before="60" w:after="60"/>
              <w:rPr>
                <w:rFonts w:cs="Arial"/>
                <w:sz w:val="20"/>
                <w:szCs w:val="20"/>
              </w:rPr>
            </w:pPr>
            <w:r w:rsidRPr="002738F5">
              <w:rPr>
                <w:rFonts w:cs="Arial"/>
                <w:sz w:val="20"/>
                <w:szCs w:val="20"/>
              </w:rPr>
              <w:t>CCAMLR includes an assessment of potential risk to bycatch and protected species and broader ecosystem impacts in developing its management arrangements. However, there has not yet been a formal ecological risk assessment undertaken for Australian activities in Divisions 58.4.1 and 58.4.2</w:t>
            </w:r>
            <w:r w:rsidR="00921330">
              <w:rPr>
                <w:rFonts w:cs="Arial"/>
                <w:sz w:val="20"/>
                <w:szCs w:val="20"/>
              </w:rPr>
              <w:t xml:space="preserve"> and there is no plan to undertake one</w:t>
            </w:r>
            <w:r w:rsidRPr="002738F5">
              <w:rPr>
                <w:rFonts w:cs="Arial"/>
                <w:sz w:val="20"/>
                <w:szCs w:val="20"/>
              </w:rPr>
              <w:t xml:space="preserve">.  All proposals for exploratory fishing include an assessment of potential impacts on vulnerable marine ecosystems.  There also strict bycatch measures that apply to these areas including a three seabird rule if triggered would require a vessel to switch to night setting only. </w:t>
            </w:r>
          </w:p>
          <w:p w14:paraId="08EB80BE" w14:textId="4FB7D8CD" w:rsidR="00865335" w:rsidRPr="00300009" w:rsidRDefault="00865335" w:rsidP="00865335">
            <w:pPr>
              <w:spacing w:before="60" w:after="60" w:line="276" w:lineRule="auto"/>
              <w:contextualSpacing/>
              <w:rPr>
                <w:rFonts w:cs="Arial"/>
                <w:sz w:val="20"/>
                <w:szCs w:val="20"/>
              </w:rPr>
            </w:pPr>
            <w:r w:rsidRPr="002738F5">
              <w:rPr>
                <w:rFonts w:cs="Arial"/>
                <w:sz w:val="20"/>
                <w:szCs w:val="20"/>
              </w:rPr>
              <w:lastRenderedPageBreak/>
              <w:t>Fishing in these zones is new and exploratory and management is therefore precautionary. Risk assessments performed for similar, nearby fisheries have not identified any species at high risk and risk mitigation measures recommended in these assessments are reflected in CCAMLR and Australia’s management of Divisions 58.4.1 and 58.4.2.</w:t>
            </w:r>
          </w:p>
        </w:tc>
      </w:tr>
      <w:tr w:rsidR="00865335" w:rsidRPr="00433FCA" w14:paraId="77A7913F" w14:textId="77777777" w:rsidTr="002738F5">
        <w:trPr>
          <w:cnfStyle w:val="000000010000" w:firstRow="0" w:lastRow="0" w:firstColumn="0" w:lastColumn="0" w:oddVBand="0" w:evenVBand="0" w:oddHBand="0" w:evenHBand="1" w:firstRowFirstColumn="0" w:firstRowLastColumn="0" w:lastRowFirstColumn="0" w:lastRowLastColumn="0"/>
        </w:trPr>
        <w:tc>
          <w:tcPr>
            <w:tcW w:w="1053" w:type="pct"/>
          </w:tcPr>
          <w:p w14:paraId="60A5A775" w14:textId="77777777" w:rsidR="00865335" w:rsidRDefault="00865335" w:rsidP="00865335">
            <w:pPr>
              <w:spacing w:before="60" w:after="60" w:line="276" w:lineRule="auto"/>
              <w:contextualSpacing/>
              <w:rPr>
                <w:rFonts w:cs="Arial"/>
                <w:sz w:val="20"/>
                <w:szCs w:val="20"/>
              </w:rPr>
            </w:pPr>
            <w:r w:rsidRPr="00433FCA">
              <w:rPr>
                <w:rFonts w:cs="Arial"/>
                <w:sz w:val="20"/>
                <w:szCs w:val="20"/>
              </w:rPr>
              <w:lastRenderedPageBreak/>
              <w:t>Principle 2 (ecosystem impacts)</w:t>
            </w:r>
          </w:p>
          <w:p w14:paraId="722471C4" w14:textId="75A95F9B" w:rsidR="00AC23FD" w:rsidRPr="00433FCA" w:rsidRDefault="00AC23FD" w:rsidP="00865335">
            <w:pPr>
              <w:spacing w:before="60" w:after="60" w:line="276" w:lineRule="auto"/>
              <w:contextualSpacing/>
              <w:rPr>
                <w:rFonts w:cs="Arial"/>
                <w:sz w:val="20"/>
                <w:szCs w:val="20"/>
              </w:rPr>
            </w:pPr>
            <w:r>
              <w:rPr>
                <w:rFonts w:cs="Arial"/>
                <w:sz w:val="20"/>
                <w:szCs w:val="20"/>
              </w:rPr>
              <w:t>2.3.1-2.3.5</w:t>
            </w:r>
          </w:p>
        </w:tc>
        <w:tc>
          <w:tcPr>
            <w:tcW w:w="526" w:type="pct"/>
            <w:shd w:val="clear" w:color="auto" w:fill="92D050"/>
          </w:tcPr>
          <w:p w14:paraId="7B2D69A1" w14:textId="24814966" w:rsidR="00865335" w:rsidRPr="00433FCA" w:rsidRDefault="00656DC3" w:rsidP="00865335">
            <w:pPr>
              <w:spacing w:before="60" w:after="60" w:line="276" w:lineRule="auto"/>
              <w:contextualSpacing/>
              <w:rPr>
                <w:rFonts w:cs="Arial"/>
                <w:sz w:val="20"/>
                <w:szCs w:val="20"/>
              </w:rPr>
            </w:pPr>
            <w:r>
              <w:rPr>
                <w:rFonts w:cs="Arial"/>
                <w:sz w:val="20"/>
                <w:szCs w:val="20"/>
              </w:rPr>
              <w:t>4</w:t>
            </w:r>
            <w:r w:rsidR="00F12E89">
              <w:rPr>
                <w:rFonts w:cs="Arial"/>
                <w:sz w:val="20"/>
                <w:szCs w:val="20"/>
              </w:rPr>
              <w:t xml:space="preserve"> of 5</w:t>
            </w:r>
          </w:p>
        </w:tc>
        <w:tc>
          <w:tcPr>
            <w:tcW w:w="526" w:type="pct"/>
            <w:shd w:val="clear" w:color="auto" w:fill="FFFFFF" w:themeFill="background1"/>
          </w:tcPr>
          <w:p w14:paraId="183A4864" w14:textId="0EE98E92" w:rsidR="00865335" w:rsidRPr="00433FCA" w:rsidRDefault="00656DC3" w:rsidP="00865335">
            <w:pPr>
              <w:spacing w:before="60" w:after="60" w:line="276" w:lineRule="auto"/>
              <w:contextualSpacing/>
              <w:rPr>
                <w:rFonts w:cs="Arial"/>
                <w:sz w:val="20"/>
                <w:szCs w:val="20"/>
              </w:rPr>
            </w:pPr>
            <w:r>
              <w:rPr>
                <w:rFonts w:cs="Arial"/>
                <w:sz w:val="20"/>
                <w:szCs w:val="20"/>
              </w:rPr>
              <w:t xml:space="preserve"> 1 </w:t>
            </w:r>
            <w:r w:rsidR="00F12E89">
              <w:rPr>
                <w:rFonts w:cs="Arial"/>
                <w:sz w:val="20"/>
                <w:szCs w:val="20"/>
              </w:rPr>
              <w:t>of 5</w:t>
            </w:r>
          </w:p>
        </w:tc>
        <w:tc>
          <w:tcPr>
            <w:tcW w:w="526" w:type="pct"/>
            <w:shd w:val="clear" w:color="auto" w:fill="FFFFFF" w:themeFill="background1"/>
          </w:tcPr>
          <w:p w14:paraId="0EF7E465" w14:textId="77777777" w:rsidR="00865335" w:rsidRPr="00433FCA" w:rsidRDefault="00865335" w:rsidP="00865335">
            <w:pPr>
              <w:spacing w:before="60" w:after="60" w:line="276" w:lineRule="auto"/>
              <w:contextualSpacing/>
              <w:rPr>
                <w:rFonts w:cs="Arial"/>
                <w:sz w:val="20"/>
                <w:szCs w:val="20"/>
              </w:rPr>
            </w:pPr>
          </w:p>
        </w:tc>
        <w:tc>
          <w:tcPr>
            <w:tcW w:w="2368" w:type="pct"/>
            <w:vAlign w:val="center"/>
          </w:tcPr>
          <w:p w14:paraId="5B051720" w14:textId="77777777" w:rsidR="00865335" w:rsidRPr="002738F5" w:rsidRDefault="00865335" w:rsidP="00865335">
            <w:pPr>
              <w:spacing w:before="60" w:after="60"/>
              <w:rPr>
                <w:rFonts w:cs="Arial"/>
                <w:b/>
                <w:sz w:val="20"/>
                <w:szCs w:val="20"/>
              </w:rPr>
            </w:pPr>
            <w:r w:rsidRPr="002738F5">
              <w:rPr>
                <w:rFonts w:cs="Arial"/>
                <w:b/>
                <w:sz w:val="20"/>
                <w:szCs w:val="20"/>
              </w:rPr>
              <w:t>Ecological risk is well managed and meets requirements.</w:t>
            </w:r>
          </w:p>
          <w:p w14:paraId="5701B5C8" w14:textId="6D54FA9E" w:rsidR="00865335" w:rsidRPr="00300009" w:rsidRDefault="00865335" w:rsidP="00865335">
            <w:pPr>
              <w:spacing w:before="60" w:after="60" w:line="276" w:lineRule="auto"/>
              <w:contextualSpacing/>
              <w:rPr>
                <w:rFonts w:cs="Arial"/>
                <w:sz w:val="20"/>
                <w:szCs w:val="20"/>
              </w:rPr>
            </w:pPr>
            <w:r w:rsidRPr="002738F5">
              <w:rPr>
                <w:rFonts w:cs="Arial"/>
                <w:sz w:val="20"/>
                <w:szCs w:val="20"/>
              </w:rPr>
              <w:t>As per Principle 2 (bycatch and TEPS) above.</w:t>
            </w:r>
          </w:p>
        </w:tc>
      </w:tr>
      <w:tr w:rsidR="00B97B40" w:rsidRPr="00433FCA" w14:paraId="14FFCC4D" w14:textId="77777777" w:rsidTr="00865335">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4D7DC563" w14:textId="67470506" w:rsidR="00B97B40" w:rsidRPr="00433FCA" w:rsidRDefault="00B97B40" w:rsidP="00FC2EBF">
            <w:pPr>
              <w:spacing w:before="60" w:after="60" w:line="276" w:lineRule="auto"/>
              <w:contextualSpacing/>
              <w:jc w:val="center"/>
              <w:rPr>
                <w:rFonts w:cs="Arial"/>
                <w:b/>
                <w:sz w:val="20"/>
                <w:szCs w:val="20"/>
              </w:rPr>
            </w:pPr>
            <w:r w:rsidRPr="00433FCA">
              <w:rPr>
                <w:rFonts w:cs="Arial"/>
                <w:b/>
                <w:sz w:val="20"/>
                <w:szCs w:val="20"/>
              </w:rPr>
              <w:t>EPBC requirements</w:t>
            </w:r>
          </w:p>
        </w:tc>
        <w:tc>
          <w:tcPr>
            <w:tcW w:w="526" w:type="pct"/>
            <w:shd w:val="clear" w:color="auto" w:fill="92D050"/>
            <w:vAlign w:val="center"/>
          </w:tcPr>
          <w:p w14:paraId="6D0A4838" w14:textId="77777777" w:rsidR="00B97B40" w:rsidRPr="00433FCA" w:rsidRDefault="00B97B40" w:rsidP="00FC2EBF">
            <w:pPr>
              <w:spacing w:before="60" w:after="60" w:line="276" w:lineRule="auto"/>
              <w:contextualSpacing/>
              <w:jc w:val="center"/>
              <w:rPr>
                <w:rFonts w:cs="Arial"/>
                <w:b/>
                <w:sz w:val="20"/>
                <w:szCs w:val="20"/>
              </w:rPr>
            </w:pPr>
            <w:r w:rsidRPr="00433FCA">
              <w:rPr>
                <w:rFonts w:cs="Arial"/>
                <w:b/>
                <w:sz w:val="20"/>
                <w:szCs w:val="20"/>
              </w:rPr>
              <w:t>Meets</w:t>
            </w:r>
          </w:p>
        </w:tc>
        <w:tc>
          <w:tcPr>
            <w:tcW w:w="526" w:type="pct"/>
            <w:shd w:val="clear" w:color="auto" w:fill="FFC000"/>
            <w:vAlign w:val="center"/>
          </w:tcPr>
          <w:p w14:paraId="3E8183B4" w14:textId="77777777" w:rsidR="00B97B40" w:rsidRPr="00433FCA" w:rsidRDefault="00B97B40" w:rsidP="00FC2EBF">
            <w:pPr>
              <w:spacing w:before="60" w:after="60" w:line="276" w:lineRule="auto"/>
              <w:contextualSpacing/>
              <w:jc w:val="center"/>
              <w:rPr>
                <w:rFonts w:cs="Arial"/>
                <w:b/>
                <w:sz w:val="20"/>
                <w:szCs w:val="20"/>
              </w:rPr>
            </w:pPr>
            <w:r w:rsidRPr="00433FCA">
              <w:rPr>
                <w:rFonts w:cs="Arial"/>
                <w:b/>
                <w:sz w:val="20"/>
                <w:szCs w:val="20"/>
              </w:rPr>
              <w:t>Partially meets</w:t>
            </w:r>
          </w:p>
        </w:tc>
        <w:tc>
          <w:tcPr>
            <w:tcW w:w="526" w:type="pct"/>
            <w:shd w:val="clear" w:color="auto" w:fill="FF0000"/>
            <w:vAlign w:val="center"/>
          </w:tcPr>
          <w:p w14:paraId="09A677DF" w14:textId="77777777" w:rsidR="00B97B40" w:rsidRPr="00433FCA" w:rsidRDefault="00B97B40" w:rsidP="00FC2EBF">
            <w:pPr>
              <w:spacing w:before="60" w:after="60" w:line="276" w:lineRule="auto"/>
              <w:contextualSpacing/>
              <w:jc w:val="center"/>
              <w:rPr>
                <w:rFonts w:cs="Arial"/>
                <w:b/>
                <w:sz w:val="20"/>
                <w:szCs w:val="20"/>
              </w:rPr>
            </w:pPr>
            <w:r w:rsidRPr="00433FCA">
              <w:rPr>
                <w:rFonts w:cs="Arial"/>
                <w:b/>
                <w:sz w:val="20"/>
                <w:szCs w:val="20"/>
              </w:rPr>
              <w:t>Does not meet</w:t>
            </w:r>
          </w:p>
        </w:tc>
        <w:tc>
          <w:tcPr>
            <w:tcW w:w="2368" w:type="pct"/>
            <w:vAlign w:val="center"/>
          </w:tcPr>
          <w:p w14:paraId="52515391" w14:textId="77777777" w:rsidR="00B97B40" w:rsidRPr="00300009" w:rsidRDefault="00B97B40" w:rsidP="00FC2EBF">
            <w:pPr>
              <w:spacing w:before="60" w:after="60" w:line="276" w:lineRule="auto"/>
              <w:contextualSpacing/>
              <w:jc w:val="center"/>
              <w:rPr>
                <w:rFonts w:cs="Arial"/>
                <w:b/>
                <w:sz w:val="20"/>
                <w:szCs w:val="20"/>
              </w:rPr>
            </w:pPr>
            <w:r w:rsidRPr="00300009">
              <w:rPr>
                <w:rFonts w:cs="Arial"/>
                <w:b/>
                <w:sz w:val="20"/>
                <w:szCs w:val="20"/>
              </w:rPr>
              <w:t>Details</w:t>
            </w:r>
          </w:p>
        </w:tc>
      </w:tr>
      <w:tr w:rsidR="00E31971" w:rsidRPr="00433FCA" w14:paraId="1C035F37" w14:textId="77777777" w:rsidTr="005A6D0E">
        <w:trPr>
          <w:cnfStyle w:val="000000010000" w:firstRow="0" w:lastRow="0" w:firstColumn="0" w:lastColumn="0" w:oddVBand="0" w:evenVBand="0" w:oddHBand="0" w:evenHBand="1" w:firstRowFirstColumn="0" w:firstRowLastColumn="0" w:lastRowFirstColumn="0" w:lastRowLastColumn="0"/>
        </w:trPr>
        <w:tc>
          <w:tcPr>
            <w:tcW w:w="1053" w:type="pct"/>
          </w:tcPr>
          <w:p w14:paraId="11F6439D" w14:textId="68AD0409" w:rsidR="00E31971" w:rsidRPr="00433FCA" w:rsidRDefault="00E31971" w:rsidP="00FC2EBF">
            <w:pPr>
              <w:spacing w:before="60" w:after="60" w:line="276" w:lineRule="auto"/>
              <w:contextualSpacing/>
              <w:rPr>
                <w:rFonts w:cs="Arial"/>
                <w:sz w:val="20"/>
                <w:szCs w:val="20"/>
              </w:rPr>
            </w:pPr>
            <w:r>
              <w:rPr>
                <w:rFonts w:cs="Arial"/>
                <w:sz w:val="20"/>
                <w:szCs w:val="20"/>
              </w:rPr>
              <w:t xml:space="preserve">Part 10 </w:t>
            </w:r>
          </w:p>
        </w:tc>
        <w:tc>
          <w:tcPr>
            <w:tcW w:w="526" w:type="pct"/>
            <w:shd w:val="clear" w:color="auto" w:fill="auto"/>
          </w:tcPr>
          <w:p w14:paraId="2F8CAB36" w14:textId="77777777" w:rsidR="00E31971" w:rsidRPr="00433FCA" w:rsidRDefault="00E31971" w:rsidP="00FC2EBF">
            <w:pPr>
              <w:spacing w:before="60" w:after="60" w:line="276" w:lineRule="auto"/>
              <w:contextualSpacing/>
              <w:rPr>
                <w:rFonts w:cs="Arial"/>
                <w:sz w:val="20"/>
                <w:szCs w:val="20"/>
              </w:rPr>
            </w:pPr>
          </w:p>
        </w:tc>
        <w:tc>
          <w:tcPr>
            <w:tcW w:w="526" w:type="pct"/>
            <w:shd w:val="clear" w:color="auto" w:fill="FFFFFF" w:themeFill="background1"/>
          </w:tcPr>
          <w:p w14:paraId="429113E7" w14:textId="77777777" w:rsidR="00E31971" w:rsidRPr="00433FCA" w:rsidRDefault="00E31971" w:rsidP="00FC2EBF">
            <w:pPr>
              <w:spacing w:before="60" w:after="60" w:line="276" w:lineRule="auto"/>
              <w:contextualSpacing/>
              <w:rPr>
                <w:rFonts w:cs="Arial"/>
                <w:sz w:val="20"/>
                <w:szCs w:val="20"/>
              </w:rPr>
            </w:pPr>
          </w:p>
        </w:tc>
        <w:tc>
          <w:tcPr>
            <w:tcW w:w="526" w:type="pct"/>
            <w:shd w:val="clear" w:color="auto" w:fill="auto"/>
          </w:tcPr>
          <w:p w14:paraId="52B5643A" w14:textId="77777777" w:rsidR="00E31971" w:rsidRPr="00433FCA" w:rsidRDefault="00E31971" w:rsidP="00FC2EBF">
            <w:pPr>
              <w:spacing w:before="60" w:after="60" w:line="276" w:lineRule="auto"/>
              <w:contextualSpacing/>
              <w:rPr>
                <w:rFonts w:cs="Arial"/>
                <w:sz w:val="20"/>
                <w:szCs w:val="20"/>
              </w:rPr>
            </w:pPr>
          </w:p>
        </w:tc>
        <w:tc>
          <w:tcPr>
            <w:tcW w:w="2368" w:type="pct"/>
          </w:tcPr>
          <w:p w14:paraId="3BD4017D" w14:textId="77777777" w:rsidR="00E31971" w:rsidRPr="005F35C9" w:rsidRDefault="00E31971" w:rsidP="00E31971">
            <w:pPr>
              <w:spacing w:before="60" w:after="60" w:line="276" w:lineRule="auto"/>
              <w:contextualSpacing/>
              <w:rPr>
                <w:rFonts w:cs="Arial"/>
                <w:b/>
                <w:bCs/>
                <w:sz w:val="20"/>
                <w:szCs w:val="20"/>
              </w:rPr>
            </w:pPr>
            <w:r w:rsidRPr="005F35C9">
              <w:rPr>
                <w:rFonts w:cs="Arial"/>
                <w:b/>
                <w:bCs/>
                <w:sz w:val="20"/>
                <w:szCs w:val="20"/>
              </w:rPr>
              <w:t xml:space="preserve">No assessment of the CCAMLR Ross Sea Fishery has been carried out under Part 10 of the EPBC Act as the fishery is exploratory in nature and no plan of management has been made under the </w:t>
            </w:r>
            <w:r w:rsidRPr="005F35C9">
              <w:rPr>
                <w:rFonts w:cs="Arial"/>
                <w:b/>
                <w:bCs/>
                <w:i/>
                <w:sz w:val="20"/>
                <w:szCs w:val="20"/>
              </w:rPr>
              <w:t>Fisheries Management Act 1991 (</w:t>
            </w:r>
            <w:proofErr w:type="spellStart"/>
            <w:r w:rsidRPr="005F35C9">
              <w:rPr>
                <w:rFonts w:cs="Arial"/>
                <w:b/>
                <w:bCs/>
                <w:i/>
                <w:sz w:val="20"/>
                <w:szCs w:val="20"/>
              </w:rPr>
              <w:t>Cth</w:t>
            </w:r>
            <w:proofErr w:type="spellEnd"/>
            <w:r w:rsidRPr="005F35C9">
              <w:rPr>
                <w:rFonts w:cs="Arial"/>
                <w:b/>
                <w:bCs/>
                <w:i/>
                <w:sz w:val="20"/>
                <w:szCs w:val="20"/>
              </w:rPr>
              <w:t>)</w:t>
            </w:r>
            <w:r w:rsidRPr="005F35C9">
              <w:rPr>
                <w:rFonts w:cs="Arial"/>
                <w:b/>
                <w:bCs/>
                <w:sz w:val="20"/>
                <w:szCs w:val="20"/>
              </w:rPr>
              <w:t>.</w:t>
            </w:r>
          </w:p>
          <w:p w14:paraId="13D2E0B6" w14:textId="77777777" w:rsidR="00E31971" w:rsidRPr="002738F5" w:rsidRDefault="00E31971" w:rsidP="00FC2EBF">
            <w:pPr>
              <w:spacing w:before="60" w:after="60" w:line="276" w:lineRule="auto"/>
              <w:contextualSpacing/>
              <w:rPr>
                <w:rFonts w:cs="Arial"/>
                <w:b/>
                <w:bCs/>
                <w:sz w:val="20"/>
                <w:szCs w:val="20"/>
              </w:rPr>
            </w:pPr>
          </w:p>
        </w:tc>
      </w:tr>
      <w:tr w:rsidR="00AB194A" w:rsidRPr="00433FCA" w14:paraId="288C0458" w14:textId="77777777" w:rsidTr="002738F5">
        <w:trPr>
          <w:cnfStyle w:val="000000100000" w:firstRow="0" w:lastRow="0" w:firstColumn="0" w:lastColumn="0" w:oddVBand="0" w:evenVBand="0" w:oddHBand="1" w:evenHBand="0" w:firstRowFirstColumn="0" w:firstRowLastColumn="0" w:lastRowFirstColumn="0" w:lastRowLastColumn="0"/>
        </w:trPr>
        <w:tc>
          <w:tcPr>
            <w:tcW w:w="1053" w:type="pct"/>
          </w:tcPr>
          <w:p w14:paraId="3A69EF13" w14:textId="2E2ACC13" w:rsidR="00AB194A" w:rsidRPr="00433FCA" w:rsidRDefault="00AB194A" w:rsidP="00FC2EBF">
            <w:pPr>
              <w:spacing w:before="60" w:after="60" w:line="276" w:lineRule="auto"/>
              <w:contextualSpacing/>
              <w:rPr>
                <w:rFonts w:cs="Arial"/>
                <w:sz w:val="20"/>
                <w:szCs w:val="20"/>
              </w:rPr>
            </w:pPr>
            <w:r w:rsidRPr="00433FCA">
              <w:rPr>
                <w:rFonts w:cs="Arial"/>
                <w:sz w:val="20"/>
                <w:szCs w:val="20"/>
              </w:rPr>
              <w:t>Part 12</w:t>
            </w:r>
          </w:p>
        </w:tc>
        <w:tc>
          <w:tcPr>
            <w:tcW w:w="526" w:type="pct"/>
            <w:shd w:val="clear" w:color="auto" w:fill="92D050"/>
          </w:tcPr>
          <w:p w14:paraId="0D057530" w14:textId="73F031C4" w:rsidR="00AB194A" w:rsidRPr="00433FCA" w:rsidRDefault="00AB194A" w:rsidP="00FC2EBF">
            <w:pPr>
              <w:spacing w:before="60" w:after="60" w:line="276" w:lineRule="auto"/>
              <w:contextualSpacing/>
              <w:rPr>
                <w:rFonts w:cs="Arial"/>
                <w:sz w:val="20"/>
                <w:szCs w:val="20"/>
              </w:rPr>
            </w:pPr>
          </w:p>
        </w:tc>
        <w:tc>
          <w:tcPr>
            <w:tcW w:w="526" w:type="pct"/>
            <w:shd w:val="clear" w:color="auto" w:fill="FFFFFF" w:themeFill="background1"/>
          </w:tcPr>
          <w:p w14:paraId="256D5847" w14:textId="77777777" w:rsidR="00AB194A" w:rsidRPr="00433FCA" w:rsidRDefault="00AB194A" w:rsidP="00FC2EBF">
            <w:pPr>
              <w:spacing w:before="60" w:after="60" w:line="276" w:lineRule="auto"/>
              <w:contextualSpacing/>
              <w:rPr>
                <w:rFonts w:cs="Arial"/>
                <w:sz w:val="20"/>
                <w:szCs w:val="20"/>
              </w:rPr>
            </w:pPr>
          </w:p>
        </w:tc>
        <w:tc>
          <w:tcPr>
            <w:tcW w:w="526" w:type="pct"/>
            <w:shd w:val="clear" w:color="auto" w:fill="FFFFFF" w:themeFill="background1"/>
          </w:tcPr>
          <w:p w14:paraId="6EE06B37" w14:textId="77777777" w:rsidR="00AB194A" w:rsidRPr="00433FCA" w:rsidRDefault="00AB194A" w:rsidP="00FC2EBF">
            <w:pPr>
              <w:spacing w:before="60" w:after="60" w:line="276" w:lineRule="auto"/>
              <w:contextualSpacing/>
              <w:rPr>
                <w:rFonts w:cs="Arial"/>
                <w:sz w:val="20"/>
                <w:szCs w:val="20"/>
              </w:rPr>
            </w:pPr>
          </w:p>
        </w:tc>
        <w:tc>
          <w:tcPr>
            <w:tcW w:w="2368" w:type="pct"/>
          </w:tcPr>
          <w:p w14:paraId="3AE47533" w14:textId="6A468DFD" w:rsidR="00AB194A" w:rsidRDefault="004F3E7A" w:rsidP="00FC2EBF">
            <w:pPr>
              <w:spacing w:before="60" w:after="60" w:line="276" w:lineRule="auto"/>
              <w:contextualSpacing/>
              <w:rPr>
                <w:rFonts w:cs="Arial"/>
                <w:sz w:val="20"/>
                <w:szCs w:val="20"/>
              </w:rPr>
            </w:pPr>
            <w:r w:rsidRPr="002738F5">
              <w:rPr>
                <w:rFonts w:cs="Arial"/>
                <w:b/>
                <w:bCs/>
                <w:sz w:val="20"/>
                <w:szCs w:val="20"/>
              </w:rPr>
              <w:t xml:space="preserve">There is no Marine </w:t>
            </w:r>
            <w:r w:rsidR="00041629">
              <w:rPr>
                <w:rFonts w:cs="Arial"/>
                <w:b/>
                <w:bCs/>
                <w:sz w:val="20"/>
                <w:szCs w:val="20"/>
              </w:rPr>
              <w:t>B</w:t>
            </w:r>
            <w:r w:rsidRPr="002738F5">
              <w:rPr>
                <w:rFonts w:cs="Arial"/>
                <w:b/>
                <w:bCs/>
                <w:sz w:val="20"/>
                <w:szCs w:val="20"/>
              </w:rPr>
              <w:t xml:space="preserve">ioregional </w:t>
            </w:r>
            <w:r w:rsidR="00041629">
              <w:rPr>
                <w:rFonts w:cs="Arial"/>
                <w:b/>
                <w:bCs/>
                <w:sz w:val="20"/>
                <w:szCs w:val="20"/>
              </w:rPr>
              <w:t>P</w:t>
            </w:r>
            <w:r w:rsidRPr="002738F5">
              <w:rPr>
                <w:rFonts w:cs="Arial"/>
                <w:b/>
                <w:bCs/>
                <w:sz w:val="20"/>
                <w:szCs w:val="20"/>
              </w:rPr>
              <w:t>lan for the South-east Marine Region in which the fishery operates</w:t>
            </w:r>
            <w:r w:rsidRPr="002738F5">
              <w:rPr>
                <w:rFonts w:cs="Arial"/>
                <w:sz w:val="20"/>
                <w:szCs w:val="20"/>
              </w:rPr>
              <w:t>.</w:t>
            </w:r>
          </w:p>
          <w:p w14:paraId="327E0B80" w14:textId="527CF8EF" w:rsidR="00300D20" w:rsidRPr="002738F5" w:rsidRDefault="00300D20" w:rsidP="00FC2EBF">
            <w:pPr>
              <w:spacing w:before="60" w:after="60" w:line="276" w:lineRule="auto"/>
              <w:contextualSpacing/>
              <w:rPr>
                <w:rFonts w:cs="Arial"/>
                <w:b/>
                <w:sz w:val="20"/>
                <w:szCs w:val="20"/>
                <w:highlight w:val="yellow"/>
              </w:rPr>
            </w:pPr>
            <w:r w:rsidRPr="003545BB">
              <w:rPr>
                <w:rFonts w:cs="Arial"/>
                <w:sz w:val="20"/>
                <w:szCs w:val="20"/>
              </w:rPr>
              <w:t>There is an accreditable regime in place for the CCAMLR Ross Sea Fishery which has demonstrated to be effective in mitigating the risk to protected species.</w:t>
            </w:r>
          </w:p>
        </w:tc>
      </w:tr>
      <w:tr w:rsidR="00AB194A" w:rsidRPr="00433FCA" w14:paraId="506B6990" w14:textId="77777777" w:rsidTr="002738F5">
        <w:trPr>
          <w:cnfStyle w:val="000000010000" w:firstRow="0" w:lastRow="0" w:firstColumn="0" w:lastColumn="0" w:oddVBand="0" w:evenVBand="0" w:oddHBand="0" w:evenHBand="1" w:firstRowFirstColumn="0" w:firstRowLastColumn="0" w:lastRowFirstColumn="0" w:lastRowLastColumn="0"/>
        </w:trPr>
        <w:tc>
          <w:tcPr>
            <w:tcW w:w="1053" w:type="pct"/>
          </w:tcPr>
          <w:p w14:paraId="1E8F6B74" w14:textId="77777777" w:rsidR="00AB194A" w:rsidRPr="00433FCA" w:rsidRDefault="00AB194A" w:rsidP="00FC2EBF">
            <w:pPr>
              <w:spacing w:before="60" w:after="60" w:line="276" w:lineRule="auto"/>
              <w:contextualSpacing/>
              <w:rPr>
                <w:rFonts w:cs="Arial"/>
                <w:sz w:val="20"/>
                <w:szCs w:val="20"/>
              </w:rPr>
            </w:pPr>
            <w:r w:rsidRPr="00433FCA">
              <w:rPr>
                <w:rFonts w:cs="Arial"/>
                <w:sz w:val="20"/>
                <w:szCs w:val="20"/>
              </w:rPr>
              <w:t>Part 13</w:t>
            </w:r>
          </w:p>
        </w:tc>
        <w:tc>
          <w:tcPr>
            <w:tcW w:w="526" w:type="pct"/>
            <w:shd w:val="clear" w:color="auto" w:fill="92D050"/>
          </w:tcPr>
          <w:p w14:paraId="7F19FF8D" w14:textId="0819BF57" w:rsidR="00AB194A" w:rsidRPr="00433FCA" w:rsidRDefault="00AB194A" w:rsidP="00FC2EBF">
            <w:pPr>
              <w:spacing w:before="60" w:after="60" w:line="276" w:lineRule="auto"/>
              <w:contextualSpacing/>
              <w:rPr>
                <w:rFonts w:cs="Arial"/>
                <w:sz w:val="20"/>
                <w:szCs w:val="20"/>
              </w:rPr>
            </w:pPr>
          </w:p>
        </w:tc>
        <w:tc>
          <w:tcPr>
            <w:tcW w:w="526" w:type="pct"/>
            <w:shd w:val="clear" w:color="auto" w:fill="FFFFFF" w:themeFill="background1"/>
          </w:tcPr>
          <w:p w14:paraId="236DD031" w14:textId="77777777" w:rsidR="00AB194A" w:rsidRPr="00433FCA" w:rsidRDefault="00AB194A" w:rsidP="00FC2EBF">
            <w:pPr>
              <w:spacing w:before="60" w:after="60" w:line="276" w:lineRule="auto"/>
              <w:contextualSpacing/>
              <w:rPr>
                <w:rFonts w:cs="Arial"/>
                <w:sz w:val="20"/>
                <w:szCs w:val="20"/>
              </w:rPr>
            </w:pPr>
          </w:p>
        </w:tc>
        <w:tc>
          <w:tcPr>
            <w:tcW w:w="526" w:type="pct"/>
            <w:shd w:val="clear" w:color="auto" w:fill="FFFFFF" w:themeFill="background1"/>
          </w:tcPr>
          <w:p w14:paraId="46D8A6F7" w14:textId="77777777" w:rsidR="00AB194A" w:rsidRPr="00433FCA" w:rsidRDefault="00AB194A" w:rsidP="00FC2EBF">
            <w:pPr>
              <w:spacing w:before="60" w:after="60" w:line="276" w:lineRule="auto"/>
              <w:contextualSpacing/>
              <w:rPr>
                <w:rFonts w:cs="Arial"/>
                <w:sz w:val="20"/>
                <w:szCs w:val="20"/>
              </w:rPr>
            </w:pPr>
          </w:p>
        </w:tc>
        <w:tc>
          <w:tcPr>
            <w:tcW w:w="2368" w:type="pct"/>
          </w:tcPr>
          <w:p w14:paraId="1AC413F8" w14:textId="77777777" w:rsidR="00AB194A" w:rsidRDefault="00A452EF" w:rsidP="00FC2EBF">
            <w:pPr>
              <w:spacing w:before="60" w:after="60" w:line="276" w:lineRule="auto"/>
              <w:contextualSpacing/>
              <w:rPr>
                <w:rFonts w:cs="Arial"/>
                <w:b/>
                <w:bCs/>
                <w:sz w:val="20"/>
                <w:szCs w:val="20"/>
              </w:rPr>
            </w:pPr>
            <w:r w:rsidRPr="002738F5">
              <w:rPr>
                <w:rFonts w:cs="Arial"/>
                <w:b/>
                <w:bCs/>
                <w:sz w:val="20"/>
                <w:szCs w:val="20"/>
              </w:rPr>
              <w:t>Meets requirements subject to Part 13 conditions.</w:t>
            </w:r>
          </w:p>
          <w:p w14:paraId="6B00741A" w14:textId="44DF7FD8" w:rsidR="008F5F7E" w:rsidRDefault="008F5F7E" w:rsidP="00FC2EBF">
            <w:pPr>
              <w:spacing w:before="60" w:after="60" w:line="276" w:lineRule="auto"/>
              <w:contextualSpacing/>
              <w:rPr>
                <w:rFonts w:cs="Arial"/>
                <w:sz w:val="20"/>
                <w:szCs w:val="20"/>
              </w:rPr>
            </w:pPr>
            <w:r w:rsidRPr="003545BB">
              <w:rPr>
                <w:rFonts w:cs="Arial"/>
                <w:sz w:val="20"/>
                <w:szCs w:val="20"/>
              </w:rPr>
              <w:t>There is an accreditable regime in place for the CCAMLR Ross Sea Fishery</w:t>
            </w:r>
            <w:r>
              <w:rPr>
                <w:rFonts w:cs="Arial"/>
                <w:sz w:val="20"/>
                <w:szCs w:val="20"/>
              </w:rPr>
              <w:t xml:space="preserve">. </w:t>
            </w:r>
            <w:r w:rsidRPr="003545BB">
              <w:rPr>
                <w:rFonts w:cs="Arial"/>
                <w:sz w:val="20"/>
                <w:szCs w:val="20"/>
              </w:rPr>
              <w:t xml:space="preserve">The Ross Sea </w:t>
            </w:r>
            <w:r w:rsidR="00AB54EC" w:rsidRPr="003545BB">
              <w:rPr>
                <w:rFonts w:cs="Arial"/>
                <w:sz w:val="20"/>
                <w:szCs w:val="20"/>
              </w:rPr>
              <w:t>Fishery will</w:t>
            </w:r>
            <w:r w:rsidRPr="003545BB">
              <w:rPr>
                <w:rFonts w:cs="Arial"/>
                <w:sz w:val="20"/>
                <w:szCs w:val="20"/>
              </w:rPr>
              <w:t xml:space="preserve"> be managed under the </w:t>
            </w:r>
            <w:r w:rsidRPr="009B588D">
              <w:rPr>
                <w:rFonts w:cs="Arial"/>
                <w:i/>
                <w:iCs/>
                <w:sz w:val="20"/>
                <w:szCs w:val="20"/>
              </w:rPr>
              <w:t xml:space="preserve">Fisheries </w:t>
            </w:r>
            <w:r w:rsidR="006B2628">
              <w:rPr>
                <w:rFonts w:cs="Arial"/>
                <w:i/>
                <w:iCs/>
                <w:sz w:val="20"/>
                <w:szCs w:val="20"/>
              </w:rPr>
              <w:t>Management</w:t>
            </w:r>
            <w:r w:rsidR="00F94242">
              <w:rPr>
                <w:rFonts w:cs="Arial"/>
                <w:i/>
                <w:iCs/>
                <w:sz w:val="20"/>
                <w:szCs w:val="20"/>
              </w:rPr>
              <w:t xml:space="preserve"> </w:t>
            </w:r>
            <w:r w:rsidRPr="009B588D">
              <w:rPr>
                <w:rFonts w:cs="Arial"/>
                <w:i/>
                <w:iCs/>
                <w:sz w:val="20"/>
                <w:szCs w:val="20"/>
              </w:rPr>
              <w:t>Act 1991</w:t>
            </w:r>
            <w:r w:rsidRPr="003545BB">
              <w:rPr>
                <w:rFonts w:cs="Arial"/>
                <w:sz w:val="20"/>
                <w:szCs w:val="20"/>
              </w:rPr>
              <w:t xml:space="preserve">, </w:t>
            </w:r>
            <w:r w:rsidRPr="009B588D">
              <w:rPr>
                <w:rFonts w:cs="Arial"/>
                <w:i/>
                <w:iCs/>
                <w:sz w:val="20"/>
                <w:szCs w:val="20"/>
              </w:rPr>
              <w:t xml:space="preserve">Fisheries </w:t>
            </w:r>
            <w:r w:rsidR="00F94242" w:rsidRPr="009B588D">
              <w:rPr>
                <w:rFonts w:cs="Arial"/>
                <w:i/>
                <w:iCs/>
                <w:sz w:val="20"/>
                <w:szCs w:val="20"/>
              </w:rPr>
              <w:t xml:space="preserve">Management </w:t>
            </w:r>
            <w:r w:rsidRPr="009B588D">
              <w:rPr>
                <w:rFonts w:cs="Arial"/>
                <w:i/>
                <w:iCs/>
                <w:sz w:val="20"/>
                <w:szCs w:val="20"/>
              </w:rPr>
              <w:t>Regulation 2019</w:t>
            </w:r>
            <w:r w:rsidRPr="003545BB">
              <w:rPr>
                <w:rFonts w:cs="Arial"/>
                <w:sz w:val="20"/>
                <w:szCs w:val="20"/>
              </w:rPr>
              <w:t>, and the Management regime defined in CCAMLR Conservation Measures.</w:t>
            </w:r>
          </w:p>
          <w:p w14:paraId="4DEA7642" w14:textId="36C7A482" w:rsidR="008F5F7E" w:rsidRDefault="008F5F7E" w:rsidP="00FC2EBF">
            <w:pPr>
              <w:spacing w:before="60" w:after="60" w:line="276" w:lineRule="auto"/>
              <w:contextualSpacing/>
              <w:rPr>
                <w:rFonts w:cs="Arial"/>
                <w:sz w:val="20"/>
                <w:szCs w:val="20"/>
              </w:rPr>
            </w:pPr>
          </w:p>
          <w:p w14:paraId="008A304B" w14:textId="1F0E6D44" w:rsidR="008F5F7E" w:rsidRPr="002738F5" w:rsidRDefault="008F5F7E" w:rsidP="002738F5">
            <w:pPr>
              <w:spacing w:before="60" w:after="60" w:line="276" w:lineRule="auto"/>
              <w:contextualSpacing/>
              <w:rPr>
                <w:rFonts w:cs="Arial"/>
                <w:b/>
                <w:bCs/>
                <w:sz w:val="20"/>
                <w:szCs w:val="20"/>
              </w:rPr>
            </w:pPr>
          </w:p>
        </w:tc>
      </w:tr>
      <w:tr w:rsidR="00AB194A" w:rsidRPr="00433FCA" w14:paraId="22B413FF" w14:textId="77777777" w:rsidTr="002738F5">
        <w:trPr>
          <w:cnfStyle w:val="000000100000" w:firstRow="0" w:lastRow="0" w:firstColumn="0" w:lastColumn="0" w:oddVBand="0" w:evenVBand="0" w:oddHBand="1" w:evenHBand="0" w:firstRowFirstColumn="0" w:firstRowLastColumn="0" w:lastRowFirstColumn="0" w:lastRowLastColumn="0"/>
        </w:trPr>
        <w:tc>
          <w:tcPr>
            <w:tcW w:w="1053" w:type="pct"/>
          </w:tcPr>
          <w:p w14:paraId="43BD9B9F" w14:textId="77777777" w:rsidR="00AB194A" w:rsidRPr="00433FCA" w:rsidRDefault="00AB194A" w:rsidP="00FC2EBF">
            <w:pPr>
              <w:spacing w:before="60" w:after="60" w:line="276" w:lineRule="auto"/>
              <w:contextualSpacing/>
              <w:rPr>
                <w:rFonts w:cs="Arial"/>
                <w:sz w:val="20"/>
                <w:szCs w:val="20"/>
              </w:rPr>
            </w:pPr>
            <w:r w:rsidRPr="00433FCA">
              <w:rPr>
                <w:rFonts w:cs="Arial"/>
                <w:sz w:val="20"/>
                <w:szCs w:val="20"/>
              </w:rPr>
              <w:t>Part 13A</w:t>
            </w:r>
          </w:p>
        </w:tc>
        <w:tc>
          <w:tcPr>
            <w:tcW w:w="526" w:type="pct"/>
            <w:shd w:val="clear" w:color="auto" w:fill="92D050"/>
          </w:tcPr>
          <w:p w14:paraId="5C07EDB0" w14:textId="77777777" w:rsidR="00AB194A" w:rsidRPr="00433FCA" w:rsidRDefault="00AB194A" w:rsidP="00FC2EBF">
            <w:pPr>
              <w:spacing w:before="60" w:after="60" w:line="276" w:lineRule="auto"/>
              <w:contextualSpacing/>
              <w:rPr>
                <w:rFonts w:cs="Arial"/>
                <w:sz w:val="20"/>
                <w:szCs w:val="20"/>
              </w:rPr>
            </w:pPr>
          </w:p>
        </w:tc>
        <w:tc>
          <w:tcPr>
            <w:tcW w:w="526" w:type="pct"/>
            <w:shd w:val="clear" w:color="auto" w:fill="FFFFFF" w:themeFill="background1"/>
          </w:tcPr>
          <w:p w14:paraId="37366B5B" w14:textId="77777777" w:rsidR="00AB194A" w:rsidRPr="00433FCA" w:rsidRDefault="00AB194A" w:rsidP="00FC2EBF">
            <w:pPr>
              <w:spacing w:before="60" w:after="60" w:line="276" w:lineRule="auto"/>
              <w:contextualSpacing/>
              <w:rPr>
                <w:rFonts w:cs="Arial"/>
                <w:sz w:val="20"/>
                <w:szCs w:val="20"/>
              </w:rPr>
            </w:pPr>
          </w:p>
        </w:tc>
        <w:tc>
          <w:tcPr>
            <w:tcW w:w="526" w:type="pct"/>
            <w:shd w:val="clear" w:color="auto" w:fill="FFFFFF" w:themeFill="background1"/>
          </w:tcPr>
          <w:p w14:paraId="3DC1438C" w14:textId="77777777" w:rsidR="00AB194A" w:rsidRPr="00433FCA" w:rsidRDefault="00AB194A" w:rsidP="00FC2EBF">
            <w:pPr>
              <w:spacing w:before="60" w:after="60" w:line="276" w:lineRule="auto"/>
              <w:contextualSpacing/>
              <w:rPr>
                <w:rFonts w:cs="Arial"/>
                <w:sz w:val="20"/>
                <w:szCs w:val="20"/>
              </w:rPr>
            </w:pPr>
          </w:p>
        </w:tc>
        <w:tc>
          <w:tcPr>
            <w:tcW w:w="2368" w:type="pct"/>
          </w:tcPr>
          <w:p w14:paraId="712304C8" w14:textId="34114EFE" w:rsidR="00AB194A" w:rsidRDefault="004F3E7A" w:rsidP="00FC2EBF">
            <w:pPr>
              <w:spacing w:before="60" w:after="60" w:line="276" w:lineRule="auto"/>
              <w:contextualSpacing/>
              <w:rPr>
                <w:rFonts w:cs="Arial"/>
                <w:b/>
                <w:bCs/>
                <w:sz w:val="20"/>
                <w:szCs w:val="20"/>
              </w:rPr>
            </w:pPr>
            <w:r w:rsidRPr="002738F5">
              <w:rPr>
                <w:rFonts w:cs="Arial"/>
                <w:b/>
                <w:bCs/>
                <w:sz w:val="20"/>
                <w:szCs w:val="20"/>
              </w:rPr>
              <w:t>Meets requirements subject to Part 13A conditions.</w:t>
            </w:r>
          </w:p>
          <w:p w14:paraId="659528E9" w14:textId="1522A5DD" w:rsidR="005F28FD" w:rsidRPr="006B4730" w:rsidRDefault="005F28FD" w:rsidP="005F28FD">
            <w:pPr>
              <w:spacing w:before="60" w:after="60" w:line="276" w:lineRule="auto"/>
              <w:contextualSpacing/>
              <w:rPr>
                <w:rFonts w:cs="Arial"/>
                <w:sz w:val="20"/>
                <w:szCs w:val="20"/>
              </w:rPr>
            </w:pPr>
            <w:r w:rsidRPr="006B4730">
              <w:rPr>
                <w:rFonts w:cs="Arial"/>
                <w:sz w:val="20"/>
                <w:szCs w:val="20"/>
              </w:rPr>
              <w:t>The management arrangements for the CCAMLR Ross Sea Fishery have been assessed as consistent with the general guidance provided in the objects of Part 13A. The fishery is not recommended to be an approved wildlife trade operation and the fishery does not harvest species listed under CITES.</w:t>
            </w:r>
          </w:p>
          <w:p w14:paraId="171040DD" w14:textId="77777777" w:rsidR="005F28FD" w:rsidRDefault="005F28FD" w:rsidP="00FC2EBF">
            <w:pPr>
              <w:spacing w:before="60" w:after="60" w:line="276" w:lineRule="auto"/>
              <w:contextualSpacing/>
              <w:rPr>
                <w:rFonts w:cs="Arial"/>
                <w:b/>
                <w:bCs/>
                <w:sz w:val="20"/>
                <w:szCs w:val="20"/>
              </w:rPr>
            </w:pPr>
          </w:p>
          <w:p w14:paraId="3A492242" w14:textId="244B204E" w:rsidR="00300D20" w:rsidRPr="002738F5" w:rsidRDefault="00300D20" w:rsidP="00FC2EBF">
            <w:pPr>
              <w:spacing w:before="60" w:after="60" w:line="276" w:lineRule="auto"/>
              <w:contextualSpacing/>
              <w:rPr>
                <w:rFonts w:cs="Arial"/>
                <w:b/>
                <w:bCs/>
                <w:sz w:val="20"/>
                <w:szCs w:val="20"/>
              </w:rPr>
            </w:pPr>
          </w:p>
        </w:tc>
      </w:tr>
      <w:tr w:rsidR="00AB194A" w:rsidRPr="00433FCA" w14:paraId="3E17CDF2" w14:textId="77777777" w:rsidTr="002738F5">
        <w:trPr>
          <w:cnfStyle w:val="000000010000" w:firstRow="0" w:lastRow="0" w:firstColumn="0" w:lastColumn="0" w:oddVBand="0" w:evenVBand="0" w:oddHBand="0" w:evenHBand="1" w:firstRowFirstColumn="0" w:firstRowLastColumn="0" w:lastRowFirstColumn="0" w:lastRowLastColumn="0"/>
        </w:trPr>
        <w:tc>
          <w:tcPr>
            <w:tcW w:w="1053" w:type="pct"/>
          </w:tcPr>
          <w:p w14:paraId="716FE531" w14:textId="77777777" w:rsidR="00AB194A" w:rsidRPr="00433FCA" w:rsidRDefault="00AB194A" w:rsidP="00FC2EBF">
            <w:pPr>
              <w:spacing w:before="60" w:after="60" w:line="276" w:lineRule="auto"/>
              <w:contextualSpacing/>
              <w:rPr>
                <w:rFonts w:cs="Arial"/>
                <w:sz w:val="20"/>
                <w:szCs w:val="20"/>
              </w:rPr>
            </w:pPr>
            <w:r w:rsidRPr="00433FCA">
              <w:rPr>
                <w:rFonts w:cs="Arial"/>
                <w:sz w:val="20"/>
                <w:szCs w:val="20"/>
              </w:rPr>
              <w:lastRenderedPageBreak/>
              <w:t>Part 16</w:t>
            </w:r>
          </w:p>
        </w:tc>
        <w:tc>
          <w:tcPr>
            <w:tcW w:w="526" w:type="pct"/>
            <w:shd w:val="clear" w:color="auto" w:fill="92D050"/>
          </w:tcPr>
          <w:p w14:paraId="6CB8748C" w14:textId="77777777" w:rsidR="00AB194A" w:rsidRPr="00433FCA" w:rsidRDefault="00AB194A" w:rsidP="00FC2EBF">
            <w:pPr>
              <w:spacing w:before="60" w:after="60" w:line="276" w:lineRule="auto"/>
              <w:contextualSpacing/>
              <w:rPr>
                <w:rFonts w:cs="Arial"/>
                <w:sz w:val="20"/>
                <w:szCs w:val="20"/>
              </w:rPr>
            </w:pPr>
          </w:p>
        </w:tc>
        <w:tc>
          <w:tcPr>
            <w:tcW w:w="526" w:type="pct"/>
            <w:shd w:val="clear" w:color="auto" w:fill="FFFFFF" w:themeFill="background1"/>
          </w:tcPr>
          <w:p w14:paraId="7B5C007D" w14:textId="77777777" w:rsidR="00AB194A" w:rsidRPr="00433FCA" w:rsidRDefault="00AB194A" w:rsidP="00FC2EBF">
            <w:pPr>
              <w:spacing w:before="60" w:after="60" w:line="276" w:lineRule="auto"/>
              <w:contextualSpacing/>
              <w:rPr>
                <w:rFonts w:cs="Arial"/>
                <w:sz w:val="20"/>
                <w:szCs w:val="20"/>
              </w:rPr>
            </w:pPr>
          </w:p>
        </w:tc>
        <w:tc>
          <w:tcPr>
            <w:tcW w:w="526" w:type="pct"/>
            <w:shd w:val="clear" w:color="auto" w:fill="FFFFFF" w:themeFill="background1"/>
          </w:tcPr>
          <w:p w14:paraId="138BAF54" w14:textId="77777777" w:rsidR="00AB194A" w:rsidRPr="00433FCA" w:rsidRDefault="00AB194A" w:rsidP="00FC2EBF">
            <w:pPr>
              <w:spacing w:before="60" w:after="60" w:line="276" w:lineRule="auto"/>
              <w:contextualSpacing/>
              <w:rPr>
                <w:rFonts w:cs="Arial"/>
                <w:sz w:val="20"/>
                <w:szCs w:val="20"/>
              </w:rPr>
            </w:pPr>
          </w:p>
        </w:tc>
        <w:tc>
          <w:tcPr>
            <w:tcW w:w="2368" w:type="pct"/>
          </w:tcPr>
          <w:p w14:paraId="60D8F4B2" w14:textId="07827B4F" w:rsidR="006355F3" w:rsidRPr="00300009" w:rsidRDefault="006355F3" w:rsidP="006355F3">
            <w:pPr>
              <w:spacing w:before="60" w:after="60" w:line="276" w:lineRule="auto"/>
              <w:contextualSpacing/>
              <w:rPr>
                <w:rFonts w:cs="Arial"/>
                <w:sz w:val="20"/>
                <w:szCs w:val="20"/>
              </w:rPr>
            </w:pPr>
            <w:r w:rsidRPr="002738F5">
              <w:rPr>
                <w:rFonts w:cs="Arial"/>
                <w:b/>
                <w:bCs/>
                <w:sz w:val="20"/>
                <w:szCs w:val="20"/>
              </w:rPr>
              <w:t>Precautionary measures are considered to be in place to prevent serious or irreversible environmental damage being caused by this fishery</w:t>
            </w:r>
          </w:p>
          <w:p w14:paraId="70D1DCFD" w14:textId="63FCE551" w:rsidR="00E6268C" w:rsidRPr="00300009" w:rsidRDefault="006355F3" w:rsidP="00FC2EBF">
            <w:pPr>
              <w:spacing w:before="60" w:after="60" w:line="276" w:lineRule="auto"/>
              <w:contextualSpacing/>
              <w:rPr>
                <w:rFonts w:cs="Arial"/>
                <w:sz w:val="20"/>
                <w:szCs w:val="20"/>
              </w:rPr>
            </w:pPr>
            <w:r w:rsidRPr="00300009">
              <w:rPr>
                <w:rFonts w:cs="Arial"/>
                <w:sz w:val="20"/>
                <w:szCs w:val="20"/>
              </w:rPr>
              <w:t>Having regard to the annual monitoring of stocks against prescribed performance measures, and the precautionary management measures already in place to mitigate risks to protected species, precautionary measures are considered to be in place to prevent serious or irreversible environmental damage being caused by this fishery.</w:t>
            </w:r>
          </w:p>
        </w:tc>
      </w:tr>
    </w:tbl>
    <w:p w14:paraId="32449674" w14:textId="77777777" w:rsidR="00AB194A" w:rsidRPr="00FC2EBF" w:rsidRDefault="00AB194A" w:rsidP="00FC2EBF"/>
    <w:p w14:paraId="60D3588F" w14:textId="4437DDE3" w:rsidR="00417DFC" w:rsidRDefault="00417DFC">
      <w:pPr>
        <w:spacing w:before="0" w:after="0"/>
      </w:pPr>
      <w:r>
        <w:br w:type="page"/>
      </w:r>
    </w:p>
    <w:p w14:paraId="5FEC2B88" w14:textId="77777777" w:rsidR="00C755F6" w:rsidRPr="005A6D0E" w:rsidRDefault="00C755F6" w:rsidP="00C755F6">
      <w:pPr>
        <w:pStyle w:val="Heading1"/>
        <w:rPr>
          <w:rFonts w:ascii="Arial" w:hAnsi="Arial"/>
        </w:rPr>
      </w:pPr>
      <w:bookmarkStart w:id="5" w:name="_Toc55810862"/>
      <w:bookmarkStart w:id="6" w:name="_Toc57196002"/>
      <w:r w:rsidRPr="005A6D0E">
        <w:rPr>
          <w:rFonts w:ascii="Arial" w:hAnsi="Arial"/>
        </w:rPr>
        <w:lastRenderedPageBreak/>
        <w:t>Section 2: Summary of Issues Requiring Conditions</w:t>
      </w:r>
      <w:bookmarkEnd w:id="5"/>
      <w:r w:rsidRPr="005A6D0E">
        <w:rPr>
          <w:rFonts w:ascii="Arial" w:hAnsi="Arial"/>
        </w:rPr>
        <w:t xml:space="preserve"> and RECOMMENDATIONS</w:t>
      </w:r>
      <w:bookmarkEnd w:id="6"/>
    </w:p>
    <w:tbl>
      <w:tblPr>
        <w:tblStyle w:val="TableGrid"/>
        <w:tblW w:w="5000" w:type="pct"/>
        <w:tblLook w:val="04A0" w:firstRow="1" w:lastRow="0" w:firstColumn="1" w:lastColumn="0" w:noHBand="0" w:noVBand="1"/>
      </w:tblPr>
      <w:tblGrid>
        <w:gridCol w:w="7393"/>
        <w:gridCol w:w="7393"/>
      </w:tblGrid>
      <w:tr w:rsidR="00C755F6" w:rsidRPr="00887241" w14:paraId="687611AD" w14:textId="77777777" w:rsidTr="001810DC">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BFBFBF" w:themeFill="background1" w:themeFillShade="BF"/>
          </w:tcPr>
          <w:p w14:paraId="024EED35" w14:textId="77777777" w:rsidR="00C755F6" w:rsidRPr="00033FDC" w:rsidRDefault="00C755F6" w:rsidP="001810DC">
            <w:pPr>
              <w:spacing w:before="60" w:after="60" w:line="276" w:lineRule="auto"/>
              <w:contextualSpacing/>
              <w:jc w:val="center"/>
              <w:rPr>
                <w:rFonts w:cs="Arial"/>
                <w:b/>
                <w:sz w:val="20"/>
                <w:szCs w:val="20"/>
              </w:rPr>
            </w:pPr>
            <w:r w:rsidRPr="00033FDC">
              <w:rPr>
                <w:rFonts w:cs="Arial"/>
                <w:b/>
                <w:sz w:val="20"/>
                <w:szCs w:val="20"/>
              </w:rPr>
              <w:t>Issue</w:t>
            </w:r>
          </w:p>
        </w:tc>
        <w:tc>
          <w:tcPr>
            <w:tcW w:w="2500" w:type="pct"/>
            <w:shd w:val="clear" w:color="auto" w:fill="BFBFBF" w:themeFill="background1" w:themeFillShade="BF"/>
          </w:tcPr>
          <w:p w14:paraId="28EEB3D7" w14:textId="77777777" w:rsidR="00C755F6" w:rsidRPr="00033FDC" w:rsidRDefault="00C755F6" w:rsidP="001810DC">
            <w:pPr>
              <w:spacing w:before="60" w:after="60" w:line="276" w:lineRule="auto"/>
              <w:contextualSpacing/>
              <w:jc w:val="center"/>
              <w:rPr>
                <w:rFonts w:cs="Arial"/>
                <w:b/>
                <w:sz w:val="20"/>
                <w:szCs w:val="20"/>
              </w:rPr>
            </w:pPr>
            <w:r>
              <w:rPr>
                <w:rFonts w:cs="Arial"/>
                <w:b/>
                <w:sz w:val="20"/>
                <w:szCs w:val="20"/>
              </w:rPr>
              <w:t>Condition</w:t>
            </w:r>
          </w:p>
        </w:tc>
      </w:tr>
      <w:tr w:rsidR="00C755F6" w:rsidRPr="00887241" w14:paraId="4144D123" w14:textId="77777777" w:rsidTr="001810DC">
        <w:trPr>
          <w:cnfStyle w:val="000000100000" w:firstRow="0" w:lastRow="0" w:firstColumn="0" w:lastColumn="0" w:oddVBand="0" w:evenVBand="0" w:oddHBand="1" w:evenHBand="0" w:firstRowFirstColumn="0" w:firstRowLastColumn="0" w:lastRowFirstColumn="0" w:lastRowLastColumn="0"/>
        </w:trPr>
        <w:tc>
          <w:tcPr>
            <w:tcW w:w="2500" w:type="pct"/>
          </w:tcPr>
          <w:p w14:paraId="14911123" w14:textId="77777777" w:rsidR="00C755F6" w:rsidRDefault="00C755F6" w:rsidP="001810DC">
            <w:pPr>
              <w:spacing w:before="60" w:after="60" w:line="276" w:lineRule="auto"/>
              <w:contextualSpacing/>
              <w:rPr>
                <w:rFonts w:cs="Arial"/>
                <w:b/>
                <w:sz w:val="20"/>
                <w:szCs w:val="20"/>
                <w:u w:val="single"/>
              </w:rPr>
            </w:pPr>
            <w:r>
              <w:rPr>
                <w:rFonts w:cs="Arial"/>
                <w:b/>
                <w:sz w:val="20"/>
                <w:szCs w:val="20"/>
                <w:u w:val="single"/>
              </w:rPr>
              <w:t>General Management</w:t>
            </w:r>
          </w:p>
          <w:p w14:paraId="1C4B25C9" w14:textId="77777777" w:rsidR="00C755F6" w:rsidRDefault="00C755F6" w:rsidP="001810DC">
            <w:pPr>
              <w:spacing w:before="60" w:after="60" w:line="276" w:lineRule="auto"/>
              <w:contextualSpacing/>
              <w:rPr>
                <w:rFonts w:cs="Arial"/>
                <w:sz w:val="20"/>
                <w:szCs w:val="20"/>
              </w:rPr>
            </w:pPr>
            <w:r>
              <w:rPr>
                <w:rFonts w:cs="Arial"/>
                <w:sz w:val="20"/>
                <w:szCs w:val="20"/>
              </w:rPr>
              <w:t xml:space="preserve">Export decisions relate to the management arrangements in force at the time of any decision(s) made under the EPBC Act. To ensure that the decision(s) remain valid and export approval continues uninterrupted, the Department of Agriculture, Water and the Environment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 </w:t>
            </w:r>
          </w:p>
          <w:p w14:paraId="09F56118" w14:textId="77777777" w:rsidR="00C755F6" w:rsidRPr="00033FDC" w:rsidRDefault="00C755F6" w:rsidP="001810DC">
            <w:pPr>
              <w:spacing w:before="60" w:after="60" w:line="276" w:lineRule="auto"/>
              <w:contextualSpacing/>
              <w:rPr>
                <w:rFonts w:cs="Arial"/>
                <w:sz w:val="20"/>
                <w:szCs w:val="20"/>
              </w:rPr>
            </w:pPr>
          </w:p>
        </w:tc>
        <w:tc>
          <w:tcPr>
            <w:tcW w:w="2500" w:type="pct"/>
          </w:tcPr>
          <w:p w14:paraId="259A9DBA" w14:textId="77777777" w:rsidR="00C755F6" w:rsidRDefault="00C755F6" w:rsidP="001810DC">
            <w:pPr>
              <w:spacing w:before="60" w:after="60" w:line="276" w:lineRule="auto"/>
              <w:contextualSpacing/>
              <w:rPr>
                <w:rFonts w:cs="Arial"/>
                <w:sz w:val="20"/>
                <w:szCs w:val="20"/>
                <w:highlight w:val="yellow"/>
              </w:rPr>
            </w:pPr>
          </w:p>
          <w:p w14:paraId="37A1B167" w14:textId="04852A1F" w:rsidR="00C755F6" w:rsidRDefault="00C755F6" w:rsidP="001810DC">
            <w:pPr>
              <w:rPr>
                <w:rFonts w:cs="Arial"/>
                <w:sz w:val="20"/>
                <w:szCs w:val="20"/>
              </w:rPr>
            </w:pPr>
            <w:r>
              <w:rPr>
                <w:rFonts w:cs="Arial"/>
                <w:b/>
                <w:sz w:val="20"/>
                <w:szCs w:val="20"/>
              </w:rPr>
              <w:t>Condition</w:t>
            </w:r>
            <w:r w:rsidRPr="002C15B5">
              <w:rPr>
                <w:rFonts w:cs="Arial"/>
                <w:b/>
                <w:sz w:val="20"/>
                <w:szCs w:val="20"/>
              </w:rPr>
              <w:t xml:space="preserve"> </w:t>
            </w:r>
            <w:r>
              <w:rPr>
                <w:rFonts w:cs="Arial"/>
                <w:b/>
                <w:sz w:val="20"/>
                <w:szCs w:val="20"/>
              </w:rPr>
              <w:t>1:</w:t>
            </w:r>
            <w:r>
              <w:rPr>
                <w:rFonts w:cs="Arial"/>
                <w:sz w:val="20"/>
                <w:szCs w:val="20"/>
              </w:rPr>
              <w:t xml:space="preserve"> The Australian Fisheries Management Authority (AFMA) to ensure that all relevant Commission for the Conservation of Antarctic Marine Living Resources (CCAMLR) conservation measures are implemented for the operation of Australian vessels in the CCAMLR Exploratory Fisheries in </w:t>
            </w:r>
            <w:r>
              <w:rPr>
                <w:sz w:val="20"/>
                <w:szCs w:val="20"/>
              </w:rPr>
              <w:t xml:space="preserve">Statistical </w:t>
            </w:r>
            <w:r w:rsidR="005511ED">
              <w:rPr>
                <w:sz w:val="20"/>
                <w:szCs w:val="20"/>
              </w:rPr>
              <w:t>Division</w:t>
            </w:r>
            <w:r w:rsidR="00BA5DF3">
              <w:rPr>
                <w:sz w:val="20"/>
                <w:szCs w:val="20"/>
              </w:rPr>
              <w:t>s</w:t>
            </w:r>
            <w:r>
              <w:rPr>
                <w:sz w:val="20"/>
                <w:szCs w:val="20"/>
              </w:rPr>
              <w:t xml:space="preserve"> </w:t>
            </w:r>
            <w:r w:rsidR="005511ED">
              <w:rPr>
                <w:sz w:val="20"/>
                <w:szCs w:val="20"/>
              </w:rPr>
              <w:t>58.4.1 and 58.4.2</w:t>
            </w:r>
            <w:r>
              <w:rPr>
                <w:rFonts w:cs="Arial"/>
                <w:sz w:val="20"/>
                <w:szCs w:val="20"/>
              </w:rPr>
              <w:t>.</w:t>
            </w:r>
          </w:p>
          <w:p w14:paraId="511F852C" w14:textId="77777777" w:rsidR="00C755F6" w:rsidRPr="00033FDC" w:rsidRDefault="00C755F6" w:rsidP="001810DC">
            <w:pPr>
              <w:spacing w:before="60" w:after="60" w:line="276" w:lineRule="auto"/>
              <w:contextualSpacing/>
              <w:rPr>
                <w:rFonts w:cs="Arial"/>
                <w:b/>
                <w:color w:val="3366FF"/>
                <w:sz w:val="20"/>
                <w:szCs w:val="20"/>
              </w:rPr>
            </w:pPr>
            <w:r>
              <w:rPr>
                <w:rFonts w:cs="Arial"/>
                <w:b/>
                <w:sz w:val="20"/>
                <w:szCs w:val="20"/>
              </w:rPr>
              <w:t xml:space="preserve">Condition 2: </w:t>
            </w:r>
            <w:r>
              <w:rPr>
                <w:rFonts w:cs="Arial"/>
                <w:sz w:val="20"/>
                <w:szCs w:val="20"/>
              </w:rPr>
              <w:t xml:space="preserve">AFMA must inform the Department of any intended material changes to the management arrangements for Australian operations in the CCAMLR Exploratory Fisheries that may affect the assessment against which </w:t>
            </w:r>
            <w:r>
              <w:rPr>
                <w:rFonts w:cs="Arial"/>
                <w:i/>
                <w:iCs/>
                <w:sz w:val="20"/>
                <w:szCs w:val="20"/>
              </w:rPr>
              <w:t>Environment Protection and Biodiversity Conservation Act 1999</w:t>
            </w:r>
            <w:r>
              <w:rPr>
                <w:rFonts w:cs="Arial"/>
                <w:sz w:val="20"/>
                <w:szCs w:val="20"/>
              </w:rPr>
              <w:t xml:space="preserve"> decisions are made.</w:t>
            </w:r>
          </w:p>
        </w:tc>
      </w:tr>
      <w:tr w:rsidR="00C755F6" w:rsidRPr="00887241" w14:paraId="21E54A08" w14:textId="77777777" w:rsidTr="001810DC">
        <w:trPr>
          <w:cnfStyle w:val="000000010000" w:firstRow="0" w:lastRow="0" w:firstColumn="0" w:lastColumn="0" w:oddVBand="0" w:evenVBand="0" w:oddHBand="0" w:evenHBand="1" w:firstRowFirstColumn="0" w:firstRowLastColumn="0" w:lastRowFirstColumn="0" w:lastRowLastColumn="0"/>
        </w:trPr>
        <w:tc>
          <w:tcPr>
            <w:tcW w:w="2500" w:type="pct"/>
          </w:tcPr>
          <w:p w14:paraId="0817F1A0" w14:textId="77777777" w:rsidR="00C755F6" w:rsidRDefault="00C755F6" w:rsidP="001810DC">
            <w:pPr>
              <w:spacing w:before="60" w:after="60" w:line="276" w:lineRule="auto"/>
              <w:contextualSpacing/>
              <w:rPr>
                <w:rFonts w:cs="Arial"/>
                <w:b/>
                <w:sz w:val="20"/>
                <w:szCs w:val="20"/>
              </w:rPr>
            </w:pPr>
            <w:r>
              <w:rPr>
                <w:rFonts w:cs="Arial"/>
                <w:b/>
                <w:sz w:val="20"/>
                <w:szCs w:val="20"/>
                <w:u w:val="single"/>
              </w:rPr>
              <w:t>Annual Reporting</w:t>
            </w:r>
            <w:r>
              <w:rPr>
                <w:rFonts w:cs="Arial"/>
                <w:b/>
                <w:sz w:val="20"/>
                <w:szCs w:val="20"/>
              </w:rPr>
              <w:t xml:space="preserve"> </w:t>
            </w:r>
          </w:p>
          <w:p w14:paraId="199D4CA9" w14:textId="77777777" w:rsidR="00C755F6" w:rsidRDefault="00C755F6" w:rsidP="001810DC">
            <w:pPr>
              <w:spacing w:before="60" w:after="60" w:line="276" w:lineRule="auto"/>
              <w:contextualSpacing/>
              <w:rPr>
                <w:rFonts w:cs="Arial"/>
                <w:sz w:val="20"/>
                <w:szCs w:val="20"/>
              </w:rPr>
            </w:pPr>
            <w:r>
              <w:rPr>
                <w:rFonts w:cs="Arial"/>
                <w:sz w:val="20"/>
                <w:szCs w:val="20"/>
              </w:rPr>
              <w:t xml:space="preserve">It is important that AFMA produce and present reports to the Department annually in order for the performance of the fishery and progress in implementing the conditions described in this report and other managerial commitments to be monitored and assessed throughout the life of the export approval. Annual reports should follow Appendix B to the </w:t>
            </w:r>
            <w:r>
              <w:rPr>
                <w:rFonts w:cs="Arial"/>
                <w:i/>
                <w:iCs/>
                <w:noProof/>
                <w:sz w:val="20"/>
                <w:szCs w:val="20"/>
              </w:rPr>
              <w:t>'</w:t>
            </w:r>
            <w:r>
              <w:rPr>
                <w:rFonts w:cs="Arial"/>
                <w:i/>
                <w:iCs/>
                <w:sz w:val="20"/>
                <w:szCs w:val="20"/>
              </w:rPr>
              <w:t>Guidelines for the Ecologically Sustainable Management of Fisheries - 2nd Edition</w:t>
            </w:r>
            <w:r>
              <w:rPr>
                <w:rFonts w:cs="Arial"/>
                <w:noProof/>
                <w:sz w:val="20"/>
                <w:szCs w:val="20"/>
              </w:rPr>
              <w:t>'</w:t>
            </w:r>
            <w:r>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described in the previous assessment for the fishery. Electronic copies of the guidelines are available from the Department’s website at </w:t>
            </w:r>
            <w:hyperlink r:id="rId37" w:history="1">
              <w:r>
                <w:rPr>
                  <w:rStyle w:val="Hyperlink"/>
                  <w:rFonts w:cs="Arial"/>
                  <w:sz w:val="20"/>
                  <w:szCs w:val="20"/>
                </w:rPr>
                <w:t>http://www.environment.gov.au/resource/guidelines-ecologically-sustainable-management-fisheries</w:t>
              </w:r>
            </w:hyperlink>
            <w:r>
              <w:rPr>
                <w:rFonts w:cs="Arial"/>
                <w:sz w:val="20"/>
                <w:szCs w:val="20"/>
              </w:rPr>
              <w:t xml:space="preserve">. </w:t>
            </w:r>
          </w:p>
          <w:p w14:paraId="4292B873" w14:textId="77777777" w:rsidR="00C755F6" w:rsidRPr="00033FDC" w:rsidRDefault="00C755F6" w:rsidP="001810DC">
            <w:pPr>
              <w:spacing w:before="60" w:after="60" w:line="276" w:lineRule="auto"/>
              <w:contextualSpacing/>
              <w:rPr>
                <w:rFonts w:cs="Arial"/>
                <w:sz w:val="20"/>
                <w:szCs w:val="20"/>
                <w:highlight w:val="yellow"/>
              </w:rPr>
            </w:pPr>
          </w:p>
        </w:tc>
        <w:tc>
          <w:tcPr>
            <w:tcW w:w="2500" w:type="pct"/>
          </w:tcPr>
          <w:p w14:paraId="49E709AB" w14:textId="77777777" w:rsidR="00917A56" w:rsidRDefault="00917A56" w:rsidP="001810DC">
            <w:pPr>
              <w:spacing w:before="60" w:after="60" w:line="276" w:lineRule="auto"/>
              <w:contextualSpacing/>
              <w:rPr>
                <w:rFonts w:cs="Arial"/>
                <w:b/>
                <w:sz w:val="20"/>
                <w:szCs w:val="20"/>
              </w:rPr>
            </w:pPr>
          </w:p>
          <w:p w14:paraId="4BCD3179" w14:textId="6C45FF9C" w:rsidR="00C755F6" w:rsidRDefault="00C755F6" w:rsidP="001810DC">
            <w:pPr>
              <w:spacing w:before="60" w:after="60" w:line="276" w:lineRule="auto"/>
              <w:contextualSpacing/>
              <w:rPr>
                <w:rFonts w:cs="Arial"/>
                <w:sz w:val="20"/>
                <w:szCs w:val="20"/>
              </w:rPr>
            </w:pPr>
            <w:r>
              <w:rPr>
                <w:rFonts w:cs="Arial"/>
                <w:b/>
                <w:sz w:val="20"/>
                <w:szCs w:val="20"/>
              </w:rPr>
              <w:t>Condition</w:t>
            </w:r>
            <w:r>
              <w:rPr>
                <w:rFonts w:cs="Arial"/>
                <w:b/>
                <w:bCs/>
                <w:sz w:val="20"/>
                <w:szCs w:val="20"/>
              </w:rPr>
              <w:t xml:space="preserve"> 3</w:t>
            </w:r>
            <w:r>
              <w:rPr>
                <w:rFonts w:cs="Arial"/>
                <w:b/>
                <w:sz w:val="20"/>
                <w:szCs w:val="20"/>
              </w:rPr>
              <w:t>:</w:t>
            </w:r>
            <w:r w:rsidR="00917A56">
              <w:rPr>
                <w:rFonts w:cs="Arial"/>
                <w:b/>
                <w:sz w:val="20"/>
                <w:szCs w:val="20"/>
              </w:rPr>
              <w:t xml:space="preserve"> </w:t>
            </w:r>
            <w:r>
              <w:rPr>
                <w:rFonts w:cs="Arial"/>
                <w:sz w:val="20"/>
                <w:szCs w:val="20"/>
              </w:rPr>
              <w:t xml:space="preserve">AFMA must produce and present reports to the Department annually as per Appendix B of the </w:t>
            </w:r>
            <w:r>
              <w:rPr>
                <w:rFonts w:cs="Arial"/>
                <w:i/>
                <w:iCs/>
                <w:sz w:val="20"/>
                <w:szCs w:val="20"/>
              </w:rPr>
              <w:t>Guidelines for the Ecologically Sustainable Management of Fisheries - 2nd Edition.</w:t>
            </w:r>
          </w:p>
          <w:p w14:paraId="19EFDC5B" w14:textId="77777777" w:rsidR="00C755F6" w:rsidRPr="00033FDC" w:rsidRDefault="00C755F6" w:rsidP="001810DC">
            <w:pPr>
              <w:spacing w:before="60" w:after="60" w:line="276" w:lineRule="auto"/>
              <w:contextualSpacing/>
              <w:rPr>
                <w:rFonts w:cs="Arial"/>
                <w:iCs/>
                <w:sz w:val="20"/>
                <w:szCs w:val="20"/>
              </w:rPr>
            </w:pPr>
          </w:p>
        </w:tc>
      </w:tr>
      <w:tr w:rsidR="00C755F6" w:rsidRPr="00F3660E" w14:paraId="285CE4A1" w14:textId="77777777" w:rsidTr="001810DC">
        <w:trPr>
          <w:cnfStyle w:val="000000100000" w:firstRow="0" w:lastRow="0" w:firstColumn="0" w:lastColumn="0" w:oddVBand="0" w:evenVBand="0" w:oddHBand="1" w:evenHBand="0" w:firstRowFirstColumn="0" w:firstRowLastColumn="0" w:lastRowFirstColumn="0" w:lastRowLastColumn="0"/>
          <w:trHeight w:val="339"/>
        </w:trPr>
        <w:tc>
          <w:tcPr>
            <w:tcW w:w="2500" w:type="pct"/>
            <w:shd w:val="clear" w:color="auto" w:fill="BFBFBF" w:themeFill="background1" w:themeFillShade="BF"/>
          </w:tcPr>
          <w:p w14:paraId="7455C682" w14:textId="77777777" w:rsidR="00C755F6" w:rsidRPr="00F3660E" w:rsidRDefault="00C755F6" w:rsidP="001810DC">
            <w:pPr>
              <w:spacing w:before="60" w:after="60" w:line="276" w:lineRule="auto"/>
              <w:contextualSpacing/>
              <w:jc w:val="center"/>
              <w:rPr>
                <w:rFonts w:cs="Arial"/>
                <w:b/>
                <w:sz w:val="20"/>
                <w:szCs w:val="20"/>
              </w:rPr>
            </w:pPr>
            <w:r w:rsidRPr="00033FDC">
              <w:rPr>
                <w:rFonts w:cs="Arial"/>
                <w:b/>
                <w:sz w:val="20"/>
                <w:szCs w:val="20"/>
              </w:rPr>
              <w:t>Issue</w:t>
            </w:r>
          </w:p>
        </w:tc>
        <w:tc>
          <w:tcPr>
            <w:tcW w:w="2500" w:type="pct"/>
            <w:shd w:val="clear" w:color="auto" w:fill="BFBFBF" w:themeFill="background1" w:themeFillShade="BF"/>
          </w:tcPr>
          <w:p w14:paraId="19AD4C82" w14:textId="77777777" w:rsidR="00C755F6" w:rsidRPr="00F3660E" w:rsidRDefault="00C755F6" w:rsidP="001810DC">
            <w:pPr>
              <w:spacing w:before="60" w:after="60" w:line="276" w:lineRule="auto"/>
              <w:contextualSpacing/>
              <w:jc w:val="center"/>
              <w:rPr>
                <w:rFonts w:cs="Arial"/>
                <w:b/>
                <w:sz w:val="20"/>
                <w:szCs w:val="20"/>
              </w:rPr>
            </w:pPr>
            <w:r>
              <w:rPr>
                <w:rFonts w:cs="Arial"/>
                <w:b/>
                <w:sz w:val="20"/>
                <w:szCs w:val="20"/>
              </w:rPr>
              <w:t>Recommendation</w:t>
            </w:r>
          </w:p>
        </w:tc>
      </w:tr>
      <w:tr w:rsidR="00C755F6" w14:paraId="016476AA" w14:textId="77777777" w:rsidTr="001810DC">
        <w:trPr>
          <w:cnfStyle w:val="000000010000" w:firstRow="0" w:lastRow="0" w:firstColumn="0" w:lastColumn="0" w:oddVBand="0" w:evenVBand="0" w:oddHBand="0" w:evenHBand="1" w:firstRowFirstColumn="0" w:firstRowLastColumn="0" w:lastRowFirstColumn="0" w:lastRowLastColumn="0"/>
          <w:trHeight w:val="3923"/>
        </w:trPr>
        <w:tc>
          <w:tcPr>
            <w:tcW w:w="2500" w:type="pct"/>
          </w:tcPr>
          <w:p w14:paraId="0EBBC052" w14:textId="77777777" w:rsidR="00C755F6" w:rsidRDefault="00C755F6" w:rsidP="001810DC">
            <w:pPr>
              <w:spacing w:before="60" w:after="60" w:line="276" w:lineRule="auto"/>
              <w:contextualSpacing/>
              <w:rPr>
                <w:rFonts w:cs="Arial"/>
                <w:b/>
                <w:sz w:val="20"/>
                <w:szCs w:val="20"/>
                <w:u w:val="single"/>
              </w:rPr>
            </w:pPr>
            <w:r>
              <w:rPr>
                <w:rFonts w:cs="Arial"/>
                <w:b/>
                <w:sz w:val="20"/>
                <w:szCs w:val="20"/>
                <w:u w:val="single"/>
              </w:rPr>
              <w:lastRenderedPageBreak/>
              <w:t>Ecological risks of the effects of fishing</w:t>
            </w:r>
          </w:p>
          <w:p w14:paraId="53CDB65F" w14:textId="77777777" w:rsidR="00C755F6" w:rsidRDefault="00C755F6" w:rsidP="001810DC">
            <w:pPr>
              <w:spacing w:before="60" w:after="60" w:line="276" w:lineRule="auto"/>
              <w:contextualSpacing/>
              <w:rPr>
                <w:rFonts w:cs="Arial"/>
                <w:sz w:val="20"/>
                <w:szCs w:val="20"/>
              </w:rPr>
            </w:pPr>
            <w:r>
              <w:rPr>
                <w:rFonts w:cs="Arial"/>
                <w:sz w:val="20"/>
                <w:szCs w:val="20"/>
              </w:rPr>
              <w:t>The Department recognises that CCAMLR, the Australian Antarctic Division of the Department, and AFMA have a well-developed research and data collection program to improve understanding of the stock status and the environmental impact of the fisheries. Over time this program should provide greater certainty in the management of ecological risk.</w:t>
            </w:r>
          </w:p>
          <w:p w14:paraId="15DA3747" w14:textId="77777777" w:rsidR="00C755F6" w:rsidRDefault="00C755F6" w:rsidP="001810DC">
            <w:pPr>
              <w:spacing w:before="60" w:after="60" w:line="276" w:lineRule="auto"/>
              <w:contextualSpacing/>
              <w:rPr>
                <w:rFonts w:cs="Arial"/>
                <w:sz w:val="20"/>
                <w:szCs w:val="20"/>
              </w:rPr>
            </w:pPr>
          </w:p>
          <w:p w14:paraId="6F874D52" w14:textId="77777777" w:rsidR="00C755F6" w:rsidRDefault="00C755F6" w:rsidP="001810DC">
            <w:pPr>
              <w:spacing w:before="60" w:after="60" w:line="276" w:lineRule="auto"/>
              <w:contextualSpacing/>
              <w:rPr>
                <w:rFonts w:cs="Arial"/>
                <w:sz w:val="20"/>
                <w:szCs w:val="20"/>
              </w:rPr>
            </w:pPr>
            <w:r>
              <w:rPr>
                <w:rFonts w:cs="Arial"/>
                <w:sz w:val="20"/>
                <w:szCs w:val="20"/>
              </w:rPr>
              <w:t xml:space="preserve">The Department also recognises the small scale of the fisheries, and the precautionary management arrangements and scientific rigour that has been adopted by CCAMLR and underpins their management. </w:t>
            </w:r>
          </w:p>
          <w:p w14:paraId="34AE3B46" w14:textId="77777777" w:rsidR="00C755F6" w:rsidRDefault="00C755F6" w:rsidP="001810DC">
            <w:pPr>
              <w:spacing w:before="60" w:after="60" w:line="276" w:lineRule="auto"/>
              <w:contextualSpacing/>
              <w:rPr>
                <w:rFonts w:cs="Arial"/>
                <w:sz w:val="20"/>
                <w:szCs w:val="20"/>
              </w:rPr>
            </w:pPr>
          </w:p>
          <w:p w14:paraId="1B24C945" w14:textId="77777777" w:rsidR="00C755F6" w:rsidRDefault="00C755F6" w:rsidP="001810DC">
            <w:pPr>
              <w:spacing w:before="60" w:after="60" w:line="276" w:lineRule="auto"/>
              <w:contextualSpacing/>
              <w:rPr>
                <w:rFonts w:cs="Arial"/>
                <w:sz w:val="20"/>
                <w:szCs w:val="20"/>
              </w:rPr>
            </w:pPr>
            <w:r>
              <w:rPr>
                <w:rFonts w:cs="Arial"/>
                <w:sz w:val="20"/>
                <w:szCs w:val="20"/>
              </w:rPr>
              <w:t>The Department acknowledges the investment required to undertake a full ecological risk assessment, and notes there can diminished value in pursuing such assessments where information is limited.</w:t>
            </w:r>
          </w:p>
          <w:p w14:paraId="6D4A1190" w14:textId="77777777" w:rsidR="00C755F6" w:rsidRDefault="00C755F6" w:rsidP="001810DC">
            <w:pPr>
              <w:pStyle w:val="Heading3"/>
              <w:spacing w:line="276" w:lineRule="auto"/>
              <w:outlineLvl w:val="2"/>
            </w:pPr>
          </w:p>
        </w:tc>
        <w:tc>
          <w:tcPr>
            <w:tcW w:w="2500" w:type="pct"/>
          </w:tcPr>
          <w:p w14:paraId="45B95B13" w14:textId="77777777" w:rsidR="00A6313F" w:rsidRDefault="00A6313F" w:rsidP="001810DC">
            <w:pPr>
              <w:spacing w:before="60" w:after="60" w:line="276" w:lineRule="auto"/>
              <w:contextualSpacing/>
              <w:rPr>
                <w:rFonts w:cs="Arial"/>
                <w:b/>
                <w:sz w:val="20"/>
                <w:szCs w:val="20"/>
              </w:rPr>
            </w:pPr>
          </w:p>
          <w:p w14:paraId="43968B22" w14:textId="06C42484" w:rsidR="00C755F6" w:rsidRDefault="00C755F6" w:rsidP="005A6D0E">
            <w:pPr>
              <w:spacing w:before="60" w:after="60" w:line="276" w:lineRule="auto"/>
              <w:contextualSpacing/>
            </w:pPr>
            <w:r>
              <w:rPr>
                <w:rFonts w:cs="Arial"/>
                <w:b/>
                <w:sz w:val="20"/>
                <w:szCs w:val="20"/>
              </w:rPr>
              <w:t>Recommendat</w:t>
            </w:r>
            <w:r w:rsidRPr="002C15B5">
              <w:rPr>
                <w:rFonts w:cs="Arial"/>
                <w:b/>
                <w:sz w:val="20"/>
                <w:szCs w:val="20"/>
              </w:rPr>
              <w:t xml:space="preserve">ion </w:t>
            </w:r>
            <w:r>
              <w:rPr>
                <w:rFonts w:cs="Arial"/>
                <w:b/>
                <w:sz w:val="20"/>
                <w:szCs w:val="20"/>
              </w:rPr>
              <w:t>1</w:t>
            </w:r>
            <w:r w:rsidRPr="002C15B5">
              <w:rPr>
                <w:rFonts w:cs="Arial"/>
                <w:sz w:val="20"/>
                <w:szCs w:val="20"/>
              </w:rPr>
              <w:t xml:space="preserve">: </w:t>
            </w:r>
            <w:r w:rsidRPr="00F3660E">
              <w:rPr>
                <w:rFonts w:cs="Arial"/>
                <w:bCs/>
                <w:sz w:val="20"/>
                <w:szCs w:val="20"/>
              </w:rPr>
              <w:t>AFMA to continue to work collaboratively with relevant expertise, particularly the Australian Antarctic Division of the Department, to ensure Australian operations in the CCAMLR Exploratory Fisheries reflect best practice for mitigation of ecological risks.</w:t>
            </w:r>
          </w:p>
        </w:tc>
      </w:tr>
      <w:tr w:rsidR="00C755F6" w14:paraId="76C40D79" w14:textId="77777777" w:rsidTr="001810DC">
        <w:trPr>
          <w:cnfStyle w:val="000000100000" w:firstRow="0" w:lastRow="0" w:firstColumn="0" w:lastColumn="0" w:oddVBand="0" w:evenVBand="0" w:oddHBand="1" w:evenHBand="0" w:firstRowFirstColumn="0" w:firstRowLastColumn="0" w:lastRowFirstColumn="0" w:lastRowLastColumn="0"/>
          <w:trHeight w:val="3913"/>
        </w:trPr>
        <w:tc>
          <w:tcPr>
            <w:tcW w:w="2500" w:type="pct"/>
          </w:tcPr>
          <w:p w14:paraId="06290D09" w14:textId="77777777" w:rsidR="00C755F6" w:rsidRPr="002C15B5" w:rsidRDefault="00C755F6" w:rsidP="001810DC">
            <w:pPr>
              <w:spacing w:before="60" w:after="60" w:line="276" w:lineRule="auto"/>
              <w:contextualSpacing/>
              <w:rPr>
                <w:rFonts w:cs="Arial"/>
                <w:b/>
                <w:sz w:val="20"/>
                <w:szCs w:val="20"/>
                <w:u w:val="single"/>
              </w:rPr>
            </w:pPr>
            <w:r w:rsidRPr="002C15B5">
              <w:rPr>
                <w:rFonts w:cs="Arial"/>
                <w:b/>
                <w:sz w:val="20"/>
                <w:szCs w:val="20"/>
                <w:u w:val="single"/>
              </w:rPr>
              <w:t xml:space="preserve">Stock assessments </w:t>
            </w:r>
          </w:p>
          <w:p w14:paraId="6FE5CB5D" w14:textId="77777777" w:rsidR="00C755F6" w:rsidRPr="002C15B5" w:rsidRDefault="00C755F6" w:rsidP="001810DC">
            <w:pPr>
              <w:spacing w:before="60" w:after="60" w:line="276" w:lineRule="auto"/>
              <w:contextualSpacing/>
              <w:rPr>
                <w:rFonts w:cs="Arial"/>
                <w:bCs/>
                <w:sz w:val="20"/>
                <w:szCs w:val="20"/>
              </w:rPr>
            </w:pPr>
            <w:r w:rsidRPr="002C15B5">
              <w:rPr>
                <w:rFonts w:cs="Arial"/>
                <w:bCs/>
                <w:sz w:val="20"/>
                <w:szCs w:val="20"/>
              </w:rPr>
              <w:t>The Department notes that there is no integrated stock assessment for CCAMLR Statistical Subarea 88.2 small-scale research units 882C to 882I. However, data collection is ongoing and is intended to provide data for future stock assessments (ABARES Fishery Status Report).</w:t>
            </w:r>
            <w:r w:rsidRPr="002C15B5">
              <w:t xml:space="preserve"> </w:t>
            </w:r>
          </w:p>
          <w:p w14:paraId="5DB7A3DB" w14:textId="77777777" w:rsidR="00C755F6" w:rsidRPr="002C15B5" w:rsidRDefault="00C755F6" w:rsidP="001810DC">
            <w:pPr>
              <w:spacing w:before="60" w:after="60" w:line="276" w:lineRule="auto"/>
              <w:contextualSpacing/>
              <w:rPr>
                <w:rFonts w:cs="Arial"/>
                <w:b/>
                <w:sz w:val="20"/>
                <w:szCs w:val="20"/>
                <w:u w:val="single"/>
              </w:rPr>
            </w:pPr>
          </w:p>
          <w:p w14:paraId="6915E6E4" w14:textId="77777777" w:rsidR="00C755F6" w:rsidRPr="002C15B5" w:rsidRDefault="00C755F6" w:rsidP="001810DC">
            <w:pPr>
              <w:spacing w:before="60" w:after="60" w:line="276" w:lineRule="auto"/>
              <w:contextualSpacing/>
              <w:rPr>
                <w:rFonts w:cs="Arial"/>
                <w:bCs/>
                <w:sz w:val="20"/>
                <w:szCs w:val="20"/>
              </w:rPr>
            </w:pPr>
            <w:r w:rsidRPr="002C15B5">
              <w:rPr>
                <w:rFonts w:cs="Arial"/>
                <w:bCs/>
                <w:sz w:val="20"/>
                <w:szCs w:val="20"/>
              </w:rPr>
              <w:t>It is important that all stocks are managed in a precautionary way. Stock assessments can help understand the extent to which stocks can sustain impacts from activities such as commercial fishing. The Department notes that management arrangements are still considered to be precautionary and conservative catch limits are set annually by CCAMLR and take into account advice from the CCAMLR Working Group on Fish Stock Assessment, and the CCAMLR Scientific Committee.</w:t>
            </w:r>
          </w:p>
          <w:p w14:paraId="0847ACF8" w14:textId="77777777" w:rsidR="00C755F6" w:rsidRPr="002C15B5" w:rsidRDefault="00C755F6" w:rsidP="001810DC">
            <w:pPr>
              <w:spacing w:before="60" w:after="60" w:line="276" w:lineRule="auto"/>
              <w:contextualSpacing/>
              <w:rPr>
                <w:rFonts w:cs="Arial"/>
                <w:bCs/>
                <w:sz w:val="20"/>
                <w:szCs w:val="20"/>
              </w:rPr>
            </w:pPr>
          </w:p>
          <w:p w14:paraId="40C36E66" w14:textId="77777777" w:rsidR="00C755F6" w:rsidRDefault="00C755F6" w:rsidP="001810DC">
            <w:pPr>
              <w:spacing w:before="60" w:after="60" w:line="276" w:lineRule="auto"/>
              <w:contextualSpacing/>
            </w:pPr>
            <w:r w:rsidRPr="002C15B5">
              <w:rPr>
                <w:rFonts w:cs="Arial"/>
                <w:bCs/>
                <w:sz w:val="20"/>
                <w:szCs w:val="20"/>
              </w:rPr>
              <w:t>The Department recommends that the CCAMLR undertake a stock assessment over the next five years for target species in the fishery</w:t>
            </w:r>
          </w:p>
        </w:tc>
        <w:tc>
          <w:tcPr>
            <w:tcW w:w="2500" w:type="pct"/>
          </w:tcPr>
          <w:p w14:paraId="3F3CF07D" w14:textId="77777777" w:rsidR="00A6313F" w:rsidRDefault="00A6313F" w:rsidP="00C755F6">
            <w:pPr>
              <w:spacing w:before="60" w:after="60" w:line="276" w:lineRule="auto"/>
              <w:contextualSpacing/>
              <w:rPr>
                <w:rFonts w:cs="Arial"/>
                <w:b/>
                <w:sz w:val="20"/>
                <w:szCs w:val="20"/>
              </w:rPr>
            </w:pPr>
          </w:p>
          <w:p w14:paraId="501E30E7" w14:textId="3FB2BFBC" w:rsidR="00057C83" w:rsidRDefault="00C755F6" w:rsidP="005A6D0E">
            <w:pPr>
              <w:spacing w:before="60" w:after="60" w:line="276" w:lineRule="auto"/>
              <w:contextualSpacing/>
              <w:rPr>
                <w:rFonts w:cs="Arial"/>
                <w:bCs/>
                <w:sz w:val="20"/>
                <w:szCs w:val="20"/>
              </w:rPr>
            </w:pPr>
            <w:r>
              <w:rPr>
                <w:rFonts w:cs="Arial"/>
                <w:b/>
                <w:sz w:val="20"/>
                <w:szCs w:val="20"/>
              </w:rPr>
              <w:t>Recommendation 2</w:t>
            </w:r>
            <w:r>
              <w:rPr>
                <w:rFonts w:cs="Arial"/>
                <w:sz w:val="20"/>
                <w:szCs w:val="20"/>
              </w:rPr>
              <w:t xml:space="preserve">: AFMA to continue to collect data </w:t>
            </w:r>
            <w:r w:rsidR="00057C83">
              <w:rPr>
                <w:rFonts w:cs="Arial"/>
                <w:sz w:val="20"/>
                <w:szCs w:val="20"/>
              </w:rPr>
              <w:t xml:space="preserve">to estimate </w:t>
            </w:r>
            <w:r>
              <w:rPr>
                <w:rFonts w:cs="Arial"/>
                <w:sz w:val="20"/>
                <w:szCs w:val="20"/>
              </w:rPr>
              <w:t>population biomass and density of Antarctic Toothfish (</w:t>
            </w:r>
            <w:r>
              <w:rPr>
                <w:rFonts w:cs="Arial"/>
                <w:i/>
                <w:iCs/>
                <w:sz w:val="20"/>
                <w:szCs w:val="20"/>
              </w:rPr>
              <w:t>Dissostichus spp</w:t>
            </w:r>
            <w:r>
              <w:rPr>
                <w:rFonts w:cs="Arial"/>
                <w:sz w:val="20"/>
                <w:szCs w:val="20"/>
              </w:rPr>
              <w:t xml:space="preserve">.) in waters within the </w:t>
            </w:r>
            <w:r>
              <w:rPr>
                <w:rFonts w:cs="Arial"/>
                <w:bCs/>
                <w:sz w:val="20"/>
                <w:szCs w:val="20"/>
              </w:rPr>
              <w:t xml:space="preserve">Statistical Divisions 58.4.1 and 58.4.2 </w:t>
            </w:r>
            <w:r w:rsidR="00F51D3B">
              <w:rPr>
                <w:rFonts w:cs="Arial"/>
                <w:bCs/>
                <w:sz w:val="20"/>
                <w:szCs w:val="20"/>
              </w:rPr>
              <w:t xml:space="preserve">to </w:t>
            </w:r>
            <w:r w:rsidR="00057C83">
              <w:rPr>
                <w:rFonts w:cs="Arial"/>
                <w:bCs/>
                <w:sz w:val="20"/>
                <w:szCs w:val="20"/>
              </w:rPr>
              <w:t>inform</w:t>
            </w:r>
            <w:r>
              <w:rPr>
                <w:rFonts w:cs="Arial"/>
                <w:bCs/>
                <w:sz w:val="20"/>
                <w:szCs w:val="20"/>
              </w:rPr>
              <w:t xml:space="preserve"> a stock assessment</w:t>
            </w:r>
            <w:r w:rsidR="00057C83">
              <w:rPr>
                <w:rFonts w:cs="Arial"/>
                <w:bCs/>
                <w:sz w:val="20"/>
                <w:szCs w:val="20"/>
              </w:rPr>
              <w:t xml:space="preserve">. </w:t>
            </w:r>
          </w:p>
          <w:p w14:paraId="782D23D1" w14:textId="77777777" w:rsidR="00C755F6" w:rsidRDefault="00C755F6" w:rsidP="00057C83">
            <w:pPr>
              <w:spacing w:before="60" w:after="60" w:line="276" w:lineRule="auto"/>
              <w:contextualSpacing/>
            </w:pPr>
          </w:p>
        </w:tc>
      </w:tr>
    </w:tbl>
    <w:p w14:paraId="47D97222" w14:textId="77777777" w:rsidR="00227603" w:rsidRDefault="00227603" w:rsidP="00FC2EBF"/>
    <w:p w14:paraId="058987D4" w14:textId="4A5F5F57" w:rsidR="00C755F6" w:rsidRPr="00FC2EBF" w:rsidRDefault="00C755F6" w:rsidP="00FC2EBF">
      <w:pPr>
        <w:sectPr w:rsidR="00C755F6" w:rsidRPr="00FC2EBF" w:rsidSect="001955CD">
          <w:footerReference w:type="default" r:id="rId38"/>
          <w:footerReference w:type="first" r:id="rId39"/>
          <w:pgSz w:w="16838" w:h="11906" w:orient="landscape"/>
          <w:pgMar w:top="1021" w:right="1021" w:bottom="1021" w:left="1021" w:header="709" w:footer="709" w:gutter="0"/>
          <w:cols w:space="708"/>
          <w:docGrid w:linePitch="360"/>
        </w:sectPr>
      </w:pPr>
    </w:p>
    <w:p w14:paraId="4B56CD98" w14:textId="4A2559BF" w:rsidR="00C755F6" w:rsidRPr="00C755F6" w:rsidRDefault="00134108" w:rsidP="00C755F6">
      <w:pPr>
        <w:pStyle w:val="Heading3"/>
        <w:spacing w:line="276" w:lineRule="auto"/>
      </w:pPr>
      <w:bookmarkStart w:id="7" w:name="_Toc57196003"/>
      <w:r w:rsidRPr="00433FCA">
        <w:lastRenderedPageBreak/>
        <w:t>Assessment history:</w:t>
      </w:r>
      <w:bookmarkEnd w:id="7"/>
    </w:p>
    <w:p w14:paraId="0AC8D611" w14:textId="10CD6BA9" w:rsidR="00134108" w:rsidRPr="00433FCA" w:rsidRDefault="00134108" w:rsidP="00433FCA">
      <w:pPr>
        <w:spacing w:line="276" w:lineRule="auto"/>
      </w:pPr>
      <w:r w:rsidRPr="00433FCA">
        <w:t xml:space="preserve">Information on previous assessments for the </w:t>
      </w:r>
      <w:r w:rsidR="00AC5525" w:rsidRPr="00AC5525">
        <w:rPr>
          <w:rFonts w:cs="Arial"/>
        </w:rPr>
        <w:t>CCAMLR East Antarctica Fishery</w:t>
      </w:r>
      <w:r w:rsidR="00C1430D" w:rsidRPr="00AC5525" w:rsidDel="00D93A7A">
        <w:rPr>
          <w:rFonts w:cs="Arial"/>
          <w:iCs/>
          <w:noProof/>
          <w:sz w:val="24"/>
          <w:szCs w:val="24"/>
        </w:rPr>
        <w:t xml:space="preserve"> </w:t>
      </w:r>
      <w:r w:rsidRPr="00433FCA">
        <w:t>is available on the Department’s website at</w:t>
      </w:r>
      <w:r w:rsidR="00B97B40" w:rsidRPr="00433FCA">
        <w:t xml:space="preserve"> </w:t>
      </w:r>
      <w:hyperlink r:id="rId40" w:history="1">
        <w:r w:rsidR="00C1430D" w:rsidRPr="002738F5">
          <w:rPr>
            <w:rStyle w:val="Hyperlink"/>
          </w:rPr>
          <w:t>Australian export from New and Exploratory Fisheries in the CCAMLR Statistical Divisions 58.4.1 and 58.4.2</w:t>
        </w:r>
        <w:r w:rsidRPr="00C1430D">
          <w:rPr>
            <w:rStyle w:val="Hyperlink"/>
          </w:rPr>
          <w:t>.</w:t>
        </w:r>
      </w:hyperlink>
      <w:r w:rsidRPr="00433FCA">
        <w:t xml:space="preserve"> </w:t>
      </w:r>
    </w:p>
    <w:p w14:paraId="5D48A8AE" w14:textId="5F681CEA" w:rsidR="007A669C" w:rsidRPr="00433FCA" w:rsidRDefault="007A669C" w:rsidP="007A669C">
      <w:pPr>
        <w:spacing w:line="276" w:lineRule="auto"/>
      </w:pPr>
      <w:r w:rsidRPr="00433FCA">
        <w:t xml:space="preserve">1st assessment finalised </w:t>
      </w:r>
      <w:r>
        <w:t>December 2014</w:t>
      </w:r>
      <w:r w:rsidRPr="00433FCA">
        <w:t xml:space="preserve"> – </w:t>
      </w:r>
      <w:r>
        <w:t>LENS- 4 Recommendations</w:t>
      </w:r>
    </w:p>
    <w:p w14:paraId="5CE9132E" w14:textId="77777777" w:rsidR="00AB194A" w:rsidRPr="00433FCA" w:rsidRDefault="00AB194A" w:rsidP="00433FCA">
      <w:pPr>
        <w:spacing w:line="276" w:lineRule="auto"/>
      </w:pPr>
    </w:p>
    <w:p w14:paraId="5C3C5A42" w14:textId="2C5B4946" w:rsidR="00B97B40" w:rsidRDefault="00AB194A" w:rsidP="00433FCA">
      <w:pPr>
        <w:pStyle w:val="Heading3"/>
        <w:spacing w:line="276" w:lineRule="auto"/>
      </w:pPr>
      <w:bookmarkStart w:id="8" w:name="_Toc57196004"/>
      <w:r w:rsidRPr="00433FCA">
        <w:t>Fishery reporting:</w:t>
      </w:r>
      <w:bookmarkEnd w:id="8"/>
    </w:p>
    <w:bookmarkStart w:id="9" w:name="_Hlk55875716"/>
    <w:p w14:paraId="3B7462A7" w14:textId="035B5081" w:rsidR="00FD2A67" w:rsidRDefault="00FD2A67" w:rsidP="00433FCA">
      <w:pPr>
        <w:spacing w:line="276" w:lineRule="auto"/>
      </w:pPr>
      <w:r>
        <w:fldChar w:fldCharType="begin"/>
      </w:r>
      <w:r>
        <w:instrText xml:space="preserve"> HYPERLINK "http://fishdocs.ccamlr.org/FishRep_5841_TOA.html" </w:instrText>
      </w:r>
      <w:r>
        <w:fldChar w:fldCharType="separate"/>
      </w:r>
      <w:r w:rsidRPr="002738F5">
        <w:rPr>
          <w:rStyle w:val="Hyperlink"/>
        </w:rPr>
        <w:t xml:space="preserve">Fishery Report: </w:t>
      </w:r>
      <w:proofErr w:type="spellStart"/>
      <w:r w:rsidRPr="002738F5">
        <w:rPr>
          <w:rStyle w:val="Hyperlink"/>
        </w:rPr>
        <w:t>Dissostichus</w:t>
      </w:r>
      <w:proofErr w:type="spellEnd"/>
      <w:r w:rsidRPr="002738F5">
        <w:rPr>
          <w:rStyle w:val="Hyperlink"/>
        </w:rPr>
        <w:t xml:space="preserve"> </w:t>
      </w:r>
      <w:proofErr w:type="spellStart"/>
      <w:r w:rsidRPr="002738F5">
        <w:rPr>
          <w:rStyle w:val="Hyperlink"/>
        </w:rPr>
        <w:t>mawsoni</w:t>
      </w:r>
      <w:proofErr w:type="spellEnd"/>
      <w:r w:rsidRPr="002738F5">
        <w:rPr>
          <w:rStyle w:val="Hyperlink"/>
        </w:rPr>
        <w:t xml:space="preserve"> in Division 58.4.1 </w:t>
      </w:r>
      <w:r w:rsidR="00AB194A" w:rsidRPr="00FD2A67">
        <w:rPr>
          <w:rStyle w:val="Hyperlink"/>
        </w:rPr>
        <w:t>Annual report</w:t>
      </w:r>
      <w:r>
        <w:fldChar w:fldCharType="end"/>
      </w:r>
      <w:bookmarkEnd w:id="9"/>
      <w:r>
        <w:t xml:space="preserve"> 27 July 2020</w:t>
      </w:r>
    </w:p>
    <w:p w14:paraId="74C9604D" w14:textId="0B3CCD10" w:rsidR="007D1ECC" w:rsidRDefault="00B971A8" w:rsidP="007D1ECC">
      <w:pPr>
        <w:spacing w:line="276" w:lineRule="auto"/>
      </w:pPr>
      <w:hyperlink r:id="rId41" w:history="1">
        <w:r w:rsidR="007D1ECC">
          <w:rPr>
            <w:rStyle w:val="Hyperlink"/>
          </w:rPr>
          <w:t>Fishery Report: Dissostichus mawsoni in Division 58.4.2 Annual report</w:t>
        </w:r>
      </w:hyperlink>
      <w:r w:rsidR="007D1ECC">
        <w:t xml:space="preserve"> 27 July 2020</w:t>
      </w:r>
    </w:p>
    <w:p w14:paraId="1828D3E7" w14:textId="77777777" w:rsidR="00385E3C" w:rsidRPr="00433FCA" w:rsidRDefault="00385E3C" w:rsidP="00385E3C">
      <w:pPr>
        <w:spacing w:line="276" w:lineRule="auto"/>
      </w:pPr>
    </w:p>
    <w:p w14:paraId="4F3D3FCE" w14:textId="77777777" w:rsidR="00B97B40" w:rsidRPr="00433FCA" w:rsidRDefault="00AB194A" w:rsidP="00433FCA">
      <w:pPr>
        <w:pStyle w:val="Heading3"/>
        <w:spacing w:line="276" w:lineRule="auto"/>
      </w:pPr>
      <w:bookmarkStart w:id="10" w:name="_Toc57196005"/>
      <w:r w:rsidRPr="00433FCA">
        <w:t>Key links:</w:t>
      </w:r>
      <w:bookmarkEnd w:id="10"/>
      <w:r w:rsidRPr="00433FCA">
        <w:t xml:space="preserve"> </w:t>
      </w:r>
    </w:p>
    <w:p w14:paraId="19C1FED1" w14:textId="33252819" w:rsidR="00CD0543" w:rsidRDefault="00AB194A" w:rsidP="00433FCA">
      <w:pPr>
        <w:spacing w:line="276" w:lineRule="auto"/>
      </w:pPr>
      <w:r w:rsidRPr="00433FCA">
        <w:t xml:space="preserve">Fishery information </w:t>
      </w:r>
    </w:p>
    <w:p w14:paraId="51909C8A" w14:textId="772EB92D" w:rsidR="000B1A1F" w:rsidRPr="002F5627" w:rsidRDefault="00B971A8" w:rsidP="000B1A1F">
      <w:pPr>
        <w:pStyle w:val="ListBullet"/>
        <w:tabs>
          <w:tab w:val="clear" w:pos="360"/>
        </w:tabs>
        <w:spacing w:line="240" w:lineRule="auto"/>
        <w:ind w:left="369" w:hanging="369"/>
        <w:contextualSpacing w:val="0"/>
        <w:rPr>
          <w:i/>
          <w:sz w:val="22"/>
          <w:szCs w:val="20"/>
        </w:rPr>
      </w:pPr>
      <w:hyperlink r:id="rId42" w:history="1">
        <w:r w:rsidR="000B1A1F" w:rsidRPr="002F5627">
          <w:rPr>
            <w:rStyle w:val="Hyperlink"/>
            <w:sz w:val="22"/>
            <w:szCs w:val="20"/>
          </w:rPr>
          <w:t>Schedule of Conse</w:t>
        </w:r>
        <w:r w:rsidR="00AE6F5D" w:rsidRPr="002F5627">
          <w:rPr>
            <w:rStyle w:val="Hyperlink"/>
            <w:sz w:val="22"/>
            <w:szCs w:val="20"/>
          </w:rPr>
          <w:t>rv</w:t>
        </w:r>
        <w:r w:rsidR="000B1A1F" w:rsidRPr="002F5627">
          <w:rPr>
            <w:rStyle w:val="Hyperlink"/>
            <w:sz w:val="22"/>
            <w:szCs w:val="20"/>
          </w:rPr>
          <w:t>ation Measures in force in 2019/20</w:t>
        </w:r>
      </w:hyperlink>
    </w:p>
    <w:p w14:paraId="338006C6" w14:textId="77777777" w:rsidR="000B1A1F" w:rsidRPr="002F5627" w:rsidRDefault="000B1A1F" w:rsidP="00433FCA">
      <w:pPr>
        <w:spacing w:line="276" w:lineRule="auto"/>
      </w:pPr>
    </w:p>
    <w:p w14:paraId="66179759" w14:textId="0D9FE9FE" w:rsidR="00B97B40" w:rsidRPr="002F5627" w:rsidRDefault="000B1A1F" w:rsidP="00433FCA">
      <w:pPr>
        <w:spacing w:line="276" w:lineRule="auto"/>
      </w:pPr>
      <w:r w:rsidRPr="002F5627">
        <w:t xml:space="preserve">Conservation Measures </w:t>
      </w:r>
    </w:p>
    <w:p w14:paraId="572D8F90" w14:textId="0E40A0B9" w:rsidR="000B1A1F" w:rsidRPr="002F5627" w:rsidRDefault="000B1A1F" w:rsidP="002738F5">
      <w:pPr>
        <w:pStyle w:val="ListBullet"/>
        <w:tabs>
          <w:tab w:val="clear" w:pos="360"/>
        </w:tabs>
        <w:spacing w:line="240" w:lineRule="auto"/>
        <w:ind w:left="369" w:hanging="369"/>
        <w:contextualSpacing w:val="0"/>
        <w:rPr>
          <w:rStyle w:val="Hyperlink"/>
          <w:color w:val="auto"/>
          <w:sz w:val="22"/>
          <w:szCs w:val="22"/>
          <w:u w:val="none"/>
        </w:rPr>
      </w:pPr>
      <w:r w:rsidRPr="002F5627">
        <w:rPr>
          <w:rStyle w:val="Hyperlink"/>
          <w:color w:val="auto"/>
          <w:sz w:val="22"/>
          <w:szCs w:val="22"/>
          <w:u w:val="none"/>
        </w:rPr>
        <w:t xml:space="preserve">Conservation Measure </w:t>
      </w:r>
      <w:hyperlink r:id="rId43" w:history="1">
        <w:r w:rsidRPr="002F5627">
          <w:rPr>
            <w:rStyle w:val="Hyperlink"/>
            <w:sz w:val="22"/>
            <w:szCs w:val="22"/>
          </w:rPr>
          <w:t>41-11</w:t>
        </w:r>
      </w:hyperlink>
      <w:r w:rsidRPr="002F5627">
        <w:rPr>
          <w:rStyle w:val="Hyperlink"/>
          <w:color w:val="auto"/>
          <w:sz w:val="22"/>
          <w:szCs w:val="22"/>
          <w:u w:val="none"/>
        </w:rPr>
        <w:t>: Limits on the exploratory fishery for Dissostichus mawsoni in Statistical Division 58.4.1 in the 2019/20 season</w:t>
      </w:r>
    </w:p>
    <w:p w14:paraId="33509C4F" w14:textId="4E8A8D7C" w:rsidR="000B1A1F" w:rsidRPr="002F5627" w:rsidRDefault="000B1A1F" w:rsidP="002738F5">
      <w:pPr>
        <w:pStyle w:val="ListBullet"/>
        <w:numPr>
          <w:ilvl w:val="0"/>
          <w:numId w:val="0"/>
        </w:numPr>
        <w:spacing w:line="240" w:lineRule="auto"/>
        <w:ind w:left="369"/>
        <w:contextualSpacing w:val="0"/>
        <w:rPr>
          <w:rStyle w:val="Hyperlink"/>
          <w:sz w:val="22"/>
          <w:szCs w:val="22"/>
        </w:rPr>
      </w:pPr>
    </w:p>
    <w:p w14:paraId="09E9795B" w14:textId="36310554" w:rsidR="000B1A1F" w:rsidRPr="002F5627" w:rsidRDefault="000B1A1F" w:rsidP="002738F5">
      <w:pPr>
        <w:pStyle w:val="ListBullet"/>
        <w:tabs>
          <w:tab w:val="clear" w:pos="360"/>
        </w:tabs>
        <w:spacing w:line="240" w:lineRule="auto"/>
        <w:ind w:left="369" w:hanging="369"/>
        <w:contextualSpacing w:val="0"/>
        <w:rPr>
          <w:rStyle w:val="Hyperlink"/>
          <w:color w:val="auto"/>
          <w:sz w:val="22"/>
          <w:szCs w:val="22"/>
          <w:u w:val="none"/>
        </w:rPr>
      </w:pPr>
      <w:r w:rsidRPr="002F5627">
        <w:rPr>
          <w:rStyle w:val="Hyperlink"/>
          <w:color w:val="auto"/>
          <w:sz w:val="22"/>
          <w:szCs w:val="22"/>
          <w:u w:val="none"/>
        </w:rPr>
        <w:t xml:space="preserve">Conservation Measure </w:t>
      </w:r>
      <w:hyperlink r:id="rId44" w:history="1">
        <w:r w:rsidRPr="002F5627">
          <w:rPr>
            <w:rStyle w:val="Hyperlink"/>
            <w:sz w:val="22"/>
            <w:szCs w:val="22"/>
          </w:rPr>
          <w:t>41-05</w:t>
        </w:r>
      </w:hyperlink>
      <w:r w:rsidRPr="002F5627">
        <w:rPr>
          <w:rStyle w:val="Hyperlink"/>
          <w:color w:val="auto"/>
          <w:sz w:val="22"/>
          <w:szCs w:val="22"/>
          <w:u w:val="none"/>
        </w:rPr>
        <w:t>: Limits on the exploratory fishery for Dissostichus mawsoni in Statistical Division 58.4.2 in the 2019/20 season</w:t>
      </w:r>
    </w:p>
    <w:p w14:paraId="0477ECF5" w14:textId="77777777" w:rsidR="000B1A1F" w:rsidRPr="002F5627" w:rsidRDefault="000B1A1F" w:rsidP="002738F5">
      <w:pPr>
        <w:pStyle w:val="ListBullet"/>
        <w:numPr>
          <w:ilvl w:val="0"/>
          <w:numId w:val="0"/>
        </w:numPr>
        <w:spacing w:line="240" w:lineRule="auto"/>
        <w:ind w:left="369"/>
        <w:contextualSpacing w:val="0"/>
        <w:rPr>
          <w:rStyle w:val="Hyperlink"/>
          <w:color w:val="auto"/>
          <w:sz w:val="22"/>
          <w:szCs w:val="22"/>
          <w:u w:val="none"/>
        </w:rPr>
      </w:pPr>
    </w:p>
    <w:p w14:paraId="2F5D25A9" w14:textId="77777777" w:rsidR="000B1A1F" w:rsidRPr="002F5627" w:rsidRDefault="000B1A1F" w:rsidP="00433FCA">
      <w:pPr>
        <w:spacing w:line="276" w:lineRule="auto"/>
      </w:pPr>
    </w:p>
    <w:p w14:paraId="390B7E04" w14:textId="77777777" w:rsidR="00CD0543" w:rsidRPr="002F5627" w:rsidRDefault="00AB194A" w:rsidP="00433FCA">
      <w:pPr>
        <w:spacing w:line="276" w:lineRule="auto"/>
      </w:pPr>
      <w:r w:rsidRPr="002F5627">
        <w:t xml:space="preserve">Enforcing legislation </w:t>
      </w:r>
    </w:p>
    <w:p w14:paraId="1F29A120" w14:textId="3002EB00" w:rsidR="00385E3C" w:rsidRPr="002F5627" w:rsidRDefault="000B1A1F" w:rsidP="002738F5">
      <w:pPr>
        <w:pStyle w:val="ListBullet"/>
        <w:tabs>
          <w:tab w:val="clear" w:pos="360"/>
        </w:tabs>
        <w:spacing w:line="240" w:lineRule="auto"/>
        <w:ind w:left="369" w:hanging="369"/>
        <w:contextualSpacing w:val="0"/>
        <w:rPr>
          <w:rStyle w:val="Hyperlink"/>
          <w:i/>
          <w:iCs/>
          <w:sz w:val="22"/>
          <w:szCs w:val="22"/>
        </w:rPr>
      </w:pPr>
      <w:r w:rsidRPr="002F5627">
        <w:rPr>
          <w:rStyle w:val="Hyperlink"/>
          <w:i/>
          <w:iCs/>
          <w:sz w:val="22"/>
          <w:szCs w:val="22"/>
        </w:rPr>
        <w:t>Environment Protection and Biodiversity Conservation Act 1999 (</w:t>
      </w:r>
      <w:r w:rsidRPr="002F5627">
        <w:rPr>
          <w:rStyle w:val="Hyperlink"/>
          <w:sz w:val="22"/>
          <w:szCs w:val="22"/>
        </w:rPr>
        <w:t>EPBC Act</w:t>
      </w:r>
      <w:r w:rsidRPr="002F5627">
        <w:rPr>
          <w:rStyle w:val="Hyperlink"/>
          <w:i/>
          <w:iCs/>
          <w:sz w:val="22"/>
          <w:szCs w:val="22"/>
        </w:rPr>
        <w:t>)</w:t>
      </w:r>
    </w:p>
    <w:bookmarkStart w:id="11" w:name="_Hlk57284690"/>
    <w:p w14:paraId="2AAD8745" w14:textId="77777777" w:rsidR="000B1A1F" w:rsidRPr="002F5627" w:rsidRDefault="00C42099" w:rsidP="000B1A1F">
      <w:pPr>
        <w:pStyle w:val="ListBullet"/>
        <w:tabs>
          <w:tab w:val="clear" w:pos="360"/>
        </w:tabs>
        <w:spacing w:line="240" w:lineRule="auto"/>
        <w:ind w:left="369" w:hanging="369"/>
        <w:contextualSpacing w:val="0"/>
        <w:rPr>
          <w:rStyle w:val="Hyperlink"/>
          <w:i/>
          <w:iCs/>
          <w:color w:val="auto"/>
          <w:sz w:val="22"/>
          <w:szCs w:val="22"/>
          <w:u w:val="none"/>
        </w:rPr>
      </w:pPr>
      <w:r>
        <w:fldChar w:fldCharType="begin"/>
      </w:r>
      <w:r>
        <w:instrText xml:space="preserve"> HYPERLINK "https://www.comlaw.gov.au/Series/C2004A02408" </w:instrText>
      </w:r>
      <w:r>
        <w:fldChar w:fldCharType="separate"/>
      </w:r>
      <w:r w:rsidR="000B1A1F" w:rsidRPr="002F5627">
        <w:rPr>
          <w:rStyle w:val="Hyperlink"/>
          <w:i/>
          <w:iCs/>
          <w:sz w:val="22"/>
          <w:szCs w:val="22"/>
        </w:rPr>
        <w:t>Antarctic Marine Living Resources Conservation Act 1981</w:t>
      </w:r>
      <w:r>
        <w:rPr>
          <w:rStyle w:val="Hyperlink"/>
          <w:i/>
          <w:iCs/>
          <w:sz w:val="22"/>
          <w:szCs w:val="22"/>
        </w:rPr>
        <w:fldChar w:fldCharType="end"/>
      </w:r>
    </w:p>
    <w:bookmarkEnd w:id="11"/>
    <w:p w14:paraId="5E2B24E7" w14:textId="77777777" w:rsidR="000B1A1F" w:rsidRPr="002F5627" w:rsidRDefault="000B1A1F" w:rsidP="000B1A1F">
      <w:pPr>
        <w:pStyle w:val="ListBullet"/>
        <w:tabs>
          <w:tab w:val="clear" w:pos="360"/>
        </w:tabs>
        <w:spacing w:line="240" w:lineRule="auto"/>
        <w:ind w:left="369" w:hanging="369"/>
        <w:contextualSpacing w:val="0"/>
        <w:rPr>
          <w:i/>
          <w:iCs/>
          <w:sz w:val="22"/>
          <w:szCs w:val="22"/>
        </w:rPr>
      </w:pPr>
      <w:r w:rsidRPr="002F5627">
        <w:rPr>
          <w:rStyle w:val="Hyperlink"/>
          <w:i/>
          <w:iCs/>
          <w:sz w:val="22"/>
          <w:szCs w:val="22"/>
        </w:rPr>
        <w:t>Antarctic Marine Living Resources Conservation Regulations 1994</w:t>
      </w:r>
    </w:p>
    <w:p w14:paraId="38338CA8" w14:textId="77777777" w:rsidR="000B1A1F" w:rsidRPr="002F5627" w:rsidRDefault="00B971A8" w:rsidP="000B1A1F">
      <w:pPr>
        <w:pStyle w:val="ListBullet"/>
        <w:tabs>
          <w:tab w:val="clear" w:pos="360"/>
        </w:tabs>
        <w:spacing w:line="240" w:lineRule="auto"/>
        <w:ind w:left="369" w:hanging="369"/>
        <w:contextualSpacing w:val="0"/>
        <w:rPr>
          <w:i/>
          <w:iCs/>
          <w:sz w:val="22"/>
          <w:szCs w:val="22"/>
        </w:rPr>
      </w:pPr>
      <w:hyperlink r:id="rId45" w:history="1">
        <w:r w:rsidR="000B1A1F" w:rsidRPr="002F5627">
          <w:rPr>
            <w:rStyle w:val="Hyperlink"/>
            <w:i/>
            <w:iCs/>
            <w:sz w:val="22"/>
            <w:szCs w:val="22"/>
          </w:rPr>
          <w:t>Fisheries Management Act 1991 (</w:t>
        </w:r>
        <w:r w:rsidR="000B1A1F" w:rsidRPr="002F5627">
          <w:rPr>
            <w:rStyle w:val="Hyperlink"/>
            <w:sz w:val="22"/>
            <w:szCs w:val="22"/>
          </w:rPr>
          <w:t>FM Act</w:t>
        </w:r>
        <w:r w:rsidR="000B1A1F" w:rsidRPr="002F5627">
          <w:rPr>
            <w:rStyle w:val="Hyperlink"/>
            <w:i/>
            <w:iCs/>
            <w:sz w:val="22"/>
            <w:szCs w:val="22"/>
          </w:rPr>
          <w:t>)</w:t>
        </w:r>
      </w:hyperlink>
    </w:p>
    <w:p w14:paraId="59CD0704" w14:textId="6EE58689" w:rsidR="00E27EFB" w:rsidRPr="002F5627" w:rsidRDefault="00B971A8" w:rsidP="002738F5">
      <w:pPr>
        <w:pStyle w:val="ListBullet"/>
        <w:tabs>
          <w:tab w:val="clear" w:pos="360"/>
        </w:tabs>
        <w:spacing w:line="240" w:lineRule="auto"/>
        <w:ind w:left="369" w:hanging="369"/>
        <w:contextualSpacing w:val="0"/>
        <w:rPr>
          <w:i/>
          <w:iCs/>
          <w:sz w:val="22"/>
          <w:szCs w:val="22"/>
        </w:rPr>
        <w:sectPr w:rsidR="00E27EFB" w:rsidRPr="002F5627" w:rsidSect="00FA5358">
          <w:pgSz w:w="11906" w:h="16838"/>
          <w:pgMar w:top="1021" w:right="1021" w:bottom="1021" w:left="1021" w:header="709" w:footer="709" w:gutter="0"/>
          <w:cols w:space="708"/>
          <w:docGrid w:linePitch="360"/>
        </w:sectPr>
      </w:pPr>
      <w:hyperlink r:id="rId46" w:history="1">
        <w:r w:rsidR="000B1A1F" w:rsidRPr="002F5627">
          <w:rPr>
            <w:rStyle w:val="Hyperlink"/>
            <w:i/>
            <w:iCs/>
            <w:sz w:val="22"/>
            <w:szCs w:val="22"/>
          </w:rPr>
          <w:t xml:space="preserve">Fisheries Management Regulations </w:t>
        </w:r>
        <w:r w:rsidR="00F94242" w:rsidRPr="002F5627">
          <w:rPr>
            <w:rStyle w:val="Hyperlink"/>
            <w:i/>
            <w:iCs/>
            <w:sz w:val="22"/>
            <w:szCs w:val="22"/>
          </w:rPr>
          <w:t>2019</w:t>
        </w:r>
        <w:r w:rsidR="000B1A1F" w:rsidRPr="002F5627">
          <w:rPr>
            <w:rStyle w:val="Hyperlink"/>
            <w:i/>
            <w:iCs/>
            <w:sz w:val="22"/>
            <w:szCs w:val="22"/>
          </w:rPr>
          <w:t xml:space="preserve"> (</w:t>
        </w:r>
        <w:r w:rsidR="000B1A1F" w:rsidRPr="002F5627">
          <w:rPr>
            <w:rStyle w:val="Hyperlink"/>
            <w:sz w:val="22"/>
            <w:szCs w:val="22"/>
          </w:rPr>
          <w:t>FM Regulations</w:t>
        </w:r>
        <w:r w:rsidR="000B1A1F" w:rsidRPr="002F5627">
          <w:rPr>
            <w:rStyle w:val="Hyperlink"/>
            <w:i/>
            <w:iCs/>
            <w:sz w:val="22"/>
            <w:szCs w:val="22"/>
          </w:rPr>
          <w:t>)</w:t>
        </w:r>
      </w:hyperlink>
    </w:p>
    <w:p w14:paraId="0DDCEFD3" w14:textId="1D466CA7" w:rsidR="00227603" w:rsidRPr="00433FCA" w:rsidRDefault="00227603">
      <w:pPr>
        <w:spacing w:line="276" w:lineRule="auto"/>
        <w:sectPr w:rsidR="00227603" w:rsidRPr="00433FCA" w:rsidSect="00227603">
          <w:pgSz w:w="11906" w:h="16838"/>
          <w:pgMar w:top="1021" w:right="1021" w:bottom="1021" w:left="1021" w:header="709" w:footer="709" w:gutter="0"/>
          <w:cols w:space="708"/>
          <w:docGrid w:linePitch="360"/>
        </w:sectPr>
      </w:pPr>
    </w:p>
    <w:p w14:paraId="1E535582" w14:textId="5CE7815F" w:rsidR="00E22A97" w:rsidRPr="00E22A97" w:rsidRDefault="0027415B" w:rsidP="002738F5">
      <w:pPr>
        <w:pStyle w:val="Heading1"/>
      </w:pPr>
      <w:bookmarkStart w:id="12" w:name="_Toc57196006"/>
      <w:r w:rsidRPr="00433FCA">
        <w:rPr>
          <w:rFonts w:ascii="Arial" w:hAnsi="Arial"/>
        </w:rPr>
        <w:lastRenderedPageBreak/>
        <w:t>Section</w:t>
      </w:r>
      <w:r w:rsidR="0027138D" w:rsidRPr="00433FCA">
        <w:rPr>
          <w:rFonts w:ascii="Arial" w:hAnsi="Arial"/>
        </w:rPr>
        <w:t xml:space="preserve"> </w:t>
      </w:r>
      <w:r w:rsidR="00417DFC">
        <w:rPr>
          <w:rFonts w:ascii="Arial" w:hAnsi="Arial"/>
        </w:rPr>
        <w:t>3</w:t>
      </w:r>
      <w:r w:rsidR="0027138D" w:rsidRPr="00433FCA">
        <w:rPr>
          <w:rFonts w:ascii="Arial" w:hAnsi="Arial"/>
        </w:rPr>
        <w:t xml:space="preserve">: </w:t>
      </w:r>
      <w:r w:rsidRPr="00433FCA">
        <w:rPr>
          <w:rFonts w:ascii="Arial" w:hAnsi="Arial"/>
        </w:rPr>
        <w:t>Detailed Analysis Against the Guidelines</w:t>
      </w:r>
      <w:bookmarkEnd w:id="12"/>
      <w:r w:rsidRPr="00433FCA">
        <w:rPr>
          <w:rFonts w:ascii="Arial" w:hAnsi="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433FCA" w14:paraId="48EAFFFA" w14:textId="77777777" w:rsidTr="002F0C8B">
        <w:trPr>
          <w:cantSplit/>
        </w:trPr>
        <w:tc>
          <w:tcPr>
            <w:tcW w:w="1500" w:type="pct"/>
            <w:shd w:val="clear" w:color="auto" w:fill="auto"/>
            <w:vAlign w:val="center"/>
          </w:tcPr>
          <w:p w14:paraId="4E4D06C8" w14:textId="77777777" w:rsidR="00885298" w:rsidRDefault="00885298" w:rsidP="00FC2EBF">
            <w:pPr>
              <w:spacing w:before="60" w:after="60" w:line="276" w:lineRule="auto"/>
              <w:contextualSpacing/>
              <w:jc w:val="center"/>
              <w:rPr>
                <w:rFonts w:cs="Arial"/>
                <w:b/>
                <w:sz w:val="20"/>
                <w:szCs w:val="20"/>
              </w:rPr>
            </w:pPr>
            <w:r w:rsidRPr="00433FCA">
              <w:rPr>
                <w:rFonts w:cs="Arial"/>
                <w:sz w:val="20"/>
                <w:szCs w:val="20"/>
                <w:lang w:eastAsia="en-AU"/>
              </w:rPr>
              <w:br w:type="page"/>
            </w:r>
            <w:r w:rsidRPr="00433FCA">
              <w:rPr>
                <w:rFonts w:cs="Arial"/>
                <w:b/>
                <w:sz w:val="20"/>
                <w:szCs w:val="20"/>
              </w:rPr>
              <w:t>Guidelines</w:t>
            </w:r>
            <w:r w:rsidR="0027415B" w:rsidRPr="00433FCA">
              <w:rPr>
                <w:rFonts w:cs="Arial"/>
                <w:b/>
                <w:sz w:val="20"/>
                <w:szCs w:val="20"/>
              </w:rPr>
              <w:t xml:space="preserve"> criteria</w:t>
            </w:r>
          </w:p>
          <w:p w14:paraId="48317278" w14:textId="14CC0EA5" w:rsidR="00E22A97" w:rsidRPr="00E22A97" w:rsidRDefault="00E22A97" w:rsidP="00FC2EBF">
            <w:pPr>
              <w:spacing w:before="60" w:after="60" w:line="276" w:lineRule="auto"/>
              <w:contextualSpacing/>
              <w:jc w:val="center"/>
              <w:rPr>
                <w:rFonts w:cs="Arial"/>
                <w:bCs/>
                <w:i/>
                <w:iCs/>
                <w:sz w:val="20"/>
                <w:szCs w:val="20"/>
              </w:rPr>
            </w:pPr>
          </w:p>
        </w:tc>
        <w:tc>
          <w:tcPr>
            <w:tcW w:w="3500" w:type="pct"/>
            <w:shd w:val="clear" w:color="auto" w:fill="FFFFFF"/>
            <w:vAlign w:val="center"/>
          </w:tcPr>
          <w:p w14:paraId="2C014CC6" w14:textId="77777777" w:rsidR="00885298" w:rsidRPr="00433FCA" w:rsidRDefault="00885298" w:rsidP="00FC2EBF">
            <w:pPr>
              <w:spacing w:before="60" w:after="60" w:line="276" w:lineRule="auto"/>
              <w:contextualSpacing/>
              <w:jc w:val="center"/>
              <w:rPr>
                <w:rFonts w:cs="Arial"/>
                <w:b/>
                <w:sz w:val="20"/>
                <w:szCs w:val="20"/>
              </w:rPr>
            </w:pPr>
            <w:r w:rsidRPr="00433FCA">
              <w:rPr>
                <w:rFonts w:cs="Arial"/>
                <w:b/>
                <w:sz w:val="20"/>
                <w:szCs w:val="20"/>
              </w:rPr>
              <w:t>Comment</w:t>
            </w:r>
          </w:p>
        </w:tc>
      </w:tr>
      <w:tr w:rsidR="00885298" w:rsidRPr="00433FCA" w14:paraId="734EF4DC" w14:textId="77777777" w:rsidTr="002F0C8B">
        <w:trPr>
          <w:cantSplit/>
        </w:trPr>
        <w:tc>
          <w:tcPr>
            <w:tcW w:w="5000" w:type="pct"/>
            <w:gridSpan w:val="2"/>
            <w:shd w:val="clear" w:color="auto" w:fill="FFFF66"/>
          </w:tcPr>
          <w:p w14:paraId="7A6AEE90" w14:textId="77777777" w:rsidR="00885298" w:rsidRPr="00433FCA" w:rsidRDefault="00885298" w:rsidP="00FC2EBF">
            <w:pPr>
              <w:spacing w:before="60" w:after="60" w:line="276" w:lineRule="auto"/>
              <w:contextualSpacing/>
              <w:rPr>
                <w:rFonts w:cs="Arial"/>
                <w:b/>
                <w:sz w:val="20"/>
                <w:szCs w:val="20"/>
              </w:rPr>
            </w:pPr>
            <w:r w:rsidRPr="00433FCA">
              <w:rPr>
                <w:rFonts w:cs="Arial"/>
                <w:b/>
                <w:sz w:val="20"/>
                <w:szCs w:val="20"/>
              </w:rPr>
              <w:t>THE MANAGEMENT REGIME</w:t>
            </w:r>
          </w:p>
        </w:tc>
      </w:tr>
      <w:tr w:rsidR="00885298" w:rsidRPr="00433FCA" w14:paraId="28AB77EE" w14:textId="77777777" w:rsidTr="002F0C8B">
        <w:trPr>
          <w:cantSplit/>
        </w:trPr>
        <w:tc>
          <w:tcPr>
            <w:tcW w:w="5000" w:type="pct"/>
            <w:gridSpan w:val="2"/>
            <w:shd w:val="clear" w:color="auto" w:fill="FFFF99"/>
          </w:tcPr>
          <w:p w14:paraId="37148127" w14:textId="735A92D9" w:rsidR="00885298" w:rsidRPr="00433FCA" w:rsidRDefault="00885298" w:rsidP="00FC2EBF">
            <w:pPr>
              <w:spacing w:before="60" w:after="60" w:line="276" w:lineRule="auto"/>
              <w:contextualSpacing/>
              <w:rPr>
                <w:rFonts w:cs="Arial"/>
                <w:b/>
                <w:sz w:val="20"/>
                <w:szCs w:val="20"/>
              </w:rPr>
            </w:pPr>
            <w:r w:rsidRPr="00433FCA">
              <w:rPr>
                <w:rFonts w:cs="Arial"/>
                <w:sz w:val="20"/>
                <w:szCs w:val="20"/>
              </w:rPr>
              <w:t xml:space="preserve">The management regime does not have to be a formal statutory fishery management plan as </w:t>
            </w:r>
            <w:r w:rsidR="00AB54EC" w:rsidRPr="00433FCA">
              <w:rPr>
                <w:rFonts w:cs="Arial"/>
                <w:sz w:val="20"/>
                <w:szCs w:val="20"/>
              </w:rPr>
              <w:t>such and</w:t>
            </w:r>
            <w:r w:rsidRPr="00433FCA">
              <w:rPr>
                <w:rFonts w:cs="Arial"/>
                <w:sz w:val="20"/>
                <w:szCs w:val="20"/>
              </w:rPr>
              <w:t xml:space="preserve"> may include non-statutory management arrangements or management policies and programs. The regime should:</w:t>
            </w:r>
          </w:p>
        </w:tc>
      </w:tr>
      <w:tr w:rsidR="00885298" w:rsidRPr="00433FCA" w14:paraId="72AABFAD" w14:textId="77777777" w:rsidTr="002738F5">
        <w:trPr>
          <w:cantSplit/>
        </w:trPr>
        <w:tc>
          <w:tcPr>
            <w:tcW w:w="1500" w:type="pct"/>
            <w:shd w:val="clear" w:color="auto" w:fill="92D050"/>
          </w:tcPr>
          <w:p w14:paraId="5A32CC79" w14:textId="77777777" w:rsidR="00885298" w:rsidRPr="00433FCA" w:rsidRDefault="00885298" w:rsidP="00FC2EBF">
            <w:pPr>
              <w:spacing w:before="60" w:after="60" w:line="276" w:lineRule="auto"/>
              <w:contextualSpacing/>
              <w:rPr>
                <w:rFonts w:cs="Arial"/>
                <w:sz w:val="20"/>
                <w:szCs w:val="20"/>
              </w:rPr>
            </w:pPr>
            <w:r w:rsidRPr="00433FCA">
              <w:rPr>
                <w:rFonts w:cs="Arial"/>
                <w:sz w:val="20"/>
                <w:szCs w:val="20"/>
              </w:rPr>
              <w:t>Be documented, publicly available and transparent</w:t>
            </w:r>
            <w:r w:rsidR="006B6EF9" w:rsidRPr="00433FCA">
              <w:rPr>
                <w:rFonts w:cs="Arial"/>
                <w:sz w:val="20"/>
                <w:szCs w:val="20"/>
              </w:rPr>
              <w:t>.</w:t>
            </w:r>
          </w:p>
          <w:p w14:paraId="5524B93B" w14:textId="5700D540"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56210A3D" w14:textId="22596217" w:rsidR="00636969" w:rsidRPr="00592C70" w:rsidRDefault="00F8472A" w:rsidP="00FC2EBF">
            <w:pPr>
              <w:spacing w:before="60" w:after="60" w:line="276" w:lineRule="auto"/>
              <w:contextualSpacing/>
              <w:rPr>
                <w:rFonts w:cs="Arial"/>
                <w:b/>
                <w:sz w:val="20"/>
                <w:szCs w:val="20"/>
              </w:rPr>
            </w:pPr>
            <w:r w:rsidRPr="00F34AB6">
              <w:rPr>
                <w:rFonts w:cs="Arial"/>
                <w:b/>
                <w:sz w:val="20"/>
                <w:szCs w:val="20"/>
              </w:rPr>
              <w:t>Meets</w:t>
            </w:r>
            <w:r w:rsidRPr="00E22A97">
              <w:rPr>
                <w:rFonts w:cs="Arial"/>
                <w:bCs/>
                <w:sz w:val="20"/>
                <w:szCs w:val="20"/>
              </w:rPr>
              <w:t xml:space="preserve"> </w:t>
            </w:r>
            <w:r w:rsidR="00636969" w:rsidRPr="00E22A97">
              <w:rPr>
                <w:rFonts w:cs="Arial"/>
                <w:bCs/>
                <w:sz w:val="20"/>
                <w:szCs w:val="20"/>
              </w:rPr>
              <w:t xml:space="preserve">– </w:t>
            </w:r>
            <w:r w:rsidR="00153193" w:rsidRPr="002738F5">
              <w:rPr>
                <w:rFonts w:cs="Arial"/>
                <w:b/>
                <w:sz w:val="20"/>
                <w:szCs w:val="20"/>
              </w:rPr>
              <w:t xml:space="preserve">The management regime is clearly defined, transparent and </w:t>
            </w:r>
            <w:r w:rsidR="00AB54EC" w:rsidRPr="00FF4E4C">
              <w:rPr>
                <w:rFonts w:cs="Arial"/>
                <w:b/>
                <w:sz w:val="20"/>
                <w:szCs w:val="20"/>
              </w:rPr>
              <w:t>publicly</w:t>
            </w:r>
            <w:r w:rsidR="00153193" w:rsidRPr="002738F5">
              <w:rPr>
                <w:rFonts w:cs="Arial"/>
                <w:b/>
                <w:sz w:val="20"/>
                <w:szCs w:val="20"/>
              </w:rPr>
              <w:t xml:space="preserve"> available on the </w:t>
            </w:r>
            <w:hyperlink r:id="rId47" w:history="1">
              <w:r w:rsidR="00153193" w:rsidRPr="002738F5">
                <w:rPr>
                  <w:rStyle w:val="Hyperlink"/>
                  <w:rFonts w:cs="Arial"/>
                  <w:i/>
                </w:rPr>
                <w:t>CCAMLR website</w:t>
              </w:r>
            </w:hyperlink>
            <w:r w:rsidR="00153193" w:rsidRPr="002738F5">
              <w:rPr>
                <w:rFonts w:cs="Arial"/>
                <w:b/>
                <w:sz w:val="20"/>
                <w:szCs w:val="20"/>
              </w:rPr>
              <w:t>.</w:t>
            </w:r>
          </w:p>
          <w:p w14:paraId="44254F9B" w14:textId="5857140E" w:rsidR="00153193" w:rsidRPr="00FB524C" w:rsidRDefault="00153193" w:rsidP="00153193">
            <w:pPr>
              <w:rPr>
                <w:rFonts w:cs="Arial"/>
              </w:rPr>
            </w:pPr>
            <w:r w:rsidRPr="00FB524C">
              <w:rPr>
                <w:rFonts w:cs="Arial"/>
              </w:rPr>
              <w:t xml:space="preserve">Information on fishery performance, including catch of target and bycatch species, and compliance with CCAMLR conservation measures </w:t>
            </w:r>
            <w:r w:rsidR="00593B60">
              <w:rPr>
                <w:rFonts w:cs="Arial"/>
              </w:rPr>
              <w:t>is</w:t>
            </w:r>
            <w:r w:rsidRPr="00FB524C">
              <w:rPr>
                <w:rFonts w:cs="Arial"/>
              </w:rPr>
              <w:t xml:space="preserve"> published on the CCAMLR website. </w:t>
            </w:r>
          </w:p>
          <w:p w14:paraId="04D663D5" w14:textId="222786B1" w:rsidR="004B5AD7" w:rsidRDefault="00153193">
            <w:pPr>
              <w:rPr>
                <w:rFonts w:cs="Arial"/>
              </w:rPr>
            </w:pPr>
            <w:r w:rsidRPr="00FB524C">
              <w:rPr>
                <w:rFonts w:cs="Arial"/>
              </w:rPr>
              <w:t>Meetings where management arrangements are developed are well documented on CCAMLR and AFMA websites.</w:t>
            </w:r>
            <w:r w:rsidR="001C65D3">
              <w:rPr>
                <w:rFonts w:cs="Arial"/>
              </w:rPr>
              <w:t xml:space="preserve"> </w:t>
            </w:r>
          </w:p>
          <w:p w14:paraId="3D2DBAE4" w14:textId="766728EE" w:rsidR="004B5AD7" w:rsidRPr="00FB524C" w:rsidRDefault="004B5AD7" w:rsidP="004B5AD7">
            <w:pPr>
              <w:rPr>
                <w:rFonts w:cs="Arial"/>
              </w:rPr>
            </w:pPr>
            <w:r w:rsidRPr="00FB524C">
              <w:rPr>
                <w:rFonts w:cs="Arial"/>
              </w:rPr>
              <w:t xml:space="preserve">Australia’s management arrangements are broadly defined in the </w:t>
            </w:r>
            <w:r w:rsidRPr="00FB524C">
              <w:rPr>
                <w:rFonts w:cs="Arial"/>
                <w:i/>
              </w:rPr>
              <w:t>Fisheries Management Act 1991</w:t>
            </w:r>
            <w:r w:rsidRPr="00FB524C">
              <w:rPr>
                <w:rFonts w:cs="Arial"/>
              </w:rPr>
              <w:t xml:space="preserve"> (FM Act)</w:t>
            </w:r>
            <w:r w:rsidRPr="00FB524C">
              <w:rPr>
                <w:rFonts w:cs="Arial"/>
                <w:i/>
              </w:rPr>
              <w:t xml:space="preserve"> </w:t>
            </w:r>
            <w:r w:rsidRPr="00FB524C">
              <w:rPr>
                <w:rFonts w:cs="Arial"/>
              </w:rPr>
              <w:t xml:space="preserve">and the </w:t>
            </w:r>
            <w:r w:rsidRPr="009B588D">
              <w:rPr>
                <w:rFonts w:cs="Arial"/>
                <w:i/>
                <w:iCs/>
              </w:rPr>
              <w:t xml:space="preserve">Fisheries Management Regulations </w:t>
            </w:r>
            <w:r w:rsidR="00BF097F" w:rsidRPr="009B588D">
              <w:rPr>
                <w:rFonts w:cs="Arial"/>
                <w:i/>
                <w:iCs/>
              </w:rPr>
              <w:t>2019</w:t>
            </w:r>
            <w:r w:rsidRPr="00FB524C">
              <w:rPr>
                <w:rFonts w:cs="Arial"/>
              </w:rPr>
              <w:t xml:space="preserve"> (FM Regulations). </w:t>
            </w:r>
          </w:p>
          <w:p w14:paraId="0C192F06" w14:textId="1E67A222" w:rsidR="004B5AD7" w:rsidRPr="002738F5" w:rsidRDefault="004B5AD7" w:rsidP="002738F5">
            <w:pPr>
              <w:rPr>
                <w:rFonts w:cs="Arial"/>
              </w:rPr>
            </w:pPr>
            <w:r w:rsidRPr="00FB524C">
              <w:rPr>
                <w:rFonts w:cs="Arial"/>
              </w:rPr>
              <w:t xml:space="preserve">AFMA and the Australian Antarctic Division (AAD) also publish a </w:t>
            </w:r>
            <w:hyperlink r:id="rId48" w:history="1">
              <w:r w:rsidRPr="00FB524C">
                <w:rPr>
                  <w:rStyle w:val="Hyperlink"/>
                  <w:rFonts w:cs="Arial"/>
                  <w:i/>
                </w:rPr>
                <w:t>Guide to CCAMLR New and Exploratory Fisheries</w:t>
              </w:r>
            </w:hyperlink>
            <w:r w:rsidRPr="00FB524C">
              <w:rPr>
                <w:rFonts w:cs="Arial"/>
              </w:rPr>
              <w:t xml:space="preserve"> which outlines the process for Australian companies or persons to apply for a permit to fish in CCAMLR New and Exploratory Fisheries</w:t>
            </w:r>
            <w:r>
              <w:rPr>
                <w:rFonts w:cs="Arial"/>
              </w:rPr>
              <w:t xml:space="preserve"> and the regulations that would apply to such fishing operations</w:t>
            </w:r>
            <w:r w:rsidRPr="00FB524C">
              <w:rPr>
                <w:rFonts w:cs="Arial"/>
              </w:rPr>
              <w:t>.</w:t>
            </w:r>
          </w:p>
          <w:p w14:paraId="0FEFE1E0" w14:textId="77777777" w:rsidR="00636969" w:rsidRPr="00E22A97" w:rsidRDefault="00636969" w:rsidP="00FC2EBF">
            <w:pPr>
              <w:spacing w:before="60" w:after="60" w:line="276" w:lineRule="auto"/>
              <w:contextualSpacing/>
              <w:rPr>
                <w:rFonts w:cs="Arial"/>
                <w:bCs/>
                <w:sz w:val="20"/>
                <w:szCs w:val="20"/>
              </w:rPr>
            </w:pPr>
          </w:p>
          <w:p w14:paraId="28161830" w14:textId="00A22C8C" w:rsidR="005869AD" w:rsidRPr="00E22A97" w:rsidRDefault="005869AD" w:rsidP="00FC2EBF">
            <w:pPr>
              <w:spacing w:before="60" w:after="60" w:line="276" w:lineRule="auto"/>
              <w:contextualSpacing/>
              <w:rPr>
                <w:rFonts w:cs="Arial"/>
                <w:bCs/>
                <w:sz w:val="20"/>
                <w:szCs w:val="20"/>
              </w:rPr>
            </w:pPr>
          </w:p>
        </w:tc>
      </w:tr>
      <w:tr w:rsidR="00885298" w:rsidRPr="00433FCA" w14:paraId="4513BEBB" w14:textId="77777777" w:rsidTr="002738F5">
        <w:trPr>
          <w:cantSplit/>
        </w:trPr>
        <w:tc>
          <w:tcPr>
            <w:tcW w:w="1500" w:type="pct"/>
            <w:shd w:val="clear" w:color="auto" w:fill="92D050"/>
          </w:tcPr>
          <w:p w14:paraId="69DB1911" w14:textId="77777777" w:rsidR="00885298" w:rsidRPr="00433FCA" w:rsidRDefault="00885298" w:rsidP="00FC2EBF">
            <w:pPr>
              <w:spacing w:before="60" w:after="60" w:line="276" w:lineRule="auto"/>
              <w:contextualSpacing/>
              <w:rPr>
                <w:rFonts w:cs="Arial"/>
                <w:sz w:val="20"/>
                <w:szCs w:val="20"/>
              </w:rPr>
            </w:pPr>
            <w:r w:rsidRPr="00433FCA">
              <w:rPr>
                <w:rFonts w:cs="Arial"/>
                <w:sz w:val="20"/>
                <w:szCs w:val="20"/>
              </w:rPr>
              <w:lastRenderedPageBreak/>
              <w:t>Be developed through a consultative process providing opportunity to all interested and affected parties, including the general public</w:t>
            </w:r>
            <w:r w:rsidR="006B6EF9" w:rsidRPr="00433FCA">
              <w:rPr>
                <w:rFonts w:cs="Arial"/>
                <w:sz w:val="20"/>
                <w:szCs w:val="20"/>
              </w:rPr>
              <w:t>.</w:t>
            </w:r>
          </w:p>
          <w:p w14:paraId="1B8852AD" w14:textId="345FBAC7"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77F85AEA" w14:textId="1C4916A8" w:rsidR="00A65968" w:rsidRPr="008656F5" w:rsidRDefault="00A65968" w:rsidP="00A65968">
            <w:pPr>
              <w:spacing w:before="60" w:after="60" w:line="276" w:lineRule="auto"/>
              <w:contextualSpacing/>
              <w:rPr>
                <w:rFonts w:cs="Arial"/>
                <w:b/>
                <w:sz w:val="20"/>
                <w:szCs w:val="20"/>
              </w:rPr>
            </w:pPr>
            <w:r w:rsidRPr="00F34AB6">
              <w:rPr>
                <w:rFonts w:cs="Arial"/>
                <w:b/>
                <w:sz w:val="20"/>
                <w:szCs w:val="20"/>
              </w:rPr>
              <w:t>Partially meets</w:t>
            </w:r>
            <w:r w:rsidRPr="00E22A97">
              <w:rPr>
                <w:rFonts w:cs="Arial"/>
                <w:bCs/>
                <w:sz w:val="20"/>
                <w:szCs w:val="20"/>
              </w:rPr>
              <w:t xml:space="preserve"> – </w:t>
            </w:r>
            <w:r w:rsidRPr="008656F5">
              <w:rPr>
                <w:rFonts w:cs="Arial"/>
                <w:b/>
                <w:sz w:val="20"/>
                <w:szCs w:val="20"/>
              </w:rPr>
              <w:t xml:space="preserve">Management is consultative and </w:t>
            </w:r>
            <w:r w:rsidR="00AB54EC" w:rsidRPr="008656F5">
              <w:rPr>
                <w:rFonts w:cs="Arial"/>
                <w:b/>
                <w:sz w:val="20"/>
                <w:szCs w:val="20"/>
              </w:rPr>
              <w:t>transparent and</w:t>
            </w:r>
            <w:r>
              <w:rPr>
                <w:rFonts w:cs="Arial"/>
                <w:b/>
                <w:sz w:val="20"/>
                <w:szCs w:val="20"/>
              </w:rPr>
              <w:t xml:space="preserve"> is open to all Australian interested parties</w:t>
            </w:r>
            <w:r w:rsidRPr="008656F5">
              <w:rPr>
                <w:rFonts w:cs="Arial"/>
                <w:b/>
                <w:sz w:val="20"/>
                <w:szCs w:val="20"/>
              </w:rPr>
              <w:t>.</w:t>
            </w:r>
          </w:p>
          <w:p w14:paraId="0DC4BC82" w14:textId="77777777" w:rsidR="00A65968" w:rsidRPr="008656F5" w:rsidRDefault="00A65968" w:rsidP="00A65968">
            <w:pPr>
              <w:spacing w:before="60" w:after="60" w:line="276" w:lineRule="auto"/>
              <w:contextualSpacing/>
              <w:rPr>
                <w:rFonts w:cs="Arial"/>
                <w:b/>
                <w:sz w:val="20"/>
                <w:szCs w:val="20"/>
              </w:rPr>
            </w:pPr>
          </w:p>
          <w:p w14:paraId="4F807BE7" w14:textId="77777777" w:rsidR="00A65968" w:rsidRDefault="00A65968" w:rsidP="00A65968">
            <w:pPr>
              <w:spacing w:before="60" w:after="60" w:line="276" w:lineRule="auto"/>
              <w:contextualSpacing/>
            </w:pPr>
            <w:r w:rsidRPr="00FB524C">
              <w:rPr>
                <w:rFonts w:cs="Arial"/>
              </w:rPr>
              <w:t>CCAMLR meetings, where management arrangements for the fisheries are defined, are restricted to delegates from member countries and approved observers. Australia’s delegation includes Commonwealth, State and Territory government representatives, fishing industry and conservation interests</w:t>
            </w:r>
            <w:r>
              <w:rPr>
                <w:rFonts w:cs="Arial"/>
              </w:rPr>
              <w:t xml:space="preserve">. </w:t>
            </w:r>
            <w:r>
              <w:t xml:space="preserve">The consultation process through CCAMLR for accessing new and exploratory fisheries is described in Section 3 of AFMA’s </w:t>
            </w:r>
            <w:hyperlink r:id="rId49" w:history="1">
              <w:r w:rsidRPr="00F33EC8">
                <w:rPr>
                  <w:rStyle w:val="Hyperlink"/>
                </w:rPr>
                <w:t>New and Exploratory Fishing Guide</w:t>
              </w:r>
            </w:hyperlink>
            <w:r>
              <w:t xml:space="preserve">. </w:t>
            </w:r>
          </w:p>
          <w:p w14:paraId="0F1E1AFF" w14:textId="77777777" w:rsidR="00A65968" w:rsidRPr="00E87B93" w:rsidRDefault="00A65968" w:rsidP="00A65968">
            <w:pPr>
              <w:spacing w:before="60" w:after="60" w:line="276" w:lineRule="auto"/>
              <w:contextualSpacing/>
            </w:pPr>
          </w:p>
          <w:p w14:paraId="10FE6675" w14:textId="77777777" w:rsidR="00A65968" w:rsidRDefault="00A65968" w:rsidP="00A65968">
            <w:pPr>
              <w:spacing w:before="60" w:after="60" w:line="276" w:lineRule="auto"/>
              <w:contextualSpacing/>
              <w:rPr>
                <w:rFonts w:cs="Arial"/>
              </w:rPr>
            </w:pPr>
            <w:r w:rsidRPr="008656F5">
              <w:rPr>
                <w:rFonts w:cs="Arial"/>
              </w:rPr>
              <w:t xml:space="preserve">Within Australia, </w:t>
            </w:r>
            <w:r w:rsidRPr="00707678">
              <w:rPr>
                <w:rFonts w:cs="Arial"/>
              </w:rPr>
              <w:t>consultation is undertaken by the Australian Government to develop a national position on CCAMLR issues. These positions are developed in consultation with stakeholders, mainly through meetings of the CCAMLR Consultative Forum (CCF). The CCF is convened by the DAWE and includes representatives from government and non-government organisations, including industry,</w:t>
            </w:r>
            <w:r>
              <w:rPr>
                <w:rFonts w:cs="Arial"/>
              </w:rPr>
              <w:t xml:space="preserve"> and all Australian interested parties</w:t>
            </w:r>
            <w:r w:rsidRPr="00707678">
              <w:rPr>
                <w:rFonts w:cs="Arial"/>
              </w:rPr>
              <w:t xml:space="preserve"> and meets three times a year.</w:t>
            </w:r>
          </w:p>
          <w:p w14:paraId="0AAD445D" w14:textId="77777777" w:rsidR="00A65968" w:rsidRPr="00707678" w:rsidRDefault="00A65968" w:rsidP="00A65968">
            <w:pPr>
              <w:spacing w:before="60" w:after="60" w:line="276" w:lineRule="auto"/>
              <w:contextualSpacing/>
              <w:rPr>
                <w:rFonts w:cs="Arial"/>
              </w:rPr>
            </w:pPr>
          </w:p>
          <w:p w14:paraId="34245D8E" w14:textId="4892CA47" w:rsidR="00A65968" w:rsidRDefault="00A65968" w:rsidP="00A65968">
            <w:pPr>
              <w:spacing w:before="60" w:after="60" w:line="276" w:lineRule="auto"/>
              <w:contextualSpacing/>
              <w:rPr>
                <w:rFonts w:cs="Arial"/>
              </w:rPr>
            </w:pPr>
            <w:r w:rsidRPr="008656F5">
              <w:rPr>
                <w:rFonts w:cs="Arial"/>
              </w:rPr>
              <w:t>SouthMAC</w:t>
            </w:r>
            <w:r>
              <w:rPr>
                <w:rFonts w:cs="Arial"/>
              </w:rPr>
              <w:t xml:space="preserve"> </w:t>
            </w:r>
            <w:r w:rsidRPr="008656F5">
              <w:rPr>
                <w:rFonts w:cs="Arial"/>
              </w:rPr>
              <w:t>is the</w:t>
            </w:r>
            <w:r>
              <w:rPr>
                <w:rFonts w:cs="Arial"/>
              </w:rPr>
              <w:t xml:space="preserve"> </w:t>
            </w:r>
            <w:r w:rsidRPr="008656F5">
              <w:rPr>
                <w:rFonts w:cs="Arial"/>
              </w:rPr>
              <w:t>relevant</w:t>
            </w:r>
            <w:r>
              <w:rPr>
                <w:rFonts w:cs="Arial"/>
              </w:rPr>
              <w:t xml:space="preserve"> </w:t>
            </w:r>
            <w:r w:rsidRPr="008656F5">
              <w:rPr>
                <w:rFonts w:cs="Arial"/>
              </w:rPr>
              <w:t>domestic Management Advisory Committee for the fisheries and includes representation from AFMA, AAD, CSIRO,</w:t>
            </w:r>
            <w:r w:rsidR="00AB54EC">
              <w:rPr>
                <w:rFonts w:cs="Arial"/>
              </w:rPr>
              <w:t xml:space="preserve"> </w:t>
            </w:r>
            <w:r w:rsidRPr="008656F5">
              <w:rPr>
                <w:rFonts w:cs="Arial"/>
              </w:rPr>
              <w:t>conservation and industry. S</w:t>
            </w:r>
            <w:r>
              <w:rPr>
                <w:rFonts w:cs="Arial"/>
              </w:rPr>
              <w:t>ub-</w:t>
            </w:r>
            <w:r w:rsidR="00AB54EC">
              <w:rPr>
                <w:rFonts w:cs="Arial"/>
              </w:rPr>
              <w:t>Antarctic</w:t>
            </w:r>
            <w:r>
              <w:rPr>
                <w:rFonts w:cs="Arial"/>
              </w:rPr>
              <w:t xml:space="preserve"> </w:t>
            </w:r>
            <w:r w:rsidRPr="008656F5">
              <w:rPr>
                <w:rFonts w:cs="Arial"/>
              </w:rPr>
              <w:t>R</w:t>
            </w:r>
            <w:r>
              <w:rPr>
                <w:rFonts w:cs="Arial"/>
              </w:rPr>
              <w:t xml:space="preserve">esource </w:t>
            </w:r>
            <w:r w:rsidRPr="008656F5">
              <w:rPr>
                <w:rFonts w:cs="Arial"/>
              </w:rPr>
              <w:t>A</w:t>
            </w:r>
            <w:r>
              <w:rPr>
                <w:rFonts w:cs="Arial"/>
              </w:rPr>
              <w:t xml:space="preserve">ssessment </w:t>
            </w:r>
            <w:r w:rsidRPr="008656F5">
              <w:rPr>
                <w:rFonts w:cs="Arial"/>
              </w:rPr>
              <w:t>G</w:t>
            </w:r>
            <w:r>
              <w:rPr>
                <w:rFonts w:cs="Arial"/>
              </w:rPr>
              <w:t>roup (SARAG)</w:t>
            </w:r>
            <w:r w:rsidRPr="008656F5">
              <w:rPr>
                <w:rFonts w:cs="Arial"/>
              </w:rPr>
              <w:t xml:space="preserve"> is the key domestic scientific assessment group for the fisheries</w:t>
            </w:r>
            <w:r>
              <w:rPr>
                <w:rFonts w:cs="Arial"/>
              </w:rPr>
              <w:t xml:space="preserve"> </w:t>
            </w:r>
            <w:r w:rsidRPr="008656F5">
              <w:rPr>
                <w:rFonts w:cs="Arial"/>
              </w:rPr>
              <w:t>and includes representation from AFMA, AAD, CSIRO, industry and expertise based scientists.</w:t>
            </w:r>
          </w:p>
          <w:p w14:paraId="376051F5" w14:textId="0A9E506A" w:rsidR="002D5180" w:rsidRPr="002738F5" w:rsidRDefault="002D5180" w:rsidP="00707678">
            <w:pPr>
              <w:spacing w:before="60" w:after="60" w:line="276" w:lineRule="auto"/>
              <w:contextualSpacing/>
              <w:rPr>
                <w:rFonts w:cs="Arial"/>
              </w:rPr>
            </w:pPr>
          </w:p>
          <w:p w14:paraId="67528B0A" w14:textId="77777777" w:rsidR="004A5042" w:rsidRPr="00E22A97" w:rsidRDefault="004A5042" w:rsidP="00FC2EBF">
            <w:pPr>
              <w:spacing w:before="60" w:after="60" w:line="276" w:lineRule="auto"/>
              <w:contextualSpacing/>
              <w:rPr>
                <w:rFonts w:cs="Arial"/>
                <w:bCs/>
                <w:sz w:val="20"/>
                <w:szCs w:val="20"/>
              </w:rPr>
            </w:pPr>
          </w:p>
          <w:p w14:paraId="59042AEE" w14:textId="77777777" w:rsidR="00636969" w:rsidRPr="00E22A97" w:rsidRDefault="00636969" w:rsidP="00FC2EBF">
            <w:pPr>
              <w:spacing w:before="60" w:after="60" w:line="276" w:lineRule="auto"/>
              <w:contextualSpacing/>
              <w:rPr>
                <w:rFonts w:cs="Arial"/>
                <w:bCs/>
                <w:sz w:val="20"/>
                <w:szCs w:val="20"/>
              </w:rPr>
            </w:pPr>
          </w:p>
          <w:p w14:paraId="254E39FF" w14:textId="02D910F5" w:rsidR="00885298" w:rsidRPr="00E22A97" w:rsidRDefault="00885298" w:rsidP="00FC2EBF">
            <w:pPr>
              <w:spacing w:before="60" w:after="60" w:line="276" w:lineRule="auto"/>
              <w:contextualSpacing/>
              <w:rPr>
                <w:rFonts w:cs="Arial"/>
                <w:bCs/>
                <w:sz w:val="20"/>
                <w:szCs w:val="20"/>
              </w:rPr>
            </w:pPr>
          </w:p>
        </w:tc>
      </w:tr>
      <w:tr w:rsidR="00885298" w:rsidRPr="00433FCA" w14:paraId="064DC322" w14:textId="77777777" w:rsidTr="002738F5">
        <w:trPr>
          <w:cantSplit/>
        </w:trPr>
        <w:tc>
          <w:tcPr>
            <w:tcW w:w="1500" w:type="pct"/>
            <w:shd w:val="clear" w:color="auto" w:fill="92D050"/>
          </w:tcPr>
          <w:p w14:paraId="155D9C96" w14:textId="3A9D7BF0" w:rsidR="00885298" w:rsidRPr="00433FCA" w:rsidRDefault="00885298" w:rsidP="00FC2EBF">
            <w:pPr>
              <w:spacing w:before="60" w:after="60" w:line="276" w:lineRule="auto"/>
              <w:contextualSpacing/>
              <w:rPr>
                <w:rFonts w:cs="Arial"/>
                <w:sz w:val="20"/>
                <w:szCs w:val="20"/>
              </w:rPr>
            </w:pPr>
            <w:r w:rsidRPr="00433FCA">
              <w:rPr>
                <w:rFonts w:cs="Arial"/>
                <w:sz w:val="20"/>
                <w:szCs w:val="20"/>
              </w:rPr>
              <w:lastRenderedPageBreak/>
              <w:t>Ensure that a range of expertise and community interests are involved in individual fishery management committees and during the stock assessment process</w:t>
            </w:r>
            <w:r w:rsidR="006B6EF9" w:rsidRPr="00433FCA">
              <w:rPr>
                <w:rFonts w:cs="Arial"/>
                <w:sz w:val="20"/>
                <w:szCs w:val="20"/>
              </w:rPr>
              <w:t>.</w:t>
            </w:r>
          </w:p>
          <w:p w14:paraId="2188F6A2" w14:textId="1B938CBC"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6AE4725C" w14:textId="623D64D0" w:rsidR="00636969" w:rsidRPr="00592C70" w:rsidRDefault="00F8472A" w:rsidP="00592C70">
            <w:pPr>
              <w:rPr>
                <w:rFonts w:cs="Arial"/>
                <w:b/>
                <w:sz w:val="20"/>
                <w:szCs w:val="20"/>
              </w:rPr>
            </w:pPr>
            <w:r w:rsidRPr="00F34AB6">
              <w:rPr>
                <w:rFonts w:cs="Arial"/>
                <w:b/>
                <w:sz w:val="20"/>
                <w:szCs w:val="20"/>
              </w:rPr>
              <w:t>Meets</w:t>
            </w:r>
            <w:r w:rsidRPr="002738F5">
              <w:rPr>
                <w:rFonts w:cs="Arial"/>
                <w:b/>
                <w:sz w:val="20"/>
                <w:szCs w:val="20"/>
              </w:rPr>
              <w:t xml:space="preserve"> </w:t>
            </w:r>
            <w:r w:rsidR="00636969" w:rsidRPr="002738F5">
              <w:rPr>
                <w:rFonts w:cs="Arial"/>
                <w:b/>
                <w:sz w:val="20"/>
                <w:szCs w:val="20"/>
              </w:rPr>
              <w:t xml:space="preserve">– </w:t>
            </w:r>
            <w:r w:rsidR="00455BC8" w:rsidRPr="002738F5">
              <w:rPr>
                <w:rFonts w:cs="Arial"/>
                <w:b/>
                <w:sz w:val="20"/>
                <w:szCs w:val="20"/>
              </w:rPr>
              <w:t>Management draw on a wide range of expertise and interests</w:t>
            </w:r>
          </w:p>
          <w:p w14:paraId="3457EFF7" w14:textId="359D95E0" w:rsidR="00455BC8" w:rsidRDefault="00B2482D" w:rsidP="00B2482D">
            <w:pPr>
              <w:rPr>
                <w:rFonts w:cs="Arial"/>
              </w:rPr>
            </w:pPr>
            <w:r w:rsidRPr="00FB524C">
              <w:rPr>
                <w:rFonts w:cs="Arial"/>
              </w:rPr>
              <w:t>CCAMLR draws on a wide range of scientific, fisheries management and other expertise in developing its management arrangements. Australia’s delegation to CCAMLR includes Commonwealth, State and Territory government representatives, fishing industry and conservation interests.</w:t>
            </w:r>
          </w:p>
          <w:p w14:paraId="65136F31" w14:textId="77777777" w:rsidR="00FF4E4C" w:rsidRDefault="00BA2438" w:rsidP="00B2482D">
            <w:pPr>
              <w:rPr>
                <w:rFonts w:cs="Arial"/>
              </w:rPr>
            </w:pPr>
            <w:r>
              <w:rPr>
                <w:rFonts w:cs="Arial"/>
              </w:rPr>
              <w:t>Within Australia t</w:t>
            </w:r>
            <w:r w:rsidR="00455BC8" w:rsidRPr="00FB524C">
              <w:rPr>
                <w:rFonts w:cs="Arial"/>
              </w:rPr>
              <w:t>he CCAMLR Consultative Forum,</w:t>
            </w:r>
            <w:r w:rsidR="00455BC8">
              <w:rPr>
                <w:rFonts w:cs="Arial"/>
              </w:rPr>
              <w:t xml:space="preserve"> </w:t>
            </w:r>
            <w:r w:rsidR="00455BC8" w:rsidRPr="00FB524C">
              <w:rPr>
                <w:rFonts w:cs="Arial"/>
              </w:rPr>
              <w:t>Sub-Antarctic Resource Assessment Group and Sub-Antarctic Fisheries Management Advisory Committee include representatives from research, government, and non-government sectors, including the fishing industry and conservation interests.</w:t>
            </w:r>
            <w:r w:rsidR="00455BC8">
              <w:rPr>
                <w:rFonts w:cs="Arial"/>
              </w:rPr>
              <w:t xml:space="preserve">  </w:t>
            </w:r>
          </w:p>
          <w:p w14:paraId="14A7D973" w14:textId="3FC339A4" w:rsidR="00885298" w:rsidRPr="002738F5" w:rsidRDefault="00455BC8" w:rsidP="002738F5">
            <w:pPr>
              <w:rPr>
                <w:rFonts w:cs="Arial"/>
              </w:rPr>
            </w:pPr>
            <w:r>
              <w:rPr>
                <w:rFonts w:cs="Arial"/>
              </w:rPr>
              <w:t xml:space="preserve">The Australian Antarctic Division of the </w:t>
            </w:r>
            <w:r w:rsidRPr="002738F5">
              <w:rPr>
                <w:rFonts w:cs="Arial"/>
              </w:rPr>
              <w:t xml:space="preserve">Department </w:t>
            </w:r>
            <w:r w:rsidR="00AB54EC" w:rsidRPr="00BA032F">
              <w:rPr>
                <w:rFonts w:cs="Arial"/>
              </w:rPr>
              <w:t>of Agriculture</w:t>
            </w:r>
            <w:r w:rsidR="00BA032F">
              <w:rPr>
                <w:rFonts w:cs="Arial"/>
              </w:rPr>
              <w:t xml:space="preserve"> water and the Environment</w:t>
            </w:r>
            <w:r>
              <w:rPr>
                <w:rFonts w:cs="Arial"/>
              </w:rPr>
              <w:t xml:space="preserve"> undertakes or participates in the CCAMLR stock assessments for Antarctic fisheries.  Their work is peer reviewed through the abovementioned groups.</w:t>
            </w:r>
            <w:r w:rsidR="001C65D3">
              <w:rPr>
                <w:rFonts w:cs="Arial"/>
              </w:rPr>
              <w:t xml:space="preserve"> </w:t>
            </w:r>
          </w:p>
        </w:tc>
      </w:tr>
      <w:tr w:rsidR="00885298" w:rsidRPr="00433FCA" w14:paraId="434A9161" w14:textId="77777777" w:rsidTr="002738F5">
        <w:trPr>
          <w:cantSplit/>
        </w:trPr>
        <w:tc>
          <w:tcPr>
            <w:tcW w:w="1500" w:type="pct"/>
            <w:shd w:val="clear" w:color="auto" w:fill="92D050"/>
          </w:tcPr>
          <w:p w14:paraId="434CE030" w14:textId="77777777" w:rsidR="00885298" w:rsidRPr="00433FCA" w:rsidRDefault="00885298" w:rsidP="00FC2EBF">
            <w:pPr>
              <w:spacing w:before="60" w:after="60" w:line="276" w:lineRule="auto"/>
              <w:contextualSpacing/>
              <w:rPr>
                <w:rFonts w:cs="Arial"/>
                <w:sz w:val="20"/>
                <w:szCs w:val="20"/>
              </w:rPr>
            </w:pPr>
            <w:r w:rsidRPr="00433FCA">
              <w:rPr>
                <w:rFonts w:cs="Arial"/>
                <w:sz w:val="20"/>
                <w:szCs w:val="20"/>
              </w:rPr>
              <w:t>Be strategic, containing objectives and performance criteria by which the effectiveness of the management arrangements are measured</w:t>
            </w:r>
            <w:r w:rsidR="006B6EF9" w:rsidRPr="00433FCA">
              <w:rPr>
                <w:rFonts w:cs="Arial"/>
                <w:sz w:val="20"/>
                <w:szCs w:val="20"/>
              </w:rPr>
              <w:t>.</w:t>
            </w:r>
          </w:p>
          <w:p w14:paraId="7043B0B9" w14:textId="6802F625"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34D61751" w14:textId="77777777" w:rsidR="00E65B00" w:rsidRDefault="00F8472A" w:rsidP="00E65B00">
            <w:pPr>
              <w:rPr>
                <w:rFonts w:cs="Arial"/>
                <w:b/>
              </w:rPr>
            </w:pPr>
            <w:r w:rsidRPr="00F34AB6">
              <w:rPr>
                <w:rFonts w:cs="Arial"/>
                <w:b/>
                <w:sz w:val="20"/>
                <w:szCs w:val="20"/>
              </w:rPr>
              <w:t>Meets</w:t>
            </w:r>
            <w:r w:rsidRPr="002738F5">
              <w:rPr>
                <w:rFonts w:cs="Arial"/>
                <w:b/>
                <w:sz w:val="20"/>
                <w:szCs w:val="20"/>
              </w:rPr>
              <w:t xml:space="preserve"> </w:t>
            </w:r>
            <w:r w:rsidR="005869AD" w:rsidRPr="002738F5">
              <w:rPr>
                <w:rFonts w:cs="Arial"/>
                <w:b/>
                <w:sz w:val="20"/>
                <w:szCs w:val="20"/>
              </w:rPr>
              <w:t xml:space="preserve">- </w:t>
            </w:r>
            <w:r w:rsidR="00E65B00" w:rsidRPr="002738F5">
              <w:rPr>
                <w:rFonts w:cs="Arial"/>
                <w:b/>
                <w:sz w:val="20"/>
                <w:szCs w:val="20"/>
              </w:rPr>
              <w:t>Management is strategic, with clear objectives and performance management processes</w:t>
            </w:r>
            <w:r w:rsidR="00E65B00" w:rsidRPr="00FB524C">
              <w:rPr>
                <w:rFonts w:cs="Arial"/>
                <w:b/>
              </w:rPr>
              <w:t>.</w:t>
            </w:r>
          </w:p>
          <w:p w14:paraId="1C345C4C" w14:textId="77777777" w:rsidR="00E65B00" w:rsidRDefault="00E65B00" w:rsidP="00E65B00">
            <w:pPr>
              <w:rPr>
                <w:rFonts w:cs="Arial"/>
              </w:rPr>
            </w:pPr>
            <w:r w:rsidRPr="00FB524C">
              <w:rPr>
                <w:rFonts w:cs="Arial"/>
              </w:rPr>
              <w:t>Conservative catch limits and triggers are set, based on available information and the information required to better understand the fisheries’ potential. These requirements are regularly reviewed and defined in CCAMLR research and data collection plans.</w:t>
            </w:r>
          </w:p>
          <w:p w14:paraId="1DAE5048" w14:textId="145A4A1A" w:rsidR="00885298" w:rsidRPr="00E22A97" w:rsidRDefault="00E65B00" w:rsidP="00FC2EBF">
            <w:pPr>
              <w:pStyle w:val="BodyText1"/>
              <w:spacing w:before="60" w:after="60" w:line="276" w:lineRule="auto"/>
              <w:contextualSpacing/>
              <w:jc w:val="left"/>
              <w:rPr>
                <w:rFonts w:cs="Arial"/>
                <w:bCs/>
                <w:sz w:val="20"/>
              </w:rPr>
            </w:pPr>
            <w:r w:rsidRPr="00FB524C">
              <w:rPr>
                <w:rFonts w:cs="Arial"/>
              </w:rPr>
              <w:t xml:space="preserve">Compliance with management arrangements is actively monitored by AFMA and reported to CCAMLR by all CCAMLR members. The performance of fisheries against CCAMLR’s objectives is also monitored and reported by CCAMLR. </w:t>
            </w:r>
          </w:p>
        </w:tc>
      </w:tr>
      <w:tr w:rsidR="00885298" w:rsidRPr="00433FCA" w14:paraId="73791D4D" w14:textId="77777777" w:rsidTr="002738F5">
        <w:trPr>
          <w:cantSplit/>
        </w:trPr>
        <w:tc>
          <w:tcPr>
            <w:tcW w:w="1500" w:type="pct"/>
            <w:shd w:val="clear" w:color="auto" w:fill="92D050"/>
          </w:tcPr>
          <w:p w14:paraId="77416607" w14:textId="77777777" w:rsidR="00885298" w:rsidRPr="002738F5" w:rsidRDefault="00885298" w:rsidP="00FC2EBF">
            <w:pPr>
              <w:spacing w:before="60" w:after="60" w:line="276" w:lineRule="auto"/>
              <w:contextualSpacing/>
              <w:rPr>
                <w:rFonts w:cs="Arial"/>
                <w:color w:val="FF0000"/>
                <w:sz w:val="20"/>
                <w:szCs w:val="20"/>
              </w:rPr>
            </w:pPr>
            <w:r w:rsidRPr="00657412">
              <w:rPr>
                <w:rFonts w:cs="Arial"/>
                <w:sz w:val="20"/>
                <w:szCs w:val="20"/>
              </w:rPr>
              <w:lastRenderedPageBreak/>
              <w:t>Be capable of controlling the level of harvest in the fishery using input and/or output controls</w:t>
            </w:r>
            <w:r w:rsidR="006B6EF9" w:rsidRPr="002738F5">
              <w:rPr>
                <w:rFonts w:cs="Arial"/>
                <w:color w:val="FF0000"/>
                <w:sz w:val="20"/>
                <w:szCs w:val="20"/>
              </w:rPr>
              <w:t>.</w:t>
            </w:r>
          </w:p>
          <w:p w14:paraId="1EB80B0F" w14:textId="42B1B36D"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4F97D25B" w14:textId="4D7B6F73" w:rsidR="00FF4E4C" w:rsidRPr="00592C70" w:rsidRDefault="00F8472A" w:rsidP="00592C70">
            <w:pPr>
              <w:rPr>
                <w:rFonts w:cs="Arial"/>
                <w:b/>
                <w:sz w:val="20"/>
                <w:szCs w:val="20"/>
              </w:rPr>
            </w:pPr>
            <w:r w:rsidRPr="00F34AB6">
              <w:rPr>
                <w:rFonts w:cs="Arial"/>
                <w:b/>
                <w:sz w:val="20"/>
                <w:szCs w:val="20"/>
              </w:rPr>
              <w:t>Meets</w:t>
            </w:r>
            <w:r w:rsidRPr="00592C70">
              <w:rPr>
                <w:rFonts w:cs="Arial"/>
                <w:b/>
                <w:sz w:val="20"/>
                <w:szCs w:val="20"/>
              </w:rPr>
              <w:t xml:space="preserve"> </w:t>
            </w:r>
            <w:r w:rsidR="00636969" w:rsidRPr="00592C70">
              <w:rPr>
                <w:rFonts w:cs="Arial"/>
                <w:b/>
                <w:sz w:val="20"/>
                <w:szCs w:val="20"/>
              </w:rPr>
              <w:t xml:space="preserve">– </w:t>
            </w:r>
            <w:r w:rsidR="005869AD" w:rsidRPr="002738F5">
              <w:rPr>
                <w:rFonts w:cs="Arial"/>
                <w:b/>
                <w:sz w:val="20"/>
                <w:szCs w:val="20"/>
              </w:rPr>
              <w:t>Effective</w:t>
            </w:r>
            <w:r w:rsidR="001259EB">
              <w:rPr>
                <w:rFonts w:cs="Arial"/>
                <w:b/>
                <w:sz w:val="20"/>
                <w:szCs w:val="20"/>
              </w:rPr>
              <w:t xml:space="preserve"> </w:t>
            </w:r>
            <w:r w:rsidR="001259EB" w:rsidRPr="002738F5">
              <w:rPr>
                <w:rFonts w:cs="Arial"/>
                <w:b/>
                <w:sz w:val="20"/>
                <w:szCs w:val="20"/>
              </w:rPr>
              <w:t>harvest</w:t>
            </w:r>
            <w:r w:rsidR="005869AD" w:rsidRPr="002738F5">
              <w:rPr>
                <w:rFonts w:cs="Arial"/>
                <w:b/>
                <w:sz w:val="20"/>
                <w:szCs w:val="20"/>
              </w:rPr>
              <w:t xml:space="preserve"> controls in place</w:t>
            </w:r>
          </w:p>
          <w:p w14:paraId="470480D2" w14:textId="68A22C94" w:rsidR="00657412" w:rsidRDefault="001259EB" w:rsidP="001C65D3">
            <w:pPr>
              <w:rPr>
                <w:rFonts w:cs="Arial"/>
              </w:rPr>
            </w:pPr>
            <w:r w:rsidRPr="00FB524C">
              <w:rPr>
                <w:rFonts w:cs="Arial"/>
              </w:rPr>
              <w:t xml:space="preserve">CCAMLR has a </w:t>
            </w:r>
            <w:r w:rsidR="00AB54EC" w:rsidRPr="00FB524C">
              <w:rPr>
                <w:rFonts w:cs="Arial"/>
              </w:rPr>
              <w:t>well-developed</w:t>
            </w:r>
            <w:r w:rsidRPr="00FB524C">
              <w:rPr>
                <w:rFonts w:cs="Arial"/>
              </w:rPr>
              <w:t xml:space="preserve"> suite of input and output controls defined in its conservation measures</w:t>
            </w:r>
            <w:r w:rsidR="00657412">
              <w:rPr>
                <w:rFonts w:cs="Arial"/>
              </w:rPr>
              <w:t xml:space="preserve">. </w:t>
            </w:r>
            <w:r w:rsidR="00657412" w:rsidRPr="00FB524C">
              <w:rPr>
                <w:rFonts w:cs="Arial"/>
              </w:rPr>
              <w:t>These have been demonstrated to be effective for managing harvest in the fisheries by authorised vessels.</w:t>
            </w:r>
            <w:r w:rsidR="00657412">
              <w:rPr>
                <w:rFonts w:cs="Arial"/>
              </w:rPr>
              <w:t xml:space="preserve"> </w:t>
            </w:r>
            <w:r w:rsidR="00657412" w:rsidRPr="00FB524C">
              <w:rPr>
                <w:rFonts w:cs="Arial"/>
              </w:rPr>
              <w:t>For Australian operations these arrangements are reflected in conditions on permits issued by AFMA.</w:t>
            </w:r>
          </w:p>
          <w:p w14:paraId="5324A9BE" w14:textId="78B27721" w:rsidR="001C65D3" w:rsidRDefault="00657412" w:rsidP="001C65D3">
            <w:pPr>
              <w:rPr>
                <w:rFonts w:cs="Arial"/>
              </w:rPr>
            </w:pPr>
            <w:r w:rsidRPr="00FB524C">
              <w:rPr>
                <w:rFonts w:cs="Arial"/>
              </w:rPr>
              <w:t xml:space="preserve">Catches </w:t>
            </w:r>
            <w:r w:rsidRPr="00924C62">
              <w:rPr>
                <w:rFonts w:cs="Arial"/>
              </w:rPr>
              <w:t>from licensed operators are rigorously monitored and reported against, and since 2012 (at least), have been well below the limits set by CCAMLR</w:t>
            </w:r>
            <w:r w:rsidR="001C65D3">
              <w:rPr>
                <w:rFonts w:cs="Arial"/>
              </w:rPr>
              <w:t xml:space="preserve">. </w:t>
            </w:r>
          </w:p>
          <w:p w14:paraId="12ABB132" w14:textId="0D7265A7" w:rsidR="001C65D3" w:rsidRDefault="00FF4E4C" w:rsidP="001C65D3">
            <w:pPr>
              <w:rPr>
                <w:rFonts w:cs="Arial"/>
              </w:rPr>
            </w:pPr>
            <w:r w:rsidRPr="00924C62">
              <w:rPr>
                <w:rFonts w:cs="Arial"/>
              </w:rPr>
              <w:t xml:space="preserve">IUU fishing continues to pose a significant challenge for CCAMLR. Although IUU catches have not been estimated in recent years due to methodological difficulties, they have </w:t>
            </w:r>
            <w:r w:rsidR="00586B96" w:rsidRPr="00924C62">
              <w:rPr>
                <w:rFonts w:cs="Arial"/>
              </w:rPr>
              <w:t xml:space="preserve">previously </w:t>
            </w:r>
            <w:r w:rsidRPr="00924C62">
              <w:rPr>
                <w:rFonts w:cs="Arial"/>
              </w:rPr>
              <w:t>been wel</w:t>
            </w:r>
            <w:r w:rsidR="00586B96" w:rsidRPr="00924C62">
              <w:rPr>
                <w:rFonts w:cs="Arial"/>
              </w:rPr>
              <w:t>l</w:t>
            </w:r>
            <w:r w:rsidRPr="00924C62">
              <w:rPr>
                <w:rFonts w:cs="Arial"/>
              </w:rPr>
              <w:t xml:space="preserve"> in excess of the legal catch limits</w:t>
            </w:r>
            <w:r w:rsidR="000B7E5E" w:rsidRPr="00924C62">
              <w:rPr>
                <w:rFonts w:cs="Arial"/>
              </w:rPr>
              <w:t xml:space="preserve">. </w:t>
            </w:r>
          </w:p>
          <w:p w14:paraId="0FD82E69" w14:textId="5FB9830F" w:rsidR="00657412" w:rsidRPr="00E22A97" w:rsidRDefault="00924C62" w:rsidP="001C65D3">
            <w:pPr>
              <w:rPr>
                <w:rFonts w:cs="Arial"/>
                <w:bCs/>
                <w:sz w:val="20"/>
                <w:szCs w:val="20"/>
              </w:rPr>
            </w:pPr>
            <w:r w:rsidRPr="00924C62">
              <w:rPr>
                <w:rFonts w:cs="Arial"/>
              </w:rPr>
              <w:t>However, t</w:t>
            </w:r>
            <w:r w:rsidR="000B7E5E" w:rsidRPr="002738F5">
              <w:rPr>
                <w:rFonts w:cs="Arial"/>
              </w:rPr>
              <w:t>here has been success in combatting IUU</w:t>
            </w:r>
            <w:r w:rsidR="00B87A9E" w:rsidRPr="002738F5">
              <w:rPr>
                <w:rFonts w:cs="Arial"/>
              </w:rPr>
              <w:t xml:space="preserve"> fishing. </w:t>
            </w:r>
            <w:r w:rsidR="00B87A9E" w:rsidRPr="00924C62">
              <w:rPr>
                <w:rFonts w:cs="Arial"/>
              </w:rPr>
              <w:t xml:space="preserve">Evidence from 2014/15 shows a </w:t>
            </w:r>
            <w:r w:rsidR="00AB54EC" w:rsidRPr="00924C62">
              <w:rPr>
                <w:rFonts w:cs="Arial"/>
              </w:rPr>
              <w:t>significant disruption</w:t>
            </w:r>
            <w:r w:rsidR="00B87A9E" w:rsidRPr="00924C62">
              <w:rPr>
                <w:rFonts w:cs="Arial"/>
              </w:rPr>
              <w:t xml:space="preserve"> to IUU vessel</w:t>
            </w:r>
            <w:r w:rsidR="00B87A9E" w:rsidRPr="004358DF">
              <w:rPr>
                <w:rFonts w:cs="Arial"/>
              </w:rPr>
              <w:t xml:space="preserve"> operations, detentions in port states, deliberate sinking of one vessel and action taken by CCAMLR Members whose nationals have been engaged in IUU fishing.</w:t>
            </w:r>
            <w:r w:rsidR="00B87A9E">
              <w:rPr>
                <w:rFonts w:cs="Arial"/>
              </w:rPr>
              <w:t xml:space="preserve"> No IUU fishin</w:t>
            </w:r>
            <w:r w:rsidR="001045E9">
              <w:rPr>
                <w:rFonts w:cs="Arial"/>
              </w:rPr>
              <w:t xml:space="preserve">g </w:t>
            </w:r>
            <w:r w:rsidR="00B87A9E">
              <w:rPr>
                <w:rFonts w:cs="Arial"/>
              </w:rPr>
              <w:t xml:space="preserve">has been detected since 2016. </w:t>
            </w:r>
            <w:r w:rsidR="00B87A9E" w:rsidRPr="00FB524C">
              <w:rPr>
                <w:rFonts w:cs="Arial"/>
              </w:rPr>
              <w:t xml:space="preserve">Australia continues to play a key role in surveillance and enforcement activities within the region and is having a </w:t>
            </w:r>
            <w:r w:rsidR="00B87A9E">
              <w:rPr>
                <w:rFonts w:cs="Arial"/>
              </w:rPr>
              <w:t xml:space="preserve">significant </w:t>
            </w:r>
            <w:r w:rsidR="00B87A9E" w:rsidRPr="00FB524C">
              <w:rPr>
                <w:rFonts w:cs="Arial"/>
              </w:rPr>
              <w:t>positive effect.</w:t>
            </w:r>
          </w:p>
        </w:tc>
      </w:tr>
      <w:tr w:rsidR="00885298" w:rsidRPr="00433FCA" w14:paraId="1E480671" w14:textId="77777777" w:rsidTr="002738F5">
        <w:trPr>
          <w:cantSplit/>
        </w:trPr>
        <w:tc>
          <w:tcPr>
            <w:tcW w:w="1500" w:type="pct"/>
            <w:shd w:val="clear" w:color="auto" w:fill="92D050"/>
          </w:tcPr>
          <w:p w14:paraId="22F41D85" w14:textId="77777777" w:rsidR="00885298" w:rsidRPr="00433FCA" w:rsidRDefault="00885298" w:rsidP="00FC2EBF">
            <w:pPr>
              <w:spacing w:before="60" w:after="60" w:line="276" w:lineRule="auto"/>
              <w:contextualSpacing/>
              <w:rPr>
                <w:rFonts w:cs="Arial"/>
                <w:sz w:val="20"/>
                <w:szCs w:val="20"/>
              </w:rPr>
            </w:pPr>
            <w:r w:rsidRPr="00433FCA">
              <w:rPr>
                <w:rFonts w:cs="Arial"/>
                <w:sz w:val="20"/>
                <w:szCs w:val="20"/>
              </w:rPr>
              <w:lastRenderedPageBreak/>
              <w:t>Contain the means of enforcing critical aspects of the management arrangements</w:t>
            </w:r>
            <w:r w:rsidR="006B6EF9" w:rsidRPr="00433FCA">
              <w:rPr>
                <w:rFonts w:cs="Arial"/>
                <w:sz w:val="20"/>
                <w:szCs w:val="20"/>
              </w:rPr>
              <w:t>.</w:t>
            </w:r>
          </w:p>
          <w:p w14:paraId="086604CB" w14:textId="2B986CD8"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005947A5" w14:textId="65F5DFD6" w:rsidR="00657412" w:rsidRDefault="00F8472A" w:rsidP="00657412">
            <w:pPr>
              <w:rPr>
                <w:rFonts w:cs="Arial"/>
                <w:b/>
              </w:rPr>
            </w:pPr>
            <w:r w:rsidRPr="00F34AB6">
              <w:rPr>
                <w:rFonts w:cs="Arial"/>
                <w:b/>
                <w:sz w:val="20"/>
                <w:szCs w:val="20"/>
              </w:rPr>
              <w:t>Meets</w:t>
            </w:r>
            <w:r w:rsidRPr="00E22A97">
              <w:rPr>
                <w:rFonts w:cs="Arial"/>
                <w:bCs/>
                <w:sz w:val="20"/>
                <w:szCs w:val="20"/>
              </w:rPr>
              <w:t xml:space="preserve"> </w:t>
            </w:r>
            <w:r w:rsidR="00636969" w:rsidRPr="00E22A97">
              <w:rPr>
                <w:rFonts w:cs="Arial"/>
                <w:bCs/>
                <w:sz w:val="20"/>
                <w:szCs w:val="20"/>
              </w:rPr>
              <w:t xml:space="preserve">– </w:t>
            </w:r>
            <w:r w:rsidR="00657412" w:rsidRPr="002738F5">
              <w:rPr>
                <w:rFonts w:cs="Arial"/>
                <w:b/>
                <w:sz w:val="20"/>
                <w:szCs w:val="20"/>
              </w:rPr>
              <w:t>Effective enforcement capability for legal fishing is in place.</w:t>
            </w:r>
          </w:p>
          <w:p w14:paraId="1E60E9A0" w14:textId="77777777" w:rsidR="00657412" w:rsidRPr="002F5627" w:rsidRDefault="00657412" w:rsidP="00657412">
            <w:pPr>
              <w:rPr>
                <w:rFonts w:cs="Arial"/>
              </w:rPr>
            </w:pPr>
            <w:r w:rsidRPr="002F5627">
              <w:rPr>
                <w:rFonts w:cs="Arial"/>
              </w:rPr>
              <w:t>CCAMLR prescribes binding arrangements for management of fisheries in the region. CCAMLR Members are then responsible for regulating the operations of their vessels in CCAMLR fisheries. Australia gives effect to the arrangements through conditions on permits issued by AFMA under section 33 of the FM Act. Australia and other CCAMLR Members also play an important role in managing IUU fishing in the region.</w:t>
            </w:r>
          </w:p>
          <w:p w14:paraId="557D7186" w14:textId="2E6EBC14" w:rsidR="00521C23" w:rsidRPr="002F5627" w:rsidRDefault="00657412" w:rsidP="00657412">
            <w:pPr>
              <w:rPr>
                <w:rFonts w:cs="Arial"/>
              </w:rPr>
            </w:pPr>
            <w:r w:rsidRPr="002F5627">
              <w:rPr>
                <w:rFonts w:cs="Arial"/>
              </w:rPr>
              <w:t>AFMA’s powers are conferred through Part 6 of the FM Act.</w:t>
            </w:r>
          </w:p>
          <w:p w14:paraId="19F5E571" w14:textId="77777777" w:rsidR="00521C23" w:rsidRPr="002F5627" w:rsidRDefault="00521C23" w:rsidP="00521C23">
            <w:pPr>
              <w:rPr>
                <w:rFonts w:cs="Arial"/>
              </w:rPr>
            </w:pPr>
            <w:r w:rsidRPr="002F5627">
              <w:rPr>
                <w:rFonts w:cs="Arial"/>
              </w:rPr>
              <w:t>AFMA monitors compliance by requiring:</w:t>
            </w:r>
          </w:p>
          <w:p w14:paraId="096FCFB5" w14:textId="77777777" w:rsidR="00521C23" w:rsidRPr="002F5627" w:rsidRDefault="00521C23" w:rsidP="00521C23">
            <w:pPr>
              <w:pStyle w:val="ListBullet"/>
              <w:tabs>
                <w:tab w:val="clear" w:pos="360"/>
              </w:tabs>
              <w:spacing w:before="0" w:after="120" w:line="240" w:lineRule="auto"/>
              <w:ind w:left="369" w:hanging="369"/>
              <w:contextualSpacing w:val="0"/>
              <w:rPr>
                <w:sz w:val="22"/>
                <w:szCs w:val="22"/>
              </w:rPr>
            </w:pPr>
            <w:r w:rsidRPr="002F5627">
              <w:rPr>
                <w:sz w:val="22"/>
                <w:szCs w:val="22"/>
              </w:rPr>
              <w:t>prior notification when fishing vessels enter and exit the fisheries</w:t>
            </w:r>
          </w:p>
          <w:p w14:paraId="21801A50" w14:textId="77777777" w:rsidR="00521C23" w:rsidRPr="002F5627" w:rsidRDefault="00521C23" w:rsidP="00521C23">
            <w:pPr>
              <w:pStyle w:val="ListBullet"/>
              <w:tabs>
                <w:tab w:val="clear" w:pos="360"/>
              </w:tabs>
              <w:spacing w:before="0" w:after="120" w:line="240" w:lineRule="auto"/>
              <w:ind w:left="369" w:hanging="369"/>
              <w:contextualSpacing w:val="0"/>
              <w:rPr>
                <w:sz w:val="22"/>
                <w:szCs w:val="22"/>
              </w:rPr>
            </w:pPr>
            <w:r w:rsidRPr="002F5627">
              <w:rPr>
                <w:sz w:val="22"/>
                <w:szCs w:val="22"/>
              </w:rPr>
              <w:t>any transhipment of fish, goods or persons between vessels to be approved, observed and verified by an independent observer</w:t>
            </w:r>
          </w:p>
          <w:p w14:paraId="4A7E3472" w14:textId="77777777" w:rsidR="00521C23" w:rsidRPr="002F5627" w:rsidRDefault="00521C23" w:rsidP="00521C23">
            <w:pPr>
              <w:pStyle w:val="ListBullet"/>
              <w:tabs>
                <w:tab w:val="clear" w:pos="360"/>
              </w:tabs>
              <w:spacing w:before="0" w:after="120" w:line="240" w:lineRule="auto"/>
              <w:ind w:left="369" w:hanging="369"/>
              <w:contextualSpacing w:val="0"/>
              <w:rPr>
                <w:sz w:val="22"/>
                <w:szCs w:val="22"/>
              </w:rPr>
            </w:pPr>
            <w:r w:rsidRPr="002F5627">
              <w:rPr>
                <w:sz w:val="22"/>
                <w:szCs w:val="22"/>
              </w:rPr>
              <w:t>operation of VMS to monitor vessel activities</w:t>
            </w:r>
          </w:p>
          <w:p w14:paraId="66AEDAE5" w14:textId="77777777" w:rsidR="00521C23" w:rsidRPr="002F5627" w:rsidRDefault="00521C23" w:rsidP="00521C23">
            <w:pPr>
              <w:pStyle w:val="ListBullet"/>
              <w:tabs>
                <w:tab w:val="clear" w:pos="360"/>
              </w:tabs>
              <w:spacing w:before="0" w:after="120" w:line="240" w:lineRule="auto"/>
              <w:ind w:left="369" w:hanging="369"/>
              <w:contextualSpacing w:val="0"/>
              <w:rPr>
                <w:sz w:val="22"/>
                <w:szCs w:val="22"/>
              </w:rPr>
            </w:pPr>
            <w:r w:rsidRPr="002F5627">
              <w:rPr>
                <w:sz w:val="22"/>
                <w:szCs w:val="22"/>
              </w:rPr>
              <w:t>carriage of two scientific observers one of who must be independent on all voyages to monitor and record data and fisher’s compliance with management arrangements. A formal process also allows observers to raise any compliance issues with the Vessel Master</w:t>
            </w:r>
          </w:p>
          <w:p w14:paraId="5D106918" w14:textId="428B398C" w:rsidR="00521C23" w:rsidRPr="002F5627" w:rsidRDefault="00521C23">
            <w:pPr>
              <w:pStyle w:val="ListBullet"/>
              <w:tabs>
                <w:tab w:val="clear" w:pos="360"/>
              </w:tabs>
              <w:spacing w:before="0" w:after="120" w:line="240" w:lineRule="auto"/>
              <w:ind w:left="369" w:hanging="369"/>
              <w:contextualSpacing w:val="0"/>
              <w:rPr>
                <w:sz w:val="22"/>
                <w:szCs w:val="22"/>
              </w:rPr>
            </w:pPr>
            <w:r w:rsidRPr="002F5627">
              <w:rPr>
                <w:sz w:val="22"/>
                <w:szCs w:val="22"/>
              </w:rPr>
              <w:t>compliance with the CCAMLR Catch Documentation Scheme, to verify and track catch throughout the supply chain</w:t>
            </w:r>
            <w:r w:rsidR="002C004D" w:rsidRPr="002F5627">
              <w:rPr>
                <w:sz w:val="22"/>
                <w:szCs w:val="22"/>
              </w:rPr>
              <w:t xml:space="preserve"> (in accordance with CM 10-05Catch Documentation Scheme for Dissostichus spp.) </w:t>
            </w:r>
          </w:p>
          <w:p w14:paraId="7377BF65" w14:textId="46E2472B" w:rsidR="002C004D" w:rsidRPr="002F5627" w:rsidRDefault="00521C23" w:rsidP="002738F5">
            <w:pPr>
              <w:pStyle w:val="ListBullet"/>
              <w:tabs>
                <w:tab w:val="clear" w:pos="360"/>
              </w:tabs>
              <w:spacing w:before="0" w:after="120" w:line="240" w:lineRule="auto"/>
              <w:ind w:left="369" w:hanging="369"/>
              <w:contextualSpacing w:val="0"/>
              <w:rPr>
                <w:sz w:val="22"/>
                <w:szCs w:val="22"/>
              </w:rPr>
            </w:pPr>
            <w:r w:rsidRPr="002F5627">
              <w:rPr>
                <w:sz w:val="22"/>
                <w:szCs w:val="22"/>
              </w:rPr>
              <w:t>daily reporting through fishing logbooks and wildlife interaction reports completed by the Vessel Master</w:t>
            </w:r>
          </w:p>
          <w:p w14:paraId="11DFC043" w14:textId="1CCACF48" w:rsidR="002C004D" w:rsidRPr="002F5627" w:rsidRDefault="001C65D3" w:rsidP="002738F5">
            <w:pPr>
              <w:pStyle w:val="ListBullet"/>
              <w:tabs>
                <w:tab w:val="clear" w:pos="360"/>
              </w:tabs>
              <w:spacing w:before="0" w:after="120" w:line="240" w:lineRule="auto"/>
              <w:ind w:left="369" w:hanging="369"/>
              <w:contextualSpacing w:val="0"/>
              <w:rPr>
                <w:sz w:val="22"/>
                <w:szCs w:val="22"/>
              </w:rPr>
            </w:pPr>
            <w:r>
              <w:rPr>
                <w:sz w:val="22"/>
                <w:szCs w:val="22"/>
              </w:rPr>
              <w:t>p</w:t>
            </w:r>
            <w:r w:rsidR="002C004D" w:rsidRPr="002F5627">
              <w:rPr>
                <w:sz w:val="22"/>
                <w:szCs w:val="22"/>
              </w:rPr>
              <w:t>ort monitoring of all catch unloads by authorised personnel. This further verifies catch records maintained by the observer, reported by the vessel’s Master and ensures compliance with CCAMLR CMs</w:t>
            </w:r>
          </w:p>
          <w:p w14:paraId="768545F4" w14:textId="38956E24" w:rsidR="00636969" w:rsidRPr="002F5627" w:rsidRDefault="001C65D3" w:rsidP="002738F5">
            <w:pPr>
              <w:pStyle w:val="ListBullet"/>
              <w:rPr>
                <w:sz w:val="22"/>
                <w:szCs w:val="22"/>
              </w:rPr>
            </w:pPr>
            <w:r>
              <w:rPr>
                <w:sz w:val="22"/>
                <w:szCs w:val="22"/>
              </w:rPr>
              <w:t>t</w:t>
            </w:r>
            <w:r w:rsidR="002C004D" w:rsidRPr="002F5627">
              <w:rPr>
                <w:sz w:val="22"/>
                <w:szCs w:val="22"/>
              </w:rPr>
              <w:t>he completion of shot-by-</w:t>
            </w:r>
            <w:r w:rsidR="00AB54EC" w:rsidRPr="002F5627">
              <w:rPr>
                <w:sz w:val="22"/>
                <w:szCs w:val="22"/>
              </w:rPr>
              <w:t>shot logbooks</w:t>
            </w:r>
            <w:r w:rsidR="002C004D" w:rsidRPr="002F5627">
              <w:rPr>
                <w:sz w:val="22"/>
                <w:szCs w:val="22"/>
              </w:rPr>
              <w:t xml:space="preserve"> and provision of that data to CCAMLR and AFMA.</w:t>
            </w:r>
          </w:p>
          <w:p w14:paraId="44E84912" w14:textId="3DAEA75C" w:rsidR="00885298" w:rsidRPr="00E22A97" w:rsidRDefault="00885298" w:rsidP="00FC2EBF">
            <w:pPr>
              <w:spacing w:before="60" w:after="60" w:line="276" w:lineRule="auto"/>
              <w:contextualSpacing/>
              <w:rPr>
                <w:rFonts w:cs="Arial"/>
                <w:bCs/>
                <w:sz w:val="20"/>
                <w:szCs w:val="20"/>
              </w:rPr>
            </w:pPr>
          </w:p>
        </w:tc>
      </w:tr>
      <w:tr w:rsidR="00885298" w:rsidRPr="00433FCA" w14:paraId="050DB205" w14:textId="77777777" w:rsidTr="002738F5">
        <w:trPr>
          <w:cantSplit/>
        </w:trPr>
        <w:tc>
          <w:tcPr>
            <w:tcW w:w="1500" w:type="pct"/>
            <w:shd w:val="clear" w:color="auto" w:fill="92D050"/>
          </w:tcPr>
          <w:p w14:paraId="0A1D3E47" w14:textId="77777777" w:rsidR="00885298" w:rsidRPr="00433FCA" w:rsidRDefault="00885298" w:rsidP="00FC2EBF">
            <w:pPr>
              <w:spacing w:before="60" w:after="60" w:line="276" w:lineRule="auto"/>
              <w:contextualSpacing/>
              <w:rPr>
                <w:rFonts w:cs="Arial"/>
                <w:sz w:val="20"/>
                <w:szCs w:val="20"/>
              </w:rPr>
            </w:pPr>
            <w:r w:rsidRPr="00433FCA">
              <w:rPr>
                <w:rFonts w:cs="Arial"/>
                <w:sz w:val="20"/>
                <w:szCs w:val="20"/>
              </w:rPr>
              <w:lastRenderedPageBreak/>
              <w:t>Provide for the periodic review of the performance of the fishery management arrangements and the management strategies, objectives and criteria</w:t>
            </w:r>
            <w:r w:rsidR="006B6EF9" w:rsidRPr="00433FCA">
              <w:rPr>
                <w:rFonts w:cs="Arial"/>
                <w:sz w:val="20"/>
                <w:szCs w:val="20"/>
              </w:rPr>
              <w:t>.</w:t>
            </w:r>
          </w:p>
          <w:p w14:paraId="4C2BDACB" w14:textId="0F524F03"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47B160A0" w14:textId="040393D6" w:rsidR="005869AD" w:rsidRPr="002738F5" w:rsidRDefault="00F8472A" w:rsidP="002738F5">
            <w:pPr>
              <w:rPr>
                <w:rFonts w:cs="Arial"/>
                <w:b/>
                <w:sz w:val="20"/>
                <w:szCs w:val="20"/>
              </w:rPr>
            </w:pPr>
            <w:r w:rsidRPr="00F34AB6">
              <w:rPr>
                <w:rFonts w:cs="Arial"/>
                <w:b/>
                <w:sz w:val="20"/>
                <w:szCs w:val="20"/>
              </w:rPr>
              <w:t>Meets</w:t>
            </w:r>
            <w:r w:rsidRPr="002738F5">
              <w:rPr>
                <w:rFonts w:cs="Arial"/>
                <w:b/>
                <w:sz w:val="20"/>
                <w:szCs w:val="20"/>
              </w:rPr>
              <w:t xml:space="preserve"> </w:t>
            </w:r>
            <w:r w:rsidR="005869AD" w:rsidRPr="002738F5">
              <w:rPr>
                <w:rFonts w:cs="Arial"/>
                <w:b/>
                <w:sz w:val="20"/>
                <w:szCs w:val="20"/>
              </w:rPr>
              <w:t xml:space="preserve">– </w:t>
            </w:r>
            <w:r w:rsidR="00C146F6" w:rsidRPr="002738F5">
              <w:rPr>
                <w:rFonts w:cs="Arial"/>
                <w:b/>
                <w:sz w:val="20"/>
                <w:szCs w:val="20"/>
              </w:rPr>
              <w:t>Management includes a robust, regular and transparent performance management regime.</w:t>
            </w:r>
          </w:p>
          <w:p w14:paraId="260532D4" w14:textId="6E9A39B4" w:rsidR="00C146F6" w:rsidRPr="00FB524C" w:rsidRDefault="00C146F6" w:rsidP="00C146F6">
            <w:pPr>
              <w:rPr>
                <w:rFonts w:cs="Arial"/>
              </w:rPr>
            </w:pPr>
            <w:r w:rsidRPr="00FB524C">
              <w:rPr>
                <w:rFonts w:cs="Arial"/>
              </w:rPr>
              <w:t xml:space="preserve">The CCAMLR Commission receives advice from its Scientific Committee which is itself informed by various working groups focussed on ecosystem monitoring and management, statistics, assessments and modelling, and fish stock </w:t>
            </w:r>
            <w:r w:rsidR="00C167E1">
              <w:rPr>
                <w:rFonts w:cs="Arial"/>
                <w:snapToGrid w:val="0"/>
              </w:rPr>
              <w:t>estimate</w:t>
            </w:r>
            <w:r w:rsidRPr="00FB524C">
              <w:rPr>
                <w:rFonts w:cs="Arial"/>
              </w:rPr>
              <w:t>s.</w:t>
            </w:r>
            <w:r>
              <w:rPr>
                <w:rFonts w:cs="Arial"/>
              </w:rPr>
              <w:t xml:space="preserve"> Australia is an active participant in these groups. </w:t>
            </w:r>
          </w:p>
          <w:p w14:paraId="307BC57C" w14:textId="760EDBAB" w:rsidR="00C146F6" w:rsidRPr="00FB524C" w:rsidRDefault="00C146F6" w:rsidP="00C146F6">
            <w:pPr>
              <w:rPr>
                <w:rFonts w:cs="Arial"/>
              </w:rPr>
            </w:pPr>
            <w:r w:rsidRPr="00FB524C">
              <w:rPr>
                <w:rFonts w:cs="Arial"/>
              </w:rPr>
              <w:t xml:space="preserve">This advice, in addition to the advice from the Standing Committee on Implementation and Compliance is considered by the Commission at its annual </w:t>
            </w:r>
            <w:r w:rsidR="00AB54EC" w:rsidRPr="00FB524C">
              <w:rPr>
                <w:rFonts w:cs="Arial"/>
              </w:rPr>
              <w:t>meetings and</w:t>
            </w:r>
            <w:r w:rsidRPr="00FB524C">
              <w:rPr>
                <w:rFonts w:cs="Arial"/>
              </w:rPr>
              <w:t xml:space="preserve"> used to review and further develop the conservation measures.</w:t>
            </w:r>
          </w:p>
          <w:p w14:paraId="1753F10E" w14:textId="77777777" w:rsidR="00C146F6" w:rsidRPr="00FB524C" w:rsidRDefault="00C146F6" w:rsidP="00C146F6">
            <w:pPr>
              <w:rPr>
                <w:rFonts w:cs="Arial"/>
              </w:rPr>
            </w:pPr>
            <w:r w:rsidRPr="00FB524C">
              <w:rPr>
                <w:rFonts w:cs="Arial"/>
              </w:rPr>
              <w:t xml:space="preserve">AFMA also monitors fishery performance and responds to any issues to ensure compliance with the conservation measures. </w:t>
            </w:r>
          </w:p>
          <w:p w14:paraId="1CDA84E8" w14:textId="1DCECA40" w:rsidR="00636969" w:rsidRPr="00E22A97" w:rsidRDefault="00C146F6" w:rsidP="00FC2EBF">
            <w:pPr>
              <w:spacing w:before="60" w:after="60" w:line="276" w:lineRule="auto"/>
              <w:contextualSpacing/>
              <w:rPr>
                <w:rFonts w:cs="Arial"/>
                <w:bCs/>
                <w:sz w:val="20"/>
                <w:szCs w:val="20"/>
              </w:rPr>
            </w:pPr>
            <w:r w:rsidRPr="00FB524C">
              <w:rPr>
                <w:rFonts w:cs="Arial"/>
              </w:rPr>
              <w:t xml:space="preserve">Where appropriate Australia’s delegation </w:t>
            </w:r>
            <w:r>
              <w:rPr>
                <w:rFonts w:cs="Arial"/>
              </w:rPr>
              <w:t xml:space="preserve">brings forward proposals and </w:t>
            </w:r>
            <w:r w:rsidRPr="00FB524C">
              <w:rPr>
                <w:rFonts w:cs="Arial"/>
              </w:rPr>
              <w:t>raise</w:t>
            </w:r>
            <w:r>
              <w:rPr>
                <w:rFonts w:cs="Arial"/>
              </w:rPr>
              <w:t>s</w:t>
            </w:r>
            <w:r w:rsidRPr="00FB524C">
              <w:rPr>
                <w:rFonts w:cs="Arial"/>
              </w:rPr>
              <w:t xml:space="preserve"> issues for consideration by CCAMLR at their annual meetings.</w:t>
            </w:r>
          </w:p>
          <w:p w14:paraId="38969CE4" w14:textId="477D6D44" w:rsidR="00885298" w:rsidRPr="00E22A97" w:rsidRDefault="00885298" w:rsidP="00FC2EBF">
            <w:pPr>
              <w:spacing w:before="60" w:after="60" w:line="276" w:lineRule="auto"/>
              <w:contextualSpacing/>
              <w:rPr>
                <w:rFonts w:cs="Arial"/>
                <w:bCs/>
                <w:sz w:val="20"/>
                <w:szCs w:val="20"/>
              </w:rPr>
            </w:pPr>
          </w:p>
        </w:tc>
      </w:tr>
      <w:tr w:rsidR="00885298" w:rsidRPr="00433FCA" w14:paraId="7F16FB15" w14:textId="77777777" w:rsidTr="002738F5">
        <w:trPr>
          <w:cantSplit/>
        </w:trPr>
        <w:tc>
          <w:tcPr>
            <w:tcW w:w="1500" w:type="pct"/>
            <w:shd w:val="clear" w:color="auto" w:fill="92D050"/>
          </w:tcPr>
          <w:p w14:paraId="1EEADDCC" w14:textId="75702E06" w:rsidR="00885298" w:rsidRPr="00433FCA" w:rsidRDefault="00885298" w:rsidP="00FC2EBF">
            <w:pPr>
              <w:spacing w:before="60" w:after="60" w:line="276" w:lineRule="auto"/>
              <w:contextualSpacing/>
              <w:rPr>
                <w:rFonts w:cs="Arial"/>
                <w:sz w:val="20"/>
                <w:szCs w:val="20"/>
              </w:rPr>
            </w:pPr>
            <w:r w:rsidRPr="00433FCA">
              <w:rPr>
                <w:rFonts w:cs="Arial"/>
                <w:sz w:val="20"/>
                <w:szCs w:val="20"/>
              </w:rPr>
              <w:t>Be capable of assessing, monitoring and avoiding, remedying or mitigating any adverse impacts on the wider marine ecosystem in which the target species lives and the fishery operates</w:t>
            </w:r>
            <w:r w:rsidR="006B6EF9" w:rsidRPr="00433FCA">
              <w:rPr>
                <w:rFonts w:cs="Arial"/>
                <w:sz w:val="20"/>
                <w:szCs w:val="20"/>
              </w:rPr>
              <w:t>.</w:t>
            </w:r>
          </w:p>
          <w:p w14:paraId="79731F76" w14:textId="63F0A939"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0BFC9566" w14:textId="2131C8E7" w:rsidR="005869AD" w:rsidRPr="002738F5" w:rsidRDefault="00F8472A" w:rsidP="002738F5">
            <w:pPr>
              <w:rPr>
                <w:rFonts w:cs="Arial"/>
                <w:b/>
                <w:sz w:val="20"/>
                <w:szCs w:val="20"/>
              </w:rPr>
            </w:pPr>
            <w:r w:rsidRPr="00F34AB6">
              <w:rPr>
                <w:rFonts w:cs="Arial"/>
                <w:b/>
                <w:sz w:val="20"/>
                <w:szCs w:val="20"/>
              </w:rPr>
              <w:t>Meets</w:t>
            </w:r>
            <w:r w:rsidRPr="00E22A97">
              <w:rPr>
                <w:rFonts w:cs="Arial"/>
                <w:bCs/>
                <w:sz w:val="20"/>
                <w:szCs w:val="20"/>
              </w:rPr>
              <w:t xml:space="preserve"> </w:t>
            </w:r>
            <w:r w:rsidR="005869AD" w:rsidRPr="002738F5">
              <w:rPr>
                <w:rFonts w:cs="Arial"/>
                <w:b/>
                <w:sz w:val="20"/>
                <w:szCs w:val="20"/>
              </w:rPr>
              <w:t xml:space="preserve">– </w:t>
            </w:r>
            <w:r w:rsidR="00E726AD" w:rsidRPr="002738F5">
              <w:rPr>
                <w:rFonts w:cs="Arial"/>
                <w:b/>
                <w:sz w:val="20"/>
                <w:szCs w:val="20"/>
              </w:rPr>
              <w:t>Management includes acceptable mitigation of ecological risk.</w:t>
            </w:r>
          </w:p>
          <w:p w14:paraId="2FA3A5CF" w14:textId="77777777" w:rsidR="00E726AD" w:rsidRPr="00FB524C" w:rsidRDefault="00E726AD" w:rsidP="00E726AD">
            <w:pPr>
              <w:rPr>
                <w:rFonts w:cs="Arial"/>
              </w:rPr>
            </w:pPr>
            <w:r w:rsidRPr="00FB524C">
              <w:rPr>
                <w:rFonts w:cs="Arial"/>
              </w:rPr>
              <w:t>There are strict monitoring and data collection requirements for participants in CCAMLR managed fisheries.</w:t>
            </w:r>
          </w:p>
          <w:p w14:paraId="341CCACB" w14:textId="77777777" w:rsidR="00E726AD" w:rsidRPr="00FB524C" w:rsidRDefault="00E726AD" w:rsidP="00E726AD">
            <w:pPr>
              <w:rPr>
                <w:rFonts w:cs="Arial"/>
              </w:rPr>
            </w:pPr>
            <w:r w:rsidRPr="00FB524C">
              <w:rPr>
                <w:rFonts w:cs="Arial"/>
              </w:rPr>
              <w:t>Formal mechanisms allow independent scientific observers to raise issues with the Vessel Master, ensuring operators are aware of, and comply with management measures, and Vessel Masters are required to immediately define and implement strategies in response to any interactions with protected species.</w:t>
            </w:r>
          </w:p>
          <w:p w14:paraId="4F9CAA5B" w14:textId="77777777" w:rsidR="00E726AD" w:rsidRPr="00FB524C" w:rsidRDefault="00E726AD" w:rsidP="00E726AD">
            <w:pPr>
              <w:rPr>
                <w:rFonts w:cs="Arial"/>
              </w:rPr>
            </w:pPr>
            <w:r w:rsidRPr="00FB524C">
              <w:rPr>
                <w:rFonts w:cs="Arial"/>
              </w:rPr>
              <w:t xml:space="preserve">Limits and triggers are set for vulnerable marine environments and where these are identified, relevant areas are closed to fishing. </w:t>
            </w:r>
          </w:p>
          <w:p w14:paraId="168F334A" w14:textId="5E725DCB" w:rsidR="00636969" w:rsidRPr="00E22A97" w:rsidRDefault="00E726AD" w:rsidP="00FC2EBF">
            <w:pPr>
              <w:pStyle w:val="BodyText1"/>
              <w:spacing w:before="60" w:after="60" w:line="276" w:lineRule="auto"/>
              <w:contextualSpacing/>
              <w:jc w:val="left"/>
              <w:rPr>
                <w:rFonts w:cs="Arial"/>
                <w:bCs/>
                <w:sz w:val="20"/>
              </w:rPr>
            </w:pPr>
            <w:r w:rsidRPr="00FB524C">
              <w:rPr>
                <w:rFonts w:cs="Arial"/>
              </w:rPr>
              <w:t xml:space="preserve">CCAMLR conservation measures include a range of protections for vulnerable marine ecosystems, non-target species including bycatch and protected species. These include area closures and gear restrictions. These measures are implemented and </w:t>
            </w:r>
            <w:r w:rsidR="003C0723">
              <w:rPr>
                <w:rFonts w:cs="Arial"/>
              </w:rPr>
              <w:t>managed</w:t>
            </w:r>
            <w:r w:rsidRPr="00FB524C">
              <w:rPr>
                <w:rFonts w:cs="Arial"/>
              </w:rPr>
              <w:t xml:space="preserve"> by the management arrangements administered by AFMA.</w:t>
            </w:r>
          </w:p>
          <w:p w14:paraId="4EB133A4" w14:textId="0C8C6B0B" w:rsidR="00885298" w:rsidRPr="00E22A97" w:rsidRDefault="00885298" w:rsidP="00FC2EBF">
            <w:pPr>
              <w:pStyle w:val="BodyText1"/>
              <w:spacing w:before="60" w:after="60" w:line="276" w:lineRule="auto"/>
              <w:contextualSpacing/>
              <w:jc w:val="left"/>
              <w:rPr>
                <w:rFonts w:cs="Arial"/>
                <w:bCs/>
                <w:sz w:val="20"/>
              </w:rPr>
            </w:pPr>
          </w:p>
        </w:tc>
      </w:tr>
      <w:tr w:rsidR="00885298" w:rsidRPr="00433FCA" w14:paraId="257A30C9" w14:textId="77777777" w:rsidTr="002738F5">
        <w:trPr>
          <w:cantSplit/>
        </w:trPr>
        <w:tc>
          <w:tcPr>
            <w:tcW w:w="1500" w:type="pct"/>
            <w:shd w:val="clear" w:color="auto" w:fill="92D050"/>
          </w:tcPr>
          <w:p w14:paraId="334B90D6" w14:textId="035FEDC2" w:rsidR="00885298" w:rsidRPr="00433FCA" w:rsidRDefault="00885298" w:rsidP="00FC2EBF">
            <w:pPr>
              <w:spacing w:before="60" w:after="60" w:line="276" w:lineRule="auto"/>
              <w:contextualSpacing/>
              <w:rPr>
                <w:rFonts w:cs="Arial"/>
                <w:sz w:val="20"/>
                <w:szCs w:val="20"/>
              </w:rPr>
            </w:pPr>
            <w:r w:rsidRPr="00433FCA">
              <w:rPr>
                <w:rFonts w:cs="Arial"/>
                <w:sz w:val="20"/>
                <w:szCs w:val="20"/>
              </w:rPr>
              <w:lastRenderedPageBreak/>
              <w:t>Requires compliance with relevant threat abatement plans, recovery plans, the National Policy on Fisheries Bycatch, and bycatch action strategies developed under the policy</w:t>
            </w:r>
            <w:r w:rsidR="006B6EF9" w:rsidRPr="00433FCA">
              <w:rPr>
                <w:rFonts w:cs="Arial"/>
                <w:sz w:val="20"/>
                <w:szCs w:val="20"/>
              </w:rPr>
              <w:t>.</w:t>
            </w:r>
          </w:p>
          <w:p w14:paraId="2FAB5309" w14:textId="0F6B3941"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4687B143" w14:textId="6E31349C" w:rsidR="00C41D9A" w:rsidRPr="00592C70" w:rsidRDefault="00F8472A" w:rsidP="00592C70">
            <w:pPr>
              <w:rPr>
                <w:rFonts w:cs="Arial"/>
                <w:b/>
                <w:sz w:val="20"/>
                <w:szCs w:val="20"/>
              </w:rPr>
            </w:pPr>
            <w:r w:rsidRPr="00F34AB6">
              <w:rPr>
                <w:rFonts w:cs="Arial"/>
                <w:b/>
                <w:sz w:val="20"/>
                <w:szCs w:val="20"/>
              </w:rPr>
              <w:t>Meets</w:t>
            </w:r>
            <w:r w:rsidRPr="00592C70">
              <w:rPr>
                <w:rFonts w:cs="Arial"/>
                <w:b/>
                <w:sz w:val="20"/>
                <w:szCs w:val="20"/>
              </w:rPr>
              <w:t xml:space="preserve"> </w:t>
            </w:r>
            <w:r w:rsidR="005869AD" w:rsidRPr="00592C70">
              <w:rPr>
                <w:rFonts w:cs="Arial"/>
                <w:b/>
                <w:sz w:val="20"/>
                <w:szCs w:val="20"/>
              </w:rPr>
              <w:t xml:space="preserve">– </w:t>
            </w:r>
            <w:r w:rsidR="005869AD" w:rsidRPr="002738F5">
              <w:rPr>
                <w:rFonts w:cs="Arial"/>
                <w:b/>
                <w:sz w:val="20"/>
                <w:szCs w:val="20"/>
              </w:rPr>
              <w:t>Compliant with all relevant plans</w:t>
            </w:r>
          </w:p>
          <w:p w14:paraId="20BCF370" w14:textId="5AE0A0BF" w:rsidR="003371E9" w:rsidRPr="00E22A97" w:rsidRDefault="00B32268" w:rsidP="00FC2EBF">
            <w:pPr>
              <w:spacing w:before="60" w:after="60" w:line="276" w:lineRule="auto"/>
              <w:contextualSpacing/>
              <w:rPr>
                <w:rFonts w:cs="Arial"/>
                <w:bCs/>
                <w:sz w:val="20"/>
                <w:szCs w:val="20"/>
              </w:rPr>
            </w:pPr>
            <w:r>
              <w:t xml:space="preserve">AFMA presents information on the performance against the </w:t>
            </w:r>
            <w:r>
              <w:rPr>
                <w:i/>
                <w:iCs/>
              </w:rPr>
              <w:t xml:space="preserve">Threat Abatement Plan for the incidental catch (or bycatch) of seabirds during oceanic longline fishing </w:t>
            </w:r>
            <w:r w:rsidR="00AB54EC">
              <w:rPr>
                <w:i/>
                <w:iCs/>
              </w:rPr>
              <w:t>operations (2018)</w:t>
            </w:r>
            <w:r w:rsidR="00AB54EC">
              <w:t xml:space="preserve"> at</w:t>
            </w:r>
            <w:r>
              <w:t xml:space="preserve"> the annual TAP Stakeholder meeting, convened by the Australian Antarctic Division. As vessels participating in the fisheries are required to cover two observers, monitoring rates exceed those required by the TAP. No seabirds have been reported as killed by fishing gear in these fisheries.</w:t>
            </w:r>
          </w:p>
          <w:p w14:paraId="5E4F5B9B" w14:textId="569D258B" w:rsidR="00885298" w:rsidRPr="00433FCA" w:rsidRDefault="00885298" w:rsidP="00FC2EBF">
            <w:pPr>
              <w:spacing w:before="60" w:after="60" w:line="276" w:lineRule="auto"/>
              <w:contextualSpacing/>
              <w:rPr>
                <w:rFonts w:cs="Arial"/>
                <w:sz w:val="20"/>
                <w:szCs w:val="20"/>
              </w:rPr>
            </w:pPr>
          </w:p>
        </w:tc>
      </w:tr>
      <w:tr w:rsidR="00885298" w:rsidRPr="00433FCA" w14:paraId="4C167BCF" w14:textId="77777777" w:rsidTr="002F0C8B">
        <w:trPr>
          <w:cantSplit/>
        </w:trPr>
        <w:tc>
          <w:tcPr>
            <w:tcW w:w="5000" w:type="pct"/>
            <w:gridSpan w:val="2"/>
            <w:shd w:val="clear" w:color="auto" w:fill="92CDDC"/>
          </w:tcPr>
          <w:p w14:paraId="5BAE62F0" w14:textId="77777777" w:rsidR="00885298" w:rsidRPr="00433FCA" w:rsidRDefault="00885298" w:rsidP="00E22A97">
            <w:pPr>
              <w:keepNext/>
              <w:autoSpaceDE w:val="0"/>
              <w:autoSpaceDN w:val="0"/>
              <w:adjustRightInd w:val="0"/>
              <w:spacing w:before="60" w:after="60" w:line="276" w:lineRule="auto"/>
              <w:contextualSpacing/>
              <w:rPr>
                <w:rFonts w:cs="Arial"/>
                <w:b/>
                <w:bCs/>
                <w:sz w:val="20"/>
                <w:szCs w:val="20"/>
              </w:rPr>
            </w:pPr>
            <w:r w:rsidRPr="00433FCA">
              <w:rPr>
                <w:rFonts w:cs="Arial"/>
                <w:b/>
                <w:bCs/>
                <w:sz w:val="20"/>
                <w:szCs w:val="20"/>
              </w:rPr>
              <w:t xml:space="preserve">PRINCIPLE 1 - </w:t>
            </w:r>
            <w:r w:rsidRPr="00433FC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433FCA">
              <w:rPr>
                <w:rFonts w:cs="Arial"/>
                <w:b/>
                <w:bCs/>
                <w:sz w:val="20"/>
                <w:szCs w:val="20"/>
              </w:rPr>
              <w:t xml:space="preserve">. </w:t>
            </w:r>
          </w:p>
        </w:tc>
      </w:tr>
      <w:tr w:rsidR="00885298" w:rsidRPr="00433FCA" w14:paraId="1B4867E2" w14:textId="77777777" w:rsidTr="002F0C8B">
        <w:trPr>
          <w:cantSplit/>
        </w:trPr>
        <w:tc>
          <w:tcPr>
            <w:tcW w:w="5000" w:type="pct"/>
            <w:gridSpan w:val="2"/>
            <w:shd w:val="clear" w:color="auto" w:fill="B6DDE8"/>
          </w:tcPr>
          <w:p w14:paraId="1598A040" w14:textId="0115D611" w:rsidR="00885298" w:rsidRPr="00433FCA" w:rsidRDefault="00885298" w:rsidP="00E22A97">
            <w:pPr>
              <w:keepNext/>
              <w:spacing w:before="60" w:after="60" w:line="276" w:lineRule="auto"/>
              <w:contextualSpacing/>
              <w:rPr>
                <w:rFonts w:cs="Arial"/>
                <w:b/>
                <w:bCs/>
                <w:sz w:val="20"/>
                <w:szCs w:val="20"/>
              </w:rPr>
            </w:pPr>
            <w:r w:rsidRPr="00433FCA">
              <w:rPr>
                <w:rFonts w:cs="Arial"/>
                <w:b/>
                <w:bCs/>
                <w:sz w:val="20"/>
                <w:szCs w:val="20"/>
              </w:rPr>
              <w:t xml:space="preserve">Objective 1 - </w:t>
            </w:r>
            <w:r w:rsidRPr="00433FCA">
              <w:rPr>
                <w:rFonts w:cs="Arial"/>
                <w:sz w:val="20"/>
                <w:szCs w:val="20"/>
              </w:rPr>
              <w:t>The fishery shall be conducted at catch levels that maintain ecologically viable stock levels at an agreed point or range, with ac</w:t>
            </w:r>
            <w:r w:rsidR="006B6EF9" w:rsidRPr="00433FCA">
              <w:rPr>
                <w:rFonts w:cs="Arial"/>
                <w:sz w:val="20"/>
                <w:szCs w:val="20"/>
              </w:rPr>
              <w:t>ceptable levels of probability.</w:t>
            </w:r>
          </w:p>
        </w:tc>
      </w:tr>
      <w:tr w:rsidR="00885298" w:rsidRPr="00433FCA" w14:paraId="1CCDF312" w14:textId="77777777" w:rsidTr="002F0C8B">
        <w:trPr>
          <w:cantSplit/>
        </w:trPr>
        <w:tc>
          <w:tcPr>
            <w:tcW w:w="5000" w:type="pct"/>
            <w:gridSpan w:val="2"/>
            <w:shd w:val="clear" w:color="auto" w:fill="DAEEF3"/>
          </w:tcPr>
          <w:p w14:paraId="43C5F828" w14:textId="77777777" w:rsidR="00885298" w:rsidRPr="00433FCA" w:rsidRDefault="00885298" w:rsidP="00E22A97">
            <w:pPr>
              <w:keepNext/>
              <w:spacing w:before="60" w:after="60" w:line="276" w:lineRule="auto"/>
              <w:contextualSpacing/>
              <w:rPr>
                <w:rFonts w:cs="Arial"/>
                <w:b/>
                <w:bCs/>
                <w:i/>
                <w:iCs/>
                <w:sz w:val="20"/>
                <w:szCs w:val="20"/>
              </w:rPr>
            </w:pPr>
            <w:r w:rsidRPr="00433FCA">
              <w:rPr>
                <w:rFonts w:cs="Arial"/>
                <w:b/>
                <w:bCs/>
                <w:i/>
                <w:iCs/>
                <w:sz w:val="20"/>
                <w:szCs w:val="20"/>
              </w:rPr>
              <w:t xml:space="preserve">Information requirements </w:t>
            </w:r>
          </w:p>
        </w:tc>
      </w:tr>
      <w:tr w:rsidR="00885298" w:rsidRPr="00433FCA" w14:paraId="40E94611" w14:textId="77777777" w:rsidTr="002738F5">
        <w:trPr>
          <w:cantSplit/>
        </w:trPr>
        <w:tc>
          <w:tcPr>
            <w:tcW w:w="1500" w:type="pct"/>
            <w:shd w:val="clear" w:color="auto" w:fill="92D050"/>
          </w:tcPr>
          <w:p w14:paraId="144AC722" w14:textId="626FE5E9" w:rsidR="00A0129B" w:rsidRPr="00433FCA" w:rsidRDefault="00885298" w:rsidP="00FC2EBF">
            <w:pPr>
              <w:spacing w:before="60" w:after="60" w:line="276" w:lineRule="auto"/>
              <w:contextualSpacing/>
              <w:rPr>
                <w:rFonts w:cs="Arial"/>
                <w:sz w:val="20"/>
                <w:szCs w:val="20"/>
              </w:rPr>
            </w:pPr>
            <w:r w:rsidRPr="00433FCA">
              <w:rPr>
                <w:rFonts w:cs="Arial"/>
                <w:b/>
                <w:bCs/>
                <w:i/>
                <w:iCs/>
                <w:sz w:val="20"/>
                <w:szCs w:val="20"/>
              </w:rPr>
              <w:t xml:space="preserve">1.1.1 </w:t>
            </w:r>
            <w:r w:rsidRPr="00433FCA">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433FCA">
              <w:rPr>
                <w:rFonts w:cs="Arial"/>
                <w:sz w:val="20"/>
                <w:szCs w:val="20"/>
              </w:rPr>
              <w:t>endent research and monitoring.</w:t>
            </w:r>
          </w:p>
          <w:p w14:paraId="31C44E87" w14:textId="67073DC3" w:rsidR="00A0129B" w:rsidRPr="00433FCA" w:rsidRDefault="00A0129B" w:rsidP="00FC2EBF">
            <w:pPr>
              <w:spacing w:before="60" w:after="60" w:line="276" w:lineRule="auto"/>
              <w:contextualSpacing/>
              <w:rPr>
                <w:rFonts w:cs="Arial"/>
                <w:sz w:val="20"/>
                <w:szCs w:val="20"/>
              </w:rPr>
            </w:pPr>
          </w:p>
        </w:tc>
        <w:tc>
          <w:tcPr>
            <w:tcW w:w="3500" w:type="pct"/>
            <w:shd w:val="clear" w:color="auto" w:fill="auto"/>
          </w:tcPr>
          <w:p w14:paraId="656A2CA5" w14:textId="0EB27706" w:rsidR="00617577" w:rsidRPr="002738F5" w:rsidRDefault="00617577" w:rsidP="00617577">
            <w:pPr>
              <w:rPr>
                <w:rFonts w:cs="Arial"/>
                <w:b/>
                <w:sz w:val="20"/>
                <w:szCs w:val="20"/>
              </w:rPr>
            </w:pPr>
            <w:r w:rsidRPr="002738F5">
              <w:rPr>
                <w:rFonts w:cs="Arial"/>
                <w:b/>
                <w:sz w:val="20"/>
                <w:szCs w:val="20"/>
              </w:rPr>
              <w:t>Meets-</w:t>
            </w:r>
            <w:r w:rsidRPr="00FB524C">
              <w:rPr>
                <w:rFonts w:cs="Arial"/>
                <w:b/>
              </w:rPr>
              <w:t xml:space="preserve"> </w:t>
            </w:r>
            <w:r w:rsidRPr="002738F5">
              <w:rPr>
                <w:rFonts w:cs="Arial"/>
                <w:b/>
                <w:sz w:val="20"/>
                <w:szCs w:val="20"/>
              </w:rPr>
              <w:t>There is a robust research and monitoring system that includes both fishery-dependent and independent data collection.</w:t>
            </w:r>
          </w:p>
          <w:p w14:paraId="435620F0" w14:textId="77777777" w:rsidR="008D6829" w:rsidRDefault="008D6829" w:rsidP="008D6829">
            <w:pPr>
              <w:rPr>
                <w:rFonts w:cs="Arial"/>
              </w:rPr>
            </w:pPr>
            <w:r w:rsidRPr="00FB524C">
              <w:rPr>
                <w:rFonts w:cs="Arial"/>
              </w:rPr>
              <w:t>The information needs for new and exploratory fisheries are considered by specialist working groups and the CCAMLR Scientific Committee. They are then prescribed in CCAMLR conservation measures each year. Current measures include both fishery-dependent monitoring and data collection</w:t>
            </w:r>
            <w:r>
              <w:rPr>
                <w:rFonts w:cs="Arial"/>
              </w:rPr>
              <w:t xml:space="preserve"> and independent monitoring and data collection undertaken by independent scientific observers. </w:t>
            </w:r>
          </w:p>
          <w:p w14:paraId="1876C21A" w14:textId="3D7F1347" w:rsidR="001D158E" w:rsidRDefault="001D158E" w:rsidP="00617577">
            <w:pPr>
              <w:rPr>
                <w:rFonts w:cs="Arial"/>
              </w:rPr>
            </w:pPr>
            <w:r w:rsidRPr="00FB524C">
              <w:rPr>
                <w:rFonts w:cs="Arial"/>
              </w:rPr>
              <w:t>This regime balances the need for precautionary management, with the need to quickly reduce uncertainty for future development</w:t>
            </w:r>
            <w:r>
              <w:rPr>
                <w:rFonts w:cs="Arial"/>
              </w:rPr>
              <w:t xml:space="preserve">. </w:t>
            </w:r>
            <w:r w:rsidR="00A87172">
              <w:rPr>
                <w:rFonts w:cs="Arial"/>
              </w:rPr>
              <w:t>The current plans are expected to deliver more ro</w:t>
            </w:r>
            <w:r w:rsidR="00041678">
              <w:rPr>
                <w:rFonts w:cs="Arial"/>
              </w:rPr>
              <w:t>b</w:t>
            </w:r>
            <w:r w:rsidR="00A87172">
              <w:rPr>
                <w:rFonts w:cs="Arial"/>
              </w:rPr>
              <w:t>ust assessments in the future.</w:t>
            </w:r>
          </w:p>
          <w:p w14:paraId="7A2B88B4" w14:textId="05EACDFB" w:rsidR="00A8774F" w:rsidRDefault="00A771D1" w:rsidP="00617577">
            <w:pPr>
              <w:rPr>
                <w:rFonts w:cs="Arial"/>
              </w:rPr>
            </w:pPr>
            <w:r>
              <w:rPr>
                <w:rFonts w:cs="Arial"/>
              </w:rPr>
              <w:t xml:space="preserve">There is reliable information collection as </w:t>
            </w:r>
            <w:r w:rsidR="00A87172">
              <w:rPr>
                <w:rFonts w:cs="Arial"/>
              </w:rPr>
              <w:t xml:space="preserve">CCAMLR has strict reporting requirements </w:t>
            </w:r>
            <w:r w:rsidR="00A8774F">
              <w:rPr>
                <w:rFonts w:cs="Arial"/>
              </w:rPr>
              <w:t xml:space="preserve">and each vessel </w:t>
            </w:r>
            <w:r w:rsidR="00A8774F" w:rsidRPr="008C603A">
              <w:rPr>
                <w:rFonts w:cs="Arial"/>
              </w:rPr>
              <w:t xml:space="preserve">participating in </w:t>
            </w:r>
            <w:r w:rsidR="008C603A" w:rsidRPr="008C603A">
              <w:rPr>
                <w:rFonts w:cs="Arial"/>
              </w:rPr>
              <w:t>CCAMLR East Antarctica Fishery</w:t>
            </w:r>
            <w:r w:rsidR="008C603A" w:rsidRPr="008C603A">
              <w:rPr>
                <w:rFonts w:cs="Arial"/>
                <w:snapToGrid w:val="0"/>
              </w:rPr>
              <w:t xml:space="preserve"> </w:t>
            </w:r>
            <w:r w:rsidRPr="008C603A">
              <w:rPr>
                <w:rFonts w:cs="Arial"/>
              </w:rPr>
              <w:t>must</w:t>
            </w:r>
            <w:r>
              <w:rPr>
                <w:rFonts w:cs="Arial"/>
              </w:rPr>
              <w:t xml:space="preserve"> </w:t>
            </w:r>
            <w:r w:rsidR="00A8774F">
              <w:rPr>
                <w:rFonts w:cs="Arial"/>
              </w:rPr>
              <w:t xml:space="preserve">have </w:t>
            </w:r>
            <w:r w:rsidR="00A87172">
              <w:rPr>
                <w:rFonts w:cs="Arial"/>
              </w:rPr>
              <w:t>at least two</w:t>
            </w:r>
            <w:r w:rsidR="00A8774F">
              <w:rPr>
                <w:rFonts w:cs="Arial"/>
              </w:rPr>
              <w:t xml:space="preserve"> scientific </w:t>
            </w:r>
            <w:r w:rsidR="00AB54EC">
              <w:rPr>
                <w:rFonts w:cs="Arial"/>
              </w:rPr>
              <w:t>observers</w:t>
            </w:r>
            <w:r w:rsidR="00A8774F">
              <w:rPr>
                <w:rFonts w:cs="Arial"/>
              </w:rPr>
              <w:t xml:space="preserve"> </w:t>
            </w:r>
            <w:r w:rsidR="00A87172">
              <w:rPr>
                <w:rFonts w:cs="Arial"/>
              </w:rPr>
              <w:t>on each vessel</w:t>
            </w:r>
            <w:r w:rsidR="00A8774F">
              <w:rPr>
                <w:rFonts w:cs="Arial"/>
              </w:rPr>
              <w:t>.</w:t>
            </w:r>
          </w:p>
          <w:p w14:paraId="4D7948C3" w14:textId="494D0702" w:rsidR="00885298" w:rsidRPr="00433FCA" w:rsidRDefault="00885298" w:rsidP="00FC2EBF">
            <w:pPr>
              <w:spacing w:before="60" w:after="60" w:line="276" w:lineRule="auto"/>
              <w:contextualSpacing/>
              <w:rPr>
                <w:rFonts w:cs="Arial"/>
                <w:sz w:val="20"/>
                <w:szCs w:val="20"/>
              </w:rPr>
            </w:pPr>
          </w:p>
        </w:tc>
      </w:tr>
      <w:tr w:rsidR="00885298" w:rsidRPr="00433FCA" w14:paraId="24E6F4E0" w14:textId="77777777" w:rsidTr="002F0C8B">
        <w:trPr>
          <w:cantSplit/>
        </w:trPr>
        <w:tc>
          <w:tcPr>
            <w:tcW w:w="5000" w:type="pct"/>
            <w:gridSpan w:val="2"/>
            <w:shd w:val="clear" w:color="auto" w:fill="DAEEF3"/>
          </w:tcPr>
          <w:p w14:paraId="5031E339" w14:textId="77777777" w:rsidR="00885298" w:rsidRPr="00433FCA" w:rsidRDefault="00885298" w:rsidP="00FC2EBF">
            <w:pPr>
              <w:spacing w:before="60" w:after="60" w:line="276" w:lineRule="auto"/>
              <w:contextualSpacing/>
              <w:rPr>
                <w:rFonts w:cs="Arial"/>
                <w:b/>
                <w:bCs/>
                <w:i/>
                <w:iCs/>
                <w:sz w:val="20"/>
                <w:szCs w:val="20"/>
              </w:rPr>
            </w:pPr>
            <w:r w:rsidRPr="00433FCA">
              <w:rPr>
                <w:rFonts w:cs="Arial"/>
                <w:b/>
                <w:bCs/>
                <w:i/>
                <w:iCs/>
                <w:sz w:val="20"/>
                <w:szCs w:val="20"/>
              </w:rPr>
              <w:t xml:space="preserve">Assessment </w:t>
            </w:r>
          </w:p>
        </w:tc>
      </w:tr>
      <w:tr w:rsidR="00885298" w:rsidRPr="00433FCA" w14:paraId="4FB3EA8F" w14:textId="77777777" w:rsidTr="002738F5">
        <w:trPr>
          <w:cantSplit/>
        </w:trPr>
        <w:tc>
          <w:tcPr>
            <w:tcW w:w="1500" w:type="pct"/>
            <w:shd w:val="clear" w:color="auto" w:fill="FFC000"/>
          </w:tcPr>
          <w:p w14:paraId="2096A75F" w14:textId="1230E181" w:rsidR="00885298" w:rsidRPr="00433FCA" w:rsidRDefault="00885298" w:rsidP="00FC2EBF">
            <w:pPr>
              <w:spacing w:before="60" w:after="60" w:line="276" w:lineRule="auto"/>
              <w:contextualSpacing/>
              <w:rPr>
                <w:rFonts w:cs="Arial"/>
                <w:sz w:val="20"/>
                <w:szCs w:val="20"/>
              </w:rPr>
            </w:pPr>
            <w:r w:rsidRPr="00433FCA">
              <w:rPr>
                <w:rFonts w:cs="Arial"/>
                <w:b/>
                <w:bCs/>
                <w:i/>
                <w:iCs/>
                <w:sz w:val="20"/>
                <w:szCs w:val="20"/>
              </w:rPr>
              <w:lastRenderedPageBreak/>
              <w:t xml:space="preserve">1.1.2 </w:t>
            </w:r>
            <w:r w:rsidRPr="00433FCA">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433FCA">
              <w:rPr>
                <w:rFonts w:cs="Arial"/>
                <w:sz w:val="20"/>
                <w:szCs w:val="20"/>
              </w:rPr>
              <w:t xml:space="preserve"> but at least every three years.</w:t>
            </w:r>
          </w:p>
          <w:p w14:paraId="619918D7" w14:textId="4E9ECF2E"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60156969" w14:textId="43DAD166" w:rsidR="00A0129B" w:rsidRPr="00592C70" w:rsidRDefault="00F8472A" w:rsidP="00592C70">
            <w:pPr>
              <w:rPr>
                <w:rFonts w:cs="Arial"/>
                <w:b/>
                <w:sz w:val="20"/>
                <w:szCs w:val="20"/>
              </w:rPr>
            </w:pPr>
            <w:r w:rsidRPr="002738F5">
              <w:rPr>
                <w:rFonts w:cs="Arial"/>
                <w:b/>
                <w:sz w:val="20"/>
                <w:szCs w:val="20"/>
              </w:rPr>
              <w:t xml:space="preserve">Partially meets </w:t>
            </w:r>
            <w:r w:rsidR="005869AD" w:rsidRPr="002738F5">
              <w:rPr>
                <w:rFonts w:cs="Arial"/>
                <w:b/>
                <w:sz w:val="20"/>
                <w:szCs w:val="20"/>
              </w:rPr>
              <w:t xml:space="preserve">– </w:t>
            </w:r>
            <w:r w:rsidR="002A3C13" w:rsidRPr="002738F5">
              <w:rPr>
                <w:rFonts w:cs="Arial"/>
                <w:b/>
                <w:sz w:val="20"/>
                <w:szCs w:val="20"/>
              </w:rPr>
              <w:t xml:space="preserve">Annual stock </w:t>
            </w:r>
            <w:r w:rsidR="00C167E1">
              <w:rPr>
                <w:rFonts w:cs="Arial"/>
                <w:b/>
                <w:sz w:val="20"/>
                <w:szCs w:val="20"/>
              </w:rPr>
              <w:t>estimate</w:t>
            </w:r>
            <w:r w:rsidR="00471265">
              <w:rPr>
                <w:rFonts w:cs="Arial"/>
                <w:b/>
                <w:sz w:val="20"/>
                <w:szCs w:val="20"/>
              </w:rPr>
              <w:t>s</w:t>
            </w:r>
            <w:r w:rsidR="002A3C13" w:rsidRPr="002738F5">
              <w:rPr>
                <w:rFonts w:cs="Arial"/>
                <w:b/>
                <w:sz w:val="20"/>
                <w:szCs w:val="20"/>
              </w:rPr>
              <w:t xml:space="preserve"> are </w:t>
            </w:r>
            <w:r w:rsidR="006B2628" w:rsidRPr="002738F5">
              <w:rPr>
                <w:rFonts w:cs="Arial"/>
                <w:b/>
                <w:sz w:val="20"/>
                <w:szCs w:val="20"/>
              </w:rPr>
              <w:t>robust,</w:t>
            </w:r>
            <w:r w:rsidR="002A3C13" w:rsidRPr="002738F5">
              <w:rPr>
                <w:rFonts w:cs="Arial"/>
                <w:b/>
                <w:sz w:val="20"/>
                <w:szCs w:val="20"/>
              </w:rPr>
              <w:t xml:space="preserve"> but data is limited; management is therefore precautionary by necessity</w:t>
            </w:r>
            <w:r w:rsidR="00C74B33" w:rsidRPr="002738F5">
              <w:rPr>
                <w:rFonts w:cs="Arial"/>
                <w:b/>
                <w:sz w:val="20"/>
                <w:szCs w:val="20"/>
              </w:rPr>
              <w:t>.</w:t>
            </w:r>
          </w:p>
          <w:p w14:paraId="0F458ACD" w14:textId="6DA31E2C" w:rsidR="00885298" w:rsidRPr="002738F5" w:rsidRDefault="00E31971" w:rsidP="002738F5">
            <w:pPr>
              <w:rPr>
                <w:rFonts w:cs="Arial"/>
              </w:rPr>
            </w:pPr>
            <w:r>
              <w:rPr>
                <w:rFonts w:cs="Arial"/>
              </w:rPr>
              <w:t>There has been no</w:t>
            </w:r>
            <w:r w:rsidR="00B5241D" w:rsidRPr="002738F5">
              <w:rPr>
                <w:rFonts w:cs="Arial"/>
              </w:rPr>
              <w:t xml:space="preserve"> accepted integrated stock assessment for division 58.4.2 or 58.4.</w:t>
            </w:r>
            <w:r>
              <w:rPr>
                <w:rFonts w:cs="Arial"/>
              </w:rPr>
              <w:t>1, however a preliminary stock assessment report was released in 2020 that has identified data gaps required for a full stock assessment</w:t>
            </w:r>
            <w:r w:rsidR="00B5241D" w:rsidRPr="002738F5">
              <w:rPr>
                <w:rFonts w:cs="Arial"/>
              </w:rPr>
              <w:t>. Fishing in the established research blocks</w:t>
            </w:r>
            <w:r w:rsidR="002A3C13" w:rsidRPr="002738F5">
              <w:rPr>
                <w:rFonts w:cs="Arial"/>
              </w:rPr>
              <w:t xml:space="preserve"> </w:t>
            </w:r>
            <w:r w:rsidR="00B5241D" w:rsidRPr="002738F5">
              <w:rPr>
                <w:rFonts w:cs="Arial"/>
              </w:rPr>
              <w:t>is ongoing</w:t>
            </w:r>
            <w:r w:rsidR="002A3C13" w:rsidRPr="002738F5">
              <w:rPr>
                <w:rFonts w:cs="Arial"/>
              </w:rPr>
              <w:t xml:space="preserve"> and</w:t>
            </w:r>
            <w:r w:rsidR="00B5241D" w:rsidRPr="002738F5">
              <w:rPr>
                <w:rFonts w:cs="Arial"/>
              </w:rPr>
              <w:t xml:space="preserve"> is intended to provide data for future stock assessments</w:t>
            </w:r>
            <w:r w:rsidR="00716473" w:rsidRPr="002738F5">
              <w:rPr>
                <w:rFonts w:cs="Arial"/>
              </w:rPr>
              <w:t>.</w:t>
            </w:r>
            <w:r w:rsidR="00162CED">
              <w:rPr>
                <w:rFonts w:cs="Arial"/>
              </w:rPr>
              <w:t>(</w:t>
            </w:r>
            <w:hyperlink r:id="rId50" w:anchor="272-biological-status" w:history="1">
              <w:r w:rsidR="00162CED" w:rsidRPr="00CB0D0E">
                <w:rPr>
                  <w:rStyle w:val="Hyperlink"/>
                  <w:rFonts w:cs="Arial"/>
                </w:rPr>
                <w:t>ABARES</w:t>
              </w:r>
              <w:r w:rsidR="00CB0D0E" w:rsidRPr="00CB0D0E">
                <w:rPr>
                  <w:rStyle w:val="Hyperlink"/>
                  <w:rFonts w:cs="Arial"/>
                </w:rPr>
                <w:t xml:space="preserve"> Fishery Status Report</w:t>
              </w:r>
            </w:hyperlink>
            <w:r w:rsidR="00162CED">
              <w:rPr>
                <w:rFonts w:cs="Arial"/>
              </w:rPr>
              <w:t>)</w:t>
            </w:r>
            <w:r w:rsidR="007E2837">
              <w:rPr>
                <w:rFonts w:cs="Arial"/>
              </w:rPr>
              <w:t xml:space="preserve">. </w:t>
            </w:r>
          </w:p>
          <w:p w14:paraId="0F9059F2" w14:textId="5D34EF4A" w:rsidR="00032C87" w:rsidRPr="002738F5" w:rsidRDefault="00807F73" w:rsidP="002738F5">
            <w:pPr>
              <w:rPr>
                <w:rFonts w:cs="Arial"/>
              </w:rPr>
            </w:pPr>
            <w:r>
              <w:rPr>
                <w:rFonts w:cs="Arial"/>
              </w:rPr>
              <w:t>Division 58.4.1 was not fished in the 2019-2020 season and resulting in a loss of a season of data and a</w:t>
            </w:r>
            <w:r w:rsidRPr="00B94EF8">
              <w:rPr>
                <w:rFonts w:cs="Arial"/>
              </w:rPr>
              <w:t xml:space="preserve"> break in the time series of the data collected </w:t>
            </w:r>
            <w:r>
              <w:rPr>
                <w:rFonts w:cs="Arial"/>
              </w:rPr>
              <w:t>in this fishery</w:t>
            </w:r>
            <w:r w:rsidRPr="00B94EF8">
              <w:rPr>
                <w:rFonts w:cs="Arial"/>
              </w:rPr>
              <w:t>. This has caused a delay to the further development of a stock assessment and the ability of the Scientific Committee to provide advice to the Commission for this area.</w:t>
            </w:r>
            <w:r w:rsidR="004F4F62">
              <w:rPr>
                <w:rFonts w:cs="Arial"/>
              </w:rPr>
              <w:t xml:space="preserve"> </w:t>
            </w:r>
          </w:p>
          <w:p w14:paraId="0F4F3BAA" w14:textId="73DC90C7" w:rsidR="00871723" w:rsidRDefault="00807F73" w:rsidP="003C67D9">
            <w:pPr>
              <w:rPr>
                <w:rFonts w:cs="Arial"/>
              </w:rPr>
            </w:pPr>
            <w:r w:rsidRPr="00FB524C">
              <w:rPr>
                <w:rFonts w:cs="Arial"/>
              </w:rPr>
              <w:t xml:space="preserve">Information and understanding of the new and exploratory fisheries </w:t>
            </w:r>
            <w:r w:rsidR="00AB54EC" w:rsidRPr="00FB524C">
              <w:rPr>
                <w:rFonts w:cs="Arial"/>
              </w:rPr>
              <w:t>remain</w:t>
            </w:r>
            <w:r w:rsidRPr="00FB524C">
              <w:rPr>
                <w:rFonts w:cs="Arial"/>
              </w:rPr>
              <w:t xml:space="preserve"> limited</w:t>
            </w:r>
            <w:r>
              <w:rPr>
                <w:rFonts w:cs="Arial"/>
              </w:rPr>
              <w:t xml:space="preserve">. </w:t>
            </w:r>
            <w:r w:rsidR="003C67D9" w:rsidRPr="00FB524C">
              <w:rPr>
                <w:rFonts w:cs="Arial"/>
              </w:rPr>
              <w:t>CCAMLR Working Group on Fish Stock Assessment considers available data and research when providing advice on catch limits to the CCAMLR Scientific Committee (</w:t>
            </w:r>
            <w:r w:rsidR="00B07884">
              <w:rPr>
                <w:rFonts w:cs="Arial"/>
              </w:rPr>
              <w:t>WG-FSG-19</w:t>
            </w:r>
            <w:r w:rsidR="003C67D9" w:rsidRPr="00FB524C">
              <w:rPr>
                <w:rFonts w:cs="Arial"/>
              </w:rPr>
              <w:t xml:space="preserve">). In these data poor fisheries, this involves developing biomass density estimates based on available catch data and information from similar fisheries which have had more robust assessments undertaken. These estimates are then scaled to the relevant </w:t>
            </w:r>
            <w:r w:rsidR="00AB54EC" w:rsidRPr="00FB524C">
              <w:rPr>
                <w:rFonts w:cs="Arial"/>
              </w:rPr>
              <w:t>seabed</w:t>
            </w:r>
            <w:r w:rsidR="003C67D9" w:rsidRPr="00FB524C">
              <w:rPr>
                <w:rFonts w:cs="Arial"/>
              </w:rPr>
              <w:t xml:space="preserve"> area. Where tag-recapture data is available this is also used to inform the assessment. </w:t>
            </w:r>
          </w:p>
          <w:p w14:paraId="1696E9B3" w14:textId="05083D1D" w:rsidR="00032C87" w:rsidRDefault="006B74B7" w:rsidP="005A6D0E">
            <w:pPr>
              <w:rPr>
                <w:rFonts w:cs="Arial"/>
              </w:rPr>
            </w:pPr>
            <w:r>
              <w:rPr>
                <w:rFonts w:cs="Arial"/>
              </w:rPr>
              <w:t>The</w:t>
            </w:r>
            <w:r w:rsidR="0003763D">
              <w:rPr>
                <w:rFonts w:cs="Arial"/>
              </w:rPr>
              <w:t xml:space="preserve"> preli</w:t>
            </w:r>
            <w:r w:rsidR="00AB54EC">
              <w:rPr>
                <w:rFonts w:cs="Arial"/>
              </w:rPr>
              <w:t>mi</w:t>
            </w:r>
            <w:r w:rsidR="0003763D">
              <w:rPr>
                <w:rFonts w:cs="Arial"/>
              </w:rPr>
              <w:t>nary integrated stock assessment report was released in September 2020</w:t>
            </w:r>
            <w:r w:rsidR="0003763D" w:rsidRPr="009A5F99">
              <w:rPr>
                <w:rFonts w:cs="Arial"/>
              </w:rPr>
              <w:t>. The assessment model used all data available from the region, supplemented with parameter estimates from other toothfish stock assessments.</w:t>
            </w:r>
            <w:r w:rsidR="0003763D">
              <w:rPr>
                <w:rFonts w:cs="Arial"/>
              </w:rPr>
              <w:t xml:space="preserve"> The report states </w:t>
            </w:r>
            <w:r w:rsidR="00AB54EC">
              <w:rPr>
                <w:rFonts w:cs="Arial"/>
              </w:rPr>
              <w:t xml:space="preserve">that </w:t>
            </w:r>
            <w:r w:rsidR="00AB54EC" w:rsidRPr="009A5F99">
              <w:rPr>
                <w:rFonts w:cs="Arial"/>
              </w:rPr>
              <w:t>toothfish</w:t>
            </w:r>
            <w:r w:rsidR="0003763D" w:rsidRPr="009A5F99">
              <w:rPr>
                <w:rFonts w:cs="Arial"/>
              </w:rPr>
              <w:t xml:space="preserve"> stock in Divisions 58.4.1 and 58.4.2 is unlikely to be depleted by the current level of fishing mortality. It was recommended that further work to consolidate appropriate estimates of vessel-specific tag survival and detection performance occurs to complete a robust integrated stock assessment.</w:t>
            </w:r>
          </w:p>
          <w:p w14:paraId="07572529" w14:textId="2D146179" w:rsidR="000E2FBF" w:rsidRDefault="00871723" w:rsidP="003C67D9">
            <w:pPr>
              <w:rPr>
                <w:rFonts w:cs="Arial"/>
              </w:rPr>
            </w:pPr>
            <w:r w:rsidRPr="00FB524C">
              <w:rPr>
                <w:rFonts w:cs="Arial"/>
              </w:rPr>
              <w:t>Given the limited data available catch limits are set conservatively at levels</w:t>
            </w:r>
            <w:r w:rsidRPr="002738F5">
              <w:rPr>
                <w:rFonts w:cs="Arial"/>
              </w:rPr>
              <w:t xml:space="preserve"> so that they do not exceed 4% of the estimated stock size </w:t>
            </w:r>
            <w:r w:rsidRPr="00FB524C">
              <w:rPr>
                <w:rFonts w:cs="Arial"/>
              </w:rPr>
              <w:t>and are designed to not be substantially higher than the level required to evaluate the fisheries.</w:t>
            </w:r>
            <w:r>
              <w:rPr>
                <w:rFonts w:cs="Arial"/>
              </w:rPr>
              <w:t>(</w:t>
            </w:r>
            <w:hyperlink r:id="rId51" w:anchor="272-biological-status" w:history="1">
              <w:r w:rsidRPr="00CB0D0E">
                <w:rPr>
                  <w:rStyle w:val="Hyperlink"/>
                  <w:rFonts w:cs="Arial"/>
                </w:rPr>
                <w:t>ABARES Fishery Status Report</w:t>
              </w:r>
            </w:hyperlink>
            <w:r w:rsidR="00AA5C3B">
              <w:rPr>
                <w:rFonts w:cs="Arial"/>
              </w:rPr>
              <w:t xml:space="preserve"> 2019</w:t>
            </w:r>
            <w:r>
              <w:rPr>
                <w:rFonts w:cs="Arial"/>
              </w:rPr>
              <w:t>)</w:t>
            </w:r>
            <w:r w:rsidR="001C65D3">
              <w:rPr>
                <w:rFonts w:cs="Arial"/>
              </w:rPr>
              <w:t>.</w:t>
            </w:r>
          </w:p>
          <w:p w14:paraId="5ECF3F15" w14:textId="3F5795CA" w:rsidR="00716473" w:rsidRPr="00433FCA" w:rsidRDefault="00716473" w:rsidP="00FC2EBF">
            <w:pPr>
              <w:spacing w:before="60" w:after="60" w:line="276" w:lineRule="auto"/>
              <w:contextualSpacing/>
              <w:rPr>
                <w:rFonts w:cs="Arial"/>
                <w:sz w:val="20"/>
                <w:szCs w:val="20"/>
              </w:rPr>
            </w:pPr>
          </w:p>
        </w:tc>
      </w:tr>
      <w:tr w:rsidR="00885298" w:rsidRPr="00433FCA" w14:paraId="554D6C9D" w14:textId="77777777" w:rsidTr="002738F5">
        <w:trPr>
          <w:cantSplit/>
          <w:trHeight w:val="854"/>
        </w:trPr>
        <w:tc>
          <w:tcPr>
            <w:tcW w:w="1500" w:type="pct"/>
            <w:shd w:val="clear" w:color="auto" w:fill="FFC000"/>
          </w:tcPr>
          <w:p w14:paraId="4E9F9AB0" w14:textId="77777777" w:rsidR="00885298" w:rsidRPr="00433FCA" w:rsidRDefault="00885298" w:rsidP="00FC2EBF">
            <w:pPr>
              <w:spacing w:before="60" w:after="60" w:line="276" w:lineRule="auto"/>
              <w:contextualSpacing/>
              <w:rPr>
                <w:rFonts w:cs="Arial"/>
                <w:i/>
                <w:iCs/>
                <w:sz w:val="20"/>
                <w:szCs w:val="20"/>
              </w:rPr>
            </w:pPr>
            <w:r w:rsidRPr="00433FCA">
              <w:rPr>
                <w:rFonts w:cs="Arial"/>
                <w:b/>
                <w:bCs/>
                <w:i/>
                <w:iCs/>
                <w:sz w:val="20"/>
                <w:szCs w:val="20"/>
              </w:rPr>
              <w:lastRenderedPageBreak/>
              <w:t xml:space="preserve">1.1.3 </w:t>
            </w:r>
            <w:r w:rsidRPr="00433FCA">
              <w:rPr>
                <w:rFonts w:cs="Arial"/>
                <w:sz w:val="20"/>
                <w:szCs w:val="20"/>
              </w:rPr>
              <w:t>The distribution and spatial structure of the stock(s) has been established and factored into management responses</w:t>
            </w:r>
            <w:r w:rsidR="006B6EF9" w:rsidRPr="00433FCA">
              <w:rPr>
                <w:rFonts w:cs="Arial"/>
                <w:i/>
                <w:iCs/>
                <w:sz w:val="20"/>
                <w:szCs w:val="20"/>
              </w:rPr>
              <w:t>.</w:t>
            </w:r>
          </w:p>
          <w:p w14:paraId="0D80A14A" w14:textId="315FCA83" w:rsidR="004649FA" w:rsidRPr="00433FCA" w:rsidRDefault="004649FA" w:rsidP="00FC2EBF">
            <w:pPr>
              <w:spacing w:before="60" w:after="60" w:line="276" w:lineRule="auto"/>
              <w:contextualSpacing/>
              <w:rPr>
                <w:rFonts w:cs="Arial"/>
                <w:i/>
                <w:iCs/>
                <w:sz w:val="20"/>
                <w:szCs w:val="20"/>
              </w:rPr>
            </w:pPr>
          </w:p>
        </w:tc>
        <w:tc>
          <w:tcPr>
            <w:tcW w:w="3500" w:type="pct"/>
            <w:shd w:val="clear" w:color="auto" w:fill="auto"/>
          </w:tcPr>
          <w:p w14:paraId="25FE87BA" w14:textId="21019805" w:rsidR="007772D1" w:rsidRPr="002738F5" w:rsidRDefault="005869AD" w:rsidP="007772D1">
            <w:pPr>
              <w:rPr>
                <w:rFonts w:cs="Arial"/>
                <w:b/>
                <w:sz w:val="20"/>
                <w:szCs w:val="20"/>
              </w:rPr>
            </w:pPr>
            <w:r w:rsidRPr="002738F5">
              <w:rPr>
                <w:rFonts w:cs="Arial"/>
                <w:b/>
                <w:sz w:val="20"/>
                <w:szCs w:val="20"/>
              </w:rPr>
              <w:t xml:space="preserve">Partially meets – </w:t>
            </w:r>
            <w:r w:rsidR="007772D1" w:rsidRPr="002738F5">
              <w:rPr>
                <w:rFonts w:cs="Arial"/>
                <w:b/>
                <w:sz w:val="20"/>
                <w:szCs w:val="20"/>
              </w:rPr>
              <w:t xml:space="preserve">Stock </w:t>
            </w:r>
            <w:r w:rsidR="00C167E1">
              <w:rPr>
                <w:rFonts w:cs="Arial"/>
                <w:b/>
                <w:sz w:val="20"/>
                <w:szCs w:val="20"/>
              </w:rPr>
              <w:t xml:space="preserve">estimates </w:t>
            </w:r>
            <w:r w:rsidR="00471265">
              <w:rPr>
                <w:rFonts w:cs="Arial"/>
                <w:b/>
                <w:sz w:val="20"/>
                <w:szCs w:val="20"/>
              </w:rPr>
              <w:t>take into account</w:t>
            </w:r>
            <w:r w:rsidR="007772D1" w:rsidRPr="002738F5">
              <w:rPr>
                <w:rFonts w:cs="Arial"/>
                <w:b/>
                <w:sz w:val="20"/>
                <w:szCs w:val="20"/>
              </w:rPr>
              <w:t xml:space="preserve"> all available information on distribution and spatial structures. Information is limited however.</w:t>
            </w:r>
          </w:p>
          <w:p w14:paraId="45FA05F1" w14:textId="4EF00694" w:rsidR="007772D1" w:rsidRDefault="007772D1" w:rsidP="007772D1">
            <w:pPr>
              <w:rPr>
                <w:rFonts w:cs="Arial"/>
              </w:rPr>
            </w:pPr>
            <w:r w:rsidRPr="00FB524C">
              <w:rPr>
                <w:rFonts w:cs="Arial"/>
              </w:rPr>
              <w:t>The fisheries are new and exploratory; meaning information on stock distribution and spatial structure is limited.</w:t>
            </w:r>
          </w:p>
          <w:p w14:paraId="7E9EF207" w14:textId="5531C5BE" w:rsidR="00FB3A0E" w:rsidRPr="00B94EF8" w:rsidRDefault="00FB3A0E" w:rsidP="00FB3A0E">
            <w:pPr>
              <w:spacing w:line="276" w:lineRule="auto"/>
              <w:rPr>
                <w:rStyle w:val="Hyperlink"/>
              </w:rPr>
            </w:pPr>
            <w:r w:rsidRPr="00FB524C">
              <w:rPr>
                <w:rFonts w:cs="Arial"/>
              </w:rPr>
              <w:t xml:space="preserve">A research plan has been developed to improve future stock assessments for the Divisions and to inform </w:t>
            </w:r>
            <w:r w:rsidR="00C167E1">
              <w:rPr>
                <w:rFonts w:cs="Arial"/>
              </w:rPr>
              <w:t>consideration</w:t>
            </w:r>
            <w:r w:rsidR="00C167E1" w:rsidRPr="00FB524C">
              <w:rPr>
                <w:rFonts w:cs="Arial"/>
              </w:rPr>
              <w:t xml:space="preserve">s </w:t>
            </w:r>
            <w:r w:rsidRPr="00FB524C">
              <w:rPr>
                <w:rFonts w:cs="Arial"/>
              </w:rPr>
              <w:t>of spatial structure, biomass and connectivity of toothfish populations.</w:t>
            </w:r>
            <w:r>
              <w:rPr>
                <w:rFonts w:cs="Arial"/>
              </w:rPr>
              <w:t xml:space="preserve"> (</w:t>
            </w:r>
            <w:r>
              <w:fldChar w:fldCharType="begin"/>
            </w:r>
            <w:r>
              <w:instrText xml:space="preserve"> HYPERLINK "http://fishdocs.ccamlr.org/FishRep_5842_TOA.html" </w:instrText>
            </w:r>
            <w:r>
              <w:fldChar w:fldCharType="separate"/>
            </w:r>
            <w:r>
              <w:rPr>
                <w:rStyle w:val="Hyperlink"/>
              </w:rPr>
              <w:t>CCAMLR 55.4.2 Fishery Report 2019</w:t>
            </w:r>
            <w:r w:rsidRPr="002738F5">
              <w:rPr>
                <w:rStyle w:val="Hyperlink"/>
                <w:color w:val="auto"/>
              </w:rPr>
              <w:t>)</w:t>
            </w:r>
          </w:p>
          <w:p w14:paraId="448F1022" w14:textId="737E05D2" w:rsidR="007772D1" w:rsidRPr="002738F5" w:rsidRDefault="00FB3A0E" w:rsidP="007772D1">
            <w:pPr>
              <w:rPr>
                <w:rFonts w:cs="Arial"/>
                <w:b/>
                <w:bCs/>
              </w:rPr>
            </w:pPr>
            <w:r>
              <w:fldChar w:fldCharType="end"/>
            </w:r>
            <w:r w:rsidR="007772D1" w:rsidRPr="00FB524C">
              <w:rPr>
                <w:rFonts w:cs="Arial"/>
              </w:rPr>
              <w:t xml:space="preserve">The plans set requirements for catch, effort and related biological, </w:t>
            </w:r>
            <w:proofErr w:type="gramStart"/>
            <w:r w:rsidR="007772D1" w:rsidRPr="00FB524C">
              <w:rPr>
                <w:rFonts w:cs="Arial"/>
              </w:rPr>
              <w:t>ecological</w:t>
            </w:r>
            <w:proofErr w:type="gramEnd"/>
            <w:r w:rsidR="007772D1" w:rsidRPr="00FB524C">
              <w:rPr>
                <w:rFonts w:cs="Arial"/>
              </w:rPr>
              <w:t xml:space="preserve"> and environmental data collection, and also direct fishing effort. This seeks to maximise the value of the data collected during exploratory fishing and minimises the likelihood of any adverse impacts.</w:t>
            </w:r>
          </w:p>
          <w:p w14:paraId="6D935736" w14:textId="77777777" w:rsidR="007772D1" w:rsidRPr="00FB524C" w:rsidRDefault="007772D1" w:rsidP="007772D1">
            <w:pPr>
              <w:rPr>
                <w:rFonts w:cs="Arial"/>
              </w:rPr>
            </w:pPr>
            <w:r w:rsidRPr="00FB524C">
              <w:rPr>
                <w:rFonts w:cs="Arial"/>
              </w:rPr>
              <w:t>Environmental data will also be collected to inform models of toothfish habitat use, spatial management approaches for toothfish, and the conservation of representative areas of benthic biodiversity. This will also help map the bathymetry of fishable areas, and improve understanding of the distribution, relative abundance, and life histories of bycatch species.</w:t>
            </w:r>
          </w:p>
          <w:p w14:paraId="4885990B" w14:textId="77777777" w:rsidR="007772D1" w:rsidRPr="00FB524C" w:rsidRDefault="007772D1" w:rsidP="007772D1">
            <w:pPr>
              <w:rPr>
                <w:rFonts w:cs="Arial"/>
              </w:rPr>
            </w:pPr>
            <w:r w:rsidRPr="00FB524C">
              <w:rPr>
                <w:rFonts w:cs="Arial"/>
              </w:rPr>
              <w:t>A tag-recapture program is also in force across all areas of the fisheries.</w:t>
            </w:r>
          </w:p>
          <w:p w14:paraId="372ABED8" w14:textId="38576D2A" w:rsidR="00C74B33" w:rsidRPr="00433FCA" w:rsidRDefault="007772D1" w:rsidP="00FC2EBF">
            <w:pPr>
              <w:spacing w:before="60" w:after="60" w:line="276" w:lineRule="auto"/>
              <w:contextualSpacing/>
              <w:rPr>
                <w:rFonts w:cs="Arial"/>
                <w:sz w:val="20"/>
                <w:szCs w:val="20"/>
              </w:rPr>
            </w:pPr>
            <w:r w:rsidRPr="00FB524C">
              <w:rPr>
                <w:rFonts w:cs="Arial"/>
              </w:rPr>
              <w:t xml:space="preserve">Research results are used in CCAMLR’s annual stock </w:t>
            </w:r>
            <w:r w:rsidR="00C167E1">
              <w:rPr>
                <w:rFonts w:cs="Arial"/>
              </w:rPr>
              <w:t>estimate</w:t>
            </w:r>
            <w:r w:rsidRPr="00FB524C">
              <w:rPr>
                <w:rFonts w:cs="Arial"/>
              </w:rPr>
              <w:t>s and are peer reviewed by the CCAMLR Working Group on Fish Stock Assessment and CCAMLR Scientific Committee when assessing New and Exploratory fisheries.</w:t>
            </w:r>
          </w:p>
          <w:p w14:paraId="602A640F" w14:textId="6C2E3904" w:rsidR="00885298" w:rsidRPr="00433FCA" w:rsidRDefault="00885298" w:rsidP="00FC2EBF">
            <w:pPr>
              <w:spacing w:before="60" w:after="60" w:line="276" w:lineRule="auto"/>
              <w:contextualSpacing/>
              <w:rPr>
                <w:rFonts w:cs="Arial"/>
                <w:b/>
                <w:sz w:val="20"/>
                <w:szCs w:val="20"/>
              </w:rPr>
            </w:pPr>
          </w:p>
        </w:tc>
      </w:tr>
      <w:tr w:rsidR="00885298" w:rsidRPr="00433FCA" w14:paraId="3F52708C" w14:textId="77777777" w:rsidTr="002738F5">
        <w:trPr>
          <w:cantSplit/>
        </w:trPr>
        <w:tc>
          <w:tcPr>
            <w:tcW w:w="1500" w:type="pct"/>
            <w:shd w:val="clear" w:color="auto" w:fill="92D050"/>
          </w:tcPr>
          <w:p w14:paraId="5BFE2E19" w14:textId="77777777" w:rsidR="00885298" w:rsidRPr="00433FCA" w:rsidRDefault="00885298" w:rsidP="002738F5">
            <w:pPr>
              <w:shd w:val="clear" w:color="auto" w:fill="92D050"/>
              <w:spacing w:before="60" w:after="60" w:line="276" w:lineRule="auto"/>
              <w:contextualSpacing/>
              <w:rPr>
                <w:rFonts w:cs="Arial"/>
                <w:sz w:val="20"/>
                <w:szCs w:val="20"/>
              </w:rPr>
            </w:pPr>
            <w:r w:rsidRPr="00433FCA">
              <w:rPr>
                <w:rFonts w:cs="Arial"/>
                <w:b/>
                <w:bCs/>
                <w:i/>
                <w:iCs/>
                <w:sz w:val="20"/>
                <w:szCs w:val="20"/>
              </w:rPr>
              <w:lastRenderedPageBreak/>
              <w:t xml:space="preserve">1.1.4 </w:t>
            </w:r>
            <w:r w:rsidRPr="00433FCA">
              <w:rPr>
                <w:rFonts w:cs="Arial"/>
                <w:sz w:val="20"/>
                <w:szCs w:val="20"/>
              </w:rPr>
              <w:t>There are reliable estimates of all removals, including commercial (landings and discards), recreational and indigenous, from the fished stock. These estimates have been factored into stock assessments a</w:t>
            </w:r>
            <w:r w:rsidR="006B6EF9" w:rsidRPr="00433FCA">
              <w:rPr>
                <w:rFonts w:cs="Arial"/>
                <w:sz w:val="20"/>
                <w:szCs w:val="20"/>
              </w:rPr>
              <w:t>nd target species catch levels.</w:t>
            </w:r>
          </w:p>
          <w:p w14:paraId="150B44F6" w14:textId="33DE543E"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130BD845" w14:textId="58E0AAC8" w:rsidR="004E6C95" w:rsidRPr="00592C70" w:rsidRDefault="009B23EA" w:rsidP="00592C70">
            <w:pPr>
              <w:rPr>
                <w:rFonts w:cs="Arial"/>
                <w:b/>
                <w:sz w:val="20"/>
                <w:szCs w:val="20"/>
              </w:rPr>
            </w:pPr>
            <w:r w:rsidRPr="002738F5">
              <w:rPr>
                <w:rFonts w:cs="Arial"/>
                <w:b/>
                <w:sz w:val="20"/>
                <w:szCs w:val="20"/>
              </w:rPr>
              <w:t>Meets</w:t>
            </w:r>
            <w:r>
              <w:rPr>
                <w:rFonts w:cs="Arial"/>
                <w:b/>
                <w:sz w:val="20"/>
                <w:szCs w:val="20"/>
              </w:rPr>
              <w:t xml:space="preserve">- </w:t>
            </w:r>
            <w:r w:rsidRPr="002738F5">
              <w:rPr>
                <w:rFonts w:cs="Arial"/>
                <w:b/>
                <w:sz w:val="20"/>
                <w:szCs w:val="20"/>
              </w:rPr>
              <w:t xml:space="preserve">Stock </w:t>
            </w:r>
            <w:r w:rsidR="00C167E1">
              <w:rPr>
                <w:rFonts w:cs="Arial"/>
                <w:b/>
                <w:sz w:val="20"/>
                <w:szCs w:val="20"/>
              </w:rPr>
              <w:t>estimate</w:t>
            </w:r>
            <w:r w:rsidR="00C167E1" w:rsidRPr="002738F5">
              <w:rPr>
                <w:rFonts w:cs="Arial"/>
                <w:b/>
                <w:sz w:val="20"/>
                <w:szCs w:val="20"/>
              </w:rPr>
              <w:t xml:space="preserve">s </w:t>
            </w:r>
            <w:r w:rsidRPr="002738F5">
              <w:rPr>
                <w:rFonts w:cs="Arial"/>
                <w:b/>
                <w:sz w:val="20"/>
                <w:szCs w:val="20"/>
              </w:rPr>
              <w:t>consider all removals from the fisheries.</w:t>
            </w:r>
          </w:p>
          <w:p w14:paraId="2E47F003" w14:textId="1DDB5653" w:rsidR="00345552" w:rsidRDefault="00345552" w:rsidP="00345552">
            <w:pPr>
              <w:rPr>
                <w:rFonts w:cs="Arial"/>
              </w:rPr>
            </w:pPr>
            <w:r w:rsidRPr="00FB524C">
              <w:rPr>
                <w:rFonts w:cs="Arial"/>
              </w:rPr>
              <w:t>Removals from the fisheries are closely monitored and highly regulated.</w:t>
            </w:r>
            <w:r w:rsidR="005D3EA5">
              <w:rPr>
                <w:rFonts w:cs="Arial"/>
              </w:rPr>
              <w:t xml:space="preserve"> </w:t>
            </w:r>
            <w:r w:rsidRPr="00FB524C">
              <w:rPr>
                <w:rFonts w:cs="Arial"/>
              </w:rPr>
              <w:t>CCAMLR also includes estimates of IUU fishing when setting conservation measures, including catch limits, each year.</w:t>
            </w:r>
          </w:p>
          <w:p w14:paraId="7DE6EDAD" w14:textId="1DD0B990" w:rsidR="00023FC9" w:rsidRDefault="001040C2" w:rsidP="002738F5">
            <w:pPr>
              <w:rPr>
                <w:rFonts w:cs="Arial"/>
              </w:rPr>
            </w:pPr>
            <w:r w:rsidRPr="002738F5">
              <w:rPr>
                <w:rFonts w:cs="Arial"/>
              </w:rPr>
              <w:t xml:space="preserve">Since 2011, following the recognition of methodological issues in its assessment, no estimates of the IUU catch of </w:t>
            </w:r>
            <w:r w:rsidRPr="002738F5">
              <w:rPr>
                <w:rFonts w:cs="Arial"/>
                <w:i/>
              </w:rPr>
              <w:t>Dissostichus spp</w:t>
            </w:r>
            <w:r w:rsidRPr="002738F5">
              <w:rPr>
                <w:rFonts w:cs="Arial"/>
              </w:rPr>
              <w:t>. have been</w:t>
            </w:r>
            <w:r w:rsidR="001F3F67">
              <w:rPr>
                <w:rFonts w:cs="Arial"/>
              </w:rPr>
              <w:t xml:space="preserve"> </w:t>
            </w:r>
            <w:r w:rsidRPr="002738F5">
              <w:rPr>
                <w:rFonts w:cs="Arial"/>
              </w:rPr>
              <w:t>provided for th</w:t>
            </w:r>
            <w:r w:rsidR="00023FC9">
              <w:rPr>
                <w:rFonts w:cs="Arial"/>
              </w:rPr>
              <w:t>is fishery</w:t>
            </w:r>
            <w:r w:rsidRPr="002738F5">
              <w:rPr>
                <w:rFonts w:cs="Arial"/>
              </w:rPr>
              <w:t xml:space="preserve">. </w:t>
            </w:r>
            <w:r w:rsidR="001F3F67">
              <w:rPr>
                <w:rFonts w:cs="Arial"/>
              </w:rPr>
              <w:t xml:space="preserve">However, detailed </w:t>
            </w:r>
            <w:r w:rsidR="001F3F67" w:rsidRPr="002738F5">
              <w:rPr>
                <w:rFonts w:cs="Arial"/>
              </w:rPr>
              <w:t>information on fishing activities of IUU-listed vessels from</w:t>
            </w:r>
            <w:r w:rsidR="00023FC9">
              <w:rPr>
                <w:rFonts w:cs="Arial"/>
              </w:rPr>
              <w:t xml:space="preserve"> </w:t>
            </w:r>
            <w:r w:rsidR="001F3F67" w:rsidRPr="002738F5">
              <w:rPr>
                <w:rFonts w:cs="Arial"/>
              </w:rPr>
              <w:t xml:space="preserve">Division 58.4.1 in </w:t>
            </w:r>
            <w:r w:rsidR="00AB54EC" w:rsidRPr="00023FC9">
              <w:rPr>
                <w:rFonts w:cs="Arial"/>
              </w:rPr>
              <w:t>2014</w:t>
            </w:r>
            <w:r w:rsidR="00AB54EC">
              <w:rPr>
                <w:rFonts w:cs="Arial"/>
              </w:rPr>
              <w:t xml:space="preserve"> has</w:t>
            </w:r>
            <w:r w:rsidR="00224D50">
              <w:rPr>
                <w:rFonts w:cs="Arial"/>
              </w:rPr>
              <w:t xml:space="preserve"> been obtained</w:t>
            </w:r>
            <w:r w:rsidR="00023FC9">
              <w:rPr>
                <w:rFonts w:cs="Arial"/>
              </w:rPr>
              <w:t xml:space="preserve"> as part of an operation launched by Spain</w:t>
            </w:r>
            <w:r w:rsidR="00224D50">
              <w:rPr>
                <w:rFonts w:cs="Arial"/>
              </w:rPr>
              <w:t xml:space="preserve">. </w:t>
            </w:r>
          </w:p>
          <w:p w14:paraId="3E16EC68" w14:textId="5587A714" w:rsidR="00023FC9" w:rsidRDefault="00224D50" w:rsidP="002738F5">
            <w:pPr>
              <w:autoSpaceDE w:val="0"/>
              <w:autoSpaceDN w:val="0"/>
              <w:adjustRightInd w:val="0"/>
              <w:spacing w:before="0" w:after="0"/>
              <w:rPr>
                <w:rFonts w:cs="Arial"/>
              </w:rPr>
            </w:pPr>
            <w:r w:rsidRPr="002738F5">
              <w:rPr>
                <w:rFonts w:cs="Arial"/>
              </w:rPr>
              <w:t>Based on the unprecedented availability of information from IUU vessels in Division 58.4.1, including catch</w:t>
            </w:r>
            <w:r w:rsidR="00924C62">
              <w:rPr>
                <w:rFonts w:cs="Arial"/>
              </w:rPr>
              <w:t xml:space="preserve"> </w:t>
            </w:r>
            <w:r w:rsidRPr="002738F5">
              <w:rPr>
                <w:rFonts w:cs="Arial"/>
              </w:rPr>
              <w:t>data and video footage of fishing operations,</w:t>
            </w:r>
            <w:r w:rsidR="00023FC9">
              <w:rPr>
                <w:rFonts w:cs="Arial"/>
              </w:rPr>
              <w:t xml:space="preserve"> </w:t>
            </w:r>
            <w:hyperlink r:id="rId52" w:history="1">
              <w:r w:rsidRPr="002738F5">
                <w:rPr>
                  <w:rStyle w:val="Hyperlink"/>
                  <w:rFonts w:cs="Arial"/>
                </w:rPr>
                <w:t>WG-FSA-18/60</w:t>
              </w:r>
            </w:hyperlink>
            <w:r w:rsidRPr="002738F5">
              <w:rPr>
                <w:rFonts w:cs="Arial"/>
              </w:rPr>
              <w:t xml:space="preserve"> evaluated toothfish catch per unit effort</w:t>
            </w:r>
            <w:r w:rsidR="0037489C">
              <w:rPr>
                <w:rFonts w:cs="Arial"/>
              </w:rPr>
              <w:t xml:space="preserve"> </w:t>
            </w:r>
            <w:r w:rsidRPr="002738F5">
              <w:rPr>
                <w:rFonts w:cs="Arial"/>
              </w:rPr>
              <w:t>(CPUE)</w:t>
            </w:r>
            <w:r w:rsidR="0037489C">
              <w:rPr>
                <w:rFonts w:cs="Arial"/>
              </w:rPr>
              <w:t xml:space="preserve"> </w:t>
            </w:r>
            <w:r w:rsidRPr="002738F5">
              <w:rPr>
                <w:rFonts w:cs="Arial"/>
              </w:rPr>
              <w:t xml:space="preserve">(by weight and number), bycatch species and size compositions, temporal variation in the spatial </w:t>
            </w:r>
            <w:r w:rsidR="00AB54EC" w:rsidRPr="00023FC9">
              <w:rPr>
                <w:rFonts w:cs="Arial"/>
              </w:rPr>
              <w:t>distribution of</w:t>
            </w:r>
            <w:r w:rsidRPr="002738F5">
              <w:rPr>
                <w:rFonts w:cs="Arial"/>
              </w:rPr>
              <w:t xml:space="preserve"> IUU activity, the temporal and spatial distribution of authorised fishing vessels in relation to available</w:t>
            </w:r>
            <w:r w:rsidR="00023FC9">
              <w:rPr>
                <w:rFonts w:cs="Arial"/>
              </w:rPr>
              <w:t xml:space="preserve"> </w:t>
            </w:r>
            <w:r w:rsidRPr="002738F5">
              <w:rPr>
                <w:rFonts w:cs="Arial"/>
              </w:rPr>
              <w:t>IUU activity to review the potential impacts of IUU removals on previous research conducted in the region</w:t>
            </w:r>
            <w:r w:rsidR="00023FC9">
              <w:rPr>
                <w:rFonts w:cs="Arial"/>
              </w:rPr>
              <w:t xml:space="preserve"> </w:t>
            </w:r>
            <w:r w:rsidRPr="002738F5">
              <w:rPr>
                <w:rFonts w:cs="Arial"/>
              </w:rPr>
              <w:t>and the relationship between reported IUU vessel sightings and actual levels of removals.</w:t>
            </w:r>
            <w:r w:rsidR="00924C62">
              <w:rPr>
                <w:rFonts w:cs="Arial"/>
              </w:rPr>
              <w:t xml:space="preserve"> </w:t>
            </w:r>
          </w:p>
          <w:p w14:paraId="5F5D4634" w14:textId="0E8E6757" w:rsidR="005D3EA5" w:rsidRPr="00FB524C" w:rsidRDefault="005D3EA5" w:rsidP="005D3EA5">
            <w:pPr>
              <w:rPr>
                <w:rFonts w:cs="Arial"/>
              </w:rPr>
            </w:pPr>
            <w:r w:rsidRPr="00FB524C">
              <w:rPr>
                <w:rFonts w:cs="Arial"/>
              </w:rPr>
              <w:t xml:space="preserve">All catch from CCAMLR fisheries is recorded and reported by the Vessel Master on a shot by shot basis, as well as by two scientific observers </w:t>
            </w:r>
            <w:r>
              <w:rPr>
                <w:rFonts w:cs="Arial"/>
              </w:rPr>
              <w:t xml:space="preserve">one of whom is independent, </w:t>
            </w:r>
            <w:r w:rsidRPr="00FB524C">
              <w:rPr>
                <w:rFonts w:cs="Arial"/>
              </w:rPr>
              <w:t>who are present on all voyages. The Vessel Master must also notify AFMA prior to entering and exiting the fisheries, transhipping fish, persons or any other goods to limit the opportunity for IUU catch.</w:t>
            </w:r>
          </w:p>
          <w:p w14:paraId="3C83D4D8" w14:textId="1EC61C75" w:rsidR="004E6C95" w:rsidRPr="00433FCA" w:rsidRDefault="005D3EA5" w:rsidP="00FC2EBF">
            <w:pPr>
              <w:spacing w:before="60" w:after="60" w:line="276" w:lineRule="auto"/>
              <w:contextualSpacing/>
              <w:rPr>
                <w:rFonts w:cs="Arial"/>
                <w:sz w:val="20"/>
                <w:szCs w:val="20"/>
                <w:lang w:eastAsia="en-AU"/>
              </w:rPr>
            </w:pPr>
            <w:r w:rsidRPr="00FB524C">
              <w:rPr>
                <w:rFonts w:cs="Arial"/>
              </w:rPr>
              <w:t xml:space="preserve">Concession holders must fulfil the obligations of </w:t>
            </w:r>
            <w:hyperlink r:id="rId53" w:history="1">
              <w:r w:rsidRPr="00FB524C">
                <w:rPr>
                  <w:rStyle w:val="Hyperlink"/>
                  <w:rFonts w:cs="Arial"/>
                </w:rPr>
                <w:t>CCAMLR’s Catch Documentation Scheme</w:t>
              </w:r>
            </w:hyperlink>
            <w:r w:rsidRPr="00FB524C">
              <w:rPr>
                <w:rFonts w:cs="Arial"/>
              </w:rPr>
              <w:t xml:space="preserve"> for the unloading of toothfish product, and facilitate in-port monitoring of all catch unloads, by an authority of the Port State. This allows CCAMLR to verify the data reported by the observers and the Vessel Master.</w:t>
            </w:r>
          </w:p>
          <w:p w14:paraId="7647E613" w14:textId="4602AF49" w:rsidR="00885298" w:rsidRPr="00433FCA" w:rsidRDefault="00885298" w:rsidP="00FC2EBF">
            <w:pPr>
              <w:spacing w:before="60" w:after="60" w:line="276" w:lineRule="auto"/>
              <w:contextualSpacing/>
              <w:rPr>
                <w:rFonts w:cs="Arial"/>
                <w:sz w:val="20"/>
                <w:szCs w:val="20"/>
                <w:lang w:eastAsia="en-AU"/>
              </w:rPr>
            </w:pPr>
          </w:p>
        </w:tc>
      </w:tr>
      <w:tr w:rsidR="00885298" w:rsidRPr="00433FCA" w14:paraId="4048E040" w14:textId="77777777" w:rsidTr="002738F5">
        <w:trPr>
          <w:cantSplit/>
        </w:trPr>
        <w:tc>
          <w:tcPr>
            <w:tcW w:w="1500" w:type="pct"/>
            <w:shd w:val="clear" w:color="auto" w:fill="FFC000"/>
          </w:tcPr>
          <w:p w14:paraId="413B5EF5" w14:textId="77777777" w:rsidR="00885298" w:rsidRPr="00433FCA" w:rsidRDefault="00885298" w:rsidP="00FC2EBF">
            <w:pPr>
              <w:spacing w:before="60" w:after="60" w:line="276" w:lineRule="auto"/>
              <w:contextualSpacing/>
              <w:rPr>
                <w:rFonts w:cs="Arial"/>
                <w:sz w:val="20"/>
                <w:szCs w:val="20"/>
              </w:rPr>
            </w:pPr>
            <w:r w:rsidRPr="00433FCA">
              <w:rPr>
                <w:rFonts w:cs="Arial"/>
                <w:b/>
                <w:bCs/>
                <w:i/>
                <w:iCs/>
                <w:sz w:val="20"/>
                <w:szCs w:val="20"/>
              </w:rPr>
              <w:lastRenderedPageBreak/>
              <w:t xml:space="preserve">1.1.5 </w:t>
            </w:r>
            <w:r w:rsidRPr="00433FCA">
              <w:rPr>
                <w:rFonts w:cs="Arial"/>
                <w:sz w:val="20"/>
                <w:szCs w:val="20"/>
              </w:rPr>
              <w:t>There is a sound estimate of the potential productivity of the fished stock/s and the prop</w:t>
            </w:r>
            <w:r w:rsidR="006B6EF9" w:rsidRPr="00433FCA">
              <w:rPr>
                <w:rFonts w:cs="Arial"/>
                <w:sz w:val="20"/>
                <w:szCs w:val="20"/>
              </w:rPr>
              <w:t>ortion that could be harvested.</w:t>
            </w:r>
          </w:p>
          <w:p w14:paraId="1E766E2B" w14:textId="5EB12E47"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7ED297B2" w14:textId="2B7EB6C3" w:rsidR="00C74B33" w:rsidRPr="00592C70" w:rsidRDefault="005869AD" w:rsidP="00592C70">
            <w:pPr>
              <w:rPr>
                <w:rFonts w:cs="Arial"/>
                <w:b/>
                <w:sz w:val="20"/>
                <w:szCs w:val="20"/>
              </w:rPr>
            </w:pPr>
            <w:r w:rsidRPr="002738F5">
              <w:rPr>
                <w:rFonts w:cs="Arial"/>
                <w:b/>
                <w:sz w:val="20"/>
                <w:szCs w:val="20"/>
              </w:rPr>
              <w:t xml:space="preserve">Partially meets – </w:t>
            </w:r>
            <w:r w:rsidR="00934EBD" w:rsidRPr="002738F5">
              <w:rPr>
                <w:rFonts w:cs="Arial"/>
                <w:b/>
                <w:sz w:val="20"/>
                <w:szCs w:val="20"/>
              </w:rPr>
              <w:t xml:space="preserve">Productivity is not well </w:t>
            </w:r>
            <w:proofErr w:type="gramStart"/>
            <w:r w:rsidR="00934EBD" w:rsidRPr="002738F5">
              <w:rPr>
                <w:rFonts w:cs="Arial"/>
                <w:b/>
                <w:sz w:val="20"/>
                <w:szCs w:val="20"/>
              </w:rPr>
              <w:t>understood,</w:t>
            </w:r>
            <w:proofErr w:type="gramEnd"/>
            <w:r w:rsidR="00934EBD" w:rsidRPr="002738F5">
              <w:rPr>
                <w:rFonts w:cs="Arial"/>
                <w:b/>
                <w:sz w:val="20"/>
                <w:szCs w:val="20"/>
              </w:rPr>
              <w:t xml:space="preserve"> however plans are in place to reduce uncertainty and improve stock assessments</w:t>
            </w:r>
            <w:r w:rsidR="00934EBD" w:rsidRPr="00592C70">
              <w:rPr>
                <w:rFonts w:cs="Arial"/>
                <w:b/>
                <w:sz w:val="20"/>
                <w:szCs w:val="20"/>
              </w:rPr>
              <w:t>.</w:t>
            </w:r>
          </w:p>
          <w:p w14:paraId="1B8625D6" w14:textId="323E518A" w:rsidR="00934EBD" w:rsidRDefault="00934EBD" w:rsidP="00934EBD">
            <w:pPr>
              <w:rPr>
                <w:rFonts w:cs="Arial"/>
              </w:rPr>
            </w:pPr>
            <w:r w:rsidRPr="00FB524C">
              <w:rPr>
                <w:rFonts w:cs="Arial"/>
              </w:rPr>
              <w:t xml:space="preserve">Conservative catch limits are set annually by CCAMLR and take into account advice from the CCAMLR Working Group on Fish Stock Assessment, and the CCAMLR Scientific Committee. </w:t>
            </w:r>
          </w:p>
          <w:p w14:paraId="14511B75" w14:textId="7E47026F" w:rsidR="007F7C73" w:rsidRDefault="00934EBD" w:rsidP="00934EBD">
            <w:pPr>
              <w:rPr>
                <w:rFonts w:cs="Arial"/>
              </w:rPr>
            </w:pPr>
            <w:r w:rsidRPr="00FB524C">
              <w:rPr>
                <w:rFonts w:cs="Arial"/>
              </w:rPr>
              <w:t xml:space="preserve">Information from previous fishing in </w:t>
            </w:r>
            <w:r w:rsidR="00E31971">
              <w:rPr>
                <w:rFonts w:cs="Arial"/>
              </w:rPr>
              <w:t>this area</w:t>
            </w:r>
            <w:r w:rsidRPr="00FB524C">
              <w:rPr>
                <w:rFonts w:cs="Arial"/>
              </w:rPr>
              <w:t>, as well as other CCAMLR areas</w:t>
            </w:r>
            <w:r w:rsidR="00E31971">
              <w:rPr>
                <w:rFonts w:cs="Arial"/>
              </w:rPr>
              <w:t>,</w:t>
            </w:r>
            <w:r w:rsidRPr="00FB524C">
              <w:rPr>
                <w:rFonts w:cs="Arial"/>
              </w:rPr>
              <w:t xml:space="preserve"> informs CCAMLR’s decisions</w:t>
            </w:r>
            <w:r w:rsidR="00E31971">
              <w:rPr>
                <w:rFonts w:cs="Arial"/>
              </w:rPr>
              <w:t>.</w:t>
            </w:r>
            <w:r w:rsidRPr="00FB524C">
              <w:rPr>
                <w:rFonts w:cs="Arial"/>
              </w:rPr>
              <w:t xml:space="preserve"> </w:t>
            </w:r>
            <w:r w:rsidR="00E31971">
              <w:rPr>
                <w:rFonts w:cs="Arial"/>
              </w:rPr>
              <w:t>C</w:t>
            </w:r>
            <w:r w:rsidRPr="00FB524C">
              <w:rPr>
                <w:rFonts w:cs="Arial"/>
              </w:rPr>
              <w:t>atch limits are set at levels not substantially above that required to evaluate the distribution, abundance and demography of the target species</w:t>
            </w:r>
            <w:r w:rsidR="007F7C73">
              <w:rPr>
                <w:rFonts w:cs="Arial"/>
              </w:rPr>
              <w:t xml:space="preserve">. </w:t>
            </w:r>
          </w:p>
          <w:p w14:paraId="629678DB" w14:textId="6A931FB7" w:rsidR="00934EBD" w:rsidRDefault="007F7C73" w:rsidP="00934EBD">
            <w:pPr>
              <w:rPr>
                <w:rFonts w:cs="Arial"/>
              </w:rPr>
            </w:pPr>
            <w:r>
              <w:rPr>
                <w:rFonts w:cs="Arial"/>
              </w:rPr>
              <w:t xml:space="preserve">Catch limits also allow for </w:t>
            </w:r>
            <w:r w:rsidR="00934EBD" w:rsidRPr="00FB524C">
              <w:rPr>
                <w:rFonts w:cs="Arial"/>
              </w:rPr>
              <w:t>estimate</w:t>
            </w:r>
            <w:r>
              <w:rPr>
                <w:rFonts w:cs="Arial"/>
              </w:rPr>
              <w:t>s of</w:t>
            </w:r>
            <w:r w:rsidR="00934EBD" w:rsidRPr="00FB524C">
              <w:rPr>
                <w:rFonts w:cs="Arial"/>
              </w:rPr>
              <w:t xml:space="preserve"> the fisheries’ potential yield, review </w:t>
            </w:r>
            <w:r>
              <w:rPr>
                <w:rFonts w:cs="Arial"/>
              </w:rPr>
              <w:t xml:space="preserve">of </w:t>
            </w:r>
            <w:r w:rsidR="00934EBD" w:rsidRPr="00FB524C">
              <w:rPr>
                <w:rFonts w:cs="Arial"/>
              </w:rPr>
              <w:t xml:space="preserve">the fisheries’ potential impacts on dependent and related </w:t>
            </w:r>
            <w:proofErr w:type="gramStart"/>
            <w:r w:rsidR="00934EBD" w:rsidRPr="00FB524C">
              <w:rPr>
                <w:rFonts w:cs="Arial"/>
              </w:rPr>
              <w:t>species</w:t>
            </w:r>
            <w:r>
              <w:rPr>
                <w:rFonts w:cs="Arial"/>
              </w:rPr>
              <w:t xml:space="preserve">, </w:t>
            </w:r>
            <w:r w:rsidR="00934EBD" w:rsidRPr="00FB524C">
              <w:rPr>
                <w:rFonts w:cs="Arial"/>
              </w:rPr>
              <w:t>and</w:t>
            </w:r>
            <w:proofErr w:type="gramEnd"/>
            <w:r w:rsidR="00934EBD" w:rsidRPr="00FB524C">
              <w:rPr>
                <w:rFonts w:cs="Arial"/>
              </w:rPr>
              <w:t xml:space="preserve"> allow the Scientific Committee to advise on catch and effort levels, and fishing gear.</w:t>
            </w:r>
          </w:p>
          <w:p w14:paraId="3123FB8B" w14:textId="6B7CF00F" w:rsidR="0003763D" w:rsidRPr="00FB524C" w:rsidRDefault="0003763D" w:rsidP="002738F5">
            <w:pPr>
              <w:autoSpaceDE w:val="0"/>
              <w:autoSpaceDN w:val="0"/>
              <w:adjustRightInd w:val="0"/>
              <w:spacing w:before="0" w:after="0"/>
              <w:rPr>
                <w:rFonts w:cs="Arial"/>
              </w:rPr>
            </w:pPr>
            <w:r>
              <w:rPr>
                <w:rFonts w:cs="Arial"/>
              </w:rPr>
              <w:t>A preli</w:t>
            </w:r>
            <w:r w:rsidR="00AB54EC">
              <w:rPr>
                <w:rFonts w:cs="Arial"/>
              </w:rPr>
              <w:t>mi</w:t>
            </w:r>
            <w:r>
              <w:rPr>
                <w:rFonts w:cs="Arial"/>
              </w:rPr>
              <w:t>nary integrated stock assessment report was released in September 2020</w:t>
            </w:r>
            <w:r w:rsidRPr="009A5F99">
              <w:rPr>
                <w:rFonts w:cs="Arial"/>
              </w:rPr>
              <w:t>.</w:t>
            </w:r>
            <w:r>
              <w:rPr>
                <w:rFonts w:cs="Arial"/>
              </w:rPr>
              <w:t xml:space="preserve"> The report </w:t>
            </w:r>
            <w:r w:rsidR="00AB54EC">
              <w:rPr>
                <w:rFonts w:cs="Arial"/>
              </w:rPr>
              <w:t>identifies data</w:t>
            </w:r>
            <w:r>
              <w:rPr>
                <w:rFonts w:cs="Arial"/>
              </w:rPr>
              <w:t xml:space="preserve"> required</w:t>
            </w:r>
            <w:r w:rsidRPr="009A5F99">
              <w:rPr>
                <w:rFonts w:cs="Arial"/>
              </w:rPr>
              <w:t xml:space="preserve"> to complete a robust integrated stock assessment.</w:t>
            </w:r>
          </w:p>
          <w:p w14:paraId="18AD0295" w14:textId="7FB5DC55" w:rsidR="00885298" w:rsidRPr="00433FCA" w:rsidRDefault="00885298" w:rsidP="00FC2EBF">
            <w:pPr>
              <w:spacing w:before="60" w:after="60" w:line="276" w:lineRule="auto"/>
              <w:contextualSpacing/>
              <w:rPr>
                <w:rFonts w:cs="Arial"/>
                <w:sz w:val="20"/>
                <w:szCs w:val="20"/>
              </w:rPr>
            </w:pPr>
          </w:p>
        </w:tc>
      </w:tr>
      <w:tr w:rsidR="00867590" w:rsidRPr="00433FCA" w14:paraId="56D2C7E4" w14:textId="77777777" w:rsidTr="002F0C8B">
        <w:trPr>
          <w:cantSplit/>
        </w:trPr>
        <w:tc>
          <w:tcPr>
            <w:tcW w:w="5000" w:type="pct"/>
            <w:gridSpan w:val="2"/>
            <w:shd w:val="clear" w:color="auto" w:fill="DAEEF3"/>
          </w:tcPr>
          <w:p w14:paraId="7D91A0CD"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 xml:space="preserve">Management responses </w:t>
            </w:r>
          </w:p>
        </w:tc>
      </w:tr>
      <w:tr w:rsidR="00867590" w:rsidRPr="00433FCA" w14:paraId="51F6B96C" w14:textId="77777777" w:rsidTr="002738F5">
        <w:trPr>
          <w:cantSplit/>
        </w:trPr>
        <w:tc>
          <w:tcPr>
            <w:tcW w:w="1500" w:type="pct"/>
            <w:shd w:val="clear" w:color="auto" w:fill="92D050"/>
          </w:tcPr>
          <w:p w14:paraId="1DB6A9BC" w14:textId="7131AAE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1.1.6 </w:t>
            </w:r>
            <w:r w:rsidRPr="00433FCA">
              <w:rPr>
                <w:rFonts w:cs="Arial"/>
                <w:sz w:val="20"/>
                <w:szCs w:val="20"/>
              </w:rPr>
              <w:t>There are reference points (target and/or limit), that trigger management actions including a biological bottom line and/or a catch or effort upper limit beyond which the stock should not be</w:t>
            </w:r>
            <w:r w:rsidR="006B6EF9" w:rsidRPr="00433FCA">
              <w:rPr>
                <w:rFonts w:cs="Arial"/>
                <w:sz w:val="20"/>
                <w:szCs w:val="20"/>
              </w:rPr>
              <w:t xml:space="preserve"> taken.</w:t>
            </w:r>
          </w:p>
          <w:p w14:paraId="37D19E12" w14:textId="5DA7B9DC"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7A04D047" w14:textId="1E33520E" w:rsidR="00C74B33" w:rsidRPr="00592C70" w:rsidRDefault="005869AD" w:rsidP="00592C70">
            <w:pPr>
              <w:rPr>
                <w:rFonts w:cs="Arial"/>
                <w:b/>
                <w:sz w:val="20"/>
                <w:szCs w:val="20"/>
              </w:rPr>
            </w:pPr>
            <w:r w:rsidRPr="002738F5">
              <w:rPr>
                <w:rFonts w:cs="Arial"/>
                <w:b/>
                <w:sz w:val="20"/>
                <w:szCs w:val="20"/>
              </w:rPr>
              <w:t xml:space="preserve">Meets – </w:t>
            </w:r>
            <w:r w:rsidR="00564BE1" w:rsidRPr="002738F5">
              <w:rPr>
                <w:rFonts w:cs="Arial"/>
                <w:b/>
                <w:sz w:val="20"/>
                <w:szCs w:val="20"/>
              </w:rPr>
              <w:t>Precautionary reference points are in place, reflecting limited</w:t>
            </w:r>
            <w:r w:rsidR="00564BE1" w:rsidRPr="002738F5" w:rsidDel="004821B5">
              <w:rPr>
                <w:rFonts w:cs="Arial"/>
                <w:b/>
                <w:sz w:val="20"/>
                <w:szCs w:val="20"/>
              </w:rPr>
              <w:t xml:space="preserve"> </w:t>
            </w:r>
            <w:r w:rsidR="00564BE1" w:rsidRPr="002738F5">
              <w:rPr>
                <w:rFonts w:cs="Arial"/>
                <w:b/>
                <w:sz w:val="20"/>
                <w:szCs w:val="20"/>
              </w:rPr>
              <w:t>information on stock status</w:t>
            </w:r>
          </w:p>
          <w:p w14:paraId="417B7948" w14:textId="0F6AA609" w:rsidR="00136811" w:rsidRDefault="00136811" w:rsidP="00136811">
            <w:pPr>
              <w:rPr>
                <w:rFonts w:cs="Arial"/>
              </w:rPr>
            </w:pPr>
            <w:r w:rsidRPr="00FB524C">
              <w:rPr>
                <w:rFonts w:cs="Arial"/>
              </w:rPr>
              <w:t>Given the limited data available and the potential need for stock recovery in some areas, catch limits are set conservatively at levels</w:t>
            </w:r>
            <w:r w:rsidRPr="00B94EF8">
              <w:rPr>
                <w:rFonts w:cs="Arial"/>
              </w:rPr>
              <w:t xml:space="preserve"> so that they do not exceed </w:t>
            </w:r>
            <w:r>
              <w:rPr>
                <w:rFonts w:cs="Arial"/>
              </w:rPr>
              <w:t>3-</w:t>
            </w:r>
            <w:r w:rsidRPr="00B94EF8">
              <w:rPr>
                <w:rFonts w:cs="Arial"/>
              </w:rPr>
              <w:t xml:space="preserve">4% of the estimated stock size </w:t>
            </w:r>
            <w:r w:rsidRPr="00FB524C">
              <w:rPr>
                <w:rFonts w:cs="Arial"/>
              </w:rPr>
              <w:t>and are designed to not be substantially higher than the level required to evaluate the fisheries.</w:t>
            </w:r>
          </w:p>
          <w:p w14:paraId="33E9F161" w14:textId="58C2BA8C" w:rsidR="00136811" w:rsidRPr="00FB524C" w:rsidRDefault="00136811" w:rsidP="00136811">
            <w:pPr>
              <w:rPr>
                <w:rFonts w:cs="Arial"/>
              </w:rPr>
            </w:pPr>
            <w:r w:rsidRPr="00FB524C">
              <w:rPr>
                <w:rFonts w:cs="Arial"/>
              </w:rPr>
              <w:t>Catch limits are revised annually by CCAMLR at levels not substantially above that required to evaluate the distribution, abundance and demography of the target species, estimate the fisheries’ potential yield, review the fisheries’ potential impacts on dependent and related species, and to allow the Scientific Committee to advise the Commission on catch and effort levels as well as fishing gear.</w:t>
            </w:r>
          </w:p>
          <w:p w14:paraId="055ECFC9" w14:textId="77777777" w:rsidR="00CD1C79" w:rsidRPr="00FB524C" w:rsidRDefault="00CD1C79" w:rsidP="00CD1C79">
            <w:pPr>
              <w:rPr>
                <w:rFonts w:cs="Arial"/>
              </w:rPr>
            </w:pPr>
            <w:r w:rsidRPr="00FB524C">
              <w:rPr>
                <w:rFonts w:cs="Arial"/>
              </w:rPr>
              <w:t>Catch limits ensure the median estimated spawning stock biomass (not total biomass) is greater than or equal to 50% of the average pre-exploitation spawning biomass after a further 35 years of fishing, with the additional condition that there is less than a 10% probability that the spawning biomass will decline below 20% of the pre-exploitation level at any time during this period.</w:t>
            </w:r>
          </w:p>
          <w:p w14:paraId="325A6C3A" w14:textId="2745943B" w:rsidR="00867590" w:rsidRPr="00433FCA" w:rsidRDefault="00CD1C79">
            <w:pPr>
              <w:spacing w:before="60" w:after="60" w:line="276" w:lineRule="auto"/>
              <w:contextualSpacing/>
              <w:rPr>
                <w:rFonts w:cs="Arial"/>
                <w:sz w:val="20"/>
                <w:szCs w:val="20"/>
              </w:rPr>
            </w:pPr>
            <w:r w:rsidRPr="00FB524C">
              <w:rPr>
                <w:rFonts w:cs="Arial"/>
              </w:rPr>
              <w:t>These reference points are more precautionary than prescribed in Australia’s Commonwealth Fisheries Harvest Strategy Policy and Guidelines (20</w:t>
            </w:r>
            <w:r w:rsidR="000D25EB">
              <w:rPr>
                <w:rFonts w:cs="Arial"/>
              </w:rPr>
              <w:t>18</w:t>
            </w:r>
            <w:r w:rsidRPr="00FB524C">
              <w:rPr>
                <w:rFonts w:cs="Arial"/>
              </w:rPr>
              <w:t>).</w:t>
            </w:r>
          </w:p>
        </w:tc>
      </w:tr>
      <w:tr w:rsidR="00867590" w:rsidRPr="00433FCA" w14:paraId="31A6BE89" w14:textId="77777777" w:rsidTr="002738F5">
        <w:trPr>
          <w:cantSplit/>
        </w:trPr>
        <w:tc>
          <w:tcPr>
            <w:tcW w:w="1500" w:type="pct"/>
            <w:shd w:val="clear" w:color="auto" w:fill="92D050"/>
          </w:tcPr>
          <w:p w14:paraId="039A44C7"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1.1.7 </w:t>
            </w:r>
            <w:r w:rsidRPr="00433FCA">
              <w:rPr>
                <w:rFonts w:cs="Arial"/>
                <w:sz w:val="20"/>
                <w:szCs w:val="20"/>
              </w:rPr>
              <w:t xml:space="preserve">There are management strategies in place capable of controlling the level of take. </w:t>
            </w:r>
          </w:p>
          <w:p w14:paraId="4CC54A7F" w14:textId="4F8715F5"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43CA6562" w14:textId="1866D90B" w:rsidR="001C65D3" w:rsidRPr="00433FCA" w:rsidRDefault="005869AD" w:rsidP="00592C70">
            <w:pPr>
              <w:rPr>
                <w:rFonts w:cs="Arial"/>
                <w:b/>
                <w:sz w:val="20"/>
                <w:szCs w:val="20"/>
              </w:rPr>
            </w:pPr>
            <w:r w:rsidRPr="002738F5">
              <w:rPr>
                <w:rFonts w:cs="Arial"/>
                <w:b/>
                <w:sz w:val="20"/>
                <w:szCs w:val="20"/>
              </w:rPr>
              <w:t xml:space="preserve">Meets – </w:t>
            </w:r>
            <w:r w:rsidR="00DB6CB7" w:rsidRPr="002738F5">
              <w:rPr>
                <w:rFonts w:cs="Arial"/>
                <w:b/>
                <w:sz w:val="20"/>
                <w:szCs w:val="20"/>
              </w:rPr>
              <w:t>Effective harvest controls are in place</w:t>
            </w:r>
          </w:p>
          <w:p w14:paraId="7143442C" w14:textId="000AED52" w:rsidR="000016B0" w:rsidRPr="00FB524C" w:rsidRDefault="000016B0" w:rsidP="005A6D0E">
            <w:pPr>
              <w:spacing w:before="60" w:after="60" w:line="276" w:lineRule="auto"/>
              <w:contextualSpacing/>
              <w:rPr>
                <w:rFonts w:cs="Arial"/>
              </w:rPr>
            </w:pPr>
            <w:r w:rsidRPr="005A6D0E">
              <w:rPr>
                <w:rFonts w:cs="Arial"/>
                <w:bCs/>
                <w:sz w:val="20"/>
                <w:szCs w:val="20"/>
              </w:rPr>
              <w:t>Total</w:t>
            </w:r>
            <w:r w:rsidRPr="00FB524C">
              <w:rPr>
                <w:rFonts w:cs="Arial"/>
              </w:rPr>
              <w:t xml:space="preserve"> allowable catch limits and limited numbers of licenses control the level of take in the fisheries.</w:t>
            </w:r>
          </w:p>
          <w:p w14:paraId="3C9B38C8" w14:textId="165457E6" w:rsidR="000016B0" w:rsidRDefault="000016B0" w:rsidP="000016B0">
            <w:pPr>
              <w:rPr>
                <w:rFonts w:cs="Arial"/>
              </w:rPr>
            </w:pPr>
            <w:r w:rsidRPr="00FB524C">
              <w:rPr>
                <w:rFonts w:cs="Arial"/>
              </w:rPr>
              <w:t xml:space="preserve">Fishing activity, including catches is closely monitored by CCAMLR and its members, including Australia. </w:t>
            </w:r>
          </w:p>
          <w:p w14:paraId="717A72E6" w14:textId="42AF6E84" w:rsidR="00114A21" w:rsidRPr="00FB524C" w:rsidRDefault="000016B0" w:rsidP="000016B0">
            <w:pPr>
              <w:rPr>
                <w:rFonts w:cs="Arial"/>
              </w:rPr>
            </w:pPr>
            <w:r>
              <w:rPr>
                <w:rFonts w:cs="Arial"/>
              </w:rPr>
              <w:t>Catch and effort data</w:t>
            </w:r>
            <w:r w:rsidR="00114A21">
              <w:rPr>
                <w:rFonts w:cs="Arial"/>
              </w:rPr>
              <w:t xml:space="preserve"> per small scale research unit</w:t>
            </w:r>
            <w:r>
              <w:rPr>
                <w:rFonts w:cs="Arial"/>
              </w:rPr>
              <w:t xml:space="preserve"> is reported daily (</w:t>
            </w:r>
            <w:hyperlink r:id="rId54" w:history="1">
              <w:r w:rsidR="00114A21" w:rsidRPr="00114A21">
                <w:rPr>
                  <w:rStyle w:val="Hyperlink"/>
                  <w:rFonts w:cs="Arial"/>
                </w:rPr>
                <w:t>CM 41-01</w:t>
              </w:r>
            </w:hyperlink>
            <w:r w:rsidR="00114A21">
              <w:rPr>
                <w:rFonts w:cs="Arial"/>
              </w:rPr>
              <w:t>)</w:t>
            </w:r>
          </w:p>
          <w:p w14:paraId="0F14F279" w14:textId="005E0EDF" w:rsidR="00867590" w:rsidRPr="00433FCA" w:rsidRDefault="00867590" w:rsidP="00FC2EBF">
            <w:pPr>
              <w:spacing w:before="60" w:after="60" w:line="276" w:lineRule="auto"/>
              <w:contextualSpacing/>
              <w:rPr>
                <w:rFonts w:cs="Arial"/>
                <w:sz w:val="20"/>
                <w:szCs w:val="20"/>
              </w:rPr>
            </w:pPr>
          </w:p>
        </w:tc>
      </w:tr>
      <w:tr w:rsidR="00867590" w:rsidRPr="00433FCA" w14:paraId="2457E862" w14:textId="77777777" w:rsidTr="002738F5">
        <w:trPr>
          <w:cantSplit/>
        </w:trPr>
        <w:tc>
          <w:tcPr>
            <w:tcW w:w="1500" w:type="pct"/>
            <w:shd w:val="clear" w:color="auto" w:fill="92D050"/>
          </w:tcPr>
          <w:p w14:paraId="504D319A" w14:textId="1200C2BF"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1.1.8 </w:t>
            </w:r>
            <w:r w:rsidRPr="00433FCA">
              <w:rPr>
                <w:rFonts w:cs="Arial"/>
                <w:sz w:val="20"/>
                <w:szCs w:val="20"/>
              </w:rPr>
              <w:t xml:space="preserve">Fishing is conducted in a manner that does not threaten stocks of </w:t>
            </w:r>
            <w:r w:rsidR="00AB54EC" w:rsidRPr="00433FCA">
              <w:rPr>
                <w:rFonts w:cs="Arial"/>
                <w:sz w:val="20"/>
                <w:szCs w:val="20"/>
              </w:rPr>
              <w:t>by-product</w:t>
            </w:r>
            <w:r w:rsidRPr="00433FCA">
              <w:rPr>
                <w:rFonts w:cs="Arial"/>
                <w:sz w:val="20"/>
                <w:szCs w:val="20"/>
              </w:rPr>
              <w:t xml:space="preserve"> species.</w:t>
            </w:r>
          </w:p>
          <w:p w14:paraId="4099D757" w14:textId="438F01D5"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0925F2CD" w14:textId="0C13B082" w:rsidR="001C65D3" w:rsidRPr="00433FCA" w:rsidRDefault="005869AD" w:rsidP="00592C70">
            <w:pPr>
              <w:rPr>
                <w:rFonts w:cs="Arial"/>
                <w:b/>
                <w:sz w:val="20"/>
                <w:szCs w:val="20"/>
              </w:rPr>
            </w:pPr>
            <w:r w:rsidRPr="002738F5">
              <w:rPr>
                <w:rFonts w:cs="Arial"/>
                <w:b/>
                <w:sz w:val="20"/>
                <w:szCs w:val="20"/>
              </w:rPr>
              <w:t xml:space="preserve">Meets – </w:t>
            </w:r>
            <w:r w:rsidR="002C2A06" w:rsidRPr="002738F5">
              <w:rPr>
                <w:rFonts w:cs="Arial"/>
                <w:b/>
                <w:sz w:val="20"/>
                <w:szCs w:val="20"/>
              </w:rPr>
              <w:t xml:space="preserve">Effective controls are in place to manage risks to all species, including </w:t>
            </w:r>
            <w:r w:rsidR="00AB54EC" w:rsidRPr="003F2229">
              <w:rPr>
                <w:rFonts w:cs="Arial"/>
                <w:b/>
                <w:sz w:val="20"/>
                <w:szCs w:val="20"/>
              </w:rPr>
              <w:t>by-product</w:t>
            </w:r>
            <w:r w:rsidR="002C2A06" w:rsidRPr="002738F5">
              <w:rPr>
                <w:rFonts w:cs="Arial"/>
                <w:b/>
                <w:sz w:val="20"/>
                <w:szCs w:val="20"/>
              </w:rPr>
              <w:t xml:space="preserve"> </w:t>
            </w:r>
            <w:r w:rsidR="00C37844">
              <w:rPr>
                <w:rFonts w:cs="Arial"/>
                <w:b/>
                <w:sz w:val="20"/>
                <w:szCs w:val="20"/>
              </w:rPr>
              <w:t>(</w:t>
            </w:r>
            <w:r w:rsidR="00AB54EC">
              <w:rPr>
                <w:rFonts w:cs="Arial"/>
                <w:b/>
                <w:sz w:val="20"/>
                <w:szCs w:val="20"/>
              </w:rPr>
              <w:t>referred</w:t>
            </w:r>
            <w:r w:rsidR="00C37844">
              <w:rPr>
                <w:rFonts w:cs="Arial"/>
                <w:b/>
                <w:sz w:val="20"/>
                <w:szCs w:val="20"/>
              </w:rPr>
              <w:t xml:space="preserve"> to </w:t>
            </w:r>
            <w:r w:rsidR="002C2A06">
              <w:rPr>
                <w:rFonts w:cs="Arial"/>
                <w:b/>
                <w:sz w:val="20"/>
                <w:szCs w:val="20"/>
              </w:rPr>
              <w:t>by</w:t>
            </w:r>
            <w:r w:rsidR="00C37844">
              <w:rPr>
                <w:rFonts w:cs="Arial"/>
                <w:b/>
                <w:sz w:val="20"/>
                <w:szCs w:val="20"/>
              </w:rPr>
              <w:t xml:space="preserve"> CCAMLR as bycatch)</w:t>
            </w:r>
            <w:r w:rsidR="002C2A06">
              <w:rPr>
                <w:rFonts w:cs="Arial"/>
                <w:b/>
                <w:sz w:val="20"/>
                <w:szCs w:val="20"/>
              </w:rPr>
              <w:t xml:space="preserve"> </w:t>
            </w:r>
            <w:r w:rsidR="002C2A06" w:rsidRPr="002738F5">
              <w:rPr>
                <w:rFonts w:cs="Arial"/>
                <w:b/>
                <w:sz w:val="20"/>
                <w:szCs w:val="20"/>
              </w:rPr>
              <w:t>species</w:t>
            </w:r>
          </w:p>
          <w:p w14:paraId="08B1D99A" w14:textId="661BED30" w:rsidR="002C2A06" w:rsidRDefault="002C2A06" w:rsidP="002C2A06">
            <w:pPr>
              <w:rPr>
                <w:rFonts w:cs="Arial"/>
              </w:rPr>
            </w:pPr>
            <w:r w:rsidRPr="00FB524C">
              <w:rPr>
                <w:rFonts w:cs="Arial"/>
              </w:rPr>
              <w:t>The CCAMLR conservation measures prescribe cat</w:t>
            </w:r>
            <w:r>
              <w:rPr>
                <w:rFonts w:cs="Arial"/>
              </w:rPr>
              <w:t>ch limits for skates and rays (R</w:t>
            </w:r>
            <w:r w:rsidRPr="00FB524C">
              <w:rPr>
                <w:rFonts w:cs="Arial"/>
              </w:rPr>
              <w:t>ajids), grenadiers (</w:t>
            </w:r>
            <w:r>
              <w:rPr>
                <w:rFonts w:cs="Arial"/>
              </w:rPr>
              <w:t>M</w:t>
            </w:r>
            <w:r w:rsidRPr="00FB524C">
              <w:rPr>
                <w:rFonts w:cs="Arial"/>
              </w:rPr>
              <w:t>acrourids) as well as all other species encountered as bycatch.</w:t>
            </w:r>
          </w:p>
          <w:p w14:paraId="6F4CC5A1" w14:textId="0CE46A34" w:rsidR="002C2A06" w:rsidRDefault="002C2A06" w:rsidP="002738F5">
            <w:pPr>
              <w:rPr>
                <w:rFonts w:cs="Arial"/>
              </w:rPr>
            </w:pPr>
            <w:r w:rsidRPr="00FB524C">
              <w:rPr>
                <w:rFonts w:cs="Arial"/>
              </w:rPr>
              <w:t>Fishing is also restricted to demersal longline methods in waters deeper than 550 m (</w:t>
            </w:r>
            <w:hyperlink r:id="rId55" w:history="1">
              <w:r w:rsidRPr="00FB524C">
                <w:rPr>
                  <w:rStyle w:val="Hyperlink"/>
                  <w:rFonts w:cs="Arial"/>
                </w:rPr>
                <w:t>CM 22-08</w:t>
              </w:r>
            </w:hyperlink>
            <w:r w:rsidRPr="00FB524C">
              <w:rPr>
                <w:rFonts w:cs="Arial"/>
              </w:rPr>
              <w:t>) to minimise the potential impacts on juvenile toothfish and vulnerable marine ecosystems.</w:t>
            </w:r>
          </w:p>
          <w:p w14:paraId="67A5BF09" w14:textId="4F521FFF" w:rsidR="00C74B33" w:rsidRPr="00433FCA" w:rsidRDefault="002C2A06" w:rsidP="00FC2EBF">
            <w:pPr>
              <w:spacing w:before="60" w:after="60" w:line="276" w:lineRule="auto"/>
              <w:contextualSpacing/>
              <w:rPr>
                <w:rFonts w:cs="Arial"/>
                <w:sz w:val="20"/>
                <w:szCs w:val="20"/>
              </w:rPr>
            </w:pPr>
            <w:r w:rsidRPr="00FB524C">
              <w:rPr>
                <w:rFonts w:cs="Arial"/>
              </w:rPr>
              <w:t xml:space="preserve">Within each Division, catch limits are further subdivided smaller areas based on a proportion of the target species catch limit, or a defined amount (whichever is greater). These limits are prescribed in </w:t>
            </w:r>
            <w:hyperlink r:id="rId56" w:history="1">
              <w:r w:rsidRPr="00FB524C">
                <w:rPr>
                  <w:rStyle w:val="Hyperlink"/>
                  <w:rFonts w:cs="Arial"/>
                </w:rPr>
                <w:t>CM 33-03</w:t>
              </w:r>
            </w:hyperlink>
            <w:r w:rsidRPr="00FB524C">
              <w:rPr>
                <w:rFonts w:cs="Arial"/>
              </w:rPr>
              <w:t>. Triggers exist to minimise interaction rates (e.g. move-on provisions if catches of any one species reach one tonne in a single haul, and closures where catches reach defined levels).</w:t>
            </w:r>
          </w:p>
          <w:p w14:paraId="30F78FE4" w14:textId="5C9EB773" w:rsidR="00867590" w:rsidRPr="00433FCA" w:rsidRDefault="00867590" w:rsidP="00FC2EBF">
            <w:pPr>
              <w:spacing w:before="60" w:after="60" w:line="276" w:lineRule="auto"/>
              <w:contextualSpacing/>
              <w:rPr>
                <w:rFonts w:cs="Arial"/>
                <w:sz w:val="20"/>
                <w:szCs w:val="20"/>
              </w:rPr>
            </w:pPr>
          </w:p>
        </w:tc>
      </w:tr>
      <w:tr w:rsidR="00867590" w:rsidRPr="00433FCA" w14:paraId="2961A6DF" w14:textId="77777777" w:rsidTr="002F0C8B">
        <w:trPr>
          <w:cantSplit/>
        </w:trPr>
        <w:tc>
          <w:tcPr>
            <w:tcW w:w="5000" w:type="pct"/>
            <w:gridSpan w:val="2"/>
            <w:shd w:val="clear" w:color="auto" w:fill="DAEEF3"/>
          </w:tcPr>
          <w:p w14:paraId="27314CF2" w14:textId="1CA25786" w:rsidR="00867590" w:rsidRPr="00433FCA" w:rsidRDefault="00867590" w:rsidP="00FC2EBF">
            <w:pPr>
              <w:spacing w:before="60" w:after="60" w:line="276" w:lineRule="auto"/>
              <w:contextualSpacing/>
              <w:rPr>
                <w:rFonts w:cs="Arial"/>
                <w:sz w:val="20"/>
                <w:szCs w:val="20"/>
              </w:rPr>
            </w:pPr>
            <w:r w:rsidRPr="00433FCA">
              <w:rPr>
                <w:rFonts w:cs="Arial"/>
                <w:sz w:val="20"/>
                <w:szCs w:val="20"/>
              </w:rPr>
              <w:t xml:space="preserve">(Guidelines 1.1.1 to 1.1.7 should be applied to </w:t>
            </w:r>
            <w:r w:rsidR="00AB54EC" w:rsidRPr="00433FCA">
              <w:rPr>
                <w:rFonts w:cs="Arial"/>
                <w:sz w:val="20"/>
                <w:szCs w:val="20"/>
              </w:rPr>
              <w:t>by-product</w:t>
            </w:r>
            <w:r w:rsidRPr="00433FCA">
              <w:rPr>
                <w:rFonts w:cs="Arial"/>
                <w:sz w:val="20"/>
                <w:szCs w:val="20"/>
              </w:rPr>
              <w:t xml:space="preserve"> species to an appropriate level) </w:t>
            </w:r>
          </w:p>
        </w:tc>
      </w:tr>
      <w:tr w:rsidR="00867590" w:rsidRPr="00433FCA" w14:paraId="4222D52C" w14:textId="77777777" w:rsidTr="002738F5">
        <w:trPr>
          <w:cantSplit/>
        </w:trPr>
        <w:tc>
          <w:tcPr>
            <w:tcW w:w="1500" w:type="pct"/>
            <w:shd w:val="clear" w:color="auto" w:fill="92D050"/>
          </w:tcPr>
          <w:p w14:paraId="3C74BA56"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1.1.9 </w:t>
            </w:r>
            <w:r w:rsidRPr="00433FCA">
              <w:rPr>
                <w:rFonts w:cs="Arial"/>
                <w:sz w:val="20"/>
                <w:szCs w:val="20"/>
              </w:rPr>
              <w:t>The management response, considering uncertainties in the assessment and precautionary management actions, has a high chance of achieving the objective.</w:t>
            </w:r>
          </w:p>
          <w:p w14:paraId="4861A5F6" w14:textId="288FFA1C"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79D35462" w14:textId="0753D70D" w:rsidR="001C65D3" w:rsidRPr="005A6D0E" w:rsidRDefault="005869AD">
            <w:pPr>
              <w:rPr>
                <w:rFonts w:cs="Arial"/>
                <w:b/>
                <w:sz w:val="20"/>
                <w:szCs w:val="20"/>
              </w:rPr>
            </w:pPr>
            <w:r w:rsidRPr="002738F5">
              <w:rPr>
                <w:rFonts w:cs="Arial"/>
                <w:b/>
                <w:sz w:val="20"/>
                <w:szCs w:val="20"/>
              </w:rPr>
              <w:t xml:space="preserve">Meets – </w:t>
            </w:r>
            <w:r w:rsidR="007366A8" w:rsidRPr="002738F5">
              <w:rPr>
                <w:rFonts w:cs="Arial"/>
                <w:b/>
                <w:sz w:val="20"/>
                <w:szCs w:val="20"/>
              </w:rPr>
              <w:t xml:space="preserve">Effective controls are in place to manage risks to all species, including </w:t>
            </w:r>
            <w:r w:rsidR="00AB54EC" w:rsidRPr="00136811">
              <w:rPr>
                <w:rFonts w:cs="Arial"/>
                <w:b/>
                <w:sz w:val="20"/>
                <w:szCs w:val="20"/>
              </w:rPr>
              <w:t>by-product</w:t>
            </w:r>
            <w:r w:rsidR="00C37844">
              <w:rPr>
                <w:rFonts w:cs="Arial"/>
                <w:b/>
                <w:sz w:val="20"/>
                <w:szCs w:val="20"/>
              </w:rPr>
              <w:t xml:space="preserve"> (</w:t>
            </w:r>
            <w:r w:rsidR="00AB54EC">
              <w:rPr>
                <w:rFonts w:cs="Arial"/>
                <w:b/>
                <w:sz w:val="20"/>
                <w:szCs w:val="20"/>
              </w:rPr>
              <w:t>referred</w:t>
            </w:r>
            <w:r w:rsidR="00C37844">
              <w:rPr>
                <w:rFonts w:cs="Arial"/>
                <w:b/>
                <w:sz w:val="20"/>
                <w:szCs w:val="20"/>
              </w:rPr>
              <w:t xml:space="preserve"> to by CCAMLR as bycatch)</w:t>
            </w:r>
            <w:r w:rsidR="007366A8" w:rsidRPr="002738F5">
              <w:rPr>
                <w:rFonts w:cs="Arial"/>
                <w:b/>
                <w:sz w:val="20"/>
                <w:szCs w:val="20"/>
              </w:rPr>
              <w:t xml:space="preserve"> species</w:t>
            </w:r>
            <w:r w:rsidR="007366A8" w:rsidRPr="005A6D0E">
              <w:rPr>
                <w:rFonts w:cs="Arial"/>
                <w:b/>
                <w:sz w:val="20"/>
                <w:szCs w:val="20"/>
              </w:rPr>
              <w:t>.</w:t>
            </w:r>
          </w:p>
          <w:p w14:paraId="6EC2CC41" w14:textId="5A541105" w:rsidR="00867590" w:rsidRPr="00433FCA" w:rsidRDefault="007366A8">
            <w:pPr>
              <w:spacing w:before="60" w:after="60" w:line="276" w:lineRule="auto"/>
              <w:contextualSpacing/>
              <w:rPr>
                <w:rFonts w:cs="Arial"/>
                <w:sz w:val="20"/>
                <w:szCs w:val="20"/>
              </w:rPr>
            </w:pPr>
            <w:r w:rsidRPr="00330628">
              <w:rPr>
                <w:rFonts w:cs="Arial"/>
              </w:rPr>
              <w:t>Management</w:t>
            </w:r>
            <w:r w:rsidRPr="00FB524C">
              <w:rPr>
                <w:rFonts w:cs="Arial"/>
              </w:rPr>
              <w:t xml:space="preserve"> arrangements are precautionary and designed to improve understanding of the fisheries. There is regular monitoring and assessment of management performance as well as opportunity for revision where necessary. </w:t>
            </w:r>
            <w:r w:rsidR="00EA23EA" w:rsidRPr="00FB524C">
              <w:rPr>
                <w:rFonts w:cs="Arial"/>
              </w:rPr>
              <w:t>No further requirements have been identified at this time.</w:t>
            </w:r>
          </w:p>
        </w:tc>
      </w:tr>
      <w:tr w:rsidR="00867590" w:rsidRPr="00433FCA" w14:paraId="5014C200" w14:textId="77777777" w:rsidTr="002F0C8B">
        <w:trPr>
          <w:cantSplit/>
        </w:trPr>
        <w:tc>
          <w:tcPr>
            <w:tcW w:w="5000" w:type="pct"/>
            <w:gridSpan w:val="2"/>
            <w:shd w:val="clear" w:color="auto" w:fill="DAEEF3"/>
          </w:tcPr>
          <w:p w14:paraId="4D58C0B1" w14:textId="77777777" w:rsidR="00867590" w:rsidRPr="00433FCA" w:rsidRDefault="00867590" w:rsidP="00FC2EBF">
            <w:pPr>
              <w:spacing w:before="60" w:after="60" w:line="276" w:lineRule="auto"/>
              <w:contextualSpacing/>
              <w:rPr>
                <w:rFonts w:cs="Arial"/>
                <w:b/>
                <w:bCs/>
                <w:sz w:val="20"/>
                <w:szCs w:val="20"/>
              </w:rPr>
            </w:pPr>
            <w:r w:rsidRPr="00433FCA">
              <w:rPr>
                <w:rFonts w:cs="Arial"/>
                <w:b/>
                <w:bCs/>
                <w:sz w:val="20"/>
                <w:szCs w:val="20"/>
              </w:rPr>
              <w:t>If overfished, go to Objective 2:</w:t>
            </w:r>
          </w:p>
          <w:p w14:paraId="60E5199F" w14:textId="77777777" w:rsidR="00867590" w:rsidRPr="00433FCA" w:rsidRDefault="00867590" w:rsidP="00FC2EBF">
            <w:pPr>
              <w:spacing w:before="60" w:after="60" w:line="276" w:lineRule="auto"/>
              <w:contextualSpacing/>
              <w:rPr>
                <w:rFonts w:cs="Arial"/>
                <w:b/>
                <w:bCs/>
                <w:sz w:val="20"/>
                <w:szCs w:val="20"/>
              </w:rPr>
            </w:pPr>
            <w:r w:rsidRPr="00433FCA">
              <w:rPr>
                <w:rFonts w:cs="Arial"/>
                <w:b/>
                <w:bCs/>
                <w:sz w:val="20"/>
                <w:szCs w:val="20"/>
              </w:rPr>
              <w:t>If not overfished, go to PRINCIPLE 2:</w:t>
            </w:r>
          </w:p>
        </w:tc>
      </w:tr>
      <w:tr w:rsidR="00867590" w:rsidRPr="00433FCA" w14:paraId="4A7FBAAA" w14:textId="77777777" w:rsidTr="002F0C8B">
        <w:trPr>
          <w:cantSplit/>
        </w:trPr>
        <w:tc>
          <w:tcPr>
            <w:tcW w:w="5000" w:type="pct"/>
            <w:gridSpan w:val="2"/>
            <w:shd w:val="clear" w:color="auto" w:fill="B6DDE8"/>
          </w:tcPr>
          <w:p w14:paraId="476360A7" w14:textId="77777777" w:rsidR="00867590" w:rsidRPr="00433FCA" w:rsidRDefault="00867590" w:rsidP="00FC2EBF">
            <w:pPr>
              <w:spacing w:before="60" w:after="60" w:line="276" w:lineRule="auto"/>
              <w:contextualSpacing/>
              <w:rPr>
                <w:rFonts w:cs="Arial"/>
                <w:b/>
                <w:bCs/>
                <w:sz w:val="20"/>
                <w:szCs w:val="20"/>
              </w:rPr>
            </w:pPr>
            <w:r w:rsidRPr="00433FCA">
              <w:rPr>
                <w:rFonts w:cs="Arial"/>
                <w:b/>
                <w:bCs/>
                <w:sz w:val="20"/>
                <w:szCs w:val="20"/>
              </w:rPr>
              <w:t xml:space="preserve">Objective 2 - </w:t>
            </w:r>
            <w:r w:rsidRPr="00433FCA">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433FCA" w14:paraId="36CC6979" w14:textId="77777777" w:rsidTr="002F0C8B">
        <w:trPr>
          <w:cantSplit/>
        </w:trPr>
        <w:tc>
          <w:tcPr>
            <w:tcW w:w="5000" w:type="pct"/>
            <w:gridSpan w:val="2"/>
            <w:shd w:val="clear" w:color="auto" w:fill="DAEEF3"/>
          </w:tcPr>
          <w:p w14:paraId="2128D6FD"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 xml:space="preserve">Management responses </w:t>
            </w:r>
          </w:p>
        </w:tc>
      </w:tr>
      <w:tr w:rsidR="00867590" w:rsidRPr="00433FCA" w14:paraId="51B761D2" w14:textId="77777777" w:rsidTr="002738F5">
        <w:trPr>
          <w:cantSplit/>
        </w:trPr>
        <w:tc>
          <w:tcPr>
            <w:tcW w:w="1500" w:type="pct"/>
            <w:tcBorders>
              <w:bottom w:val="single" w:sz="4" w:space="0" w:color="auto"/>
            </w:tcBorders>
            <w:shd w:val="clear" w:color="auto" w:fill="FFFFFF" w:themeFill="background1"/>
          </w:tcPr>
          <w:p w14:paraId="651D4377" w14:textId="661DC142"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1.2.1 </w:t>
            </w:r>
            <w:r w:rsidRPr="00433FCA">
              <w:rPr>
                <w:rFonts w:cs="Arial"/>
                <w:sz w:val="20"/>
                <w:szCs w:val="20"/>
              </w:rPr>
              <w:t xml:space="preserve">A precautionary recovery strategy is in place specifying management actions, or staged management responses, which are linked to reference points. The recovery strategy should apply until the stock </w:t>
            </w:r>
            <w:r w:rsidR="00AB54EC" w:rsidRPr="00433FCA">
              <w:rPr>
                <w:rFonts w:cs="Arial"/>
                <w:sz w:val="20"/>
                <w:szCs w:val="20"/>
              </w:rPr>
              <w:t>recovers and</w:t>
            </w:r>
            <w:r w:rsidRPr="00433FCA">
              <w:rPr>
                <w:rFonts w:cs="Arial"/>
                <w:sz w:val="20"/>
                <w:szCs w:val="20"/>
              </w:rPr>
              <w:t xml:space="preserve"> should aim for recovery within a specific time period appropriate to the biology of the stock.</w:t>
            </w:r>
          </w:p>
          <w:p w14:paraId="5553280C" w14:textId="07B2BC96" w:rsidR="004649FA" w:rsidRPr="00433FCA" w:rsidRDefault="004649FA" w:rsidP="00FC2EBF">
            <w:pPr>
              <w:spacing w:before="60" w:after="60" w:line="276" w:lineRule="auto"/>
              <w:contextualSpacing/>
              <w:rPr>
                <w:rFonts w:cs="Arial"/>
                <w:sz w:val="20"/>
                <w:szCs w:val="20"/>
              </w:rPr>
            </w:pPr>
          </w:p>
        </w:tc>
        <w:tc>
          <w:tcPr>
            <w:tcW w:w="3500" w:type="pct"/>
            <w:tcBorders>
              <w:bottom w:val="single" w:sz="4" w:space="0" w:color="auto"/>
            </w:tcBorders>
            <w:shd w:val="clear" w:color="auto" w:fill="auto"/>
          </w:tcPr>
          <w:p w14:paraId="29FFAC5C" w14:textId="77777777" w:rsidR="00647E31" w:rsidRPr="0036179B" w:rsidRDefault="00BE3CCC" w:rsidP="00647E31">
            <w:pPr>
              <w:rPr>
                <w:rFonts w:cs="Arial"/>
                <w:b/>
                <w:sz w:val="20"/>
                <w:szCs w:val="20"/>
              </w:rPr>
            </w:pPr>
            <w:r>
              <w:rPr>
                <w:rFonts w:cs="Arial"/>
                <w:b/>
                <w:sz w:val="20"/>
                <w:szCs w:val="20"/>
              </w:rPr>
              <w:t xml:space="preserve">Fishery is not considered to be overfished. </w:t>
            </w:r>
            <w:r w:rsidR="00647E31">
              <w:rPr>
                <w:rFonts w:cs="Arial"/>
                <w:b/>
                <w:sz w:val="20"/>
                <w:szCs w:val="20"/>
              </w:rPr>
              <w:t>(</w:t>
            </w:r>
            <w:hyperlink r:id="rId57" w:anchor="272-biological-status" w:history="1">
              <w:r w:rsidR="00647E31" w:rsidRPr="001B0F40">
                <w:rPr>
                  <w:rStyle w:val="Hyperlink"/>
                  <w:rFonts w:cs="Arial"/>
                </w:rPr>
                <w:t>ABARES Fishery Status Report</w:t>
              </w:r>
            </w:hyperlink>
            <w:r w:rsidR="00647E31" w:rsidRPr="001B0F40">
              <w:rPr>
                <w:rStyle w:val="Hyperlink"/>
                <w:rFonts w:cs="Arial"/>
              </w:rPr>
              <w:t xml:space="preserve"> 2019</w:t>
            </w:r>
            <w:r w:rsidR="00647E31" w:rsidRPr="00596A61">
              <w:rPr>
                <w:rStyle w:val="Hyperlink"/>
                <w:rFonts w:cs="Arial"/>
                <w:b/>
                <w:bCs/>
                <w:color w:val="auto"/>
              </w:rPr>
              <w:t>)</w:t>
            </w:r>
          </w:p>
          <w:p w14:paraId="67780ADA" w14:textId="508409C1" w:rsidR="00C74B33" w:rsidRPr="00433FCA" w:rsidRDefault="00C74B33" w:rsidP="00FC2EBF">
            <w:pPr>
              <w:spacing w:before="60" w:after="60" w:line="276" w:lineRule="auto"/>
              <w:contextualSpacing/>
              <w:rPr>
                <w:rFonts w:cs="Arial"/>
                <w:sz w:val="20"/>
                <w:szCs w:val="20"/>
              </w:rPr>
            </w:pPr>
          </w:p>
          <w:p w14:paraId="170C6625" w14:textId="03453A98" w:rsidR="00867590" w:rsidRPr="00433FCA" w:rsidRDefault="00867590" w:rsidP="00FC2EBF">
            <w:pPr>
              <w:spacing w:before="60" w:after="60" w:line="276" w:lineRule="auto"/>
              <w:contextualSpacing/>
              <w:rPr>
                <w:rFonts w:cs="Arial"/>
                <w:sz w:val="20"/>
                <w:szCs w:val="20"/>
              </w:rPr>
            </w:pPr>
          </w:p>
        </w:tc>
      </w:tr>
      <w:tr w:rsidR="00867590" w:rsidRPr="00433FCA" w14:paraId="6B177681" w14:textId="77777777" w:rsidTr="002738F5">
        <w:trPr>
          <w:cantSplit/>
        </w:trPr>
        <w:tc>
          <w:tcPr>
            <w:tcW w:w="1500" w:type="pct"/>
            <w:tcBorders>
              <w:bottom w:val="single" w:sz="4" w:space="0" w:color="auto"/>
            </w:tcBorders>
            <w:shd w:val="clear" w:color="auto" w:fill="FFFFFF" w:themeFill="background1"/>
          </w:tcPr>
          <w:p w14:paraId="2EB21E59"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1.2.2 </w:t>
            </w:r>
            <w:r w:rsidRPr="00433FCA">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4649FA" w:rsidRPr="00433FCA" w:rsidRDefault="004649FA" w:rsidP="00FC2EBF">
            <w:pPr>
              <w:spacing w:before="60" w:after="60" w:line="276" w:lineRule="auto"/>
              <w:contextualSpacing/>
              <w:rPr>
                <w:rFonts w:cs="Arial"/>
                <w:sz w:val="20"/>
                <w:szCs w:val="20"/>
              </w:rPr>
            </w:pPr>
          </w:p>
        </w:tc>
        <w:tc>
          <w:tcPr>
            <w:tcW w:w="3500" w:type="pct"/>
            <w:tcBorders>
              <w:bottom w:val="single" w:sz="4" w:space="0" w:color="auto"/>
            </w:tcBorders>
            <w:shd w:val="clear" w:color="auto" w:fill="auto"/>
          </w:tcPr>
          <w:p w14:paraId="56D945DD" w14:textId="77777777" w:rsidR="00647E31" w:rsidRPr="0036179B" w:rsidRDefault="00BE3CCC" w:rsidP="00647E31">
            <w:pPr>
              <w:rPr>
                <w:rFonts w:cs="Arial"/>
                <w:b/>
                <w:sz w:val="20"/>
                <w:szCs w:val="20"/>
              </w:rPr>
            </w:pPr>
            <w:r>
              <w:rPr>
                <w:rFonts w:cs="Arial"/>
                <w:b/>
                <w:sz w:val="20"/>
                <w:szCs w:val="20"/>
              </w:rPr>
              <w:t xml:space="preserve">Fishery is not considered to be overfished. </w:t>
            </w:r>
            <w:r w:rsidR="00647E31">
              <w:rPr>
                <w:rFonts w:cs="Arial"/>
                <w:b/>
                <w:sz w:val="20"/>
                <w:szCs w:val="20"/>
              </w:rPr>
              <w:t>(</w:t>
            </w:r>
            <w:hyperlink r:id="rId58" w:anchor="272-biological-status" w:history="1">
              <w:r w:rsidR="00647E31" w:rsidRPr="001B0F40">
                <w:rPr>
                  <w:rStyle w:val="Hyperlink"/>
                  <w:rFonts w:cs="Arial"/>
                </w:rPr>
                <w:t>ABARES Fishery Status Report</w:t>
              </w:r>
            </w:hyperlink>
            <w:r w:rsidR="00647E31" w:rsidRPr="001B0F40">
              <w:rPr>
                <w:rStyle w:val="Hyperlink"/>
                <w:rFonts w:cs="Arial"/>
              </w:rPr>
              <w:t xml:space="preserve"> 2019</w:t>
            </w:r>
            <w:r w:rsidR="00647E31" w:rsidRPr="00596A61">
              <w:rPr>
                <w:rStyle w:val="Hyperlink"/>
                <w:rFonts w:cs="Arial"/>
                <w:b/>
                <w:bCs/>
                <w:color w:val="auto"/>
              </w:rPr>
              <w:t>)</w:t>
            </w:r>
          </w:p>
          <w:p w14:paraId="030BDBCD" w14:textId="685A163C" w:rsidR="00C74B33" w:rsidRPr="00433FCA" w:rsidRDefault="00C74B33" w:rsidP="00FC2EBF">
            <w:pPr>
              <w:spacing w:before="60" w:after="60" w:line="276" w:lineRule="auto"/>
              <w:contextualSpacing/>
              <w:rPr>
                <w:rFonts w:cs="Arial"/>
                <w:sz w:val="20"/>
                <w:szCs w:val="20"/>
              </w:rPr>
            </w:pPr>
          </w:p>
          <w:p w14:paraId="24B5BCC4" w14:textId="78FBEC7C" w:rsidR="00867590" w:rsidRPr="00433FCA" w:rsidRDefault="00867590" w:rsidP="00FC2EBF">
            <w:pPr>
              <w:spacing w:before="60" w:after="60" w:line="276" w:lineRule="auto"/>
              <w:contextualSpacing/>
              <w:rPr>
                <w:rFonts w:cs="Arial"/>
                <w:sz w:val="20"/>
                <w:szCs w:val="20"/>
              </w:rPr>
            </w:pPr>
          </w:p>
        </w:tc>
      </w:tr>
      <w:tr w:rsidR="00867590" w:rsidRPr="00433FCA"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433FCA" w:rsidRDefault="00867590" w:rsidP="00FC2EBF">
            <w:pPr>
              <w:autoSpaceDE w:val="0"/>
              <w:autoSpaceDN w:val="0"/>
              <w:adjustRightInd w:val="0"/>
              <w:spacing w:before="60" w:after="60" w:line="276" w:lineRule="auto"/>
              <w:contextualSpacing/>
              <w:rPr>
                <w:rFonts w:cs="Arial"/>
                <w:sz w:val="20"/>
                <w:szCs w:val="20"/>
              </w:rPr>
            </w:pPr>
            <w:r w:rsidRPr="00433FCA">
              <w:rPr>
                <w:rFonts w:cs="Arial"/>
                <w:b/>
                <w:bCs/>
                <w:sz w:val="20"/>
                <w:szCs w:val="20"/>
              </w:rPr>
              <w:t xml:space="preserve">PRINCIPLE 2 - </w:t>
            </w:r>
            <w:r w:rsidRPr="00433FCA">
              <w:rPr>
                <w:rFonts w:cs="Arial"/>
                <w:sz w:val="20"/>
                <w:szCs w:val="20"/>
              </w:rPr>
              <w:t>Fishing operations should be managed to minimise</w:t>
            </w:r>
            <w:r w:rsidR="006B6EF9" w:rsidRPr="00433FCA">
              <w:rPr>
                <w:rFonts w:cs="Arial"/>
                <w:sz w:val="20"/>
                <w:szCs w:val="20"/>
              </w:rPr>
              <w:t xml:space="preserve"> their impact on the structure, </w:t>
            </w:r>
            <w:r w:rsidRPr="00433FCA">
              <w:rPr>
                <w:rFonts w:cs="Arial"/>
                <w:sz w:val="20"/>
                <w:szCs w:val="20"/>
              </w:rPr>
              <w:t>productivity, function and biological diversity of the ecosystem.</w:t>
            </w:r>
          </w:p>
        </w:tc>
      </w:tr>
      <w:tr w:rsidR="00867590" w:rsidRPr="00433FCA" w14:paraId="5D87684C" w14:textId="77777777" w:rsidTr="002F0C8B">
        <w:trPr>
          <w:cantSplit/>
        </w:trPr>
        <w:tc>
          <w:tcPr>
            <w:tcW w:w="5000" w:type="pct"/>
            <w:gridSpan w:val="2"/>
            <w:shd w:val="clear" w:color="auto" w:fill="CCC0D9"/>
          </w:tcPr>
          <w:p w14:paraId="1117EA62" w14:textId="58F055E1" w:rsidR="00867590" w:rsidRPr="00433FCA" w:rsidRDefault="00867590" w:rsidP="00FC2EBF">
            <w:pPr>
              <w:autoSpaceDE w:val="0"/>
              <w:autoSpaceDN w:val="0"/>
              <w:adjustRightInd w:val="0"/>
              <w:spacing w:before="60" w:after="60" w:line="276" w:lineRule="auto"/>
              <w:contextualSpacing/>
              <w:rPr>
                <w:rFonts w:cs="Arial"/>
                <w:sz w:val="20"/>
                <w:szCs w:val="20"/>
              </w:rPr>
            </w:pPr>
            <w:r w:rsidRPr="00433FCA">
              <w:rPr>
                <w:rFonts w:cs="Arial"/>
                <w:b/>
                <w:bCs/>
                <w:sz w:val="20"/>
                <w:szCs w:val="20"/>
              </w:rPr>
              <w:t xml:space="preserve">Objective 1 - </w:t>
            </w:r>
            <w:r w:rsidRPr="00433FCA">
              <w:rPr>
                <w:rFonts w:cs="Arial"/>
                <w:sz w:val="20"/>
                <w:szCs w:val="20"/>
              </w:rPr>
              <w:t>The fishery is conducted in a manner that does not threat</w:t>
            </w:r>
            <w:r w:rsidR="006B6EF9" w:rsidRPr="00433FCA">
              <w:rPr>
                <w:rFonts w:cs="Arial"/>
                <w:sz w:val="20"/>
                <w:szCs w:val="20"/>
              </w:rPr>
              <w:t xml:space="preserve">en bycatch </w:t>
            </w:r>
            <w:r w:rsidRPr="00433FCA">
              <w:rPr>
                <w:rFonts w:cs="Arial"/>
                <w:sz w:val="20"/>
                <w:szCs w:val="20"/>
              </w:rPr>
              <w:t>species.</w:t>
            </w:r>
          </w:p>
        </w:tc>
      </w:tr>
      <w:tr w:rsidR="00867590" w:rsidRPr="00433FCA" w14:paraId="0E8276E1" w14:textId="77777777" w:rsidTr="002F0C8B">
        <w:trPr>
          <w:cantSplit/>
        </w:trPr>
        <w:tc>
          <w:tcPr>
            <w:tcW w:w="5000" w:type="pct"/>
            <w:gridSpan w:val="2"/>
            <w:shd w:val="clear" w:color="auto" w:fill="E5DFEC"/>
          </w:tcPr>
          <w:p w14:paraId="2EB91C61"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Information requirements</w:t>
            </w:r>
          </w:p>
        </w:tc>
      </w:tr>
      <w:tr w:rsidR="00867590" w:rsidRPr="00433FCA" w14:paraId="5E08C7C1" w14:textId="77777777" w:rsidTr="002738F5">
        <w:trPr>
          <w:cantSplit/>
        </w:trPr>
        <w:tc>
          <w:tcPr>
            <w:tcW w:w="1500" w:type="pct"/>
            <w:shd w:val="clear" w:color="auto" w:fill="92D050"/>
          </w:tcPr>
          <w:p w14:paraId="02430850"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2.1.1 </w:t>
            </w:r>
            <w:r w:rsidRPr="00433FCA">
              <w:rPr>
                <w:rFonts w:cs="Arial"/>
                <w:sz w:val="20"/>
                <w:szCs w:val="20"/>
              </w:rPr>
              <w:t>Reliable information, appropriate to the scale of the fishery, is collected on the composition and abundance of bycatch.</w:t>
            </w:r>
          </w:p>
          <w:p w14:paraId="1F0D0CE5" w14:textId="47D691DD"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7E5F115A" w14:textId="77777777" w:rsidR="00DD6E24" w:rsidRPr="002738F5" w:rsidRDefault="005869AD" w:rsidP="00DD6E24">
            <w:pPr>
              <w:rPr>
                <w:rFonts w:cs="Arial"/>
                <w:b/>
                <w:sz w:val="20"/>
                <w:szCs w:val="20"/>
              </w:rPr>
            </w:pPr>
            <w:r w:rsidRPr="002738F5">
              <w:rPr>
                <w:rFonts w:cs="Arial"/>
                <w:b/>
                <w:sz w:val="20"/>
                <w:szCs w:val="20"/>
              </w:rPr>
              <w:t xml:space="preserve">Meets – </w:t>
            </w:r>
            <w:r w:rsidR="00DD6E24" w:rsidRPr="002738F5">
              <w:rPr>
                <w:rFonts w:cs="Arial"/>
                <w:b/>
                <w:sz w:val="20"/>
                <w:szCs w:val="20"/>
              </w:rPr>
              <w:t>There is a robust research and monitoring system that includes both fishery-dependent and independent data collection.</w:t>
            </w:r>
          </w:p>
          <w:p w14:paraId="6387B9CD" w14:textId="77777777" w:rsidR="00DD6E24" w:rsidRPr="00FB524C" w:rsidRDefault="00DD6E24" w:rsidP="00DD6E24">
            <w:pPr>
              <w:rPr>
                <w:rFonts w:cs="Arial"/>
              </w:rPr>
            </w:pPr>
            <w:r w:rsidRPr="00FB524C">
              <w:rPr>
                <w:rFonts w:cs="Arial"/>
              </w:rPr>
              <w:t>The CCAMLR conservation measures prescribe catch limits for skates and rays (Rajids), and grenadiers (Macrourids) as well as all other species encountered as bycatch. Where possible these are reported at a species level. Examples of reporting by Australian vessels in other Divisions shows reporting is generally at a species level.</w:t>
            </w:r>
          </w:p>
          <w:p w14:paraId="68EFE881" w14:textId="5E74E578" w:rsidR="00DD6E24" w:rsidRPr="00FB524C" w:rsidRDefault="00DD6E24" w:rsidP="00DD6E24">
            <w:pPr>
              <w:rPr>
                <w:rFonts w:cs="Arial"/>
              </w:rPr>
            </w:pPr>
            <w:r w:rsidRPr="00FB524C">
              <w:rPr>
                <w:rFonts w:cs="Arial"/>
              </w:rPr>
              <w:t xml:space="preserve">Within each Division, these limits are further divided across smaller areas based on a proportion of the target species catch limit, or a defined amount (whichever is greater). These limits are prescribed in </w:t>
            </w:r>
            <w:hyperlink r:id="rId59" w:history="1">
              <w:r w:rsidRPr="00DD6E24">
                <w:rPr>
                  <w:rStyle w:val="Hyperlink"/>
                  <w:rFonts w:cs="Arial"/>
                </w:rPr>
                <w:t>CM 33-03.</w:t>
              </w:r>
            </w:hyperlink>
            <w:r w:rsidRPr="00FB524C">
              <w:rPr>
                <w:rFonts w:cs="Arial"/>
              </w:rPr>
              <w:t xml:space="preserve"> </w:t>
            </w:r>
          </w:p>
          <w:p w14:paraId="5AA81059" w14:textId="62798926" w:rsidR="00C74B33" w:rsidRPr="00433FCA" w:rsidRDefault="00DD6E24" w:rsidP="00FC2EBF">
            <w:pPr>
              <w:spacing w:before="60" w:after="60" w:line="276" w:lineRule="auto"/>
              <w:contextualSpacing/>
              <w:rPr>
                <w:rFonts w:cs="Arial"/>
                <w:sz w:val="20"/>
                <w:szCs w:val="20"/>
              </w:rPr>
            </w:pPr>
            <w:r w:rsidRPr="00FB524C">
              <w:rPr>
                <w:rFonts w:cs="Arial"/>
              </w:rPr>
              <w:t>Triggers exist to minimise interaction rates (e.g. move-on provisions if catches of any one species reach one tonne in a single haul, and closures where catches reach defined levels).</w:t>
            </w:r>
          </w:p>
          <w:p w14:paraId="2508CF63" w14:textId="7C8811A0" w:rsidR="00867590" w:rsidRPr="00433FCA" w:rsidRDefault="00867590" w:rsidP="00FC2EBF">
            <w:pPr>
              <w:spacing w:before="60" w:after="60" w:line="276" w:lineRule="auto"/>
              <w:contextualSpacing/>
              <w:rPr>
                <w:rFonts w:cs="Arial"/>
                <w:sz w:val="20"/>
                <w:szCs w:val="20"/>
              </w:rPr>
            </w:pPr>
          </w:p>
        </w:tc>
      </w:tr>
      <w:tr w:rsidR="00867590" w:rsidRPr="00433FCA" w14:paraId="5A548CAF" w14:textId="77777777" w:rsidTr="002F0C8B">
        <w:trPr>
          <w:cantSplit/>
        </w:trPr>
        <w:tc>
          <w:tcPr>
            <w:tcW w:w="5000" w:type="pct"/>
            <w:gridSpan w:val="2"/>
            <w:shd w:val="clear" w:color="auto" w:fill="E5DFEC"/>
          </w:tcPr>
          <w:p w14:paraId="569CD998" w14:textId="072C4A7D" w:rsidR="00867590" w:rsidRPr="00433FCA" w:rsidRDefault="006B6EF9" w:rsidP="00FC2EBF">
            <w:pPr>
              <w:spacing w:before="60" w:after="60" w:line="276" w:lineRule="auto"/>
              <w:contextualSpacing/>
              <w:rPr>
                <w:rFonts w:cs="Arial"/>
                <w:b/>
                <w:bCs/>
                <w:i/>
                <w:iCs/>
                <w:sz w:val="20"/>
                <w:szCs w:val="20"/>
              </w:rPr>
            </w:pPr>
            <w:r w:rsidRPr="00433FCA">
              <w:rPr>
                <w:rFonts w:cs="Arial"/>
                <w:b/>
                <w:bCs/>
                <w:i/>
                <w:iCs/>
                <w:sz w:val="20"/>
                <w:szCs w:val="20"/>
              </w:rPr>
              <w:t xml:space="preserve">Assessment </w:t>
            </w:r>
          </w:p>
        </w:tc>
      </w:tr>
      <w:tr w:rsidR="00867590" w:rsidRPr="00433FCA" w14:paraId="1D967E4E" w14:textId="77777777" w:rsidTr="002738F5">
        <w:trPr>
          <w:cantSplit/>
        </w:trPr>
        <w:tc>
          <w:tcPr>
            <w:tcW w:w="1500" w:type="pct"/>
            <w:shd w:val="clear" w:color="auto" w:fill="92D050"/>
          </w:tcPr>
          <w:p w14:paraId="60A29F94"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2.1.2 </w:t>
            </w:r>
            <w:r w:rsidRPr="00433FCA">
              <w:rPr>
                <w:rFonts w:cs="Arial"/>
                <w:sz w:val="20"/>
                <w:szCs w:val="20"/>
              </w:rPr>
              <w:t>There is a risk analysis of the bycatch with respect to its vulnerability to fishing.</w:t>
            </w:r>
          </w:p>
          <w:p w14:paraId="14903CA2" w14:textId="405C7162"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1DAC6F5E" w14:textId="766B80B6" w:rsidR="00DD6E24" w:rsidRPr="002738F5" w:rsidRDefault="00A63D09" w:rsidP="00DD6E24">
            <w:pPr>
              <w:rPr>
                <w:rFonts w:cs="Arial"/>
                <w:b/>
                <w:sz w:val="20"/>
                <w:szCs w:val="20"/>
              </w:rPr>
            </w:pPr>
            <w:r w:rsidRPr="002738F5">
              <w:rPr>
                <w:rFonts w:cs="Arial"/>
                <w:b/>
                <w:sz w:val="20"/>
                <w:szCs w:val="20"/>
              </w:rPr>
              <w:t xml:space="preserve">Meets- </w:t>
            </w:r>
            <w:r w:rsidR="00DD6E24" w:rsidRPr="002738F5">
              <w:rPr>
                <w:rFonts w:cs="Arial"/>
                <w:b/>
                <w:sz w:val="20"/>
                <w:szCs w:val="20"/>
              </w:rPr>
              <w:t xml:space="preserve">Bycatch is considered as part of annual stock and management considerations. </w:t>
            </w:r>
          </w:p>
          <w:p w14:paraId="596AA425" w14:textId="1DF99BFD" w:rsidR="003E7B68" w:rsidRPr="00026F62" w:rsidRDefault="003E7B68" w:rsidP="00FC2EBF">
            <w:pPr>
              <w:spacing w:before="60" w:after="60" w:line="276" w:lineRule="auto"/>
              <w:contextualSpacing/>
              <w:rPr>
                <w:rFonts w:cs="Arial"/>
              </w:rPr>
            </w:pPr>
            <w:r w:rsidRPr="00FB524C">
              <w:rPr>
                <w:rFonts w:cs="Arial"/>
              </w:rPr>
              <w:t xml:space="preserve">CCAMLR has developed risk frameworks for vulnerable marine ecosystems, seabirds and marine mammals. The CCAMLR Working Group on </w:t>
            </w:r>
            <w:r w:rsidR="004A252C">
              <w:rPr>
                <w:rFonts w:cs="Arial"/>
              </w:rPr>
              <w:t>Fishery Stock Assessment</w:t>
            </w:r>
            <w:r w:rsidRPr="00FB524C">
              <w:rPr>
                <w:rFonts w:cs="Arial"/>
              </w:rPr>
              <w:t xml:space="preserve"> also undertakes regular risk assessments of CCAMLR fisheries by Division including new and exploratory fisheries</w:t>
            </w:r>
            <w:r w:rsidR="00925E92">
              <w:rPr>
                <w:rFonts w:cs="Arial"/>
              </w:rPr>
              <w:t xml:space="preserve">. All bycatch levels in both divisions are significantly lower than the prescribed catch limits for all years since </w:t>
            </w:r>
            <w:r w:rsidR="00AB54EC">
              <w:rPr>
                <w:rFonts w:cs="Arial"/>
              </w:rPr>
              <w:t>their</w:t>
            </w:r>
            <w:r w:rsidR="00925E92">
              <w:rPr>
                <w:rFonts w:cs="Arial"/>
              </w:rPr>
              <w:t xml:space="preserve"> commencement. </w:t>
            </w:r>
          </w:p>
          <w:p w14:paraId="2789A005" w14:textId="5FABB331" w:rsidR="00925E92" w:rsidRDefault="00A63D09" w:rsidP="00F7344F">
            <w:pPr>
              <w:rPr>
                <w:rFonts w:cs="Arial"/>
              </w:rPr>
            </w:pPr>
            <w:r w:rsidRPr="00FB524C">
              <w:rPr>
                <w:rFonts w:cs="Arial"/>
              </w:rPr>
              <w:t xml:space="preserve">Research results, including data collected through exploratory fishing are used in CCAMLR’s annual stock </w:t>
            </w:r>
            <w:r w:rsidR="00585DEC">
              <w:rPr>
                <w:rFonts w:cs="Arial"/>
              </w:rPr>
              <w:t>estimates</w:t>
            </w:r>
            <w:r w:rsidRPr="00FB524C">
              <w:rPr>
                <w:rFonts w:cs="Arial"/>
              </w:rPr>
              <w:t>, and are peer reviewed by the CCAMLR Working Group on Fish Stock Assessment</w:t>
            </w:r>
            <w:r w:rsidR="00923AFE">
              <w:rPr>
                <w:rFonts w:cs="Arial"/>
              </w:rPr>
              <w:t>s</w:t>
            </w:r>
            <w:r w:rsidRPr="00FB524C">
              <w:rPr>
                <w:rFonts w:cs="Arial"/>
              </w:rPr>
              <w:t xml:space="preserve"> and CCAMLR Scientific Committee when assessing New and Exploratory fisheries.</w:t>
            </w:r>
          </w:p>
          <w:p w14:paraId="78ABD1B4" w14:textId="1C69FE58" w:rsidR="005806BB" w:rsidRPr="00433FCA" w:rsidRDefault="00925E92" w:rsidP="00FC2EBF">
            <w:pPr>
              <w:spacing w:before="60" w:after="60" w:line="276" w:lineRule="auto"/>
              <w:contextualSpacing/>
              <w:rPr>
                <w:rFonts w:cs="Arial"/>
                <w:sz w:val="20"/>
                <w:szCs w:val="20"/>
              </w:rPr>
            </w:pPr>
            <w:r w:rsidRPr="00FB524C">
              <w:rPr>
                <w:rFonts w:cs="Arial"/>
              </w:rPr>
              <w:t>Qualitative risk assessments undertaken on similar, nearby fisheries (</w:t>
            </w:r>
            <w:hyperlink r:id="rId60" w:history="1">
              <w:r w:rsidRPr="00FB524C">
                <w:rPr>
                  <w:rStyle w:val="Hyperlink"/>
                  <w:rFonts w:cs="Arial"/>
                </w:rPr>
                <w:t>Heard Island and Macquarie Island Fisheries, 2009</w:t>
              </w:r>
            </w:hyperlink>
            <w:r w:rsidRPr="00FB524C">
              <w:rPr>
                <w:rFonts w:cs="Arial"/>
              </w:rPr>
              <w:t xml:space="preserve"> and an ERA undertaken for </w:t>
            </w:r>
            <w:hyperlink r:id="rId61" w:history="1">
              <w:r w:rsidRPr="00FB524C">
                <w:rPr>
                  <w:rStyle w:val="Hyperlink"/>
                  <w:rFonts w:cs="Arial"/>
                </w:rPr>
                <w:t>New Zealand operations in Divisions 54.8.1 and 58.4.2</w:t>
              </w:r>
            </w:hyperlink>
            <w:r w:rsidRPr="00FB524C">
              <w:rPr>
                <w:rFonts w:cs="Arial"/>
              </w:rPr>
              <w:t xml:space="preserve"> ) found no species at risk of overfishing based on the management arrangements in place at the time. These management arrangements are consistent with those in force for the new and exploratory fisheries in Divisions 58.4.1 and 58.4.2.</w:t>
            </w:r>
          </w:p>
          <w:p w14:paraId="685B9CAD" w14:textId="3598957D" w:rsidR="00867590" w:rsidRPr="00433FCA" w:rsidRDefault="00867590" w:rsidP="00FC2EBF">
            <w:pPr>
              <w:spacing w:before="60" w:after="60" w:line="276" w:lineRule="auto"/>
              <w:contextualSpacing/>
              <w:rPr>
                <w:rFonts w:cs="Arial"/>
                <w:sz w:val="20"/>
                <w:szCs w:val="20"/>
              </w:rPr>
            </w:pPr>
          </w:p>
        </w:tc>
      </w:tr>
      <w:tr w:rsidR="00867590" w:rsidRPr="00433FCA" w14:paraId="6992A61D" w14:textId="77777777" w:rsidTr="002F0C8B">
        <w:trPr>
          <w:cantSplit/>
        </w:trPr>
        <w:tc>
          <w:tcPr>
            <w:tcW w:w="5000" w:type="pct"/>
            <w:gridSpan w:val="2"/>
            <w:shd w:val="clear" w:color="auto" w:fill="E5DFEC"/>
          </w:tcPr>
          <w:p w14:paraId="31782791"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Management responses</w:t>
            </w:r>
          </w:p>
        </w:tc>
      </w:tr>
      <w:tr w:rsidR="00867590" w:rsidRPr="00433FCA" w14:paraId="6D4F0012" w14:textId="77777777" w:rsidTr="002738F5">
        <w:trPr>
          <w:cantSplit/>
        </w:trPr>
        <w:tc>
          <w:tcPr>
            <w:tcW w:w="1500" w:type="pct"/>
            <w:shd w:val="clear" w:color="auto" w:fill="92D050"/>
          </w:tcPr>
          <w:p w14:paraId="2932E34B" w14:textId="77777777" w:rsidR="004649FA"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2.1.3 </w:t>
            </w:r>
            <w:r w:rsidRPr="00433FCA">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F8472A" w:rsidRPr="00433FCA" w:rsidRDefault="00F8472A" w:rsidP="00FC2EBF">
            <w:pPr>
              <w:spacing w:before="60" w:after="60" w:line="276" w:lineRule="auto"/>
              <w:contextualSpacing/>
              <w:rPr>
                <w:rFonts w:cs="Arial"/>
                <w:sz w:val="20"/>
                <w:szCs w:val="20"/>
              </w:rPr>
            </w:pPr>
          </w:p>
        </w:tc>
        <w:tc>
          <w:tcPr>
            <w:tcW w:w="3500" w:type="pct"/>
            <w:shd w:val="clear" w:color="auto" w:fill="auto"/>
          </w:tcPr>
          <w:p w14:paraId="16839AAE" w14:textId="77777777" w:rsidR="005806BB" w:rsidRPr="00433FCA" w:rsidRDefault="005869AD" w:rsidP="002738F5">
            <w:pPr>
              <w:rPr>
                <w:rFonts w:cs="Arial"/>
                <w:b/>
                <w:sz w:val="20"/>
                <w:szCs w:val="20"/>
              </w:rPr>
            </w:pPr>
            <w:r w:rsidRPr="002738F5">
              <w:rPr>
                <w:rFonts w:cs="Arial"/>
                <w:b/>
                <w:sz w:val="20"/>
                <w:szCs w:val="20"/>
              </w:rPr>
              <w:t xml:space="preserve">Meets – </w:t>
            </w:r>
            <w:r w:rsidR="005806BB" w:rsidRPr="002738F5">
              <w:rPr>
                <w:rFonts w:cs="Arial"/>
                <w:b/>
                <w:sz w:val="20"/>
                <w:szCs w:val="20"/>
              </w:rPr>
              <w:t>Management responses are in place.</w:t>
            </w:r>
            <w:r w:rsidR="005806BB" w:rsidRPr="00433FCA">
              <w:rPr>
                <w:rFonts w:cs="Arial"/>
                <w:b/>
                <w:sz w:val="20"/>
                <w:szCs w:val="20"/>
              </w:rPr>
              <w:t xml:space="preserve"> </w:t>
            </w:r>
          </w:p>
          <w:p w14:paraId="3DD04BCD" w14:textId="77777777" w:rsidR="00DD6E24" w:rsidRPr="00FB524C" w:rsidRDefault="00DD6E24" w:rsidP="00DD6E24">
            <w:pPr>
              <w:rPr>
                <w:rFonts w:cs="Arial"/>
              </w:rPr>
            </w:pPr>
            <w:r w:rsidRPr="00FB524C">
              <w:rPr>
                <w:rFonts w:cs="Arial"/>
              </w:rPr>
              <w:t>Bycatch and protected species interactions are monitored and managed by CCAMLR and AFMA. Monitoring is achieved through daily shot by shot catch reports, VMS, and information from two independent onboard scientific observers. Formal mechanisms allow independent scientific observers to raise issues with the Vessel Master, ensuring operators are aware of, and comply with management measures, and Vessel Masters are required to immediately define and implement strategies in response to any interactions with protected species.</w:t>
            </w:r>
          </w:p>
          <w:p w14:paraId="7AF8C23F" w14:textId="499E3C2D" w:rsidR="00DD6E24" w:rsidRDefault="00DD6E24" w:rsidP="00DD6E24">
            <w:pPr>
              <w:rPr>
                <w:rFonts w:cs="Arial"/>
              </w:rPr>
            </w:pPr>
            <w:r w:rsidRPr="00FB524C">
              <w:rPr>
                <w:rFonts w:cs="Arial"/>
              </w:rPr>
              <w:t>Bycatch levels in both Divisions have been significantly lower than the prescribed catch limits for all years since their commencement.</w:t>
            </w:r>
          </w:p>
          <w:p w14:paraId="567777F7" w14:textId="0A5DE12D" w:rsidR="00B23BB0" w:rsidRDefault="00B23BB0" w:rsidP="00DD6E24">
            <w:pPr>
              <w:rPr>
                <w:rFonts w:cs="Arial"/>
              </w:rPr>
            </w:pPr>
            <w:r w:rsidRPr="00FB524C">
              <w:rPr>
                <w:rFonts w:cs="Arial"/>
              </w:rPr>
              <w:t>Since the inception of Division 58.4.1 in 2005, when two southern giant petrels (</w:t>
            </w:r>
            <w:r w:rsidRPr="00FB524C">
              <w:rPr>
                <w:rFonts w:cs="Arial"/>
                <w:i/>
              </w:rPr>
              <w:t>Macronectes giganticus</w:t>
            </w:r>
            <w:r w:rsidRPr="00FB524C">
              <w:rPr>
                <w:rFonts w:cs="Arial"/>
              </w:rPr>
              <w:t>) and three sooty shearwaters (</w:t>
            </w:r>
            <w:r w:rsidRPr="00FB524C">
              <w:rPr>
                <w:rFonts w:cs="Arial"/>
                <w:i/>
              </w:rPr>
              <w:t>Puffinus griseus</w:t>
            </w:r>
            <w:r w:rsidRPr="00FB524C">
              <w:rPr>
                <w:rFonts w:cs="Arial"/>
              </w:rPr>
              <w:t>) were reported injured or killed, there have been no incidental mortalities of seabirds or marine mammals. Since the inception of Division 58.4.2 in 2003, there have been no observed incidental mortalities of seabirds, and only one reported mortality of a leopard seal (</w:t>
            </w:r>
            <w:r w:rsidRPr="00FB524C">
              <w:rPr>
                <w:rFonts w:cs="Arial"/>
                <w:i/>
              </w:rPr>
              <w:t>Hydrurga leptonyx</w:t>
            </w:r>
            <w:r w:rsidRPr="00FB524C">
              <w:rPr>
                <w:rFonts w:cs="Arial"/>
              </w:rPr>
              <w:t>). This occurred in 2005</w:t>
            </w:r>
            <w:r>
              <w:rPr>
                <w:rFonts w:cs="Arial"/>
              </w:rPr>
              <w:t>.</w:t>
            </w:r>
          </w:p>
          <w:p w14:paraId="2730F6AD" w14:textId="77777777" w:rsidR="00A41DC0" w:rsidRDefault="00A41DC0" w:rsidP="00A41DC0">
            <w:pPr>
              <w:rPr>
                <w:rFonts w:cs="Arial"/>
              </w:rPr>
            </w:pPr>
            <w:r w:rsidRPr="00FB524C">
              <w:rPr>
                <w:rFonts w:cs="Arial"/>
              </w:rPr>
              <w:t>Incidence and response reports are also reviewed regularly at Sub-Antarctic Resource Assessment Group meetings and advice is then used by AFMA to further refine management arrangements.</w:t>
            </w:r>
          </w:p>
          <w:p w14:paraId="1C742451" w14:textId="77777777" w:rsidR="00A41DC0" w:rsidRPr="00FB524C" w:rsidRDefault="00A41DC0" w:rsidP="00A41DC0">
            <w:pPr>
              <w:rPr>
                <w:rFonts w:cs="Arial"/>
              </w:rPr>
            </w:pPr>
            <w:r w:rsidRPr="00FB524C">
              <w:rPr>
                <w:rFonts w:cs="Arial"/>
              </w:rPr>
              <w:t>Current measures in place to minimise risk to protected species include:</w:t>
            </w:r>
          </w:p>
          <w:p w14:paraId="2EA1E642" w14:textId="77777777" w:rsidR="00A41DC0" w:rsidRPr="002738F5" w:rsidRDefault="00A41DC0" w:rsidP="00A41DC0">
            <w:pPr>
              <w:pStyle w:val="ListBullet"/>
              <w:tabs>
                <w:tab w:val="clear" w:pos="360"/>
              </w:tabs>
              <w:spacing w:before="0" w:after="120" w:line="240" w:lineRule="auto"/>
              <w:ind w:left="369" w:hanging="369"/>
              <w:contextualSpacing w:val="0"/>
              <w:rPr>
                <w:sz w:val="22"/>
                <w:szCs w:val="22"/>
              </w:rPr>
            </w:pPr>
            <w:r w:rsidRPr="002738F5">
              <w:rPr>
                <w:sz w:val="22"/>
                <w:szCs w:val="22"/>
              </w:rPr>
              <w:t>Prohibition on offal discharge to avoid attracting and provisioning wildlife</w:t>
            </w:r>
          </w:p>
          <w:p w14:paraId="140B399C" w14:textId="77777777" w:rsidR="00A41DC0" w:rsidRPr="002738F5" w:rsidRDefault="00A41DC0" w:rsidP="00A41DC0">
            <w:pPr>
              <w:pStyle w:val="ListBullet"/>
              <w:tabs>
                <w:tab w:val="clear" w:pos="360"/>
              </w:tabs>
              <w:spacing w:before="0" w:after="120" w:line="240" w:lineRule="auto"/>
              <w:ind w:left="369" w:hanging="369"/>
              <w:contextualSpacing w:val="0"/>
              <w:rPr>
                <w:sz w:val="22"/>
                <w:szCs w:val="22"/>
              </w:rPr>
            </w:pPr>
            <w:r w:rsidRPr="002738F5">
              <w:rPr>
                <w:sz w:val="22"/>
                <w:szCs w:val="22"/>
              </w:rPr>
              <w:t>Using integrated weight line, paired streamer lines, brickle curtains and seasonal closures to avoid seabirds attending baits</w:t>
            </w:r>
          </w:p>
          <w:p w14:paraId="0DADE207" w14:textId="77777777" w:rsidR="00A41DC0" w:rsidRPr="002738F5" w:rsidRDefault="00A41DC0" w:rsidP="00A41DC0">
            <w:pPr>
              <w:pStyle w:val="ListBullet"/>
              <w:tabs>
                <w:tab w:val="clear" w:pos="360"/>
              </w:tabs>
              <w:spacing w:before="0" w:after="120" w:line="240" w:lineRule="auto"/>
              <w:ind w:left="369" w:hanging="369"/>
              <w:contextualSpacing w:val="0"/>
              <w:rPr>
                <w:sz w:val="22"/>
                <w:szCs w:val="22"/>
              </w:rPr>
            </w:pPr>
            <w:r w:rsidRPr="002738F5">
              <w:rPr>
                <w:sz w:val="22"/>
                <w:szCs w:val="22"/>
              </w:rPr>
              <w:t>Minimising lighting on fishing vessels to reduce the risk of seabirds colliding with vessels, and</w:t>
            </w:r>
          </w:p>
          <w:p w14:paraId="4E9437E4" w14:textId="296834AD" w:rsidR="00A41DC0" w:rsidRPr="00026F62" w:rsidRDefault="00A41DC0" w:rsidP="00DD6E24">
            <w:pPr>
              <w:pStyle w:val="ListBullet"/>
              <w:tabs>
                <w:tab w:val="clear" w:pos="360"/>
              </w:tabs>
              <w:spacing w:before="0" w:after="120" w:line="240" w:lineRule="auto"/>
              <w:ind w:left="369" w:hanging="369"/>
              <w:contextualSpacing w:val="0"/>
              <w:rPr>
                <w:sz w:val="22"/>
                <w:szCs w:val="22"/>
              </w:rPr>
            </w:pPr>
            <w:r w:rsidRPr="002738F5">
              <w:rPr>
                <w:sz w:val="22"/>
                <w:szCs w:val="22"/>
              </w:rPr>
              <w:t>Prohibition on use of plastic packaging bands to secure bait boxes.</w:t>
            </w:r>
          </w:p>
          <w:p w14:paraId="051ED1BF" w14:textId="77777777" w:rsidR="005D2BDE" w:rsidRPr="00FB524C" w:rsidRDefault="005D2BDE" w:rsidP="005D2BDE">
            <w:pPr>
              <w:rPr>
                <w:rFonts w:cs="Arial"/>
              </w:rPr>
            </w:pPr>
            <w:r w:rsidRPr="00FB524C">
              <w:rPr>
                <w:rFonts w:cs="Arial"/>
              </w:rPr>
              <w:t>Bycatch is controlled using catch limits, fishing depth restrictions, area closures and move-on provisions. AFMA’s management arrangements are also consistent with the following measures:</w:t>
            </w:r>
          </w:p>
          <w:p w14:paraId="2789361D" w14:textId="2A922EAF" w:rsidR="005D2BDE" w:rsidRPr="00FB524C" w:rsidRDefault="00B971A8" w:rsidP="005D2BDE">
            <w:pPr>
              <w:pStyle w:val="ListBullet"/>
              <w:tabs>
                <w:tab w:val="clear" w:pos="360"/>
              </w:tabs>
              <w:spacing w:before="0" w:after="120" w:line="240" w:lineRule="auto"/>
              <w:ind w:left="369" w:hanging="369"/>
              <w:contextualSpacing w:val="0"/>
              <w:rPr>
                <w:snapToGrid w:val="0"/>
              </w:rPr>
            </w:pPr>
            <w:hyperlink r:id="rId62" w:history="1">
              <w:r w:rsidR="005D2BDE">
                <w:rPr>
                  <w:rStyle w:val="Hyperlink"/>
                  <w:snapToGrid w:val="0"/>
                </w:rPr>
                <w:t>Threat Abatement Plan for the incidental catch (or bycatch) of seabirds during oceanic longline fishing operations (2018)</w:t>
              </w:r>
            </w:hyperlink>
            <w:r w:rsidR="005D2BDE" w:rsidRPr="00FB524C">
              <w:rPr>
                <w:snapToGrid w:val="0"/>
              </w:rPr>
              <w:t>, and</w:t>
            </w:r>
          </w:p>
          <w:p w14:paraId="41EEE6F3" w14:textId="4C0071D1" w:rsidR="005D2BDE" w:rsidRPr="002738F5" w:rsidRDefault="00B971A8" w:rsidP="002738F5">
            <w:pPr>
              <w:pStyle w:val="ListBullet"/>
              <w:tabs>
                <w:tab w:val="clear" w:pos="360"/>
              </w:tabs>
              <w:spacing w:before="0" w:after="120" w:line="240" w:lineRule="auto"/>
              <w:ind w:left="369" w:hanging="369"/>
              <w:contextualSpacing w:val="0"/>
              <w:rPr>
                <w:snapToGrid w:val="0"/>
              </w:rPr>
            </w:pPr>
            <w:hyperlink r:id="rId63" w:history="1">
              <w:r w:rsidR="005D2BDE" w:rsidRPr="00FB524C">
                <w:rPr>
                  <w:rStyle w:val="Hyperlink"/>
                  <w:snapToGrid w:val="0"/>
                </w:rPr>
                <w:t>CCAMLR conservation measures</w:t>
              </w:r>
            </w:hyperlink>
          </w:p>
          <w:p w14:paraId="39ABA325" w14:textId="77777777" w:rsidR="00C74B33" w:rsidRPr="00433FCA" w:rsidRDefault="00C74B33" w:rsidP="00FC2EBF">
            <w:pPr>
              <w:spacing w:before="60" w:after="60" w:line="276" w:lineRule="auto"/>
              <w:contextualSpacing/>
              <w:rPr>
                <w:rFonts w:cs="Arial"/>
                <w:sz w:val="20"/>
                <w:szCs w:val="20"/>
              </w:rPr>
            </w:pPr>
          </w:p>
          <w:p w14:paraId="2F29AFEE" w14:textId="089E87E7" w:rsidR="00867590" w:rsidRPr="00433FCA" w:rsidRDefault="00867590" w:rsidP="00FC2EBF">
            <w:pPr>
              <w:spacing w:before="60" w:after="60" w:line="276" w:lineRule="auto"/>
              <w:contextualSpacing/>
              <w:rPr>
                <w:rFonts w:cs="Arial"/>
                <w:sz w:val="20"/>
                <w:szCs w:val="20"/>
              </w:rPr>
            </w:pPr>
          </w:p>
        </w:tc>
      </w:tr>
      <w:tr w:rsidR="00867590" w:rsidRPr="00433FCA" w14:paraId="5C320E4B" w14:textId="77777777" w:rsidTr="002738F5">
        <w:trPr>
          <w:cantSplit/>
        </w:trPr>
        <w:tc>
          <w:tcPr>
            <w:tcW w:w="1500" w:type="pct"/>
            <w:shd w:val="clear" w:color="auto" w:fill="FFC000"/>
          </w:tcPr>
          <w:p w14:paraId="3EED2BF3"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2.1.4 </w:t>
            </w:r>
            <w:r w:rsidRPr="00433FCA">
              <w:rPr>
                <w:rFonts w:cs="Arial"/>
                <w:sz w:val="20"/>
                <w:szCs w:val="20"/>
              </w:rPr>
              <w:t xml:space="preserve">An indicator group of bycatch species is monitored. </w:t>
            </w:r>
          </w:p>
          <w:p w14:paraId="67507739" w14:textId="18BD4048"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1CC84CA7" w14:textId="6BC391B5" w:rsidR="00206E9A" w:rsidRPr="002738F5" w:rsidRDefault="00FB558B" w:rsidP="00206E9A">
            <w:pPr>
              <w:rPr>
                <w:rFonts w:cs="Arial"/>
                <w:b/>
                <w:sz w:val="20"/>
                <w:szCs w:val="20"/>
              </w:rPr>
            </w:pPr>
            <w:r>
              <w:rPr>
                <w:rFonts w:cs="Arial"/>
                <w:b/>
                <w:sz w:val="20"/>
                <w:szCs w:val="20"/>
              </w:rPr>
              <w:t xml:space="preserve">Partially </w:t>
            </w:r>
            <w:r w:rsidR="005869AD" w:rsidRPr="002738F5">
              <w:rPr>
                <w:rFonts w:cs="Arial"/>
                <w:b/>
                <w:sz w:val="20"/>
                <w:szCs w:val="20"/>
              </w:rPr>
              <w:t xml:space="preserve">Meets – </w:t>
            </w:r>
            <w:r w:rsidR="00206E9A" w:rsidRPr="002738F5">
              <w:rPr>
                <w:rFonts w:cs="Arial"/>
                <w:b/>
                <w:sz w:val="20"/>
                <w:szCs w:val="20"/>
              </w:rPr>
              <w:t>Bycatch is comprehensively monitored but indicator species have not been identified.</w:t>
            </w:r>
          </w:p>
          <w:p w14:paraId="4B3168E0" w14:textId="55877BE5" w:rsidR="00206E9A" w:rsidRPr="00FB524C" w:rsidRDefault="00A034CC" w:rsidP="00206E9A">
            <w:pPr>
              <w:rPr>
                <w:rFonts w:cs="Arial"/>
              </w:rPr>
            </w:pPr>
            <w:r>
              <w:rPr>
                <w:rFonts w:cs="Arial"/>
              </w:rPr>
              <w:t>There are no identified indicator species. However, b</w:t>
            </w:r>
            <w:r w:rsidR="00206E9A" w:rsidRPr="00FB524C">
              <w:rPr>
                <w:rFonts w:cs="Arial"/>
              </w:rPr>
              <w:t>ycatch limits are in place for skates and rays (Rajids), grenadiers (Macrourids) as well as all other species (as a group); catch reporting within these groups is typically at a species level.</w:t>
            </w:r>
          </w:p>
          <w:p w14:paraId="41913AC8" w14:textId="77777777" w:rsidR="00206E9A" w:rsidRPr="00FB524C" w:rsidRDefault="00206E9A" w:rsidP="00206E9A">
            <w:pPr>
              <w:rPr>
                <w:rFonts w:cs="Arial"/>
              </w:rPr>
            </w:pPr>
            <w:r w:rsidRPr="00FB524C">
              <w:rPr>
                <w:rFonts w:cs="Arial"/>
              </w:rPr>
              <w:t>Limits are also in place for vulnerable marine ecosystems and seabirds. Catches are closely monitored and managed by CCAMLR and AFMA through a combination of daily shot-by-shot catch reports, active vessel satellite monitoring systems and information from the two independent onboard scientific observers.</w:t>
            </w:r>
          </w:p>
          <w:p w14:paraId="44D06B01" w14:textId="267025CF" w:rsidR="00C74B33" w:rsidRPr="00433FCA" w:rsidRDefault="00206E9A" w:rsidP="00FC2EBF">
            <w:pPr>
              <w:spacing w:before="60" w:after="60" w:line="276" w:lineRule="auto"/>
              <w:contextualSpacing/>
              <w:rPr>
                <w:rFonts w:cs="Arial"/>
                <w:sz w:val="20"/>
                <w:szCs w:val="20"/>
              </w:rPr>
            </w:pPr>
            <w:r w:rsidRPr="00FB524C">
              <w:rPr>
                <w:rFonts w:cs="Arial"/>
              </w:rPr>
              <w:t>Current bycatch categories are based on catch composition rather than any consideration of value as an indicator of ecological impact</w:t>
            </w:r>
            <w:r>
              <w:rPr>
                <w:rFonts w:cs="Arial"/>
              </w:rPr>
              <w:t xml:space="preserve">. </w:t>
            </w:r>
            <w:r w:rsidRPr="00FB524C">
              <w:rPr>
                <w:rFonts w:cs="Arial"/>
              </w:rPr>
              <w:t>However, a recent study in Divisions 58.4.1 and 58.4.2 found grenadiers were the main prey item for toothfish (47.6% by weight stomach contents</w:t>
            </w:r>
            <w:r w:rsidR="006B2628" w:rsidRPr="00FB524C">
              <w:rPr>
                <w:rFonts w:cs="Arial"/>
              </w:rPr>
              <w:t>) and</w:t>
            </w:r>
            <w:r w:rsidRPr="00FB524C">
              <w:rPr>
                <w:rFonts w:cs="Arial"/>
              </w:rPr>
              <w:t xml:space="preserve"> were also the primary bycatch species in these waters.</w:t>
            </w:r>
          </w:p>
          <w:p w14:paraId="71A1832B" w14:textId="0AA5E726" w:rsidR="00867590" w:rsidRPr="00433FCA" w:rsidRDefault="00867590" w:rsidP="00FC2EBF">
            <w:pPr>
              <w:spacing w:before="60" w:after="60" w:line="276" w:lineRule="auto"/>
              <w:contextualSpacing/>
              <w:rPr>
                <w:rFonts w:cs="Arial"/>
                <w:sz w:val="20"/>
                <w:szCs w:val="20"/>
              </w:rPr>
            </w:pPr>
          </w:p>
        </w:tc>
      </w:tr>
      <w:tr w:rsidR="00867590" w:rsidRPr="00433FCA" w14:paraId="3677D1E6" w14:textId="77777777" w:rsidTr="002738F5">
        <w:trPr>
          <w:cantSplit/>
        </w:trPr>
        <w:tc>
          <w:tcPr>
            <w:tcW w:w="1500" w:type="pct"/>
            <w:shd w:val="clear" w:color="auto" w:fill="FFC000"/>
          </w:tcPr>
          <w:p w14:paraId="2BBBF1A7" w14:textId="77777777" w:rsidR="00867590" w:rsidRPr="00433FCA" w:rsidRDefault="00867590" w:rsidP="00FC2EBF">
            <w:pPr>
              <w:spacing w:before="60" w:after="60" w:line="276" w:lineRule="auto"/>
              <w:contextualSpacing/>
              <w:rPr>
                <w:rFonts w:cs="Arial"/>
                <w:i/>
                <w:iCs/>
                <w:sz w:val="20"/>
                <w:szCs w:val="20"/>
              </w:rPr>
            </w:pPr>
            <w:r w:rsidRPr="00433FCA">
              <w:rPr>
                <w:rFonts w:cs="Arial"/>
                <w:b/>
                <w:bCs/>
                <w:i/>
                <w:iCs/>
                <w:sz w:val="20"/>
                <w:szCs w:val="20"/>
              </w:rPr>
              <w:t xml:space="preserve">2.1.5 </w:t>
            </w:r>
            <w:r w:rsidRPr="00433FCA">
              <w:rPr>
                <w:rFonts w:cs="Arial"/>
                <w:sz w:val="20"/>
                <w:szCs w:val="20"/>
              </w:rPr>
              <w:t>There are decision rules that trigger additional management measures when there are significant perturbations in the indicator species numbers</w:t>
            </w:r>
            <w:r w:rsidRPr="00433FCA">
              <w:rPr>
                <w:rFonts w:cs="Arial"/>
                <w:i/>
                <w:iCs/>
                <w:sz w:val="20"/>
                <w:szCs w:val="20"/>
              </w:rPr>
              <w:t xml:space="preserve">. </w:t>
            </w:r>
          </w:p>
          <w:p w14:paraId="075B2EE3" w14:textId="59BE1E26" w:rsidR="004649FA" w:rsidRPr="00433FCA" w:rsidRDefault="004649FA" w:rsidP="00FC2EBF">
            <w:pPr>
              <w:spacing w:before="60" w:after="60" w:line="276" w:lineRule="auto"/>
              <w:contextualSpacing/>
              <w:rPr>
                <w:rFonts w:cs="Arial"/>
                <w:b/>
                <w:bCs/>
                <w:i/>
                <w:iCs/>
                <w:sz w:val="20"/>
                <w:szCs w:val="20"/>
              </w:rPr>
            </w:pPr>
          </w:p>
        </w:tc>
        <w:tc>
          <w:tcPr>
            <w:tcW w:w="3500" w:type="pct"/>
            <w:shd w:val="clear" w:color="auto" w:fill="auto"/>
          </w:tcPr>
          <w:p w14:paraId="5F592D9F" w14:textId="4CC739BF" w:rsidR="00125048" w:rsidRPr="002738F5" w:rsidRDefault="00A034CC" w:rsidP="00125048">
            <w:pPr>
              <w:rPr>
                <w:rFonts w:cs="Arial"/>
                <w:b/>
                <w:sz w:val="20"/>
                <w:szCs w:val="20"/>
              </w:rPr>
            </w:pPr>
            <w:r>
              <w:rPr>
                <w:rFonts w:cs="Arial"/>
                <w:b/>
                <w:sz w:val="20"/>
                <w:szCs w:val="20"/>
              </w:rPr>
              <w:t>Partially m</w:t>
            </w:r>
            <w:r w:rsidR="00125048" w:rsidRPr="002738F5">
              <w:rPr>
                <w:rFonts w:cs="Arial"/>
                <w:b/>
                <w:sz w:val="20"/>
                <w:szCs w:val="20"/>
              </w:rPr>
              <w:t>eets- Precautionary decision rules, including triggers are in place and their performance is regularly assessed.</w:t>
            </w:r>
          </w:p>
          <w:p w14:paraId="67406D1B" w14:textId="0452D960" w:rsidR="00C74B33" w:rsidRPr="00433FCA" w:rsidRDefault="00A034CC" w:rsidP="00FC2EBF">
            <w:pPr>
              <w:spacing w:before="60" w:after="60" w:line="276" w:lineRule="auto"/>
              <w:contextualSpacing/>
              <w:rPr>
                <w:rFonts w:cs="Arial"/>
                <w:sz w:val="20"/>
                <w:szCs w:val="20"/>
              </w:rPr>
            </w:pPr>
            <w:r>
              <w:rPr>
                <w:rFonts w:cs="Arial"/>
              </w:rPr>
              <w:t>There are no identified indicator species. However, s</w:t>
            </w:r>
            <w:r w:rsidR="00125048" w:rsidRPr="00FB524C">
              <w:rPr>
                <w:rFonts w:cs="Arial"/>
              </w:rPr>
              <w:t>patial closures and move-on provisions apply when catches of target and bycatch species, or interactions with vulnerable marine ecosystems reach defined limits. These limits are further divided over SSRUs to maximise the value of the fishery data being collected and minimise any risk of localised impact. Where interactions with protected species occur, the concession holder is also required to immediately implement measures outlined in their wildlife interaction reports to minimise the likelihood of similar interactions with protected species.</w:t>
            </w:r>
          </w:p>
          <w:p w14:paraId="54B81E86" w14:textId="2DA6A144" w:rsidR="00867590" w:rsidRPr="00433FCA" w:rsidRDefault="00867590" w:rsidP="00FC2EBF">
            <w:pPr>
              <w:spacing w:before="60" w:after="60" w:line="276" w:lineRule="auto"/>
              <w:contextualSpacing/>
              <w:rPr>
                <w:rFonts w:cs="Arial"/>
                <w:sz w:val="20"/>
                <w:szCs w:val="20"/>
              </w:rPr>
            </w:pPr>
          </w:p>
        </w:tc>
      </w:tr>
      <w:tr w:rsidR="00867590" w:rsidRPr="00433FCA" w14:paraId="31CCE05E" w14:textId="77777777" w:rsidTr="002738F5">
        <w:trPr>
          <w:cantSplit/>
        </w:trPr>
        <w:tc>
          <w:tcPr>
            <w:tcW w:w="1500" w:type="pct"/>
            <w:shd w:val="clear" w:color="auto" w:fill="92D050"/>
          </w:tcPr>
          <w:p w14:paraId="64326E7B"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2.1.6 </w:t>
            </w:r>
            <w:r w:rsidRPr="00433FCA">
              <w:rPr>
                <w:rFonts w:cs="Arial"/>
                <w:sz w:val="20"/>
                <w:szCs w:val="20"/>
              </w:rPr>
              <w:t>The management response, considering uncertainties in the assessment and precautionary management actions, has a high chance of achieving the objective.</w:t>
            </w:r>
          </w:p>
          <w:p w14:paraId="2DBC2884" w14:textId="77777777" w:rsidR="004649FA" w:rsidRPr="00433FCA" w:rsidRDefault="004649FA" w:rsidP="00FC2EBF">
            <w:pPr>
              <w:spacing w:before="60" w:after="60" w:line="276" w:lineRule="auto"/>
              <w:contextualSpacing/>
              <w:rPr>
                <w:rFonts w:cs="Arial"/>
                <w:b/>
                <w:bCs/>
                <w:i/>
                <w:iCs/>
                <w:sz w:val="20"/>
                <w:szCs w:val="20"/>
              </w:rPr>
            </w:pPr>
          </w:p>
        </w:tc>
        <w:tc>
          <w:tcPr>
            <w:tcW w:w="3500" w:type="pct"/>
            <w:shd w:val="clear" w:color="auto" w:fill="auto"/>
          </w:tcPr>
          <w:p w14:paraId="596E472F" w14:textId="7969E0DC" w:rsidR="005806BB" w:rsidRPr="00433FCA" w:rsidRDefault="005806BB" w:rsidP="002738F5">
            <w:pPr>
              <w:rPr>
                <w:rFonts w:cs="Arial"/>
                <w:b/>
                <w:sz w:val="20"/>
                <w:szCs w:val="20"/>
              </w:rPr>
            </w:pPr>
            <w:r w:rsidRPr="002738F5">
              <w:rPr>
                <w:rFonts w:cs="Arial"/>
                <w:b/>
                <w:sz w:val="20"/>
                <w:szCs w:val="20"/>
              </w:rPr>
              <w:t xml:space="preserve">Meets – </w:t>
            </w:r>
            <w:r w:rsidR="00DA4B6B" w:rsidRPr="002738F5">
              <w:rPr>
                <w:rFonts w:cs="Arial"/>
                <w:b/>
                <w:sz w:val="20"/>
                <w:szCs w:val="20"/>
              </w:rPr>
              <w:t>The close monitoring and management of the precautionary measures, and the scientific and other expertise involved in these processes provide confidence in the management actions.</w:t>
            </w:r>
          </w:p>
          <w:p w14:paraId="378D0AB4" w14:textId="77777777" w:rsidR="005806BB" w:rsidRPr="00433FCA" w:rsidRDefault="005806BB" w:rsidP="00FC2EBF">
            <w:pPr>
              <w:spacing w:before="60" w:after="60" w:line="276" w:lineRule="auto"/>
              <w:contextualSpacing/>
              <w:rPr>
                <w:rFonts w:cs="Arial"/>
                <w:sz w:val="20"/>
                <w:szCs w:val="20"/>
              </w:rPr>
            </w:pPr>
          </w:p>
          <w:p w14:paraId="76BC5319" w14:textId="5578718C" w:rsidR="00867590" w:rsidRPr="00433FCA" w:rsidRDefault="00867590" w:rsidP="00FC2EBF">
            <w:pPr>
              <w:spacing w:before="60" w:after="60" w:line="276" w:lineRule="auto"/>
              <w:contextualSpacing/>
              <w:rPr>
                <w:rFonts w:cs="Arial"/>
                <w:sz w:val="20"/>
                <w:szCs w:val="20"/>
              </w:rPr>
            </w:pPr>
          </w:p>
        </w:tc>
      </w:tr>
      <w:tr w:rsidR="00867590" w:rsidRPr="00433FCA" w14:paraId="6B7593D3" w14:textId="77777777" w:rsidTr="002F0C8B">
        <w:trPr>
          <w:cantSplit/>
        </w:trPr>
        <w:tc>
          <w:tcPr>
            <w:tcW w:w="5000" w:type="pct"/>
            <w:gridSpan w:val="2"/>
            <w:shd w:val="clear" w:color="auto" w:fill="CCC0D9"/>
          </w:tcPr>
          <w:p w14:paraId="1BC83A69" w14:textId="77777777" w:rsidR="00867590" w:rsidRPr="00433FCA" w:rsidRDefault="00867590" w:rsidP="00FC2EBF">
            <w:pPr>
              <w:spacing w:before="60" w:after="60" w:line="276" w:lineRule="auto"/>
              <w:contextualSpacing/>
              <w:rPr>
                <w:rFonts w:cs="Arial"/>
                <w:b/>
                <w:bCs/>
                <w:sz w:val="20"/>
                <w:szCs w:val="20"/>
              </w:rPr>
            </w:pPr>
            <w:r w:rsidRPr="00433FCA">
              <w:rPr>
                <w:rFonts w:cs="Arial"/>
                <w:b/>
                <w:bCs/>
                <w:sz w:val="20"/>
                <w:szCs w:val="20"/>
              </w:rPr>
              <w:t xml:space="preserve">Objective 2 - </w:t>
            </w:r>
            <w:r w:rsidRPr="00433FCA">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433FCA" w14:paraId="73413938" w14:textId="77777777" w:rsidTr="002F0C8B">
        <w:trPr>
          <w:cantSplit/>
        </w:trPr>
        <w:tc>
          <w:tcPr>
            <w:tcW w:w="5000" w:type="pct"/>
            <w:gridSpan w:val="2"/>
            <w:shd w:val="clear" w:color="auto" w:fill="E5DFEC"/>
          </w:tcPr>
          <w:p w14:paraId="18B50303" w14:textId="7DA083A9"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Information requirements </w:t>
            </w:r>
          </w:p>
        </w:tc>
      </w:tr>
      <w:tr w:rsidR="00867590" w:rsidRPr="00433FCA" w14:paraId="6761C457" w14:textId="77777777" w:rsidTr="002738F5">
        <w:trPr>
          <w:cantSplit/>
        </w:trPr>
        <w:tc>
          <w:tcPr>
            <w:tcW w:w="1500" w:type="pct"/>
            <w:shd w:val="clear" w:color="auto" w:fill="92D050"/>
          </w:tcPr>
          <w:p w14:paraId="7DC54437"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2.2.1 </w:t>
            </w:r>
            <w:r w:rsidRPr="00433FCA">
              <w:rPr>
                <w:rFonts w:cs="Arial"/>
                <w:sz w:val="20"/>
                <w:szCs w:val="20"/>
              </w:rPr>
              <w:t xml:space="preserve">Reliable information is collected on the interaction with endangered, threatened or protected species and threatened ecological communities. </w:t>
            </w:r>
          </w:p>
          <w:p w14:paraId="46BCF310" w14:textId="15F34B79"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6B0BE3C4" w14:textId="77777777" w:rsidR="00C05761" w:rsidRPr="002738F5" w:rsidRDefault="005806BB" w:rsidP="00C05761">
            <w:pPr>
              <w:rPr>
                <w:rFonts w:cs="Arial"/>
                <w:b/>
                <w:sz w:val="20"/>
                <w:szCs w:val="20"/>
              </w:rPr>
            </w:pPr>
            <w:r w:rsidRPr="002738F5">
              <w:rPr>
                <w:rFonts w:cs="Arial"/>
                <w:b/>
                <w:sz w:val="20"/>
                <w:szCs w:val="20"/>
              </w:rPr>
              <w:t xml:space="preserve">Meets – </w:t>
            </w:r>
            <w:r w:rsidR="00C05761" w:rsidRPr="002738F5">
              <w:rPr>
                <w:rFonts w:cs="Arial"/>
                <w:b/>
                <w:sz w:val="20"/>
                <w:szCs w:val="20"/>
              </w:rPr>
              <w:t>There is a robust research and monitoring system that includes both fishery-dependent and independent data collection.</w:t>
            </w:r>
          </w:p>
          <w:p w14:paraId="647E888F" w14:textId="77777777" w:rsidR="00C05761" w:rsidRPr="00FB524C" w:rsidRDefault="00C05761" w:rsidP="00C05761">
            <w:pPr>
              <w:rPr>
                <w:rFonts w:cs="Arial"/>
              </w:rPr>
            </w:pPr>
            <w:r w:rsidRPr="00FB524C">
              <w:rPr>
                <w:rFonts w:cs="Arial"/>
              </w:rPr>
              <w:t>CCAMLR requires all participants in CCAMLR fisheries to complete and submit detailed daily fishing reports to monitor the catch of target, bycatch and protected species. These reports are typically at a species level.</w:t>
            </w:r>
          </w:p>
          <w:p w14:paraId="6549C4C4" w14:textId="77777777" w:rsidR="00C05761" w:rsidRPr="00FB524C" w:rsidRDefault="00C05761" w:rsidP="00C05761">
            <w:pPr>
              <w:rPr>
                <w:rFonts w:cs="Arial"/>
              </w:rPr>
            </w:pPr>
            <w:r w:rsidRPr="00FB524C">
              <w:rPr>
                <w:rFonts w:cs="Arial"/>
              </w:rPr>
              <w:t>For protected species, the concession holder must also detail and immediately implement measures to minimise the likelihood of subsequent similar interactions.</w:t>
            </w:r>
          </w:p>
          <w:p w14:paraId="5134C434" w14:textId="532BACC0" w:rsidR="005806BB" w:rsidRPr="00433FCA" w:rsidRDefault="00C05761" w:rsidP="00FC2EBF">
            <w:pPr>
              <w:spacing w:before="60" w:after="60" w:line="276" w:lineRule="auto"/>
              <w:contextualSpacing/>
              <w:rPr>
                <w:rFonts w:cs="Arial"/>
                <w:sz w:val="20"/>
                <w:szCs w:val="20"/>
              </w:rPr>
            </w:pPr>
            <w:r w:rsidRPr="00FB524C">
              <w:rPr>
                <w:rFonts w:cs="Arial"/>
              </w:rPr>
              <w:t>Australia has a strong record of compliance with these requirements, which are reviewed and reported on annually by CCAMLR.</w:t>
            </w:r>
          </w:p>
          <w:p w14:paraId="703CCBC2" w14:textId="7057EAB6" w:rsidR="00867590" w:rsidRPr="00433FCA" w:rsidRDefault="00867590" w:rsidP="00FC2EBF">
            <w:pPr>
              <w:spacing w:before="60" w:after="60" w:line="276" w:lineRule="auto"/>
              <w:contextualSpacing/>
              <w:rPr>
                <w:rFonts w:cs="Arial"/>
                <w:sz w:val="20"/>
                <w:szCs w:val="20"/>
              </w:rPr>
            </w:pPr>
          </w:p>
        </w:tc>
      </w:tr>
      <w:tr w:rsidR="00867590" w:rsidRPr="00433FCA" w14:paraId="16757C75" w14:textId="77777777" w:rsidTr="002F0C8B">
        <w:trPr>
          <w:cantSplit/>
        </w:trPr>
        <w:tc>
          <w:tcPr>
            <w:tcW w:w="5000" w:type="pct"/>
            <w:gridSpan w:val="2"/>
            <w:shd w:val="clear" w:color="auto" w:fill="E5DFEC"/>
          </w:tcPr>
          <w:p w14:paraId="71DF16AA"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 xml:space="preserve">Assessments </w:t>
            </w:r>
          </w:p>
        </w:tc>
      </w:tr>
      <w:tr w:rsidR="00867590" w:rsidRPr="00433FCA" w14:paraId="6A013180" w14:textId="77777777" w:rsidTr="002738F5">
        <w:trPr>
          <w:cantSplit/>
        </w:trPr>
        <w:tc>
          <w:tcPr>
            <w:tcW w:w="1500" w:type="pct"/>
            <w:shd w:val="clear" w:color="auto" w:fill="FFC000"/>
          </w:tcPr>
          <w:p w14:paraId="13D6E287"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2.2.2 </w:t>
            </w:r>
            <w:r w:rsidRPr="00433FCA">
              <w:rPr>
                <w:rFonts w:cs="Arial"/>
                <w:sz w:val="20"/>
                <w:szCs w:val="20"/>
              </w:rPr>
              <w:t xml:space="preserve">There is an assessment of the impact of the fishery on endangered, threatened or protected species. </w:t>
            </w:r>
          </w:p>
          <w:p w14:paraId="58AE0C55" w14:textId="35FAFDF9"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77888C7D" w14:textId="737B0E47" w:rsidR="00DA4B6B" w:rsidRPr="002738F5" w:rsidRDefault="00015874" w:rsidP="00DA4B6B">
            <w:pPr>
              <w:rPr>
                <w:rFonts w:cs="Arial"/>
                <w:b/>
                <w:sz w:val="20"/>
                <w:szCs w:val="20"/>
              </w:rPr>
            </w:pPr>
            <w:r w:rsidRPr="002738F5">
              <w:rPr>
                <w:rFonts w:cs="Arial"/>
                <w:b/>
                <w:sz w:val="20"/>
                <w:szCs w:val="20"/>
              </w:rPr>
              <w:t>Partially meet</w:t>
            </w:r>
            <w:r w:rsidR="00F6661C">
              <w:rPr>
                <w:rFonts w:cs="Arial"/>
                <w:b/>
                <w:sz w:val="20"/>
                <w:szCs w:val="20"/>
              </w:rPr>
              <w:t>-</w:t>
            </w:r>
            <w:r w:rsidR="00DA4B6B" w:rsidRPr="002738F5">
              <w:rPr>
                <w:rFonts w:cs="Arial"/>
                <w:b/>
                <w:sz w:val="20"/>
                <w:szCs w:val="20"/>
              </w:rPr>
              <w:t xml:space="preserve"> An ecological risk assessment, according to Australian and New Zealand standards, is yet to be undertaken. However relevant information is </w:t>
            </w:r>
            <w:r w:rsidR="00AB54EC" w:rsidRPr="00BB28CB">
              <w:rPr>
                <w:rFonts w:cs="Arial"/>
                <w:b/>
                <w:sz w:val="20"/>
                <w:szCs w:val="20"/>
              </w:rPr>
              <w:t>available,</w:t>
            </w:r>
            <w:r w:rsidR="00DA4B6B" w:rsidRPr="002738F5">
              <w:rPr>
                <w:rFonts w:cs="Arial"/>
                <w:b/>
                <w:sz w:val="20"/>
                <w:szCs w:val="20"/>
              </w:rPr>
              <w:t xml:space="preserve"> and management is precautionary.</w:t>
            </w:r>
          </w:p>
          <w:p w14:paraId="4C82A027" w14:textId="63BA86CC" w:rsidR="00DA4B6B" w:rsidRPr="002738F5" w:rsidRDefault="00DA4B6B" w:rsidP="00DA4B6B">
            <w:pPr>
              <w:rPr>
                <w:rFonts w:cs="Arial"/>
                <w:b/>
                <w:sz w:val="20"/>
                <w:szCs w:val="20"/>
              </w:rPr>
            </w:pPr>
            <w:r w:rsidRPr="002738F5">
              <w:rPr>
                <w:rFonts w:cs="Arial"/>
                <w:b/>
                <w:sz w:val="20"/>
                <w:szCs w:val="20"/>
              </w:rPr>
              <w:t>This is considered appropriate for the scale of the fisheries at this time.</w:t>
            </w:r>
          </w:p>
          <w:p w14:paraId="2D1229E5" w14:textId="4C524729" w:rsidR="00015874" w:rsidRDefault="00015874" w:rsidP="00015874">
            <w:pPr>
              <w:rPr>
                <w:rFonts w:cs="Arial"/>
              </w:rPr>
            </w:pPr>
            <w:r w:rsidRPr="00FB524C">
              <w:rPr>
                <w:rFonts w:cs="Arial"/>
              </w:rPr>
              <w:t xml:space="preserve">CCAMLR has developed risk frameworks for vulnerable marine ecosystems, seabirds and marine mammals. The CCAMLR Working Group on </w:t>
            </w:r>
            <w:r>
              <w:rPr>
                <w:rFonts w:cs="Arial"/>
              </w:rPr>
              <w:t>Fishing Stock Assessment</w:t>
            </w:r>
            <w:r w:rsidRPr="00FB524C">
              <w:rPr>
                <w:rFonts w:cs="Arial"/>
              </w:rPr>
              <w:t xml:space="preserve"> also undertake regular risk assessments of CCAMLR fisheries by Division including for new and exploratory fisheries. </w:t>
            </w:r>
          </w:p>
          <w:p w14:paraId="199FF557" w14:textId="52DFA4DD" w:rsidR="00084FE8" w:rsidRDefault="00015874" w:rsidP="00084FE8">
            <w:pPr>
              <w:rPr>
                <w:rFonts w:cs="Arial"/>
              </w:rPr>
            </w:pPr>
            <w:r w:rsidRPr="00FB524C">
              <w:rPr>
                <w:rFonts w:cs="Arial"/>
              </w:rPr>
              <w:t xml:space="preserve">While there is no formal evaluation of the ecosystem implications of fishing for either Area performed by CCAMLR, the risk level for seabirds in both Divisions, based on current conservation measures, is ranked ‘category 2’ - average to low (CCAMLR Fishery Reports </w:t>
            </w:r>
            <w:hyperlink r:id="rId64" w:history="1">
              <w:r w:rsidRPr="00FB524C">
                <w:rPr>
                  <w:rStyle w:val="Hyperlink"/>
                  <w:rFonts w:cs="Arial"/>
                </w:rPr>
                <w:t>58.4.1</w:t>
              </w:r>
            </w:hyperlink>
            <w:r w:rsidRPr="00FB524C">
              <w:rPr>
                <w:rFonts w:cs="Arial"/>
              </w:rPr>
              <w:t xml:space="preserve"> and </w:t>
            </w:r>
            <w:hyperlink r:id="rId65" w:history="1">
              <w:r w:rsidRPr="00FB524C">
                <w:rPr>
                  <w:rStyle w:val="Hyperlink"/>
                  <w:rFonts w:cs="Arial"/>
                </w:rPr>
                <w:t>58.4.2</w:t>
              </w:r>
            </w:hyperlink>
            <w:r w:rsidRPr="00FB524C">
              <w:t xml:space="preserve">, </w:t>
            </w:r>
            <w:r w:rsidRPr="00FB524C">
              <w:rPr>
                <w:rFonts w:cs="Arial"/>
              </w:rPr>
              <w:t>SC-CAMLR-XXX, Annex 8, paragraph 8.1).</w:t>
            </w:r>
          </w:p>
          <w:p w14:paraId="54145593" w14:textId="13D0F980" w:rsidR="003F49F7" w:rsidRPr="002738F5" w:rsidRDefault="007B0524" w:rsidP="002738F5">
            <w:pPr>
              <w:rPr>
                <w:rFonts w:cs="Arial"/>
              </w:rPr>
            </w:pPr>
            <w:r w:rsidRPr="00FB524C">
              <w:rPr>
                <w:rFonts w:cs="Arial"/>
              </w:rPr>
              <w:t>Qualitative risk assessments undertaken on similar, nearby fisheries (Heard Island and Macquarie Island Fisheries, 2009 and for New Zealand operations in Divisions 58.4.1 and 58.4.2) found no species at risk of overfishing based on the management arrangements in place. These management arrangements are consistent with those in force for the new and exploratory fisheries in Divisions 58.4.1 and 58.4.2.</w:t>
            </w:r>
          </w:p>
          <w:p w14:paraId="543E02E0" w14:textId="6A885A94" w:rsidR="00867590" w:rsidRPr="00433FCA" w:rsidRDefault="00BB28CB" w:rsidP="00FC2EBF">
            <w:pPr>
              <w:spacing w:before="60" w:after="60" w:line="276" w:lineRule="auto"/>
              <w:contextualSpacing/>
              <w:rPr>
                <w:rFonts w:cs="Arial"/>
                <w:sz w:val="20"/>
                <w:szCs w:val="20"/>
              </w:rPr>
            </w:pPr>
            <w:r w:rsidRPr="00FB524C">
              <w:rPr>
                <w:rFonts w:cs="Arial"/>
              </w:rPr>
              <w:t>Interactions with protected species have been very low (six interactions) since 2003; all occurred in 2005</w:t>
            </w:r>
            <w:r>
              <w:rPr>
                <w:rFonts w:cs="Arial"/>
              </w:rPr>
              <w:t xml:space="preserve">. </w:t>
            </w:r>
          </w:p>
        </w:tc>
      </w:tr>
      <w:tr w:rsidR="00BB443C" w:rsidRPr="00433FCA" w14:paraId="7BA4A993" w14:textId="77777777" w:rsidTr="002738F5">
        <w:trPr>
          <w:cantSplit/>
        </w:trPr>
        <w:tc>
          <w:tcPr>
            <w:tcW w:w="1500" w:type="pct"/>
            <w:shd w:val="clear" w:color="auto" w:fill="auto"/>
          </w:tcPr>
          <w:p w14:paraId="35BD01ED" w14:textId="6FB0708A" w:rsidR="00BB443C" w:rsidRPr="00433FCA" w:rsidRDefault="00BB443C" w:rsidP="00BB443C">
            <w:pPr>
              <w:spacing w:before="60" w:after="60" w:line="276" w:lineRule="auto"/>
              <w:contextualSpacing/>
              <w:rPr>
                <w:rFonts w:cs="Arial"/>
                <w:sz w:val="20"/>
                <w:szCs w:val="20"/>
              </w:rPr>
            </w:pPr>
            <w:r w:rsidRPr="00433FCA">
              <w:rPr>
                <w:rFonts w:cs="Arial"/>
                <w:b/>
                <w:bCs/>
                <w:i/>
                <w:iCs/>
                <w:sz w:val="20"/>
                <w:szCs w:val="20"/>
              </w:rPr>
              <w:lastRenderedPageBreak/>
              <w:t xml:space="preserve">2.2.3 </w:t>
            </w:r>
            <w:r w:rsidRPr="00433FCA">
              <w:rPr>
                <w:rFonts w:cs="Arial"/>
                <w:sz w:val="20"/>
                <w:szCs w:val="20"/>
              </w:rPr>
              <w:t xml:space="preserve">There is an assessment of the impact of the fishery on threatened ecological communities. </w:t>
            </w:r>
          </w:p>
          <w:p w14:paraId="65593620" w14:textId="18ECB72B" w:rsidR="00BB443C" w:rsidRPr="00433FCA" w:rsidRDefault="00BB443C" w:rsidP="00BB443C">
            <w:pPr>
              <w:spacing w:before="60" w:after="60" w:line="276" w:lineRule="auto"/>
              <w:contextualSpacing/>
              <w:rPr>
                <w:rFonts w:cs="Arial"/>
                <w:sz w:val="20"/>
                <w:szCs w:val="20"/>
              </w:rPr>
            </w:pPr>
          </w:p>
        </w:tc>
        <w:tc>
          <w:tcPr>
            <w:tcW w:w="3500" w:type="pct"/>
            <w:shd w:val="clear" w:color="auto" w:fill="auto"/>
          </w:tcPr>
          <w:p w14:paraId="4AA6CA1D" w14:textId="6916535E" w:rsidR="00BB443C" w:rsidRPr="00433FCA" w:rsidRDefault="001E0183" w:rsidP="00BB443C">
            <w:pPr>
              <w:spacing w:before="60" w:after="60" w:line="276" w:lineRule="auto"/>
              <w:contextualSpacing/>
              <w:rPr>
                <w:rFonts w:cs="Arial"/>
                <w:sz w:val="20"/>
                <w:szCs w:val="20"/>
              </w:rPr>
            </w:pPr>
            <w:r w:rsidRPr="00233931">
              <w:rPr>
                <w:rFonts w:cs="Arial"/>
                <w:b/>
                <w:sz w:val="20"/>
                <w:szCs w:val="20"/>
              </w:rPr>
              <w:t>No threatened ecological communities have been identified in the area</w:t>
            </w:r>
          </w:p>
        </w:tc>
      </w:tr>
      <w:tr w:rsidR="00BB443C" w:rsidRPr="00433FCA" w14:paraId="670EFB61" w14:textId="77777777" w:rsidTr="002F0C8B">
        <w:trPr>
          <w:cantSplit/>
        </w:trPr>
        <w:tc>
          <w:tcPr>
            <w:tcW w:w="5000" w:type="pct"/>
            <w:gridSpan w:val="2"/>
            <w:shd w:val="clear" w:color="auto" w:fill="E5DFEC"/>
          </w:tcPr>
          <w:p w14:paraId="770A73F2" w14:textId="77777777" w:rsidR="00BB443C" w:rsidRPr="00433FCA" w:rsidRDefault="00BB443C" w:rsidP="00BB443C">
            <w:pPr>
              <w:spacing w:before="60" w:after="60" w:line="276" w:lineRule="auto"/>
              <w:contextualSpacing/>
              <w:rPr>
                <w:rFonts w:cs="Arial"/>
                <w:b/>
                <w:bCs/>
                <w:i/>
                <w:iCs/>
                <w:sz w:val="20"/>
                <w:szCs w:val="20"/>
              </w:rPr>
            </w:pPr>
            <w:r w:rsidRPr="00433FCA">
              <w:rPr>
                <w:rFonts w:cs="Arial"/>
                <w:b/>
                <w:bCs/>
                <w:i/>
                <w:iCs/>
                <w:sz w:val="20"/>
                <w:szCs w:val="20"/>
              </w:rPr>
              <w:t xml:space="preserve">Management responses </w:t>
            </w:r>
          </w:p>
        </w:tc>
      </w:tr>
      <w:tr w:rsidR="00BB443C" w:rsidRPr="00433FCA" w14:paraId="754A20A5" w14:textId="77777777" w:rsidTr="002738F5">
        <w:trPr>
          <w:cantSplit/>
        </w:trPr>
        <w:tc>
          <w:tcPr>
            <w:tcW w:w="1500" w:type="pct"/>
            <w:shd w:val="clear" w:color="auto" w:fill="92D050"/>
          </w:tcPr>
          <w:p w14:paraId="2EFFB35F" w14:textId="77777777" w:rsidR="00BB443C" w:rsidRPr="00433FCA" w:rsidRDefault="00BB443C" w:rsidP="00BB443C">
            <w:pPr>
              <w:spacing w:before="60" w:after="60" w:line="276" w:lineRule="auto"/>
              <w:contextualSpacing/>
              <w:rPr>
                <w:rFonts w:cs="Arial"/>
                <w:sz w:val="20"/>
                <w:szCs w:val="20"/>
              </w:rPr>
            </w:pPr>
            <w:r w:rsidRPr="00433FCA">
              <w:rPr>
                <w:rFonts w:cs="Arial"/>
                <w:b/>
                <w:bCs/>
                <w:i/>
                <w:iCs/>
                <w:sz w:val="20"/>
                <w:szCs w:val="20"/>
              </w:rPr>
              <w:t xml:space="preserve">2.2.4 </w:t>
            </w:r>
            <w:r w:rsidRPr="00433FCA">
              <w:rPr>
                <w:rFonts w:cs="Arial"/>
                <w:sz w:val="20"/>
                <w:szCs w:val="20"/>
              </w:rPr>
              <w:t xml:space="preserve">There are measures in place to avoid capture and/or mortality of endangered, threatened or protected species. </w:t>
            </w:r>
          </w:p>
          <w:p w14:paraId="477B7043" w14:textId="23F8E0CD" w:rsidR="00BB443C" w:rsidRPr="00433FCA" w:rsidRDefault="00BB443C" w:rsidP="00BB443C">
            <w:pPr>
              <w:spacing w:before="60" w:after="60" w:line="276" w:lineRule="auto"/>
              <w:contextualSpacing/>
              <w:rPr>
                <w:rFonts w:cs="Arial"/>
                <w:sz w:val="20"/>
                <w:szCs w:val="20"/>
              </w:rPr>
            </w:pPr>
          </w:p>
        </w:tc>
        <w:tc>
          <w:tcPr>
            <w:tcW w:w="3500" w:type="pct"/>
            <w:shd w:val="clear" w:color="auto" w:fill="auto"/>
          </w:tcPr>
          <w:p w14:paraId="01D61483" w14:textId="172F9FFB" w:rsidR="00BB443C" w:rsidRPr="00433FCA" w:rsidRDefault="00BB443C" w:rsidP="002738F5">
            <w:pPr>
              <w:rPr>
                <w:rFonts w:cs="Arial"/>
                <w:b/>
                <w:sz w:val="20"/>
                <w:szCs w:val="20"/>
                <w:highlight w:val="yellow"/>
              </w:rPr>
            </w:pPr>
            <w:r w:rsidRPr="002738F5">
              <w:rPr>
                <w:rFonts w:cs="Arial"/>
                <w:b/>
                <w:sz w:val="20"/>
                <w:szCs w:val="20"/>
              </w:rPr>
              <w:t xml:space="preserve">Meets – </w:t>
            </w:r>
            <w:r w:rsidR="003F3718" w:rsidRPr="002738F5">
              <w:rPr>
                <w:rFonts w:cs="Arial"/>
                <w:b/>
                <w:sz w:val="20"/>
                <w:szCs w:val="20"/>
              </w:rPr>
              <w:t>Effective strategies are in place to mitigate risks of protected</w:t>
            </w:r>
            <w:r w:rsidR="003F3718">
              <w:rPr>
                <w:rFonts w:cs="Arial"/>
                <w:bCs/>
                <w:sz w:val="20"/>
                <w:szCs w:val="20"/>
              </w:rPr>
              <w:t xml:space="preserve"> species.</w:t>
            </w:r>
          </w:p>
          <w:p w14:paraId="53DA8C8A" w14:textId="152C1353" w:rsidR="001B752D" w:rsidRPr="00026F62" w:rsidRDefault="001B752D" w:rsidP="00BB443C">
            <w:pPr>
              <w:spacing w:before="60" w:after="60" w:line="276" w:lineRule="auto"/>
              <w:contextualSpacing/>
              <w:rPr>
                <w:rFonts w:cs="Arial"/>
              </w:rPr>
            </w:pPr>
            <w:r w:rsidRPr="00026F62">
              <w:rPr>
                <w:rFonts w:cs="Arial"/>
              </w:rPr>
              <w:t xml:space="preserve">Current measures </w:t>
            </w:r>
            <w:r w:rsidR="00917E91" w:rsidRPr="00026F62">
              <w:rPr>
                <w:rFonts w:cs="Arial"/>
              </w:rPr>
              <w:t>include:</w:t>
            </w:r>
          </w:p>
          <w:p w14:paraId="56066B9D" w14:textId="7604ACE8" w:rsidR="00917E91" w:rsidRPr="00026F62" w:rsidRDefault="00917E91" w:rsidP="002738F5">
            <w:pPr>
              <w:pStyle w:val="ListBullet"/>
              <w:rPr>
                <w:color w:val="000000"/>
                <w:sz w:val="22"/>
                <w:szCs w:val="22"/>
                <w:lang w:eastAsia="en-AU"/>
              </w:rPr>
            </w:pPr>
            <w:r w:rsidRPr="00026F62">
              <w:rPr>
                <w:sz w:val="22"/>
                <w:szCs w:val="22"/>
                <w:lang w:eastAsia="en-AU"/>
              </w:rPr>
              <w:t>retain fish offal to minimise the attraction of seabirds and marine mammals to the boat</w:t>
            </w:r>
            <w:r w:rsidRPr="00026F62">
              <w:rPr>
                <w:color w:val="000000"/>
                <w:sz w:val="22"/>
                <w:szCs w:val="22"/>
                <w:lang w:eastAsia="en-AU"/>
              </w:rPr>
              <w:t>;</w:t>
            </w:r>
          </w:p>
          <w:p w14:paraId="4F5B48CA" w14:textId="7CCB33C2" w:rsidR="00917E91" w:rsidRPr="00026F62" w:rsidRDefault="00917E91" w:rsidP="002738F5">
            <w:pPr>
              <w:pStyle w:val="ListBullet"/>
              <w:rPr>
                <w:sz w:val="22"/>
                <w:szCs w:val="22"/>
                <w:lang w:eastAsia="en-AU"/>
              </w:rPr>
            </w:pPr>
            <w:r w:rsidRPr="00026F62">
              <w:rPr>
                <w:sz w:val="22"/>
                <w:szCs w:val="22"/>
                <w:lang w:eastAsia="en-AU"/>
              </w:rPr>
              <w:t>use internally weighted longlines with an integrated weight of at least 50g/m</w:t>
            </w:r>
            <w:r w:rsidR="00330628" w:rsidRPr="00026F62">
              <w:rPr>
                <w:sz w:val="22"/>
                <w:szCs w:val="22"/>
                <w:lang w:eastAsia="en-AU"/>
              </w:rPr>
              <w:t>;</w:t>
            </w:r>
            <w:r w:rsidRPr="00026F62">
              <w:rPr>
                <w:sz w:val="22"/>
                <w:szCs w:val="22"/>
                <w:lang w:eastAsia="en-AU"/>
              </w:rPr>
              <w:t xml:space="preserve"> </w:t>
            </w:r>
          </w:p>
          <w:p w14:paraId="7C0456A7" w14:textId="1A8D96AF" w:rsidR="00917E91" w:rsidRPr="00026F62" w:rsidRDefault="00917E91" w:rsidP="002738F5">
            <w:pPr>
              <w:pStyle w:val="ListBullet"/>
              <w:rPr>
                <w:sz w:val="22"/>
                <w:szCs w:val="22"/>
                <w:lang w:eastAsia="en-AU"/>
              </w:rPr>
            </w:pPr>
            <w:r w:rsidRPr="00026F62">
              <w:rPr>
                <w:sz w:val="22"/>
                <w:szCs w:val="22"/>
                <w:lang w:eastAsia="en-AU"/>
              </w:rPr>
              <w:t>deploy a streamer line during longline setting</w:t>
            </w:r>
            <w:r w:rsidR="00330628" w:rsidRPr="00026F62">
              <w:rPr>
                <w:sz w:val="22"/>
                <w:szCs w:val="22"/>
                <w:lang w:eastAsia="en-AU"/>
              </w:rPr>
              <w:t>;</w:t>
            </w:r>
          </w:p>
          <w:p w14:paraId="4D7D4CBD" w14:textId="44DA7F21" w:rsidR="00917E91" w:rsidRPr="00026F62" w:rsidRDefault="00917E91" w:rsidP="002738F5">
            <w:pPr>
              <w:pStyle w:val="ListBullet"/>
              <w:rPr>
                <w:sz w:val="22"/>
                <w:szCs w:val="22"/>
                <w:lang w:eastAsia="en-AU"/>
              </w:rPr>
            </w:pPr>
            <w:r w:rsidRPr="00026F62">
              <w:rPr>
                <w:sz w:val="22"/>
                <w:szCs w:val="22"/>
                <w:lang w:eastAsia="en-AU"/>
              </w:rPr>
              <w:t xml:space="preserve">deploy </w:t>
            </w:r>
            <w:r w:rsidR="00AB54EC" w:rsidRPr="00026F62">
              <w:rPr>
                <w:sz w:val="22"/>
                <w:szCs w:val="22"/>
                <w:lang w:eastAsia="en-AU"/>
              </w:rPr>
              <w:t>a bird</w:t>
            </w:r>
            <w:r w:rsidRPr="00026F62">
              <w:rPr>
                <w:sz w:val="22"/>
                <w:szCs w:val="22"/>
                <w:lang w:eastAsia="en-AU"/>
              </w:rPr>
              <w:t xml:space="preserve"> exclusion device (BED) in high risk </w:t>
            </w:r>
            <w:r w:rsidR="00AB54EC" w:rsidRPr="00026F62">
              <w:rPr>
                <w:sz w:val="22"/>
                <w:szCs w:val="22"/>
                <w:lang w:eastAsia="en-AU"/>
              </w:rPr>
              <w:t>areas to</w:t>
            </w:r>
            <w:r w:rsidRPr="00026F62">
              <w:rPr>
                <w:sz w:val="22"/>
                <w:szCs w:val="22"/>
                <w:lang w:eastAsia="en-AU"/>
              </w:rPr>
              <w:t xml:space="preserve"> discourage birds from accessing baits during the hauling of longlines</w:t>
            </w:r>
            <w:r w:rsidR="00330628" w:rsidRPr="00026F62">
              <w:rPr>
                <w:sz w:val="22"/>
                <w:szCs w:val="22"/>
                <w:lang w:eastAsia="en-AU"/>
              </w:rPr>
              <w:t>;</w:t>
            </w:r>
          </w:p>
          <w:p w14:paraId="5AF5C31A" w14:textId="16874F8E" w:rsidR="00917E91" w:rsidRPr="00026F62" w:rsidRDefault="00917E91" w:rsidP="002738F5">
            <w:pPr>
              <w:pStyle w:val="ListBullet"/>
              <w:rPr>
                <w:sz w:val="22"/>
                <w:szCs w:val="22"/>
                <w:lang w:eastAsia="en-AU"/>
              </w:rPr>
            </w:pPr>
            <w:r w:rsidRPr="00026F62">
              <w:rPr>
                <w:sz w:val="22"/>
                <w:szCs w:val="22"/>
                <w:lang w:eastAsia="en-AU"/>
              </w:rPr>
              <w:t>ensure that the amount of light showing from the boat does not exceed the amount necessary for the safe operation of the boat;</w:t>
            </w:r>
          </w:p>
          <w:p w14:paraId="41B440EA" w14:textId="0D4C00BD" w:rsidR="00917E91" w:rsidRPr="00026F62" w:rsidRDefault="00917E91" w:rsidP="002738F5">
            <w:pPr>
              <w:pStyle w:val="ListBullet"/>
              <w:rPr>
                <w:sz w:val="22"/>
                <w:szCs w:val="22"/>
                <w:lang w:eastAsia="en-AU"/>
              </w:rPr>
            </w:pPr>
            <w:r w:rsidRPr="00026F62">
              <w:rPr>
                <w:sz w:val="22"/>
                <w:szCs w:val="22"/>
                <w:lang w:eastAsia="en-AU"/>
              </w:rPr>
              <w:t>change to night fishing night setting only (i.e. setting only during the hours of darkness between the times of nautical twilight) if three (3) or more seabirds are caught by longline</w:t>
            </w:r>
            <w:r w:rsidR="00330628" w:rsidRPr="00026F62">
              <w:rPr>
                <w:sz w:val="22"/>
                <w:szCs w:val="22"/>
                <w:lang w:eastAsia="en-AU"/>
              </w:rPr>
              <w:t>; and</w:t>
            </w:r>
            <w:r w:rsidRPr="00026F62">
              <w:rPr>
                <w:sz w:val="22"/>
                <w:szCs w:val="22"/>
                <w:lang w:eastAsia="en-AU"/>
              </w:rPr>
              <w:t xml:space="preserve"> </w:t>
            </w:r>
          </w:p>
          <w:p w14:paraId="3B2B2A9F" w14:textId="2D47FF09" w:rsidR="00917E91" w:rsidRPr="00026F62" w:rsidRDefault="00917E91" w:rsidP="00917E91">
            <w:pPr>
              <w:pStyle w:val="ListBullet"/>
              <w:rPr>
                <w:color w:val="000000"/>
                <w:sz w:val="22"/>
                <w:szCs w:val="22"/>
                <w:lang w:eastAsia="en-AU"/>
              </w:rPr>
            </w:pPr>
            <w:r w:rsidRPr="00026F62">
              <w:rPr>
                <w:sz w:val="22"/>
                <w:szCs w:val="22"/>
                <w:lang w:eastAsia="en-AU"/>
              </w:rPr>
              <w:t>Restrictions on plastic packaging bands, avoiding any possible impact these bands may have on wildlife</w:t>
            </w:r>
            <w:r w:rsidRPr="00026F62">
              <w:rPr>
                <w:color w:val="000000"/>
                <w:sz w:val="22"/>
                <w:szCs w:val="22"/>
                <w:lang w:eastAsia="en-AU"/>
              </w:rPr>
              <w:t>.</w:t>
            </w:r>
          </w:p>
          <w:p w14:paraId="3E0FC074" w14:textId="7D570737" w:rsidR="003C124B" w:rsidRPr="00026F62" w:rsidRDefault="003C124B" w:rsidP="003C124B">
            <w:pPr>
              <w:pStyle w:val="ListBullet"/>
              <w:numPr>
                <w:ilvl w:val="0"/>
                <w:numId w:val="0"/>
              </w:numPr>
              <w:ind w:left="360" w:hanging="360"/>
              <w:rPr>
                <w:color w:val="000000"/>
                <w:sz w:val="22"/>
                <w:szCs w:val="22"/>
                <w:lang w:eastAsia="en-AU"/>
              </w:rPr>
            </w:pPr>
          </w:p>
          <w:p w14:paraId="7BAFBF8B" w14:textId="77777777" w:rsidR="003C124B" w:rsidRPr="00026F62" w:rsidRDefault="003C124B" w:rsidP="003C124B">
            <w:pPr>
              <w:rPr>
                <w:rFonts w:cs="Arial"/>
              </w:rPr>
            </w:pPr>
            <w:r w:rsidRPr="00026F62">
              <w:rPr>
                <w:rFonts w:cs="Arial"/>
              </w:rPr>
              <w:t>Fishing depth restrictions, area closures and move-on provisions provide additional protection.</w:t>
            </w:r>
          </w:p>
          <w:p w14:paraId="20543DEB" w14:textId="2C42774F" w:rsidR="003C124B" w:rsidRPr="00026F62" w:rsidRDefault="003C124B" w:rsidP="003C124B">
            <w:pPr>
              <w:spacing w:after="60"/>
              <w:rPr>
                <w:rFonts w:cs="Arial"/>
              </w:rPr>
            </w:pPr>
            <w:r w:rsidRPr="00026F62">
              <w:rPr>
                <w:rFonts w:cs="Arial"/>
              </w:rPr>
              <w:t>AFMA’s management arrangements are also consistent with the following measures:</w:t>
            </w:r>
          </w:p>
          <w:p w14:paraId="3372B649" w14:textId="21A4D50D" w:rsidR="003C124B" w:rsidRPr="00026F62" w:rsidRDefault="00B971A8" w:rsidP="003C124B">
            <w:pPr>
              <w:pStyle w:val="ListBullet"/>
              <w:tabs>
                <w:tab w:val="clear" w:pos="360"/>
              </w:tabs>
              <w:spacing w:before="0" w:after="120" w:line="240" w:lineRule="auto"/>
              <w:ind w:left="369" w:hanging="369"/>
              <w:contextualSpacing w:val="0"/>
              <w:rPr>
                <w:snapToGrid w:val="0"/>
                <w:sz w:val="22"/>
                <w:szCs w:val="22"/>
              </w:rPr>
            </w:pPr>
            <w:hyperlink r:id="rId66" w:history="1">
              <w:r w:rsidR="003C124B" w:rsidRPr="00026F62">
                <w:rPr>
                  <w:rStyle w:val="Hyperlink"/>
                  <w:snapToGrid w:val="0"/>
                  <w:sz w:val="22"/>
                  <w:szCs w:val="22"/>
                </w:rPr>
                <w:t>Threat Abatement Plan for the incidental catch (or bycatch) of seabirds during oceanic longline fishing operations (2018)</w:t>
              </w:r>
            </w:hyperlink>
            <w:r w:rsidR="003C124B" w:rsidRPr="00026F62">
              <w:rPr>
                <w:snapToGrid w:val="0"/>
                <w:sz w:val="22"/>
                <w:szCs w:val="22"/>
              </w:rPr>
              <w:t>, and</w:t>
            </w:r>
          </w:p>
          <w:p w14:paraId="0CE7CB66" w14:textId="7FEF3F04" w:rsidR="003C124B" w:rsidRPr="00026F62" w:rsidRDefault="00B971A8" w:rsidP="002738F5">
            <w:pPr>
              <w:pStyle w:val="ListBullet"/>
              <w:tabs>
                <w:tab w:val="clear" w:pos="360"/>
              </w:tabs>
              <w:spacing w:before="0" w:after="120" w:line="240" w:lineRule="auto"/>
              <w:ind w:left="369" w:hanging="369"/>
              <w:contextualSpacing w:val="0"/>
              <w:rPr>
                <w:snapToGrid w:val="0"/>
                <w:sz w:val="22"/>
                <w:szCs w:val="22"/>
              </w:rPr>
            </w:pPr>
            <w:hyperlink r:id="rId67" w:history="1">
              <w:r w:rsidR="003C124B" w:rsidRPr="00026F62">
                <w:rPr>
                  <w:rStyle w:val="Hyperlink"/>
                  <w:snapToGrid w:val="0"/>
                  <w:sz w:val="22"/>
                  <w:szCs w:val="22"/>
                </w:rPr>
                <w:t>CCAMLR conservation measures</w:t>
              </w:r>
            </w:hyperlink>
          </w:p>
          <w:p w14:paraId="21953CCC" w14:textId="61E4F805" w:rsidR="00BB443C" w:rsidRPr="00433FCA" w:rsidRDefault="00BB443C" w:rsidP="00BB443C">
            <w:pPr>
              <w:spacing w:before="60" w:after="60" w:line="276" w:lineRule="auto"/>
              <w:contextualSpacing/>
              <w:rPr>
                <w:rFonts w:cs="Arial"/>
                <w:sz w:val="20"/>
                <w:szCs w:val="20"/>
              </w:rPr>
            </w:pPr>
          </w:p>
        </w:tc>
      </w:tr>
      <w:tr w:rsidR="00BB443C" w:rsidRPr="00433FCA" w14:paraId="23325650" w14:textId="77777777" w:rsidTr="002F0C8B">
        <w:trPr>
          <w:cantSplit/>
        </w:trPr>
        <w:tc>
          <w:tcPr>
            <w:tcW w:w="1500" w:type="pct"/>
          </w:tcPr>
          <w:p w14:paraId="229107EC" w14:textId="77777777" w:rsidR="00BB443C" w:rsidRPr="00433FCA" w:rsidRDefault="00BB443C" w:rsidP="00BB443C">
            <w:pPr>
              <w:spacing w:before="60" w:after="60" w:line="276" w:lineRule="auto"/>
              <w:contextualSpacing/>
              <w:rPr>
                <w:rFonts w:cs="Arial"/>
                <w:sz w:val="20"/>
                <w:szCs w:val="20"/>
              </w:rPr>
            </w:pPr>
            <w:r w:rsidRPr="00433FCA">
              <w:rPr>
                <w:rFonts w:cs="Arial"/>
                <w:b/>
                <w:bCs/>
                <w:i/>
                <w:iCs/>
                <w:sz w:val="20"/>
                <w:szCs w:val="20"/>
              </w:rPr>
              <w:t xml:space="preserve">2.2.5 </w:t>
            </w:r>
            <w:r w:rsidRPr="00433FCA">
              <w:rPr>
                <w:rFonts w:cs="Arial"/>
                <w:sz w:val="20"/>
                <w:szCs w:val="20"/>
              </w:rPr>
              <w:t xml:space="preserve">There are measures in place to avoid impact on threatened ecological communities. </w:t>
            </w:r>
          </w:p>
          <w:p w14:paraId="3E2B3DBF" w14:textId="235D2D5F" w:rsidR="00BB443C" w:rsidRPr="00433FCA" w:rsidRDefault="00BB443C" w:rsidP="00BB443C">
            <w:pPr>
              <w:spacing w:before="60" w:after="60" w:line="276" w:lineRule="auto"/>
              <w:contextualSpacing/>
              <w:rPr>
                <w:rFonts w:cs="Arial"/>
                <w:sz w:val="20"/>
                <w:szCs w:val="20"/>
              </w:rPr>
            </w:pPr>
          </w:p>
        </w:tc>
        <w:tc>
          <w:tcPr>
            <w:tcW w:w="3500" w:type="pct"/>
            <w:shd w:val="clear" w:color="auto" w:fill="auto"/>
          </w:tcPr>
          <w:p w14:paraId="3E50BE3C" w14:textId="4D82496F" w:rsidR="00BB443C" w:rsidRPr="002738F5" w:rsidRDefault="00305563" w:rsidP="002738F5">
            <w:pPr>
              <w:rPr>
                <w:rFonts w:cs="Arial"/>
                <w:b/>
                <w:sz w:val="20"/>
                <w:szCs w:val="20"/>
              </w:rPr>
            </w:pPr>
            <w:r w:rsidRPr="002738F5">
              <w:rPr>
                <w:rFonts w:cs="Arial"/>
                <w:b/>
                <w:sz w:val="20"/>
                <w:szCs w:val="20"/>
              </w:rPr>
              <w:t>Not applicable</w:t>
            </w:r>
          </w:p>
          <w:p w14:paraId="3ECFCDEF" w14:textId="265E6CDF" w:rsidR="00305563" w:rsidRPr="002738F5" w:rsidRDefault="00305563" w:rsidP="002738F5">
            <w:pPr>
              <w:rPr>
                <w:rFonts w:cs="Arial"/>
                <w:b/>
                <w:sz w:val="20"/>
                <w:szCs w:val="20"/>
              </w:rPr>
            </w:pPr>
            <w:r w:rsidRPr="002738F5">
              <w:rPr>
                <w:rFonts w:cs="Arial"/>
                <w:b/>
                <w:sz w:val="20"/>
                <w:szCs w:val="20"/>
              </w:rPr>
              <w:t>No threatened ecological communities have been identified in the area</w:t>
            </w:r>
          </w:p>
          <w:p w14:paraId="347D5B66" w14:textId="6A2B713B" w:rsidR="00BB443C" w:rsidRPr="002738F5" w:rsidRDefault="00BB443C" w:rsidP="002738F5">
            <w:pPr>
              <w:rPr>
                <w:rFonts w:cs="Arial"/>
                <w:b/>
                <w:sz w:val="20"/>
                <w:szCs w:val="20"/>
              </w:rPr>
            </w:pPr>
          </w:p>
          <w:p w14:paraId="3D633D45" w14:textId="48282DC6" w:rsidR="00BB443C" w:rsidRPr="002738F5" w:rsidRDefault="00BB443C" w:rsidP="002738F5">
            <w:pPr>
              <w:rPr>
                <w:rFonts w:cs="Arial"/>
                <w:b/>
                <w:sz w:val="20"/>
                <w:szCs w:val="20"/>
              </w:rPr>
            </w:pPr>
          </w:p>
        </w:tc>
      </w:tr>
      <w:tr w:rsidR="00BB443C" w:rsidRPr="00433FCA" w14:paraId="5D830546" w14:textId="77777777" w:rsidTr="002738F5">
        <w:trPr>
          <w:cantSplit/>
        </w:trPr>
        <w:tc>
          <w:tcPr>
            <w:tcW w:w="1500" w:type="pct"/>
            <w:shd w:val="clear" w:color="auto" w:fill="92D050"/>
          </w:tcPr>
          <w:p w14:paraId="30E9BC5B" w14:textId="77777777" w:rsidR="00BB443C" w:rsidRPr="00433FCA" w:rsidRDefault="00BB443C" w:rsidP="00BB443C">
            <w:pPr>
              <w:spacing w:before="60" w:after="60" w:line="276" w:lineRule="auto"/>
              <w:contextualSpacing/>
              <w:rPr>
                <w:rFonts w:cs="Arial"/>
                <w:sz w:val="20"/>
                <w:szCs w:val="20"/>
              </w:rPr>
            </w:pPr>
            <w:r w:rsidRPr="00433FCA">
              <w:rPr>
                <w:rFonts w:cs="Arial"/>
                <w:b/>
                <w:bCs/>
                <w:i/>
                <w:iCs/>
                <w:sz w:val="20"/>
                <w:szCs w:val="20"/>
              </w:rPr>
              <w:lastRenderedPageBreak/>
              <w:t xml:space="preserve">2.2.6 </w:t>
            </w:r>
            <w:r w:rsidRPr="00433FCA">
              <w:rPr>
                <w:rFonts w:cs="Arial"/>
                <w:sz w:val="20"/>
                <w:szCs w:val="20"/>
              </w:rPr>
              <w:t xml:space="preserve">The management response, considering uncertainties in the assessment and precautionary management actions, has a high chance of achieving the objective. </w:t>
            </w:r>
          </w:p>
          <w:p w14:paraId="13A19148" w14:textId="1EF3C52F" w:rsidR="00BB443C" w:rsidRPr="00433FCA" w:rsidRDefault="00BB443C" w:rsidP="00BB443C">
            <w:pPr>
              <w:spacing w:before="60" w:after="60" w:line="276" w:lineRule="auto"/>
              <w:contextualSpacing/>
              <w:rPr>
                <w:rFonts w:cs="Arial"/>
                <w:sz w:val="20"/>
                <w:szCs w:val="20"/>
              </w:rPr>
            </w:pPr>
          </w:p>
        </w:tc>
        <w:tc>
          <w:tcPr>
            <w:tcW w:w="3500" w:type="pct"/>
            <w:shd w:val="clear" w:color="auto" w:fill="auto"/>
          </w:tcPr>
          <w:p w14:paraId="3E57A6F9" w14:textId="17811F4F" w:rsidR="001B752D" w:rsidRPr="002738F5" w:rsidRDefault="001971DC" w:rsidP="001B752D">
            <w:pPr>
              <w:rPr>
                <w:rFonts w:cs="Arial"/>
                <w:b/>
                <w:sz w:val="20"/>
                <w:szCs w:val="20"/>
              </w:rPr>
            </w:pPr>
            <w:r>
              <w:rPr>
                <w:rFonts w:cs="Arial"/>
                <w:b/>
                <w:sz w:val="20"/>
                <w:szCs w:val="20"/>
              </w:rPr>
              <w:t xml:space="preserve">Meets - </w:t>
            </w:r>
            <w:r w:rsidR="001B752D" w:rsidRPr="002738F5">
              <w:rPr>
                <w:rFonts w:cs="Arial"/>
                <w:b/>
                <w:sz w:val="20"/>
                <w:szCs w:val="20"/>
              </w:rPr>
              <w:t xml:space="preserve">An ecological risk assessment, according to Australian and New Zealand standards, is yet to be undertaken. However relevant information is </w:t>
            </w:r>
            <w:r w:rsidR="00AB54EC" w:rsidRPr="002B2529">
              <w:rPr>
                <w:rFonts w:cs="Arial"/>
                <w:b/>
                <w:sz w:val="20"/>
                <w:szCs w:val="20"/>
              </w:rPr>
              <w:t>available,</w:t>
            </w:r>
            <w:r w:rsidR="001B752D" w:rsidRPr="002738F5">
              <w:rPr>
                <w:rFonts w:cs="Arial"/>
                <w:b/>
                <w:sz w:val="20"/>
                <w:szCs w:val="20"/>
              </w:rPr>
              <w:t xml:space="preserve"> and management is precautionary.</w:t>
            </w:r>
          </w:p>
          <w:p w14:paraId="43AD6F3B" w14:textId="77777777" w:rsidR="001B752D" w:rsidRPr="002738F5" w:rsidRDefault="001B752D" w:rsidP="001B752D">
            <w:pPr>
              <w:rPr>
                <w:rFonts w:cs="Arial"/>
                <w:b/>
                <w:sz w:val="20"/>
                <w:szCs w:val="20"/>
              </w:rPr>
            </w:pPr>
            <w:r w:rsidRPr="002738F5">
              <w:rPr>
                <w:rFonts w:cs="Arial"/>
                <w:b/>
                <w:sz w:val="20"/>
                <w:szCs w:val="20"/>
              </w:rPr>
              <w:t>This is considered appropriate for the scale of the fisheries at this time.</w:t>
            </w:r>
          </w:p>
          <w:p w14:paraId="6F90FCED" w14:textId="76F20A60" w:rsidR="001B752D" w:rsidRDefault="001B752D" w:rsidP="001B752D">
            <w:pPr>
              <w:rPr>
                <w:rFonts w:cs="Arial"/>
              </w:rPr>
            </w:pPr>
            <w:r w:rsidRPr="00FB524C">
              <w:rPr>
                <w:rFonts w:cs="Arial"/>
              </w:rPr>
              <w:t xml:space="preserve">The fisheries are new and exploratory and as yet have not had a formal ecological risk assessment. </w:t>
            </w:r>
            <w:r w:rsidR="001E0183">
              <w:rPr>
                <w:rFonts w:cs="Arial"/>
              </w:rPr>
              <w:t xml:space="preserve">However, </w:t>
            </w:r>
            <w:r w:rsidR="001E0183" w:rsidRPr="00FB524C">
              <w:rPr>
                <w:rFonts w:cs="Arial"/>
              </w:rPr>
              <w:t xml:space="preserve">CCAMLR has developed risk frameworks for vulnerable marine ecosystems, seabirds and marine mammals. The CCAMLR Working Group on </w:t>
            </w:r>
            <w:r w:rsidR="001E0183">
              <w:rPr>
                <w:rFonts w:cs="Arial"/>
              </w:rPr>
              <w:t>Fishing Stock Assessment</w:t>
            </w:r>
            <w:r w:rsidR="001E0183" w:rsidRPr="00FB524C">
              <w:rPr>
                <w:rFonts w:cs="Arial"/>
              </w:rPr>
              <w:t xml:space="preserve"> also undertake regular risk assessments of CCAMLR fisheries by Division including for new and exploratory fisheries. </w:t>
            </w:r>
          </w:p>
          <w:p w14:paraId="3E84F558" w14:textId="4FD424BD" w:rsidR="001E0183" w:rsidRPr="00FB524C" w:rsidRDefault="001E0183" w:rsidP="001B752D">
            <w:pPr>
              <w:rPr>
                <w:rFonts w:cs="Arial"/>
              </w:rPr>
            </w:pPr>
            <w:r w:rsidRPr="00FB524C">
              <w:rPr>
                <w:rFonts w:cs="Arial"/>
              </w:rPr>
              <w:t xml:space="preserve">Qualitative risk assessments undertaken on similar, nearby fisheries (Heard Island and Macquarie Island Fisheries, 2009 and for New Zealand operations in Divisions 58.4.1 and 58.4.2) found no species at risk of overfishing based on the management arrangements in place. </w:t>
            </w:r>
          </w:p>
          <w:p w14:paraId="43DA6CEE" w14:textId="68599916" w:rsidR="000444BF" w:rsidRPr="00FB524C" w:rsidRDefault="001B752D" w:rsidP="001B752D">
            <w:pPr>
              <w:rPr>
                <w:rFonts w:cs="Arial"/>
              </w:rPr>
            </w:pPr>
            <w:r w:rsidRPr="00FB524C">
              <w:rPr>
                <w:rFonts w:cs="Arial"/>
              </w:rPr>
              <w:t>Management arrangements are precautionary and designed to deliver information on the fisheries before further development and longer-term investment occurs.</w:t>
            </w:r>
          </w:p>
          <w:p w14:paraId="11940685" w14:textId="4E60F4CF" w:rsidR="000444BF" w:rsidRDefault="001B752D" w:rsidP="005A6D0E">
            <w:pPr>
              <w:rPr>
                <w:rFonts w:cs="Arial"/>
              </w:rPr>
            </w:pPr>
            <w:r w:rsidRPr="00FB524C">
              <w:rPr>
                <w:rFonts w:cs="Arial"/>
              </w:rPr>
              <w:t>Vulnerable marine ecosystems and impacts on the environment are considered in managing CCAMLR fisheries.</w:t>
            </w:r>
          </w:p>
          <w:p w14:paraId="435CCF70" w14:textId="262B6E42" w:rsidR="001064DC" w:rsidRPr="005A6D0E" w:rsidRDefault="001064DC" w:rsidP="005A6D0E">
            <w:pPr>
              <w:rPr>
                <w:rFonts w:cs="Arial"/>
              </w:rPr>
            </w:pPr>
            <w:r w:rsidRPr="00330628">
              <w:rPr>
                <w:rFonts w:cs="Arial"/>
              </w:rPr>
              <w:t xml:space="preserve">Given the implementation of the requirements of the CCAMLR Conservation Measures, it is considered there is a </w:t>
            </w:r>
            <w:r w:rsidRPr="007D3ED6">
              <w:rPr>
                <w:rFonts w:cs="Arial"/>
              </w:rPr>
              <w:t xml:space="preserve">high likelihood the management responses will ensure that Australian operations in the </w:t>
            </w:r>
            <w:r w:rsidR="008C603A" w:rsidRPr="008C603A">
              <w:rPr>
                <w:rFonts w:cs="Arial"/>
              </w:rPr>
              <w:t>CCAMLR East Antarctica Fishery</w:t>
            </w:r>
            <w:r w:rsidR="008C603A" w:rsidRPr="005A6D0E">
              <w:rPr>
                <w:rFonts w:cs="Arial"/>
              </w:rPr>
              <w:t xml:space="preserve"> </w:t>
            </w:r>
            <w:r w:rsidRPr="00330628">
              <w:rPr>
                <w:rFonts w:cs="Arial"/>
              </w:rPr>
              <w:t>will be effective and the operations will avoid mortality of or injuries to protected species.</w:t>
            </w:r>
          </w:p>
          <w:p w14:paraId="5173AB64" w14:textId="1670B890" w:rsidR="00BB443C" w:rsidRPr="00433FCA" w:rsidRDefault="00BB443C" w:rsidP="00BB443C">
            <w:pPr>
              <w:spacing w:before="60" w:after="60" w:line="276" w:lineRule="auto"/>
              <w:contextualSpacing/>
              <w:rPr>
                <w:rFonts w:cs="Arial"/>
                <w:sz w:val="20"/>
                <w:szCs w:val="20"/>
              </w:rPr>
            </w:pPr>
          </w:p>
        </w:tc>
      </w:tr>
      <w:tr w:rsidR="00BB443C" w:rsidRPr="00433FCA" w14:paraId="4FDFB921" w14:textId="77777777" w:rsidTr="002F0C8B">
        <w:trPr>
          <w:cantSplit/>
        </w:trPr>
        <w:tc>
          <w:tcPr>
            <w:tcW w:w="5000" w:type="pct"/>
            <w:gridSpan w:val="2"/>
            <w:shd w:val="clear" w:color="auto" w:fill="CCC0D9"/>
          </w:tcPr>
          <w:p w14:paraId="066E487E" w14:textId="0E286624" w:rsidR="00BB443C" w:rsidRPr="00433FCA" w:rsidRDefault="00BB443C" w:rsidP="00BB443C">
            <w:pPr>
              <w:spacing w:before="60" w:after="60" w:line="276" w:lineRule="auto"/>
              <w:contextualSpacing/>
              <w:rPr>
                <w:rFonts w:cs="Arial"/>
                <w:b/>
                <w:bCs/>
                <w:sz w:val="20"/>
                <w:szCs w:val="20"/>
              </w:rPr>
            </w:pPr>
            <w:r w:rsidRPr="00433FCA">
              <w:rPr>
                <w:rFonts w:cs="Arial"/>
                <w:b/>
                <w:bCs/>
                <w:sz w:val="20"/>
                <w:szCs w:val="20"/>
              </w:rPr>
              <w:t xml:space="preserve">Objective 3 - </w:t>
            </w:r>
            <w:r w:rsidRPr="00433FCA">
              <w:rPr>
                <w:rFonts w:cs="Arial"/>
                <w:sz w:val="20"/>
                <w:szCs w:val="20"/>
              </w:rPr>
              <w:t>The fishery is conducted, in a manner that minimises the impact of fishing operations on the ecosystem generally.</w:t>
            </w:r>
          </w:p>
        </w:tc>
      </w:tr>
      <w:tr w:rsidR="00BB443C" w:rsidRPr="00433FCA" w14:paraId="7CD7A422" w14:textId="77777777" w:rsidTr="002F0C8B">
        <w:trPr>
          <w:cantSplit/>
        </w:trPr>
        <w:tc>
          <w:tcPr>
            <w:tcW w:w="5000" w:type="pct"/>
            <w:gridSpan w:val="2"/>
            <w:shd w:val="clear" w:color="auto" w:fill="E5DFEC"/>
          </w:tcPr>
          <w:p w14:paraId="54CDF909" w14:textId="77777777" w:rsidR="00BB443C" w:rsidRPr="00433FCA" w:rsidRDefault="00BB443C" w:rsidP="00BB443C">
            <w:pPr>
              <w:spacing w:before="60" w:after="60" w:line="276" w:lineRule="auto"/>
              <w:contextualSpacing/>
              <w:rPr>
                <w:rFonts w:cs="Arial"/>
                <w:b/>
                <w:bCs/>
                <w:i/>
                <w:iCs/>
                <w:sz w:val="20"/>
                <w:szCs w:val="20"/>
              </w:rPr>
            </w:pPr>
            <w:r w:rsidRPr="00433FCA">
              <w:rPr>
                <w:rFonts w:cs="Arial"/>
                <w:b/>
                <w:bCs/>
                <w:i/>
                <w:iCs/>
                <w:sz w:val="20"/>
                <w:szCs w:val="20"/>
              </w:rPr>
              <w:t xml:space="preserve">Information requirements </w:t>
            </w:r>
          </w:p>
        </w:tc>
      </w:tr>
      <w:tr w:rsidR="00BB443C" w:rsidRPr="00433FCA" w14:paraId="4AA6925D" w14:textId="77777777" w:rsidTr="002738F5">
        <w:trPr>
          <w:cantSplit/>
        </w:trPr>
        <w:tc>
          <w:tcPr>
            <w:tcW w:w="1500" w:type="pct"/>
            <w:shd w:val="clear" w:color="auto" w:fill="92D050"/>
          </w:tcPr>
          <w:p w14:paraId="36944ABB" w14:textId="2BFFD226" w:rsidR="00BB443C" w:rsidRPr="00433FCA" w:rsidRDefault="00BB443C" w:rsidP="00BB443C">
            <w:pPr>
              <w:spacing w:before="60" w:after="60" w:line="276" w:lineRule="auto"/>
              <w:contextualSpacing/>
              <w:rPr>
                <w:rFonts w:cs="Arial"/>
                <w:sz w:val="20"/>
                <w:szCs w:val="20"/>
              </w:rPr>
            </w:pPr>
            <w:r w:rsidRPr="00433FCA">
              <w:rPr>
                <w:rFonts w:cs="Arial"/>
                <w:b/>
                <w:bCs/>
                <w:iCs/>
                <w:sz w:val="20"/>
                <w:szCs w:val="20"/>
              </w:rPr>
              <w:t xml:space="preserve">2.3.1 </w:t>
            </w:r>
            <w:r w:rsidRPr="00433FCA">
              <w:rPr>
                <w:rFonts w:cs="Arial"/>
                <w:sz w:val="20"/>
                <w:szCs w:val="20"/>
              </w:rPr>
              <w:t xml:space="preserve">Information appropriate for the analysis in 2.3.2 is collated and/or collected covering the fishery’s impact on the ecosystem and environment generally. </w:t>
            </w:r>
          </w:p>
        </w:tc>
        <w:tc>
          <w:tcPr>
            <w:tcW w:w="3500" w:type="pct"/>
            <w:shd w:val="clear" w:color="auto" w:fill="auto"/>
          </w:tcPr>
          <w:p w14:paraId="39C4ACAC" w14:textId="46D8A847" w:rsidR="00BB443C" w:rsidRPr="002738F5" w:rsidRDefault="00695B27" w:rsidP="002738F5">
            <w:pPr>
              <w:rPr>
                <w:rFonts w:cs="Arial"/>
                <w:b/>
                <w:sz w:val="20"/>
                <w:szCs w:val="20"/>
              </w:rPr>
            </w:pPr>
            <w:r w:rsidRPr="002738F5">
              <w:rPr>
                <w:rFonts w:cs="Arial"/>
                <w:b/>
                <w:sz w:val="20"/>
                <w:szCs w:val="20"/>
              </w:rPr>
              <w:t>Robust data collection methods have been established by CCAMLR and are administered by AFMA, as described above at 2.1.1 and 2.2.1.</w:t>
            </w:r>
          </w:p>
          <w:p w14:paraId="23E606FB" w14:textId="49211EDF" w:rsidR="00BB443C" w:rsidRPr="002738F5" w:rsidRDefault="00BB443C" w:rsidP="002738F5">
            <w:pPr>
              <w:rPr>
                <w:rFonts w:cs="Arial"/>
                <w:b/>
                <w:sz w:val="20"/>
                <w:szCs w:val="20"/>
              </w:rPr>
            </w:pPr>
          </w:p>
        </w:tc>
      </w:tr>
      <w:tr w:rsidR="00BB443C" w:rsidRPr="00433FCA" w14:paraId="3C4BC27D" w14:textId="77777777" w:rsidTr="002F0C8B">
        <w:trPr>
          <w:cantSplit/>
        </w:trPr>
        <w:tc>
          <w:tcPr>
            <w:tcW w:w="5000" w:type="pct"/>
            <w:gridSpan w:val="2"/>
            <w:shd w:val="clear" w:color="auto" w:fill="E5DFEC"/>
          </w:tcPr>
          <w:p w14:paraId="20035E77" w14:textId="0075B4B7" w:rsidR="00BB443C" w:rsidRPr="00433FCA" w:rsidRDefault="00BB443C" w:rsidP="00BB443C">
            <w:pPr>
              <w:spacing w:before="60" w:after="60" w:line="276" w:lineRule="auto"/>
              <w:contextualSpacing/>
              <w:rPr>
                <w:rFonts w:cs="Arial"/>
                <w:sz w:val="20"/>
                <w:szCs w:val="20"/>
              </w:rPr>
            </w:pPr>
            <w:r w:rsidRPr="00433FCA">
              <w:rPr>
                <w:rFonts w:cs="Arial"/>
                <w:b/>
                <w:bCs/>
                <w:i/>
                <w:iCs/>
                <w:sz w:val="20"/>
                <w:szCs w:val="20"/>
              </w:rPr>
              <w:t>Assessment</w:t>
            </w:r>
          </w:p>
        </w:tc>
      </w:tr>
      <w:tr w:rsidR="00BB443C" w:rsidRPr="00433FCA" w14:paraId="608A294E" w14:textId="77777777" w:rsidTr="002738F5">
        <w:trPr>
          <w:cantSplit/>
        </w:trPr>
        <w:tc>
          <w:tcPr>
            <w:tcW w:w="1500" w:type="pct"/>
            <w:shd w:val="clear" w:color="auto" w:fill="FFC000"/>
          </w:tcPr>
          <w:p w14:paraId="41710549" w14:textId="2EFA9223" w:rsidR="00BB443C" w:rsidRPr="00433FCA" w:rsidRDefault="00BB443C" w:rsidP="00BB443C">
            <w:pPr>
              <w:spacing w:before="60" w:after="60" w:line="276" w:lineRule="auto"/>
              <w:contextualSpacing/>
              <w:rPr>
                <w:rFonts w:cs="Arial"/>
                <w:sz w:val="20"/>
                <w:szCs w:val="20"/>
              </w:rPr>
            </w:pPr>
            <w:r w:rsidRPr="00433FCA">
              <w:rPr>
                <w:rFonts w:cs="Arial"/>
                <w:b/>
                <w:bCs/>
                <w:sz w:val="20"/>
                <w:szCs w:val="20"/>
              </w:rPr>
              <w:lastRenderedPageBreak/>
              <w:t xml:space="preserve">2.3.2 </w:t>
            </w:r>
            <w:r w:rsidRPr="00433FCA">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BB443C" w:rsidRPr="00433FCA" w:rsidRDefault="00BB443C" w:rsidP="00BB443C">
            <w:pPr>
              <w:spacing w:before="60" w:after="60" w:line="276" w:lineRule="auto"/>
              <w:contextualSpacing/>
              <w:rPr>
                <w:rFonts w:cs="Arial"/>
                <w:sz w:val="20"/>
                <w:szCs w:val="20"/>
              </w:rPr>
            </w:pPr>
            <w:r w:rsidRPr="00433FCA">
              <w:rPr>
                <w:rFonts w:cs="Arial"/>
                <w:sz w:val="20"/>
                <w:szCs w:val="20"/>
              </w:rPr>
              <w:t>1. Impacts on ecological communities</w:t>
            </w:r>
          </w:p>
          <w:p w14:paraId="0606C2AB" w14:textId="77777777" w:rsidR="00BB443C" w:rsidRPr="00433FCA" w:rsidRDefault="00BB443C" w:rsidP="00BB443C">
            <w:pPr>
              <w:spacing w:before="60" w:after="60" w:line="276" w:lineRule="auto"/>
              <w:contextualSpacing/>
              <w:rPr>
                <w:rFonts w:cs="Arial"/>
                <w:sz w:val="20"/>
                <w:szCs w:val="20"/>
              </w:rPr>
            </w:pPr>
            <w:r w:rsidRPr="00433FCA">
              <w:rPr>
                <w:rFonts w:cs="Arial"/>
                <w:sz w:val="20"/>
                <w:szCs w:val="20"/>
              </w:rPr>
              <w:t>• Benthic communities</w:t>
            </w:r>
          </w:p>
          <w:p w14:paraId="4C66DCE2" w14:textId="77777777" w:rsidR="00BB443C" w:rsidRPr="00433FCA" w:rsidRDefault="00BB443C" w:rsidP="00BB443C">
            <w:pPr>
              <w:spacing w:before="60" w:after="60" w:line="276" w:lineRule="auto"/>
              <w:contextualSpacing/>
              <w:rPr>
                <w:rFonts w:cs="Arial"/>
                <w:sz w:val="20"/>
                <w:szCs w:val="20"/>
              </w:rPr>
            </w:pPr>
            <w:r w:rsidRPr="00433FCA">
              <w:rPr>
                <w:rFonts w:cs="Arial"/>
                <w:sz w:val="20"/>
                <w:szCs w:val="20"/>
              </w:rPr>
              <w:t>• Ecologically related, associated or dependent species</w:t>
            </w:r>
          </w:p>
          <w:p w14:paraId="21349DE0" w14:textId="77777777" w:rsidR="00BB443C" w:rsidRPr="00433FCA" w:rsidRDefault="00BB443C" w:rsidP="00BB443C">
            <w:pPr>
              <w:spacing w:before="60" w:after="60" w:line="276" w:lineRule="auto"/>
              <w:contextualSpacing/>
              <w:rPr>
                <w:rFonts w:cs="Arial"/>
                <w:sz w:val="20"/>
                <w:szCs w:val="20"/>
              </w:rPr>
            </w:pPr>
            <w:r w:rsidRPr="00433FCA">
              <w:rPr>
                <w:rFonts w:cs="Arial"/>
                <w:sz w:val="20"/>
                <w:szCs w:val="20"/>
              </w:rPr>
              <w:t>• Water column communities</w:t>
            </w:r>
          </w:p>
          <w:p w14:paraId="7A9950B2" w14:textId="77777777" w:rsidR="00BB443C" w:rsidRPr="00433FCA" w:rsidRDefault="00BB443C" w:rsidP="00BB443C">
            <w:pPr>
              <w:spacing w:before="60" w:after="60" w:line="276" w:lineRule="auto"/>
              <w:contextualSpacing/>
              <w:rPr>
                <w:rFonts w:cs="Arial"/>
                <w:sz w:val="20"/>
                <w:szCs w:val="20"/>
              </w:rPr>
            </w:pPr>
            <w:r w:rsidRPr="00433FCA">
              <w:rPr>
                <w:rFonts w:cs="Arial"/>
                <w:sz w:val="20"/>
                <w:szCs w:val="20"/>
              </w:rPr>
              <w:t>2. Impacts on food chains</w:t>
            </w:r>
          </w:p>
          <w:p w14:paraId="66B9B0F3" w14:textId="77777777" w:rsidR="00BB443C" w:rsidRPr="00433FCA" w:rsidRDefault="00BB443C" w:rsidP="00BB443C">
            <w:pPr>
              <w:spacing w:before="60" w:after="60" w:line="276" w:lineRule="auto"/>
              <w:contextualSpacing/>
              <w:rPr>
                <w:rFonts w:cs="Arial"/>
                <w:sz w:val="20"/>
                <w:szCs w:val="20"/>
              </w:rPr>
            </w:pPr>
            <w:r w:rsidRPr="00433FCA">
              <w:rPr>
                <w:rFonts w:cs="Arial"/>
                <w:sz w:val="20"/>
                <w:szCs w:val="20"/>
              </w:rPr>
              <w:t>• Structure</w:t>
            </w:r>
          </w:p>
          <w:p w14:paraId="7CC656E1" w14:textId="77777777" w:rsidR="00BB443C" w:rsidRPr="00433FCA" w:rsidRDefault="00BB443C" w:rsidP="00BB443C">
            <w:pPr>
              <w:spacing w:before="60" w:after="60" w:line="276" w:lineRule="auto"/>
              <w:contextualSpacing/>
              <w:rPr>
                <w:rFonts w:cs="Arial"/>
                <w:sz w:val="20"/>
                <w:szCs w:val="20"/>
              </w:rPr>
            </w:pPr>
            <w:r w:rsidRPr="00433FCA">
              <w:rPr>
                <w:rFonts w:cs="Arial"/>
                <w:sz w:val="20"/>
                <w:szCs w:val="20"/>
              </w:rPr>
              <w:t>• Productivity/flows</w:t>
            </w:r>
          </w:p>
          <w:p w14:paraId="5FFFF890" w14:textId="77777777" w:rsidR="00BB443C" w:rsidRPr="00433FCA" w:rsidRDefault="00BB443C" w:rsidP="00BB443C">
            <w:pPr>
              <w:spacing w:before="60" w:after="60" w:line="276" w:lineRule="auto"/>
              <w:contextualSpacing/>
              <w:rPr>
                <w:rFonts w:cs="Arial"/>
                <w:sz w:val="20"/>
                <w:szCs w:val="20"/>
              </w:rPr>
            </w:pPr>
            <w:r w:rsidRPr="00433FCA">
              <w:rPr>
                <w:rFonts w:cs="Arial"/>
                <w:sz w:val="20"/>
                <w:szCs w:val="20"/>
              </w:rPr>
              <w:t>3. Impacts on the physical environment</w:t>
            </w:r>
          </w:p>
          <w:p w14:paraId="79EF8BD8" w14:textId="77777777" w:rsidR="00BB443C" w:rsidRPr="00433FCA" w:rsidRDefault="00BB443C" w:rsidP="00BB443C">
            <w:pPr>
              <w:spacing w:before="60" w:after="60" w:line="276" w:lineRule="auto"/>
              <w:contextualSpacing/>
              <w:rPr>
                <w:rFonts w:cs="Arial"/>
                <w:sz w:val="20"/>
                <w:szCs w:val="20"/>
              </w:rPr>
            </w:pPr>
            <w:r w:rsidRPr="00433FCA">
              <w:rPr>
                <w:rFonts w:cs="Arial"/>
                <w:sz w:val="20"/>
                <w:szCs w:val="20"/>
              </w:rPr>
              <w:t>• Physical habitat</w:t>
            </w:r>
          </w:p>
          <w:p w14:paraId="1BDD845F" w14:textId="77777777" w:rsidR="00BB443C" w:rsidRPr="00433FCA" w:rsidRDefault="00BB443C" w:rsidP="00BB443C">
            <w:pPr>
              <w:spacing w:before="60" w:after="60" w:line="276" w:lineRule="auto"/>
              <w:contextualSpacing/>
              <w:rPr>
                <w:rFonts w:cs="Arial"/>
                <w:sz w:val="20"/>
                <w:szCs w:val="20"/>
              </w:rPr>
            </w:pPr>
            <w:r w:rsidRPr="00433FCA">
              <w:rPr>
                <w:rFonts w:cs="Arial"/>
                <w:sz w:val="20"/>
                <w:szCs w:val="20"/>
              </w:rPr>
              <w:t>• Water quality</w:t>
            </w:r>
          </w:p>
          <w:p w14:paraId="75D4CE02" w14:textId="47BD9FE2" w:rsidR="00BB443C" w:rsidRPr="00433FCA" w:rsidRDefault="00BB443C" w:rsidP="00BB443C">
            <w:pPr>
              <w:spacing w:before="60" w:after="60" w:line="276" w:lineRule="auto"/>
              <w:contextualSpacing/>
              <w:rPr>
                <w:rFonts w:cs="Arial"/>
                <w:b/>
                <w:i/>
                <w:sz w:val="20"/>
                <w:szCs w:val="20"/>
              </w:rPr>
            </w:pPr>
          </w:p>
        </w:tc>
        <w:tc>
          <w:tcPr>
            <w:tcW w:w="3500" w:type="pct"/>
            <w:shd w:val="clear" w:color="auto" w:fill="auto"/>
          </w:tcPr>
          <w:p w14:paraId="65C858D0" w14:textId="27DD0B7E" w:rsidR="0019055D" w:rsidRPr="002738F5" w:rsidRDefault="001971DC" w:rsidP="0019055D">
            <w:pPr>
              <w:rPr>
                <w:rFonts w:cs="Arial"/>
                <w:b/>
                <w:sz w:val="20"/>
                <w:szCs w:val="20"/>
              </w:rPr>
            </w:pPr>
            <w:r>
              <w:rPr>
                <w:rFonts w:cs="Arial"/>
                <w:b/>
                <w:sz w:val="20"/>
                <w:szCs w:val="20"/>
              </w:rPr>
              <w:t xml:space="preserve">Partially meets - </w:t>
            </w:r>
            <w:r w:rsidR="0019055D" w:rsidRPr="002738F5">
              <w:rPr>
                <w:rFonts w:cs="Arial"/>
                <w:b/>
                <w:sz w:val="20"/>
                <w:szCs w:val="20"/>
              </w:rPr>
              <w:t xml:space="preserve">An ecological risk assessment, according to Australian and New Zealand standards, is yet to be undertaken. However relevant information is </w:t>
            </w:r>
            <w:r w:rsidR="00AB54EC" w:rsidRPr="002B2529">
              <w:rPr>
                <w:rFonts w:cs="Arial"/>
                <w:b/>
                <w:sz w:val="20"/>
                <w:szCs w:val="20"/>
              </w:rPr>
              <w:t>available,</w:t>
            </w:r>
            <w:r w:rsidR="0019055D" w:rsidRPr="002738F5">
              <w:rPr>
                <w:rFonts w:cs="Arial"/>
                <w:b/>
                <w:sz w:val="20"/>
                <w:szCs w:val="20"/>
              </w:rPr>
              <w:t xml:space="preserve"> and management is precautionary.</w:t>
            </w:r>
          </w:p>
          <w:p w14:paraId="520403FF" w14:textId="77777777" w:rsidR="0019055D" w:rsidRPr="002738F5" w:rsidRDefault="0019055D" w:rsidP="0019055D">
            <w:pPr>
              <w:rPr>
                <w:rFonts w:cs="Arial"/>
                <w:b/>
                <w:sz w:val="20"/>
                <w:szCs w:val="20"/>
              </w:rPr>
            </w:pPr>
            <w:r w:rsidRPr="002738F5">
              <w:rPr>
                <w:rFonts w:cs="Arial"/>
                <w:b/>
                <w:sz w:val="20"/>
                <w:szCs w:val="20"/>
              </w:rPr>
              <w:t>This is considered appropriate for the scale of the fisheries at this time.</w:t>
            </w:r>
          </w:p>
          <w:p w14:paraId="7F1A1EB5" w14:textId="3374D677" w:rsidR="0019055D" w:rsidRDefault="0019055D" w:rsidP="0019055D">
            <w:pPr>
              <w:rPr>
                <w:rFonts w:cs="Arial"/>
              </w:rPr>
            </w:pPr>
            <w:r w:rsidRPr="00FB524C">
              <w:rPr>
                <w:rFonts w:cs="Arial"/>
              </w:rPr>
              <w:t>The fisheries are new and exploratory and as yet have not had a formal ecological risk assessment.</w:t>
            </w:r>
            <w:r w:rsidR="003F49F7">
              <w:rPr>
                <w:rFonts w:cs="Arial"/>
              </w:rPr>
              <w:t xml:space="preserve"> </w:t>
            </w:r>
            <w:r w:rsidR="006B2628">
              <w:rPr>
                <w:rFonts w:cs="Arial"/>
              </w:rPr>
              <w:t xml:space="preserve">However, </w:t>
            </w:r>
            <w:r w:rsidR="006B2628" w:rsidRPr="00FB524C">
              <w:rPr>
                <w:rFonts w:cs="Arial"/>
              </w:rPr>
              <w:t>CCAMLR</w:t>
            </w:r>
            <w:r w:rsidR="003F49F7" w:rsidRPr="00FB524C">
              <w:rPr>
                <w:rFonts w:cs="Arial"/>
              </w:rPr>
              <w:t xml:space="preserve"> has developed risk frameworks for vulnerable marine ecosystems, seabirds and marine mammals. The CCAMLR Working Group on </w:t>
            </w:r>
            <w:r w:rsidR="003F49F7">
              <w:rPr>
                <w:rFonts w:cs="Arial"/>
              </w:rPr>
              <w:t>Fishing Stock Assessment</w:t>
            </w:r>
            <w:r w:rsidR="003F49F7" w:rsidRPr="00FB524C">
              <w:rPr>
                <w:rFonts w:cs="Arial"/>
              </w:rPr>
              <w:t xml:space="preserve"> also undertake regular risk assessments of CCAMLR fisheries by Division including for new and exploratory fisheries</w:t>
            </w:r>
            <w:r w:rsidR="003F49F7">
              <w:rPr>
                <w:rFonts w:cs="Arial"/>
              </w:rPr>
              <w:t>.</w:t>
            </w:r>
          </w:p>
          <w:p w14:paraId="7696C268" w14:textId="5906497F" w:rsidR="003F49F7" w:rsidRDefault="003F49F7" w:rsidP="003F49F7">
            <w:pPr>
              <w:rPr>
                <w:rFonts w:cs="Arial"/>
              </w:rPr>
            </w:pPr>
            <w:r w:rsidRPr="00FB524C">
              <w:rPr>
                <w:rFonts w:cs="Arial"/>
              </w:rPr>
              <w:t xml:space="preserve">While there is no formal evaluation of the ecosystem implications of fishing for either </w:t>
            </w:r>
            <w:r w:rsidR="00A91860">
              <w:rPr>
                <w:rFonts w:cs="Arial"/>
              </w:rPr>
              <w:t>a</w:t>
            </w:r>
            <w:r w:rsidRPr="00FB524C">
              <w:rPr>
                <w:rFonts w:cs="Arial"/>
              </w:rPr>
              <w:t xml:space="preserve">rea performed by CCAMLR, the risk level for seabirds in both Divisions, based on current conservation measures, is ranked ‘category 2’ - average to low (CCAMLR Fishery Reports </w:t>
            </w:r>
            <w:hyperlink r:id="rId68" w:history="1">
              <w:r w:rsidRPr="00FB524C">
                <w:rPr>
                  <w:rStyle w:val="Hyperlink"/>
                  <w:rFonts w:cs="Arial"/>
                </w:rPr>
                <w:t>58.4.1</w:t>
              </w:r>
            </w:hyperlink>
            <w:r w:rsidRPr="00FB524C">
              <w:rPr>
                <w:rFonts w:cs="Arial"/>
              </w:rPr>
              <w:t xml:space="preserve"> and </w:t>
            </w:r>
            <w:hyperlink r:id="rId69" w:history="1">
              <w:r w:rsidRPr="00FB524C">
                <w:rPr>
                  <w:rStyle w:val="Hyperlink"/>
                  <w:rFonts w:cs="Arial"/>
                </w:rPr>
                <w:t>58.4.2</w:t>
              </w:r>
            </w:hyperlink>
            <w:r w:rsidRPr="00FB524C">
              <w:t xml:space="preserve">, </w:t>
            </w:r>
            <w:r w:rsidRPr="00FB524C">
              <w:rPr>
                <w:rFonts w:cs="Arial"/>
              </w:rPr>
              <w:t>SC-CAMLR-XXX, Annex 8, paragraph 8.1).</w:t>
            </w:r>
          </w:p>
          <w:p w14:paraId="01ECDAE9" w14:textId="1C07B8EB" w:rsidR="003F49F7" w:rsidRPr="002738F5" w:rsidRDefault="003F49F7" w:rsidP="002738F5">
            <w:pPr>
              <w:spacing w:before="60" w:after="60" w:line="276" w:lineRule="auto"/>
              <w:contextualSpacing/>
              <w:rPr>
                <w:rFonts w:cs="Arial"/>
                <w:b/>
                <w:sz w:val="20"/>
                <w:szCs w:val="20"/>
              </w:rPr>
            </w:pPr>
            <w:r w:rsidRPr="00FB524C">
              <w:rPr>
                <w:rFonts w:cs="Arial"/>
              </w:rPr>
              <w:t>Qualitative risk assessments undertaken on similar, nearby fisheries (Heard Island and Macquarie Island Fisheries, 2009 and for New Zealand operations in Divisions 58.4.1 and 58.4.2) found no species at risk of overfishing based on the management arrangements in place. These management arrangements are consistent with those in force for the new and exploratory fisheries in Divisions 58.4.1 and 58.4.2.</w:t>
            </w:r>
          </w:p>
          <w:p w14:paraId="2818F420" w14:textId="77777777" w:rsidR="0019055D" w:rsidRPr="00FB524C" w:rsidRDefault="0019055D" w:rsidP="0019055D">
            <w:pPr>
              <w:rPr>
                <w:rFonts w:cs="Arial"/>
              </w:rPr>
            </w:pPr>
            <w:r w:rsidRPr="00FB524C">
              <w:rPr>
                <w:rFonts w:cs="Arial"/>
              </w:rPr>
              <w:t>Management arrangements are precautionary and designed to deliver information on the fisheries before any further development and longer-term investment occurs.</w:t>
            </w:r>
          </w:p>
          <w:p w14:paraId="605A3887" w14:textId="5203AA16" w:rsidR="0019055D" w:rsidRPr="00FB524C" w:rsidRDefault="0019055D" w:rsidP="0019055D">
            <w:pPr>
              <w:rPr>
                <w:rFonts w:cs="Arial"/>
              </w:rPr>
            </w:pPr>
            <w:r w:rsidRPr="00FB524C">
              <w:rPr>
                <w:rFonts w:cs="Arial"/>
              </w:rPr>
              <w:t xml:space="preserve">Vulnerable marine </w:t>
            </w:r>
            <w:r w:rsidR="006B2628" w:rsidRPr="00FB524C">
              <w:rPr>
                <w:rFonts w:cs="Arial"/>
              </w:rPr>
              <w:t>ecosystems and</w:t>
            </w:r>
            <w:r w:rsidRPr="00FB524C">
              <w:rPr>
                <w:rFonts w:cs="Arial"/>
              </w:rPr>
              <w:t xml:space="preserve"> impacts on the environment are considered in managing CCAMLR fisheries.</w:t>
            </w:r>
          </w:p>
          <w:p w14:paraId="34520C12" w14:textId="31ADC44B" w:rsidR="00BB443C" w:rsidRPr="00433FCA" w:rsidRDefault="0019055D" w:rsidP="00BB443C">
            <w:pPr>
              <w:spacing w:before="60" w:after="60" w:line="276" w:lineRule="auto"/>
              <w:contextualSpacing/>
              <w:rPr>
                <w:rFonts w:cs="Arial"/>
                <w:sz w:val="20"/>
                <w:szCs w:val="20"/>
              </w:rPr>
            </w:pPr>
            <w:r w:rsidRPr="00FB524C">
              <w:rPr>
                <w:rFonts w:cs="Arial"/>
              </w:rPr>
              <w:t>These arrangements are considered appropriate to the scale of the fisheries at this time.</w:t>
            </w:r>
          </w:p>
          <w:p w14:paraId="397BE197" w14:textId="4AA5CC48" w:rsidR="00BB443C" w:rsidRPr="00433FCA" w:rsidRDefault="00BB443C" w:rsidP="00BB443C">
            <w:pPr>
              <w:spacing w:before="60" w:after="60" w:line="276" w:lineRule="auto"/>
              <w:contextualSpacing/>
              <w:rPr>
                <w:rFonts w:cs="Arial"/>
                <w:sz w:val="20"/>
                <w:szCs w:val="20"/>
              </w:rPr>
            </w:pPr>
          </w:p>
        </w:tc>
      </w:tr>
    </w:tbl>
    <w:p w14:paraId="152838AC" w14:textId="77777777" w:rsidR="00C57F4A" w:rsidRDefault="00C57F4A">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BB443C" w:rsidRPr="00433FCA" w14:paraId="007746A1" w14:textId="77777777" w:rsidTr="002F0C8B">
        <w:trPr>
          <w:cantSplit/>
          <w:trHeight w:val="77"/>
        </w:trPr>
        <w:tc>
          <w:tcPr>
            <w:tcW w:w="5000" w:type="pct"/>
            <w:gridSpan w:val="2"/>
            <w:shd w:val="clear" w:color="auto" w:fill="E5DFEC"/>
          </w:tcPr>
          <w:p w14:paraId="2F5F922B" w14:textId="77777777" w:rsidR="00BB443C" w:rsidRPr="00433FCA" w:rsidRDefault="00BB443C" w:rsidP="00BB443C">
            <w:pPr>
              <w:spacing w:before="60" w:after="60" w:line="276" w:lineRule="auto"/>
              <w:contextualSpacing/>
              <w:rPr>
                <w:rFonts w:cs="Arial"/>
                <w:b/>
                <w:bCs/>
                <w:i/>
                <w:iCs/>
                <w:sz w:val="20"/>
                <w:szCs w:val="20"/>
              </w:rPr>
            </w:pPr>
            <w:r w:rsidRPr="00433FCA">
              <w:rPr>
                <w:rFonts w:cs="Arial"/>
                <w:b/>
                <w:bCs/>
                <w:i/>
                <w:iCs/>
                <w:sz w:val="20"/>
                <w:szCs w:val="20"/>
              </w:rPr>
              <w:lastRenderedPageBreak/>
              <w:t>Management responses</w:t>
            </w:r>
          </w:p>
        </w:tc>
      </w:tr>
      <w:tr w:rsidR="007D6758" w:rsidRPr="00433FCA" w14:paraId="405718D3" w14:textId="77777777" w:rsidTr="002738F5">
        <w:trPr>
          <w:cantSplit/>
          <w:trHeight w:val="77"/>
        </w:trPr>
        <w:tc>
          <w:tcPr>
            <w:tcW w:w="1500" w:type="pct"/>
            <w:shd w:val="clear" w:color="auto" w:fill="92D050"/>
          </w:tcPr>
          <w:p w14:paraId="1C2BDFA5" w14:textId="77777777" w:rsidR="007D6758" w:rsidRPr="00433FCA" w:rsidRDefault="007D6758" w:rsidP="007D6758">
            <w:pPr>
              <w:spacing w:before="60" w:after="60" w:line="276" w:lineRule="auto"/>
              <w:contextualSpacing/>
              <w:rPr>
                <w:rFonts w:cs="Arial"/>
                <w:sz w:val="20"/>
                <w:szCs w:val="20"/>
              </w:rPr>
            </w:pPr>
            <w:r w:rsidRPr="00433FCA">
              <w:rPr>
                <w:rFonts w:cs="Arial"/>
                <w:b/>
                <w:bCs/>
                <w:i/>
                <w:iCs/>
                <w:sz w:val="20"/>
                <w:szCs w:val="20"/>
              </w:rPr>
              <w:t xml:space="preserve">2.3.3 </w:t>
            </w:r>
            <w:r w:rsidRPr="00433FCA">
              <w:rPr>
                <w:rFonts w:cs="Arial"/>
                <w:sz w:val="20"/>
                <w:szCs w:val="20"/>
              </w:rPr>
              <w:t>Management actions are in place to ensure significant damage to ecosystems does not arise from the impacts described in 2.3.1.</w:t>
            </w:r>
          </w:p>
          <w:p w14:paraId="1432DE2D" w14:textId="50AB7AB7" w:rsidR="007D6758" w:rsidRPr="00433FCA" w:rsidRDefault="007D6758" w:rsidP="007D6758">
            <w:pPr>
              <w:spacing w:before="60" w:after="60" w:line="276" w:lineRule="auto"/>
              <w:contextualSpacing/>
              <w:rPr>
                <w:rFonts w:cs="Arial"/>
                <w:b/>
                <w:i/>
                <w:sz w:val="20"/>
                <w:szCs w:val="20"/>
              </w:rPr>
            </w:pPr>
          </w:p>
        </w:tc>
        <w:tc>
          <w:tcPr>
            <w:tcW w:w="3500" w:type="pct"/>
            <w:shd w:val="clear" w:color="auto" w:fill="auto"/>
          </w:tcPr>
          <w:p w14:paraId="23F8F67F" w14:textId="69C1EA82" w:rsidR="007D6758" w:rsidRPr="002738F5" w:rsidRDefault="001971DC" w:rsidP="007D6758">
            <w:pPr>
              <w:rPr>
                <w:rFonts w:cs="Arial"/>
                <w:b/>
                <w:sz w:val="20"/>
                <w:szCs w:val="20"/>
              </w:rPr>
            </w:pPr>
            <w:r>
              <w:rPr>
                <w:rFonts w:cs="Arial"/>
                <w:b/>
                <w:sz w:val="20"/>
                <w:szCs w:val="20"/>
              </w:rPr>
              <w:t xml:space="preserve">Meets - </w:t>
            </w:r>
            <w:r w:rsidR="007D6758" w:rsidRPr="002738F5">
              <w:rPr>
                <w:rFonts w:cs="Arial"/>
                <w:b/>
                <w:sz w:val="20"/>
                <w:szCs w:val="20"/>
              </w:rPr>
              <w:t>Management is precautionary and includes appropriate ecosystem protections.</w:t>
            </w:r>
          </w:p>
          <w:p w14:paraId="65967D02" w14:textId="205FAB6E" w:rsidR="003F49F7" w:rsidRDefault="003F49F7" w:rsidP="003F49F7">
            <w:pPr>
              <w:rPr>
                <w:rFonts w:cs="Arial"/>
              </w:rPr>
            </w:pPr>
            <w:r w:rsidRPr="00FB524C">
              <w:rPr>
                <w:rFonts w:cs="Arial"/>
              </w:rPr>
              <w:t>The fisheries are new and exploratory and as yet have not had a formal ecological risk assessment.</w:t>
            </w:r>
            <w:r>
              <w:rPr>
                <w:rFonts w:cs="Arial"/>
              </w:rPr>
              <w:t xml:space="preserve"> </w:t>
            </w:r>
            <w:r w:rsidR="006B2628">
              <w:rPr>
                <w:rFonts w:cs="Arial"/>
              </w:rPr>
              <w:t xml:space="preserve">However, </w:t>
            </w:r>
            <w:r w:rsidR="006B2628" w:rsidRPr="00FB524C">
              <w:rPr>
                <w:rFonts w:cs="Arial"/>
              </w:rPr>
              <w:t>CCAMLR</w:t>
            </w:r>
            <w:r w:rsidRPr="00FB524C">
              <w:rPr>
                <w:rFonts w:cs="Arial"/>
              </w:rPr>
              <w:t xml:space="preserve"> has developed risk frameworks for vulnerable marine ecosystems, seabirds and marine mammals. The CCAMLR Working Group on </w:t>
            </w:r>
            <w:r>
              <w:rPr>
                <w:rFonts w:cs="Arial"/>
              </w:rPr>
              <w:t>Fishing Stock Assessment</w:t>
            </w:r>
            <w:r w:rsidRPr="00FB524C">
              <w:rPr>
                <w:rFonts w:cs="Arial"/>
              </w:rPr>
              <w:t xml:space="preserve"> also undertake regular risk assessments of CCAMLR fisheries by Division including for new and exploratory fisheries</w:t>
            </w:r>
            <w:r>
              <w:rPr>
                <w:rFonts w:cs="Arial"/>
              </w:rPr>
              <w:t>.</w:t>
            </w:r>
          </w:p>
          <w:p w14:paraId="59469A81" w14:textId="77777777" w:rsidR="003F49F7" w:rsidRDefault="003F49F7" w:rsidP="003F49F7">
            <w:pPr>
              <w:rPr>
                <w:rFonts w:cs="Arial"/>
              </w:rPr>
            </w:pPr>
            <w:r w:rsidRPr="00FB524C">
              <w:rPr>
                <w:rFonts w:cs="Arial"/>
              </w:rPr>
              <w:t xml:space="preserve">While there is no formal evaluation of the ecosystem implications of fishing for either Area performed by CCAMLR, the risk level for seabirds in both Divisions, based on current conservation measures, is ranked ‘category 2’ - average to low (CCAMLR Fishery Reports </w:t>
            </w:r>
            <w:hyperlink r:id="rId70" w:history="1">
              <w:r w:rsidRPr="00FB524C">
                <w:rPr>
                  <w:rStyle w:val="Hyperlink"/>
                  <w:rFonts w:cs="Arial"/>
                </w:rPr>
                <w:t>58.4.1</w:t>
              </w:r>
            </w:hyperlink>
            <w:r w:rsidRPr="00FB524C">
              <w:rPr>
                <w:rFonts w:cs="Arial"/>
              </w:rPr>
              <w:t xml:space="preserve"> and </w:t>
            </w:r>
            <w:hyperlink r:id="rId71" w:history="1">
              <w:r w:rsidRPr="00FB524C">
                <w:rPr>
                  <w:rStyle w:val="Hyperlink"/>
                  <w:rFonts w:cs="Arial"/>
                </w:rPr>
                <w:t>58.4.2</w:t>
              </w:r>
            </w:hyperlink>
            <w:r w:rsidRPr="00FB524C">
              <w:t xml:space="preserve">, </w:t>
            </w:r>
            <w:r w:rsidRPr="00FB524C">
              <w:rPr>
                <w:rFonts w:cs="Arial"/>
              </w:rPr>
              <w:t>SC-CAMLR-XXX, Annex 8, paragraph 8.1).</w:t>
            </w:r>
          </w:p>
          <w:p w14:paraId="21152707" w14:textId="010DAEF4" w:rsidR="007D6758" w:rsidRPr="002738F5" w:rsidRDefault="003F49F7" w:rsidP="002738F5">
            <w:pPr>
              <w:spacing w:before="60" w:after="60" w:line="276" w:lineRule="auto"/>
              <w:contextualSpacing/>
              <w:rPr>
                <w:rFonts w:cs="Arial"/>
                <w:b/>
                <w:sz w:val="20"/>
                <w:szCs w:val="20"/>
              </w:rPr>
            </w:pPr>
            <w:r w:rsidRPr="00FB524C">
              <w:rPr>
                <w:rFonts w:cs="Arial"/>
              </w:rPr>
              <w:t>Qualitative risk assessments undertaken on similar, nearby fisheries (Heard Island and Macquarie Island Fisheries, 2009 and for New Zealand operations in Divisions 58.4.1 and 58.4.2) found no species at risk of overfishing based on the management arrangements in place. These management arrangements are consistent with those in force for the new and exploratory fisheries in Divisions 58.4.1 and 58.4.2.</w:t>
            </w:r>
            <w:r w:rsidR="007D6758" w:rsidRPr="00FB524C">
              <w:rPr>
                <w:rFonts w:cs="Arial"/>
              </w:rPr>
              <w:t xml:space="preserve"> </w:t>
            </w:r>
          </w:p>
          <w:p w14:paraId="4386F68F" w14:textId="77777777" w:rsidR="007D6758" w:rsidRPr="00FB524C" w:rsidRDefault="007D6758" w:rsidP="007D6758">
            <w:pPr>
              <w:rPr>
                <w:rFonts w:cs="Arial"/>
              </w:rPr>
            </w:pPr>
            <w:r w:rsidRPr="00FB524C">
              <w:rPr>
                <w:rFonts w:cs="Arial"/>
              </w:rPr>
              <w:t>Management arrangements are precautionary and designed to deliver information on the fisheries before any further development and longer-term investment occurs.</w:t>
            </w:r>
          </w:p>
          <w:p w14:paraId="2BAD9C93" w14:textId="77777777" w:rsidR="007D6758" w:rsidRPr="00FB524C" w:rsidRDefault="007D6758" w:rsidP="007D6758">
            <w:pPr>
              <w:rPr>
                <w:rFonts w:cs="Arial"/>
              </w:rPr>
            </w:pPr>
            <w:r w:rsidRPr="00FB524C">
              <w:rPr>
                <w:rFonts w:cs="Arial"/>
              </w:rPr>
              <w:t>Vulnerable marine ecosystems and impacts on the environment are considered in managing CCAMLR fisheries.</w:t>
            </w:r>
          </w:p>
          <w:p w14:paraId="603A86ED" w14:textId="42DA6659" w:rsidR="007D6758" w:rsidRPr="00433FCA" w:rsidRDefault="007D6758" w:rsidP="007D6758">
            <w:pPr>
              <w:spacing w:before="60" w:after="60" w:line="276" w:lineRule="auto"/>
              <w:contextualSpacing/>
              <w:rPr>
                <w:rFonts w:cs="Arial"/>
                <w:sz w:val="20"/>
                <w:szCs w:val="20"/>
              </w:rPr>
            </w:pPr>
            <w:r w:rsidRPr="00FB524C">
              <w:rPr>
                <w:rFonts w:cs="Arial"/>
              </w:rPr>
              <w:t>These arrangements are considered appropriate to the scale of the fisheries at this time.</w:t>
            </w:r>
          </w:p>
        </w:tc>
      </w:tr>
      <w:tr w:rsidR="007D6758" w:rsidRPr="00433FCA" w14:paraId="0C8B361A" w14:textId="77777777" w:rsidTr="002738F5">
        <w:trPr>
          <w:cantSplit/>
        </w:trPr>
        <w:tc>
          <w:tcPr>
            <w:tcW w:w="1500" w:type="pct"/>
            <w:shd w:val="clear" w:color="auto" w:fill="92D050"/>
          </w:tcPr>
          <w:p w14:paraId="5A2F7A15" w14:textId="77777777" w:rsidR="007D6758" w:rsidRPr="00433FCA" w:rsidRDefault="007D6758" w:rsidP="007D6758">
            <w:pPr>
              <w:spacing w:before="60" w:after="60" w:line="276" w:lineRule="auto"/>
              <w:contextualSpacing/>
              <w:rPr>
                <w:rFonts w:cs="Arial"/>
                <w:sz w:val="20"/>
                <w:szCs w:val="20"/>
              </w:rPr>
            </w:pPr>
            <w:r w:rsidRPr="00433FCA">
              <w:rPr>
                <w:rFonts w:cs="Arial"/>
                <w:b/>
                <w:bCs/>
                <w:i/>
                <w:iCs/>
                <w:sz w:val="20"/>
                <w:szCs w:val="20"/>
              </w:rPr>
              <w:t xml:space="preserve">2.3.4 </w:t>
            </w:r>
            <w:r w:rsidRPr="00433FCA">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7D6758" w:rsidRPr="00433FCA" w:rsidRDefault="007D6758" w:rsidP="007D6758">
            <w:pPr>
              <w:spacing w:before="60" w:after="60" w:line="276" w:lineRule="auto"/>
              <w:contextualSpacing/>
              <w:rPr>
                <w:rFonts w:cs="Arial"/>
                <w:sz w:val="20"/>
                <w:szCs w:val="20"/>
              </w:rPr>
            </w:pPr>
          </w:p>
        </w:tc>
        <w:tc>
          <w:tcPr>
            <w:tcW w:w="3500" w:type="pct"/>
            <w:shd w:val="clear" w:color="auto" w:fill="auto"/>
          </w:tcPr>
          <w:p w14:paraId="6F7B91AB" w14:textId="5B75267F" w:rsidR="007D6758" w:rsidRPr="002738F5" w:rsidRDefault="001971DC" w:rsidP="007D6758">
            <w:pPr>
              <w:rPr>
                <w:rFonts w:cs="Arial"/>
                <w:b/>
                <w:sz w:val="20"/>
                <w:szCs w:val="20"/>
              </w:rPr>
            </w:pPr>
            <w:r>
              <w:rPr>
                <w:rFonts w:cs="Arial"/>
                <w:b/>
                <w:sz w:val="20"/>
                <w:szCs w:val="20"/>
              </w:rPr>
              <w:t xml:space="preserve">Meets - </w:t>
            </w:r>
            <w:r w:rsidR="007D6758" w:rsidRPr="002738F5">
              <w:rPr>
                <w:rFonts w:cs="Arial"/>
                <w:b/>
                <w:sz w:val="20"/>
                <w:szCs w:val="20"/>
              </w:rPr>
              <w:t>Precautionary decision rules, including triggers are in place and their performance is regularly assessed.</w:t>
            </w:r>
          </w:p>
          <w:p w14:paraId="1743511B" w14:textId="6A53FF8E" w:rsidR="007D6758" w:rsidRPr="00433FCA" w:rsidRDefault="007D6758" w:rsidP="007D6758">
            <w:pPr>
              <w:spacing w:before="60" w:after="60" w:line="276" w:lineRule="auto"/>
              <w:contextualSpacing/>
              <w:rPr>
                <w:rFonts w:cs="Arial"/>
                <w:sz w:val="20"/>
                <w:szCs w:val="20"/>
              </w:rPr>
            </w:pPr>
            <w:r w:rsidRPr="00FB524C">
              <w:rPr>
                <w:rFonts w:cs="Arial"/>
              </w:rPr>
              <w:t>Fishing activity is closely monitored by CCAMLR and AFMA and spatial closures and move-on provisions apply when catches of bycatch species and interactions with vulnerable marine ecosystems reach defined limits. These limits divided across smaller areas within each Division to maximise the value of fishery data being collected and minimise any risk of localised impact. The concession holder is also required to immediately implement measures outlined in their wildlife interaction reports to minimise the likelihood of subsequent similar interactions with protected species.</w:t>
            </w:r>
          </w:p>
        </w:tc>
      </w:tr>
      <w:tr w:rsidR="007D6758" w:rsidRPr="00433FCA" w14:paraId="22F6BF5A" w14:textId="77777777" w:rsidTr="002738F5">
        <w:trPr>
          <w:cantSplit/>
        </w:trPr>
        <w:tc>
          <w:tcPr>
            <w:tcW w:w="1500" w:type="pct"/>
            <w:shd w:val="clear" w:color="auto" w:fill="92D050"/>
          </w:tcPr>
          <w:p w14:paraId="6A6B59DC" w14:textId="77777777" w:rsidR="007D6758" w:rsidRPr="00433FCA" w:rsidRDefault="007D6758" w:rsidP="007D6758">
            <w:pPr>
              <w:spacing w:before="60" w:after="60" w:line="276" w:lineRule="auto"/>
              <w:contextualSpacing/>
              <w:rPr>
                <w:rFonts w:cs="Arial"/>
                <w:sz w:val="20"/>
                <w:szCs w:val="20"/>
              </w:rPr>
            </w:pPr>
            <w:r w:rsidRPr="00433FCA">
              <w:rPr>
                <w:rFonts w:cs="Arial"/>
                <w:b/>
                <w:bCs/>
                <w:i/>
                <w:iCs/>
                <w:sz w:val="20"/>
                <w:szCs w:val="20"/>
              </w:rPr>
              <w:lastRenderedPageBreak/>
              <w:t>2.3.5</w:t>
            </w:r>
            <w:r w:rsidRPr="00433FCA">
              <w:rPr>
                <w:rFonts w:cs="Arial"/>
                <w:sz w:val="20"/>
                <w:szCs w:val="20"/>
              </w:rPr>
              <w:t xml:space="preserve"> The management response, considering uncertainties in the assessment and precautionary management actions, has a high chance of achieving the objective.</w:t>
            </w:r>
          </w:p>
          <w:p w14:paraId="544B66DE" w14:textId="780674B5" w:rsidR="007D6758" w:rsidRPr="00433FCA" w:rsidRDefault="007D6758" w:rsidP="007D6758">
            <w:pPr>
              <w:spacing w:before="60" w:after="60" w:line="276" w:lineRule="auto"/>
              <w:contextualSpacing/>
              <w:rPr>
                <w:rFonts w:cs="Arial"/>
                <w:sz w:val="20"/>
                <w:szCs w:val="20"/>
              </w:rPr>
            </w:pPr>
          </w:p>
        </w:tc>
        <w:tc>
          <w:tcPr>
            <w:tcW w:w="3500" w:type="pct"/>
            <w:shd w:val="clear" w:color="auto" w:fill="auto"/>
          </w:tcPr>
          <w:p w14:paraId="4067645C" w14:textId="7A23A2F5" w:rsidR="007D6758" w:rsidRPr="002738F5" w:rsidRDefault="001971DC" w:rsidP="007D6758">
            <w:pPr>
              <w:rPr>
                <w:rFonts w:cs="Arial"/>
                <w:b/>
                <w:sz w:val="20"/>
                <w:szCs w:val="20"/>
              </w:rPr>
            </w:pPr>
            <w:r>
              <w:rPr>
                <w:rFonts w:cs="Arial"/>
                <w:b/>
                <w:sz w:val="20"/>
                <w:szCs w:val="20"/>
              </w:rPr>
              <w:t xml:space="preserve">Meets - </w:t>
            </w:r>
            <w:r w:rsidR="007D6758" w:rsidRPr="002738F5">
              <w:rPr>
                <w:rFonts w:cs="Arial"/>
                <w:b/>
                <w:sz w:val="20"/>
                <w:szCs w:val="20"/>
              </w:rPr>
              <w:t>Management arrangements are precautionary and considered appropriate to the scale of the fisheries at this time.</w:t>
            </w:r>
          </w:p>
          <w:p w14:paraId="5DABCD7B" w14:textId="6E8BA53D" w:rsidR="007D6758" w:rsidRPr="00433FCA" w:rsidRDefault="007D6758" w:rsidP="007D6758">
            <w:pPr>
              <w:spacing w:before="60" w:after="60" w:line="276" w:lineRule="auto"/>
              <w:contextualSpacing/>
              <w:rPr>
                <w:rFonts w:cs="Arial"/>
                <w:sz w:val="20"/>
                <w:szCs w:val="20"/>
              </w:rPr>
            </w:pPr>
            <w:r w:rsidRPr="00FB524C">
              <w:rPr>
                <w:rFonts w:cs="Arial"/>
              </w:rPr>
              <w:t>Management arrangements are precautionary and designed to deliver information on the fisheries before any further development and longer-term investment occurs.</w:t>
            </w:r>
          </w:p>
        </w:tc>
      </w:tr>
    </w:tbl>
    <w:p w14:paraId="4D8729D4" w14:textId="77777777" w:rsidR="00F8472A" w:rsidRPr="00FC2EBF" w:rsidRDefault="00F8472A" w:rsidP="00FC2EBF"/>
    <w:p w14:paraId="2D35029A" w14:textId="77777777" w:rsidR="00227603" w:rsidRPr="00FC2EBF" w:rsidRDefault="00227603" w:rsidP="00FC2EBF">
      <w:pPr>
        <w:sectPr w:rsidR="00227603" w:rsidRPr="00FC2EBF" w:rsidSect="001955CD">
          <w:pgSz w:w="16838" w:h="11906" w:orient="landscape"/>
          <w:pgMar w:top="1021" w:right="1021" w:bottom="1021" w:left="1021" w:header="709" w:footer="709" w:gutter="0"/>
          <w:cols w:space="708"/>
          <w:docGrid w:linePitch="360"/>
        </w:sectPr>
      </w:pPr>
    </w:p>
    <w:p w14:paraId="3F0B8578" w14:textId="54CC23B7" w:rsidR="006B6EF9" w:rsidRPr="00433FCA" w:rsidRDefault="006B6EF9" w:rsidP="00EF2FE1">
      <w:pPr>
        <w:pStyle w:val="Heading1"/>
        <w:rPr>
          <w:rFonts w:ascii="Arial" w:hAnsi="Arial"/>
        </w:rPr>
      </w:pPr>
      <w:bookmarkStart w:id="13" w:name="_Toc57196007"/>
      <w:r w:rsidRPr="00433FCA">
        <w:rPr>
          <w:rFonts w:ascii="Arial" w:hAnsi="Arial"/>
        </w:rPr>
        <w:lastRenderedPageBreak/>
        <w:t>Section</w:t>
      </w:r>
      <w:r w:rsidR="0027138D" w:rsidRPr="00433FCA">
        <w:rPr>
          <w:rFonts w:ascii="Arial" w:hAnsi="Arial"/>
        </w:rPr>
        <w:t xml:space="preserve"> </w:t>
      </w:r>
      <w:r w:rsidR="00417DFC">
        <w:rPr>
          <w:rFonts w:ascii="Arial" w:hAnsi="Arial"/>
        </w:rPr>
        <w:t>4</w:t>
      </w:r>
      <w:r w:rsidR="00223C3E" w:rsidRPr="00433FCA">
        <w:rPr>
          <w:rFonts w:ascii="Arial" w:hAnsi="Arial"/>
        </w:rPr>
        <w:t xml:space="preserve">: </w:t>
      </w:r>
      <w:r w:rsidRPr="00433FCA">
        <w:rPr>
          <w:rFonts w:ascii="Arial" w:hAnsi="Arial"/>
        </w:rPr>
        <w:t>Assessment Against the EPBC Act</w:t>
      </w:r>
      <w:bookmarkEnd w:id="13"/>
    </w:p>
    <w:p w14:paraId="7FCE71B0" w14:textId="4359E207" w:rsidR="009F053A" w:rsidRPr="0081083E" w:rsidRDefault="009F053A" w:rsidP="001F4207">
      <w:r w:rsidRPr="0081083E">
        <w:t xml:space="preserve">The table below is not a complete or exact representation of the EPBC Act. It is intended </w:t>
      </w:r>
      <w:r w:rsidR="007361FC" w:rsidRPr="0081083E">
        <w:t xml:space="preserve">to show that the </w:t>
      </w:r>
      <w:r w:rsidRPr="0081083E">
        <w:t xml:space="preserve">relevant sections and components of the EPBC Act </w:t>
      </w:r>
      <w:r w:rsidR="00897628" w:rsidRPr="0081083E">
        <w:t xml:space="preserve">have been taken into account in the formulation of </w:t>
      </w:r>
      <w:r w:rsidRPr="0081083E">
        <w:t xml:space="preserve">advice on the fishery in relation to decisions under Part 13 and Part 13A. </w:t>
      </w:r>
    </w:p>
    <w:p w14:paraId="2DEC772E" w14:textId="77777777" w:rsidR="009F053A" w:rsidRDefault="009F053A" w:rsidP="001F4207"/>
    <w:p w14:paraId="697DE5E4" w14:textId="77777777" w:rsidR="00B908A2" w:rsidRPr="001F4207" w:rsidRDefault="00245B5B" w:rsidP="00B908A2">
      <w:pPr>
        <w:pStyle w:val="Heading2"/>
      </w:pPr>
      <w:r w:rsidRPr="009B588D" w:rsidDel="00245B5B">
        <w:t xml:space="preserve"> </w:t>
      </w:r>
      <w:bookmarkStart w:id="14" w:name="_Toc536099358"/>
      <w:bookmarkStart w:id="15" w:name="_Toc57196008"/>
      <w:r w:rsidR="00B908A2" w:rsidRPr="009B588D">
        <w:t>Part 10 – Strategic assessments</w:t>
      </w:r>
      <w:bookmarkEnd w:id="14"/>
      <w:bookmarkEnd w:id="15"/>
    </w:p>
    <w:tbl>
      <w:tblPr>
        <w:tblW w:w="0" w:type="auto"/>
        <w:jc w:val="center"/>
        <w:tblCellMar>
          <w:left w:w="0" w:type="dxa"/>
          <w:right w:w="0" w:type="dxa"/>
        </w:tblCellMar>
        <w:tblLook w:val="04A0" w:firstRow="1" w:lastRow="0" w:firstColumn="1" w:lastColumn="0" w:noHBand="0" w:noVBand="1"/>
      </w:tblPr>
      <w:tblGrid>
        <w:gridCol w:w="5235"/>
        <w:gridCol w:w="9468"/>
      </w:tblGrid>
      <w:tr w:rsidR="00B908A2" w:rsidRPr="00CC1027" w14:paraId="344403B4" w14:textId="77777777" w:rsidTr="005A6D0E">
        <w:trPr>
          <w:trHeight w:val="825"/>
          <w:jc w:val="center"/>
        </w:trPr>
        <w:tc>
          <w:tcPr>
            <w:tcW w:w="5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DE95A89" w14:textId="77777777" w:rsidR="00B908A2" w:rsidRPr="00CC1027" w:rsidRDefault="00B908A2" w:rsidP="003E066C">
            <w:pPr>
              <w:spacing w:before="60" w:after="60" w:line="276" w:lineRule="auto"/>
              <w:contextualSpacing/>
              <w:rPr>
                <w:rFonts w:cs="Arial"/>
                <w:b/>
                <w:bCs/>
                <w:sz w:val="20"/>
                <w:szCs w:val="20"/>
              </w:rPr>
            </w:pPr>
            <w:r w:rsidRPr="00CC1027">
              <w:rPr>
                <w:rFonts w:cs="Arial"/>
                <w:b/>
                <w:bCs/>
                <w:sz w:val="20"/>
                <w:szCs w:val="20"/>
              </w:rPr>
              <w:t>Division 2 Assessment of Commonwealth-managed fisheries</w:t>
            </w:r>
          </w:p>
          <w:p w14:paraId="1C42F32B" w14:textId="77777777" w:rsidR="00B908A2" w:rsidRPr="00CC1027" w:rsidRDefault="00B908A2" w:rsidP="003E066C">
            <w:pPr>
              <w:spacing w:before="60" w:after="60" w:line="276" w:lineRule="auto"/>
              <w:contextualSpacing/>
              <w:rPr>
                <w:rFonts w:cs="Arial"/>
                <w:b/>
                <w:bCs/>
                <w:sz w:val="20"/>
                <w:szCs w:val="20"/>
              </w:rPr>
            </w:pPr>
            <w:r w:rsidRPr="00CC1027">
              <w:rPr>
                <w:rFonts w:cs="Arial"/>
                <w:b/>
                <w:bCs/>
                <w:sz w:val="20"/>
                <w:szCs w:val="20"/>
              </w:rPr>
              <w:t>Section 153 Minister must make declaration if he or she endorses plan or policy</w:t>
            </w:r>
          </w:p>
        </w:tc>
        <w:tc>
          <w:tcPr>
            <w:tcW w:w="94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777157" w14:textId="6C30434C" w:rsidR="00B908A2" w:rsidRPr="00CC1027" w:rsidRDefault="00B908A2" w:rsidP="003E066C">
            <w:pPr>
              <w:spacing w:before="60" w:after="60" w:line="276" w:lineRule="auto"/>
              <w:contextualSpacing/>
              <w:rPr>
                <w:rFonts w:cs="Arial"/>
                <w:b/>
                <w:bCs/>
                <w:sz w:val="20"/>
                <w:szCs w:val="20"/>
              </w:rPr>
            </w:pPr>
            <w:r w:rsidRPr="00CC1027">
              <w:rPr>
                <w:rFonts w:cs="Arial"/>
                <w:b/>
                <w:sz w:val="20"/>
                <w:szCs w:val="20"/>
              </w:rPr>
              <w:t xml:space="preserve">The </w:t>
            </w:r>
            <w:r>
              <w:rPr>
                <w:rFonts w:cs="Arial"/>
                <w:b/>
                <w:sz w:val="20"/>
                <w:szCs w:val="20"/>
              </w:rPr>
              <w:t>D</w:t>
            </w:r>
            <w:r w:rsidRPr="00CC1027">
              <w:rPr>
                <w:rFonts w:cs="Arial"/>
                <w:b/>
                <w:sz w:val="20"/>
                <w:szCs w:val="20"/>
              </w:rPr>
              <w:t xml:space="preserve">epartment’s assessment of the </w:t>
            </w:r>
            <w:r w:rsidR="001D0B20">
              <w:rPr>
                <w:rFonts w:cs="Arial"/>
                <w:b/>
                <w:sz w:val="20"/>
                <w:szCs w:val="20"/>
              </w:rPr>
              <w:t>CCAMLR East Antarctic</w:t>
            </w:r>
            <w:r w:rsidR="005E793C">
              <w:rPr>
                <w:rFonts w:cs="Arial"/>
                <w:b/>
                <w:sz w:val="20"/>
                <w:szCs w:val="20"/>
              </w:rPr>
              <w:t>a</w:t>
            </w:r>
            <w:r w:rsidR="001D0B20">
              <w:rPr>
                <w:rFonts w:cs="Arial"/>
                <w:b/>
                <w:sz w:val="20"/>
                <w:szCs w:val="20"/>
              </w:rPr>
              <w:t xml:space="preserve"> Fishery, Statistical Divi</w:t>
            </w:r>
            <w:r w:rsidR="006B2628">
              <w:rPr>
                <w:rFonts w:cs="Arial"/>
                <w:b/>
                <w:sz w:val="20"/>
                <w:szCs w:val="20"/>
              </w:rPr>
              <w:t>si</w:t>
            </w:r>
            <w:r w:rsidR="001D0B20">
              <w:rPr>
                <w:rFonts w:cs="Arial"/>
                <w:b/>
                <w:sz w:val="20"/>
                <w:szCs w:val="20"/>
              </w:rPr>
              <w:t>ons 58.4.1 and 58.4.2</w:t>
            </w:r>
          </w:p>
        </w:tc>
      </w:tr>
      <w:tr w:rsidR="00B908A2" w:rsidRPr="00CC1027" w14:paraId="3F743DEF" w14:textId="77777777" w:rsidTr="005A6D0E">
        <w:trPr>
          <w:trHeight w:val="3885"/>
          <w:jc w:val="center"/>
        </w:trPr>
        <w:tc>
          <w:tcPr>
            <w:tcW w:w="52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4ED5DA" w14:textId="77777777" w:rsidR="00B908A2" w:rsidRPr="00CC1027" w:rsidRDefault="00B908A2" w:rsidP="003E066C">
            <w:pPr>
              <w:pStyle w:val="ListNumber"/>
              <w:rPr>
                <w:rFonts w:eastAsia="Calibri"/>
              </w:rPr>
            </w:pPr>
            <w:r w:rsidRPr="00CC1027">
              <w:t>(1)</w:t>
            </w:r>
            <w:r w:rsidRPr="00CC1027">
              <w:tab/>
              <w:t>This section applies if:</w:t>
            </w:r>
          </w:p>
          <w:p w14:paraId="5B6ECE48" w14:textId="77777777" w:rsidR="00B908A2" w:rsidRPr="00CC1027" w:rsidRDefault="00B908A2" w:rsidP="003E066C">
            <w:pPr>
              <w:pStyle w:val="ListNumber2"/>
            </w:pPr>
            <w:r w:rsidRPr="00CC1027">
              <w:t>(a)</w:t>
            </w:r>
            <w:r w:rsidRPr="00CC1027">
              <w:tab/>
              <w:t>the Minister makes an agreement under section 146 as required by this Division and endorses under the agreement:</w:t>
            </w:r>
          </w:p>
          <w:p w14:paraId="44EC81F0" w14:textId="77777777" w:rsidR="00B908A2" w:rsidRPr="00CC1027" w:rsidRDefault="00B908A2" w:rsidP="003E066C">
            <w:pPr>
              <w:pStyle w:val="ListNumber3"/>
              <w:spacing w:line="276" w:lineRule="auto"/>
            </w:pPr>
            <w:r w:rsidRPr="00CC1027">
              <w:t>(i)</w:t>
            </w:r>
            <w:r w:rsidRPr="00CC1027">
              <w:tab/>
              <w:t>a plan of management under the Fisheries Management Act 1991 (</w:t>
            </w:r>
            <w:r>
              <w:t>CTH</w:t>
            </w:r>
            <w:r w:rsidRPr="00CC1027">
              <w:t>) for a fishery; or</w:t>
            </w:r>
          </w:p>
          <w:p w14:paraId="4041AF9A" w14:textId="77777777" w:rsidR="00B908A2" w:rsidRPr="00CC1027" w:rsidRDefault="00B908A2" w:rsidP="003E066C">
            <w:pPr>
              <w:pStyle w:val="ListNumber3"/>
              <w:spacing w:line="276" w:lineRule="auto"/>
            </w:pPr>
            <w:r w:rsidRPr="00CC1027">
              <w:t>(ii)</w:t>
            </w:r>
            <w:r w:rsidRPr="00CC1027">
              <w:tab/>
              <w:t>policies of the Australian Fisheries Management Authority for managing a fishery for which there is not a plan of management under the Fisheries Management Act; or</w:t>
            </w:r>
          </w:p>
          <w:p w14:paraId="32FA7180" w14:textId="77777777" w:rsidR="00B908A2" w:rsidRPr="00CC1027" w:rsidRDefault="00B908A2" w:rsidP="003E066C">
            <w:pPr>
              <w:pStyle w:val="ListNumber3"/>
              <w:spacing w:line="276" w:lineRule="auto"/>
            </w:pPr>
            <w:r w:rsidRPr="00CC1027">
              <w:t>(iii)</w:t>
            </w:r>
            <w:r w:rsidRPr="00CC1027">
              <w:tab/>
              <w:t xml:space="preserve">a plan of management under the </w:t>
            </w:r>
            <w:r w:rsidRPr="00CC1027">
              <w:rPr>
                <w:i/>
              </w:rPr>
              <w:t>Torres Strait Fisheries Act 1984</w:t>
            </w:r>
            <w:r w:rsidRPr="00CC1027">
              <w:t xml:space="preserve"> (</w:t>
            </w:r>
            <w:r>
              <w:t>CTH</w:t>
            </w:r>
            <w:r w:rsidRPr="00CC1027">
              <w:t>) for a fishery; or</w:t>
            </w:r>
          </w:p>
          <w:p w14:paraId="4CE10B13" w14:textId="77777777" w:rsidR="00B908A2" w:rsidRPr="00CC1027" w:rsidRDefault="00B908A2" w:rsidP="003E066C">
            <w:pPr>
              <w:pStyle w:val="ListNumber3"/>
              <w:spacing w:line="276" w:lineRule="auto"/>
            </w:pPr>
            <w:r w:rsidRPr="00CC1027">
              <w:t>(iii)</w:t>
            </w:r>
            <w:r w:rsidRPr="00CC1027">
              <w:tab/>
              <w:t>policies for managing fishing under the Torres Strait Fisheries Act; and</w:t>
            </w:r>
          </w:p>
          <w:p w14:paraId="7072ADFE" w14:textId="77777777" w:rsidR="00B908A2" w:rsidRPr="00CC1027" w:rsidRDefault="00B908A2" w:rsidP="003E066C">
            <w:pPr>
              <w:pStyle w:val="ListNumber2"/>
            </w:pPr>
            <w:r w:rsidRPr="00CC1027">
              <w:t>(b)</w:t>
            </w:r>
            <w:r w:rsidRPr="00CC1027">
              <w:tab/>
              <w:t>the Minister accredits, under subsection 33(3) of this Act, as an accredited arrangement a management plan or regime consisting of the endorsed plan or policies.</w:t>
            </w:r>
          </w:p>
          <w:p w14:paraId="7A89DE29" w14:textId="77777777" w:rsidR="00B908A2" w:rsidRPr="00CC1027" w:rsidRDefault="00B908A2" w:rsidP="003E066C">
            <w:pPr>
              <w:pStyle w:val="ListNumber"/>
              <w:rPr>
                <w:rFonts w:eastAsia="Calibri"/>
              </w:rPr>
            </w:pPr>
            <w:r w:rsidRPr="00CC1027">
              <w:lastRenderedPageBreak/>
              <w:t>(2)</w:t>
            </w:r>
            <w:r w:rsidRPr="00CC1027">
              <w:tab/>
              <w:t>The Minister must make a declaration under section 33 that actions approved in accordance with the accredited arrangement do not require an approval under Part 9 for the purposes of subsection 23(1), (2) or (3) or subsection 24A(1), (2), (3), (4), (5) or (6).</w:t>
            </w:r>
          </w:p>
        </w:tc>
        <w:tc>
          <w:tcPr>
            <w:tcW w:w="9468" w:type="dxa"/>
            <w:tcBorders>
              <w:top w:val="nil"/>
              <w:left w:val="nil"/>
              <w:bottom w:val="single" w:sz="8" w:space="0" w:color="auto"/>
              <w:right w:val="single" w:sz="8" w:space="0" w:color="auto"/>
            </w:tcBorders>
            <w:tcMar>
              <w:top w:w="0" w:type="dxa"/>
              <w:left w:w="108" w:type="dxa"/>
              <w:bottom w:w="0" w:type="dxa"/>
              <w:right w:w="108" w:type="dxa"/>
            </w:tcMar>
          </w:tcPr>
          <w:p w14:paraId="5FA7384C" w14:textId="77777777" w:rsidR="000B2E06" w:rsidRPr="005A6D0E" w:rsidRDefault="000B2E06" w:rsidP="000B2E06">
            <w:pPr>
              <w:spacing w:before="60" w:after="60" w:line="276" w:lineRule="auto"/>
              <w:contextualSpacing/>
              <w:rPr>
                <w:rFonts w:cs="Arial"/>
              </w:rPr>
            </w:pPr>
            <w:r w:rsidRPr="005A6D0E">
              <w:rPr>
                <w:rFonts w:cs="Arial"/>
              </w:rPr>
              <w:lastRenderedPageBreak/>
              <w:t xml:space="preserve">No assessment of the CCAMLR East Antarctica Fishery has been carried out under Part 10 of the EPBC Act as the fishery is exploratory in nature and no plan of management has been made under the </w:t>
            </w:r>
            <w:r w:rsidRPr="005A6D0E">
              <w:rPr>
                <w:rFonts w:cs="Arial"/>
                <w:i/>
                <w:iCs/>
              </w:rPr>
              <w:t>Fisheries Management Act 1991 (Cth)</w:t>
            </w:r>
            <w:r w:rsidRPr="005A6D0E">
              <w:rPr>
                <w:rFonts w:cs="Arial"/>
              </w:rPr>
              <w:t>.</w:t>
            </w:r>
          </w:p>
          <w:p w14:paraId="22C37535" w14:textId="142B63FA" w:rsidR="00B908A2" w:rsidRPr="00CC1027" w:rsidRDefault="00B908A2" w:rsidP="003E066C">
            <w:pPr>
              <w:spacing w:before="60" w:after="60" w:line="276" w:lineRule="auto"/>
              <w:contextualSpacing/>
              <w:rPr>
                <w:rFonts w:cs="Arial"/>
                <w:sz w:val="20"/>
                <w:szCs w:val="20"/>
              </w:rPr>
            </w:pPr>
          </w:p>
        </w:tc>
      </w:tr>
    </w:tbl>
    <w:p w14:paraId="12D4152D" w14:textId="77777777" w:rsidR="007D3ED6" w:rsidRDefault="007D3ED6" w:rsidP="00CC1027">
      <w:pPr>
        <w:pStyle w:val="Heading2"/>
      </w:pPr>
    </w:p>
    <w:p w14:paraId="63A4FE7E" w14:textId="7C2560B2" w:rsidR="009F053A" w:rsidRPr="00EF2FE1" w:rsidRDefault="009F053A" w:rsidP="007D3ED6">
      <w:pPr>
        <w:pStyle w:val="Heading2"/>
      </w:pPr>
      <w:bookmarkStart w:id="16" w:name="_Toc57196009"/>
      <w:r w:rsidRPr="006B0D2F">
        <w:t>Part</w:t>
      </w:r>
      <w:r w:rsidRPr="00EF2FE1">
        <w:t xml:space="preserve"> 12 </w:t>
      </w:r>
      <w:r w:rsidR="00F73C73">
        <w:t>– Identifying and monitoring biodiversity and making bioregional plans</w:t>
      </w:r>
      <w:bookmarkEnd w:id="16"/>
    </w:p>
    <w:tbl>
      <w:tblPr>
        <w:tblStyle w:val="TableGrid"/>
        <w:tblW w:w="5000" w:type="pct"/>
        <w:tblLook w:val="04A0" w:firstRow="1" w:lastRow="0" w:firstColumn="1" w:lastColumn="0" w:noHBand="0" w:noVBand="1"/>
      </w:tblPr>
      <w:tblGrid>
        <w:gridCol w:w="5240"/>
        <w:gridCol w:w="9546"/>
      </w:tblGrid>
      <w:tr w:rsidR="009F053A" w:rsidRPr="00EF2FE1" w14:paraId="503FF0BC" w14:textId="77777777" w:rsidTr="005A6D0E">
        <w:trPr>
          <w:cnfStyle w:val="100000000000" w:firstRow="1" w:lastRow="0" w:firstColumn="0" w:lastColumn="0" w:oddVBand="0" w:evenVBand="0" w:oddHBand="0" w:evenHBand="0" w:firstRowFirstColumn="0" w:firstRowLastColumn="0" w:lastRowFirstColumn="0" w:lastRowLastColumn="0"/>
          <w:trHeight w:val="50"/>
        </w:trPr>
        <w:tc>
          <w:tcPr>
            <w:tcW w:w="1772" w:type="pct"/>
            <w:shd w:val="clear" w:color="auto" w:fill="D9D9D9" w:themeFill="background1" w:themeFillShade="D9"/>
            <w:vAlign w:val="center"/>
          </w:tcPr>
          <w:p w14:paraId="4BC41F5C" w14:textId="35615BB6" w:rsidR="009F053A" w:rsidRPr="00EF2FE1" w:rsidRDefault="00400844" w:rsidP="00FC2EBF">
            <w:pPr>
              <w:spacing w:before="60" w:after="60" w:line="276" w:lineRule="auto"/>
              <w:ind w:left="426" w:hanging="426"/>
              <w:contextualSpacing/>
              <w:jc w:val="center"/>
              <w:rPr>
                <w:rFonts w:cs="Arial"/>
                <w:b/>
                <w:sz w:val="20"/>
                <w:szCs w:val="20"/>
              </w:rPr>
            </w:pPr>
            <w:r w:rsidRPr="00EF2FE1">
              <w:rPr>
                <w:rFonts w:cs="Arial"/>
                <w:b/>
                <w:sz w:val="20"/>
                <w:szCs w:val="20"/>
              </w:rPr>
              <w:t>Section 176 Bioregional Plans</w:t>
            </w:r>
          </w:p>
        </w:tc>
        <w:tc>
          <w:tcPr>
            <w:tcW w:w="3228" w:type="pct"/>
            <w:shd w:val="clear" w:color="auto" w:fill="D9D9D9" w:themeFill="background1" w:themeFillShade="D9"/>
            <w:vAlign w:val="center"/>
          </w:tcPr>
          <w:p w14:paraId="3DF3E25D" w14:textId="77777777" w:rsidR="009F053A" w:rsidRPr="00EF2FE1" w:rsidRDefault="009F053A" w:rsidP="00FC2EBF">
            <w:pPr>
              <w:spacing w:before="60" w:after="60" w:line="276"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5A6D0E">
        <w:trPr>
          <w:cnfStyle w:val="000000100000" w:firstRow="0" w:lastRow="0" w:firstColumn="0" w:lastColumn="0" w:oddVBand="0" w:evenVBand="0" w:oddHBand="1" w:evenHBand="0" w:firstRowFirstColumn="0" w:firstRowLastColumn="0" w:lastRowFirstColumn="0" w:lastRowLastColumn="0"/>
        </w:trPr>
        <w:tc>
          <w:tcPr>
            <w:tcW w:w="1772" w:type="pct"/>
          </w:tcPr>
          <w:p w14:paraId="1BC9E8EF" w14:textId="0A9BDB04" w:rsidR="009F053A" w:rsidRPr="00EF2FE1" w:rsidRDefault="00557756" w:rsidP="00FC2EBF">
            <w:pPr>
              <w:pStyle w:val="ListNumber"/>
            </w:pPr>
            <w:r>
              <w:t>(5)</w:t>
            </w:r>
            <w:r w:rsidRPr="00F73C73">
              <w:tab/>
            </w:r>
            <w:r w:rsidR="009F053A" w:rsidRPr="00EF2FE1">
              <w:t>Minister must have regard to relevant bioregional plans</w:t>
            </w:r>
          </w:p>
          <w:p w14:paraId="2F4C8136" w14:textId="77777777" w:rsidR="00D40B13" w:rsidRPr="00EF2FE1" w:rsidRDefault="00D40B13" w:rsidP="00FC2EBF">
            <w:pPr>
              <w:spacing w:before="60" w:after="60" w:line="276" w:lineRule="auto"/>
              <w:ind w:left="426" w:hanging="426"/>
              <w:contextualSpacing/>
              <w:rPr>
                <w:rFonts w:cs="Arial"/>
                <w:sz w:val="20"/>
                <w:szCs w:val="20"/>
              </w:rPr>
            </w:pPr>
          </w:p>
        </w:tc>
        <w:tc>
          <w:tcPr>
            <w:tcW w:w="3228" w:type="pct"/>
            <w:shd w:val="clear" w:color="auto" w:fill="auto"/>
          </w:tcPr>
          <w:p w14:paraId="598C48DB" w14:textId="0119E290" w:rsidR="00317609" w:rsidRPr="00EF2FE1" w:rsidRDefault="00AE09BC" w:rsidP="00FC2EBF">
            <w:pPr>
              <w:spacing w:before="60" w:after="60" w:line="276" w:lineRule="auto"/>
              <w:contextualSpacing/>
              <w:rPr>
                <w:rFonts w:cs="Arial"/>
                <w:color w:val="3366FF"/>
                <w:sz w:val="20"/>
                <w:szCs w:val="20"/>
              </w:rPr>
            </w:pPr>
            <w:r>
              <w:rPr>
                <w:rFonts w:cs="Arial"/>
                <w:b/>
                <w:sz w:val="20"/>
                <w:szCs w:val="20"/>
              </w:rPr>
              <w:t xml:space="preserve">There is not </w:t>
            </w:r>
            <w:r w:rsidR="00AF000F">
              <w:rPr>
                <w:rFonts w:cs="Arial"/>
                <w:b/>
                <w:sz w:val="20"/>
                <w:szCs w:val="20"/>
              </w:rPr>
              <w:t>M</w:t>
            </w:r>
            <w:r>
              <w:rPr>
                <w:rFonts w:cs="Arial"/>
                <w:b/>
                <w:sz w:val="20"/>
                <w:szCs w:val="20"/>
              </w:rPr>
              <w:t xml:space="preserve">arine </w:t>
            </w:r>
            <w:r w:rsidR="00AF000F">
              <w:rPr>
                <w:rFonts w:cs="Arial"/>
                <w:b/>
                <w:sz w:val="20"/>
                <w:szCs w:val="20"/>
              </w:rPr>
              <w:t>B</w:t>
            </w:r>
            <w:r>
              <w:rPr>
                <w:rFonts w:cs="Arial"/>
                <w:b/>
                <w:sz w:val="20"/>
                <w:szCs w:val="20"/>
              </w:rPr>
              <w:t xml:space="preserve">ioregional </w:t>
            </w:r>
            <w:r w:rsidR="00AF000F">
              <w:rPr>
                <w:rFonts w:cs="Arial"/>
                <w:b/>
                <w:sz w:val="20"/>
                <w:szCs w:val="20"/>
              </w:rPr>
              <w:t>P</w:t>
            </w:r>
            <w:r>
              <w:rPr>
                <w:rFonts w:cs="Arial"/>
                <w:b/>
                <w:sz w:val="20"/>
                <w:szCs w:val="20"/>
              </w:rPr>
              <w:t>lan relevant to these fisheries</w:t>
            </w:r>
          </w:p>
          <w:p w14:paraId="6852ECC1" w14:textId="77777777" w:rsidR="009F053A" w:rsidRPr="00EF2FE1" w:rsidRDefault="009F053A" w:rsidP="00FC2EBF">
            <w:pPr>
              <w:spacing w:before="60" w:after="60" w:line="276" w:lineRule="auto"/>
              <w:contextualSpacing/>
              <w:rPr>
                <w:rFonts w:cs="Arial"/>
                <w:sz w:val="20"/>
                <w:szCs w:val="20"/>
              </w:rPr>
            </w:pPr>
          </w:p>
        </w:tc>
      </w:tr>
    </w:tbl>
    <w:p w14:paraId="66236F12" w14:textId="77777777" w:rsidR="009F053A" w:rsidRPr="001F4207" w:rsidRDefault="009F053A" w:rsidP="001F4207"/>
    <w:p w14:paraId="6F9840FF" w14:textId="7038ACD1" w:rsidR="009F053A" w:rsidRPr="00EF2FE1" w:rsidRDefault="009F053A" w:rsidP="00CC1027">
      <w:pPr>
        <w:pStyle w:val="Heading2"/>
      </w:pPr>
      <w:bookmarkStart w:id="17" w:name="_Toc57196010"/>
      <w:r w:rsidRPr="00EF2FE1">
        <w:t>Part 13</w:t>
      </w:r>
      <w:r w:rsidR="00C83B59" w:rsidRPr="00EF2FE1">
        <w:t xml:space="preserve"> </w:t>
      </w:r>
      <w:r w:rsidR="00F73C73">
        <w:t>– Species and communities</w:t>
      </w:r>
      <w:bookmarkEnd w:id="17"/>
    </w:p>
    <w:tbl>
      <w:tblPr>
        <w:tblStyle w:val="TableGrid"/>
        <w:tblW w:w="5000" w:type="pct"/>
        <w:tblLook w:val="04A0" w:firstRow="1" w:lastRow="0" w:firstColumn="1" w:lastColumn="0" w:noHBand="0" w:noVBand="1"/>
      </w:tblPr>
      <w:tblGrid>
        <w:gridCol w:w="5240"/>
        <w:gridCol w:w="9546"/>
      </w:tblGrid>
      <w:tr w:rsidR="00400844" w:rsidRPr="001F4207" w14:paraId="65C1624E" w14:textId="77777777" w:rsidTr="005A6D0E">
        <w:trPr>
          <w:cnfStyle w:val="100000000000" w:firstRow="1" w:lastRow="0" w:firstColumn="0" w:lastColumn="0" w:oddVBand="0" w:evenVBand="0" w:oddHBand="0" w:evenHBand="0" w:firstRowFirstColumn="0" w:firstRowLastColumn="0" w:lastRowFirstColumn="0" w:lastRowLastColumn="0"/>
        </w:trPr>
        <w:tc>
          <w:tcPr>
            <w:tcW w:w="1772" w:type="pct"/>
            <w:shd w:val="clear" w:color="auto" w:fill="D9D9D9" w:themeFill="background1" w:themeFillShade="D9"/>
            <w:vAlign w:val="center"/>
          </w:tcPr>
          <w:p w14:paraId="585CA78D" w14:textId="1D21E86B"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 xml:space="preserve">Accreditable plan, regime or </w:t>
            </w:r>
            <w:r w:rsidR="006B2628" w:rsidRPr="001F4207">
              <w:rPr>
                <w:rFonts w:cs="Arial"/>
                <w:b/>
                <w:sz w:val="20"/>
                <w:szCs w:val="20"/>
              </w:rPr>
              <w:t>policy (</w:t>
            </w:r>
            <w:r w:rsidRPr="001F4207">
              <w:rPr>
                <w:rFonts w:cs="Arial"/>
                <w:b/>
                <w:sz w:val="20"/>
                <w:szCs w:val="20"/>
              </w:rPr>
              <w:t>Division 1, Division 2, Division 3, Division 4)</w:t>
            </w:r>
          </w:p>
        </w:tc>
        <w:tc>
          <w:tcPr>
            <w:tcW w:w="3228" w:type="pct"/>
            <w:shd w:val="clear" w:color="auto" w:fill="D9D9D9" w:themeFill="background1" w:themeFillShade="D9"/>
            <w:vAlign w:val="center"/>
          </w:tcPr>
          <w:p w14:paraId="7594BA70"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F053A" w:rsidRPr="001F4207" w14:paraId="3F60E2B3" w14:textId="77777777" w:rsidTr="005A6D0E">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7450FEF9" w14:textId="77777777" w:rsidR="007D3ED6" w:rsidRDefault="009F053A" w:rsidP="007D3ED6">
            <w:pPr>
              <w:pStyle w:val="ListNumber2"/>
              <w:ind w:left="316" w:firstLine="0"/>
            </w:pPr>
            <w:r w:rsidRPr="001F4207">
              <w:t>s. 208A (1) (a-e) , s.222A (1) (a-e), s.245 (1) (a-e),  s.265 (1) (a-e)</w:t>
            </w:r>
            <w:r w:rsidR="00F9004A" w:rsidRPr="001F4207">
              <w:t xml:space="preserve"> </w:t>
            </w:r>
          </w:p>
          <w:p w14:paraId="13186A7B" w14:textId="1EAD2AD5" w:rsidR="003C285B" w:rsidRPr="001F4207" w:rsidRDefault="00F9004A" w:rsidP="005A6D0E">
            <w:pPr>
              <w:pStyle w:val="ListNumber2"/>
              <w:ind w:left="316" w:firstLine="0"/>
            </w:pPr>
            <w:r w:rsidRPr="001F4207">
              <w:tab/>
            </w:r>
          </w:p>
          <w:p w14:paraId="10E1301B" w14:textId="2AB9B0D3" w:rsidR="00D40B13" w:rsidRPr="001F4207" w:rsidRDefault="009F053A" w:rsidP="005A6D0E">
            <w:pPr>
              <w:pStyle w:val="ListNumber2"/>
              <w:ind w:left="316" w:firstLine="0"/>
            </w:pPr>
            <w:r w:rsidRPr="001F4207">
              <w:t xml:space="preserve">Does the fishery have an accreditable plan of management, </w:t>
            </w:r>
            <w:r w:rsidR="00C40AD0" w:rsidRPr="001F4207">
              <w:t>regime</w:t>
            </w:r>
            <w:r w:rsidRPr="001F4207">
              <w:t xml:space="preserve"> or policy? </w:t>
            </w:r>
          </w:p>
        </w:tc>
        <w:tc>
          <w:tcPr>
            <w:tcW w:w="3228" w:type="pct"/>
            <w:shd w:val="clear" w:color="auto" w:fill="auto"/>
          </w:tcPr>
          <w:p w14:paraId="618E148C" w14:textId="44C3A16B" w:rsidR="00B63E41" w:rsidRPr="003545BB" w:rsidRDefault="00B63E41" w:rsidP="00F50B7E">
            <w:pPr>
              <w:rPr>
                <w:rFonts w:cs="Arial"/>
                <w:b/>
                <w:sz w:val="20"/>
                <w:szCs w:val="20"/>
              </w:rPr>
            </w:pPr>
            <w:r w:rsidRPr="003545BB">
              <w:rPr>
                <w:rFonts w:cs="Arial"/>
                <w:b/>
                <w:sz w:val="20"/>
                <w:szCs w:val="20"/>
              </w:rPr>
              <w:t xml:space="preserve">Meets- There is an accreditable regime in place for the CCAMLR </w:t>
            </w:r>
            <w:r>
              <w:rPr>
                <w:rFonts w:cs="Arial"/>
                <w:b/>
                <w:sz w:val="20"/>
                <w:szCs w:val="20"/>
              </w:rPr>
              <w:t xml:space="preserve">East </w:t>
            </w:r>
            <w:r w:rsidR="006B2628">
              <w:rPr>
                <w:rFonts w:cs="Arial"/>
                <w:b/>
                <w:sz w:val="20"/>
                <w:szCs w:val="20"/>
              </w:rPr>
              <w:t>Antarctica</w:t>
            </w:r>
            <w:r>
              <w:rPr>
                <w:rFonts w:cs="Arial"/>
                <w:b/>
                <w:sz w:val="20"/>
                <w:szCs w:val="20"/>
              </w:rPr>
              <w:t xml:space="preserve"> Fishery </w:t>
            </w:r>
          </w:p>
          <w:p w14:paraId="22B72B22" w14:textId="07C84DD8" w:rsidR="00B63E41" w:rsidRPr="005A6D0E" w:rsidRDefault="00B63E41" w:rsidP="00B63E41">
            <w:pPr>
              <w:spacing w:before="60" w:after="60" w:line="276" w:lineRule="auto"/>
              <w:contextualSpacing/>
              <w:rPr>
                <w:rFonts w:cs="Arial"/>
                <w:b/>
                <w:highlight w:val="yellow"/>
              </w:rPr>
            </w:pPr>
            <w:r w:rsidRPr="005A6D0E">
              <w:rPr>
                <w:rFonts w:cs="Arial"/>
              </w:rPr>
              <w:t xml:space="preserve">There is an accreditable regime in place for the East </w:t>
            </w:r>
            <w:r w:rsidR="006B2628" w:rsidRPr="005A6D0E">
              <w:rPr>
                <w:rFonts w:cs="Arial"/>
              </w:rPr>
              <w:t>Antarctica</w:t>
            </w:r>
            <w:r w:rsidRPr="005A6D0E">
              <w:rPr>
                <w:rFonts w:cs="Arial"/>
              </w:rPr>
              <w:t xml:space="preserve"> Fishery which has demonstrated to be effective in mitigating the risk to protected species.</w:t>
            </w:r>
          </w:p>
          <w:p w14:paraId="67FE7CE2" w14:textId="77777777" w:rsidR="00B63E41" w:rsidRPr="005A6D0E" w:rsidRDefault="00B63E41" w:rsidP="00B63E41">
            <w:pPr>
              <w:spacing w:before="60" w:after="60" w:line="276" w:lineRule="auto"/>
              <w:contextualSpacing/>
              <w:rPr>
                <w:rFonts w:cs="Arial"/>
              </w:rPr>
            </w:pPr>
          </w:p>
          <w:p w14:paraId="2909D986" w14:textId="24813FCD" w:rsidR="00B63E41" w:rsidRPr="005A6D0E" w:rsidRDefault="00B63E41" w:rsidP="00B63E41">
            <w:pPr>
              <w:spacing w:before="60" w:after="60" w:line="276" w:lineRule="auto"/>
              <w:contextualSpacing/>
              <w:rPr>
                <w:rFonts w:cs="Arial"/>
              </w:rPr>
            </w:pPr>
            <w:r w:rsidRPr="005A6D0E">
              <w:rPr>
                <w:rFonts w:cs="Arial"/>
              </w:rPr>
              <w:lastRenderedPageBreak/>
              <w:t xml:space="preserve">The East </w:t>
            </w:r>
            <w:r w:rsidR="006B2628" w:rsidRPr="005A6D0E">
              <w:rPr>
                <w:rFonts w:cs="Arial"/>
              </w:rPr>
              <w:t>Antarctica</w:t>
            </w:r>
            <w:r w:rsidRPr="005A6D0E">
              <w:rPr>
                <w:rFonts w:cs="Arial"/>
              </w:rPr>
              <w:t xml:space="preserve"> Fishery will be managed under the </w:t>
            </w:r>
            <w:r w:rsidRPr="005A6D0E">
              <w:rPr>
                <w:rFonts w:cs="Arial"/>
                <w:i/>
                <w:iCs/>
              </w:rPr>
              <w:t>Fisheries Management Act 1991</w:t>
            </w:r>
            <w:r w:rsidRPr="005A6D0E">
              <w:rPr>
                <w:rFonts w:cs="Arial"/>
              </w:rPr>
              <w:t xml:space="preserve">, </w:t>
            </w:r>
            <w:r w:rsidRPr="005A6D0E">
              <w:rPr>
                <w:rFonts w:cs="Arial"/>
                <w:i/>
                <w:iCs/>
              </w:rPr>
              <w:t>Fisheries Management Regulation 2019</w:t>
            </w:r>
            <w:r w:rsidRPr="005A6D0E">
              <w:rPr>
                <w:rFonts w:cs="Arial"/>
              </w:rPr>
              <w:t>, and the Management regime defined in CCAMLR Conservation Measures.</w:t>
            </w:r>
          </w:p>
          <w:p w14:paraId="29FF3A00" w14:textId="78F213D4" w:rsidR="00546023" w:rsidRPr="008A5E39" w:rsidRDefault="00546023" w:rsidP="00FC2EBF">
            <w:pPr>
              <w:spacing w:before="60" w:after="60" w:line="276" w:lineRule="auto"/>
              <w:contextualSpacing/>
              <w:rPr>
                <w:rFonts w:cs="Arial"/>
                <w:sz w:val="20"/>
                <w:szCs w:val="20"/>
              </w:rPr>
            </w:pPr>
          </w:p>
        </w:tc>
      </w:tr>
      <w:tr w:rsidR="00400844" w:rsidRPr="001F4207" w14:paraId="47E2188F" w14:textId="77777777" w:rsidTr="005A6D0E">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D9D9D9" w:themeFill="background1" w:themeFillShade="D9"/>
            <w:vAlign w:val="center"/>
          </w:tcPr>
          <w:p w14:paraId="1EF1F9E9" w14:textId="47A73FF1"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lastRenderedPageBreak/>
              <w:t>Division 1 Listed threatened species, Section 208A Minister may accredit plans or regimes</w:t>
            </w:r>
          </w:p>
        </w:tc>
        <w:tc>
          <w:tcPr>
            <w:tcW w:w="3228" w:type="pct"/>
            <w:shd w:val="clear" w:color="auto" w:fill="D9D9D9" w:themeFill="background1" w:themeFillShade="D9"/>
            <w:vAlign w:val="center"/>
          </w:tcPr>
          <w:p w14:paraId="440D28C6" w14:textId="77777777" w:rsidR="00400844" w:rsidRPr="008A5E39" w:rsidRDefault="00400844" w:rsidP="00FC2EBF">
            <w:pPr>
              <w:spacing w:before="60" w:after="60" w:line="276" w:lineRule="auto"/>
              <w:contextualSpacing/>
              <w:jc w:val="center"/>
              <w:rPr>
                <w:rFonts w:cs="Arial"/>
                <w:b/>
                <w:sz w:val="20"/>
                <w:szCs w:val="20"/>
              </w:rPr>
            </w:pPr>
            <w:r w:rsidRPr="008A5E39">
              <w:rPr>
                <w:rFonts w:cs="Arial"/>
                <w:b/>
                <w:sz w:val="20"/>
                <w:szCs w:val="20"/>
              </w:rPr>
              <w:t>Comment</w:t>
            </w:r>
          </w:p>
        </w:tc>
      </w:tr>
      <w:tr w:rsidR="00B63E41" w:rsidRPr="001F4207" w14:paraId="38239CBE" w14:textId="77777777" w:rsidTr="005A6D0E">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28A6FD13" w14:textId="06280A13" w:rsidR="00B63E41" w:rsidRPr="00F84736" w:rsidRDefault="00B63E41" w:rsidP="00B63E41">
            <w:pPr>
              <w:pStyle w:val="ListNumber2"/>
            </w:pPr>
            <w:r w:rsidRPr="00F84736">
              <w:t>(f)</w:t>
            </w:r>
            <w:r w:rsidRPr="00F84736">
              <w:tab/>
              <w:t>Will the plan, regime or policy require fishers to take all reasonable steps to ensure that members of listed threatened species (other than conservation dependent species) are not killed or injured as a result of the fishing?</w:t>
            </w:r>
          </w:p>
        </w:tc>
        <w:tc>
          <w:tcPr>
            <w:tcW w:w="3228" w:type="pct"/>
            <w:vMerge w:val="restart"/>
            <w:shd w:val="clear" w:color="auto" w:fill="auto"/>
          </w:tcPr>
          <w:p w14:paraId="1E98EB83" w14:textId="0EF9988D" w:rsidR="00905555" w:rsidRPr="003545BB" w:rsidRDefault="00B63E41" w:rsidP="00F50B7E">
            <w:pPr>
              <w:rPr>
                <w:rFonts w:cs="Arial"/>
                <w:b/>
                <w:sz w:val="20"/>
                <w:szCs w:val="20"/>
              </w:rPr>
            </w:pPr>
            <w:r w:rsidRPr="003545BB">
              <w:rPr>
                <w:rFonts w:cs="Arial"/>
                <w:b/>
                <w:sz w:val="20"/>
                <w:szCs w:val="20"/>
              </w:rPr>
              <w:t xml:space="preserve">Meets- There is an accreditable regime in place for the CCAMLR </w:t>
            </w:r>
            <w:r>
              <w:rPr>
                <w:rFonts w:cs="Arial"/>
                <w:b/>
                <w:sz w:val="20"/>
                <w:szCs w:val="20"/>
              </w:rPr>
              <w:t xml:space="preserve">East </w:t>
            </w:r>
            <w:r w:rsidR="006B2628">
              <w:rPr>
                <w:rFonts w:cs="Arial"/>
                <w:b/>
                <w:sz w:val="20"/>
                <w:szCs w:val="20"/>
              </w:rPr>
              <w:t>Antarctica</w:t>
            </w:r>
            <w:r w:rsidRPr="003545BB">
              <w:rPr>
                <w:rFonts w:cs="Arial"/>
                <w:b/>
                <w:sz w:val="20"/>
                <w:szCs w:val="20"/>
              </w:rPr>
              <w:t xml:space="preserve"> Fishery</w:t>
            </w:r>
          </w:p>
          <w:p w14:paraId="0C0A929A" w14:textId="4DEEEFE5" w:rsidR="00B63E41" w:rsidRPr="005A6D0E" w:rsidRDefault="00B63E41" w:rsidP="00B63E41">
            <w:pPr>
              <w:spacing w:before="60" w:after="60" w:line="276" w:lineRule="auto"/>
              <w:contextualSpacing/>
              <w:rPr>
                <w:rFonts w:cs="Arial"/>
              </w:rPr>
            </w:pPr>
            <w:r w:rsidRPr="005A6D0E">
              <w:rPr>
                <w:rFonts w:cs="Arial"/>
              </w:rPr>
              <w:t>There is an accreditable regime in place for the CCAMLR East Antarctic</w:t>
            </w:r>
            <w:r w:rsidR="005E793C" w:rsidRPr="005A6D0E">
              <w:rPr>
                <w:rFonts w:cs="Arial"/>
              </w:rPr>
              <w:t>a</w:t>
            </w:r>
            <w:r w:rsidRPr="005A6D0E">
              <w:rPr>
                <w:rFonts w:cs="Arial"/>
              </w:rPr>
              <w:t xml:space="preserve"> Fishery which has demonstrated to be effective in mitigating the risk to protected species.</w:t>
            </w:r>
          </w:p>
          <w:p w14:paraId="0CA6C30A" w14:textId="77777777" w:rsidR="00B63E41" w:rsidRPr="005A6D0E" w:rsidRDefault="00B63E41" w:rsidP="00B63E41">
            <w:pPr>
              <w:spacing w:before="60" w:after="60" w:line="276" w:lineRule="auto"/>
              <w:contextualSpacing/>
              <w:rPr>
                <w:rFonts w:cs="Arial"/>
              </w:rPr>
            </w:pPr>
          </w:p>
          <w:p w14:paraId="749506BC" w14:textId="6275F2F0" w:rsidR="00B63E41" w:rsidRPr="005A6D0E" w:rsidRDefault="00B63E41" w:rsidP="00B63E41">
            <w:pPr>
              <w:spacing w:before="60" w:after="60" w:line="276" w:lineRule="auto"/>
              <w:contextualSpacing/>
              <w:rPr>
                <w:rFonts w:cs="Arial"/>
              </w:rPr>
            </w:pPr>
            <w:r w:rsidRPr="005A6D0E">
              <w:rPr>
                <w:rFonts w:cs="Arial"/>
              </w:rPr>
              <w:t>Given the legislation in force, the Department considers that all reasonable steps are being taken to prevent the killing or injuring of threatened species and the capture of any threatened species would be incidental to and not the purpose of the operation of CCAMLR East Antarctic</w:t>
            </w:r>
            <w:r w:rsidR="005E793C" w:rsidRPr="005A6D0E">
              <w:rPr>
                <w:rFonts w:cs="Arial"/>
              </w:rPr>
              <w:t>a</w:t>
            </w:r>
            <w:r w:rsidRPr="005A6D0E">
              <w:rPr>
                <w:rFonts w:cs="Arial"/>
              </w:rPr>
              <w:t xml:space="preserve"> Fishery.</w:t>
            </w:r>
          </w:p>
          <w:p w14:paraId="14304BAB" w14:textId="77777777" w:rsidR="00B63E41" w:rsidRPr="005A6D0E" w:rsidRDefault="00B63E41" w:rsidP="00B63E41">
            <w:pPr>
              <w:spacing w:before="60" w:after="60" w:line="276" w:lineRule="auto"/>
              <w:contextualSpacing/>
              <w:rPr>
                <w:rFonts w:cs="Arial"/>
              </w:rPr>
            </w:pPr>
          </w:p>
          <w:p w14:paraId="1BD38BDB" w14:textId="3047B157" w:rsidR="00B63E41" w:rsidRPr="005A6D0E" w:rsidRDefault="00B63E41" w:rsidP="00B63E41">
            <w:pPr>
              <w:spacing w:before="60" w:after="60" w:line="276" w:lineRule="auto"/>
              <w:contextualSpacing/>
              <w:rPr>
                <w:rFonts w:cs="Arial"/>
              </w:rPr>
            </w:pPr>
            <w:r w:rsidRPr="005A6D0E">
              <w:rPr>
                <w:rFonts w:cs="Arial"/>
              </w:rPr>
              <w:t>Evidence suggests that the CCAMLR East Antarctic</w:t>
            </w:r>
            <w:r w:rsidR="005E793C" w:rsidRPr="005A6D0E">
              <w:rPr>
                <w:rFonts w:cs="Arial"/>
              </w:rPr>
              <w:t>a</w:t>
            </w:r>
            <w:r w:rsidRPr="005A6D0E">
              <w:rPr>
                <w:rFonts w:cs="Arial"/>
              </w:rPr>
              <w:t xml:space="preserve"> Fishery have minimal interactions with listed threatened species. Therefore, the Department considers the operation of the CCAMLR East Antarctic</w:t>
            </w:r>
            <w:r w:rsidR="005E793C" w:rsidRPr="005A6D0E">
              <w:rPr>
                <w:rFonts w:cs="Arial"/>
              </w:rPr>
              <w:t>a</w:t>
            </w:r>
            <w:r w:rsidRPr="005A6D0E">
              <w:rPr>
                <w:rFonts w:cs="Arial"/>
              </w:rPr>
              <w:t xml:space="preserve"> Fishery is not likely to adversely affect the survival or recovery in nature of any listed threatened species.</w:t>
            </w:r>
          </w:p>
          <w:p w14:paraId="1DA914E5" w14:textId="77777777" w:rsidR="00B63E41" w:rsidRPr="005A6D0E" w:rsidRDefault="00B63E41" w:rsidP="00B63E41">
            <w:pPr>
              <w:spacing w:before="60" w:after="60" w:line="276" w:lineRule="auto"/>
              <w:contextualSpacing/>
              <w:rPr>
                <w:rFonts w:cs="Arial"/>
              </w:rPr>
            </w:pPr>
          </w:p>
          <w:p w14:paraId="7A9361D7" w14:textId="01775443" w:rsidR="00B63E41" w:rsidRPr="005A6D0E" w:rsidRDefault="00B63E41" w:rsidP="00B63E41">
            <w:pPr>
              <w:spacing w:before="60" w:after="60" w:line="276" w:lineRule="auto"/>
              <w:contextualSpacing/>
              <w:rPr>
                <w:rFonts w:cs="Arial"/>
                <w:color w:val="00B0F0"/>
              </w:rPr>
            </w:pPr>
            <w:r w:rsidRPr="005A6D0E">
              <w:rPr>
                <w:rFonts w:cs="Arial"/>
              </w:rPr>
              <w:t xml:space="preserve">Given the measures in place in the fishery (see above), the Department considers the current operation of the </w:t>
            </w:r>
            <w:r w:rsidR="001624FF" w:rsidRPr="005A6D0E">
              <w:rPr>
                <w:rFonts w:cs="Arial"/>
              </w:rPr>
              <w:t>CCAMLR East Antarctic</w:t>
            </w:r>
            <w:r w:rsidR="005E793C" w:rsidRPr="005A6D0E">
              <w:rPr>
                <w:rFonts w:cs="Arial"/>
              </w:rPr>
              <w:t>a</w:t>
            </w:r>
            <w:r w:rsidR="001624FF" w:rsidRPr="005A6D0E">
              <w:rPr>
                <w:rFonts w:cs="Arial"/>
              </w:rPr>
              <w:t xml:space="preserve"> Fishery </w:t>
            </w:r>
            <w:r w:rsidRPr="005A6D0E">
              <w:rPr>
                <w:rFonts w:cs="Arial"/>
              </w:rPr>
              <w:t>is not likely to adversely affect the survival or recovery in nature of any listed threatened species.</w:t>
            </w:r>
          </w:p>
          <w:p w14:paraId="29478770" w14:textId="4A35CE5A" w:rsidR="00B63E41" w:rsidRPr="008A5E39" w:rsidRDefault="00B63E41" w:rsidP="00B63E41">
            <w:pPr>
              <w:spacing w:before="60" w:after="60" w:line="276" w:lineRule="auto"/>
              <w:contextualSpacing/>
              <w:rPr>
                <w:rFonts w:cs="Arial"/>
                <w:color w:val="00B0F0"/>
                <w:sz w:val="20"/>
                <w:szCs w:val="20"/>
              </w:rPr>
            </w:pPr>
          </w:p>
        </w:tc>
      </w:tr>
      <w:tr w:rsidR="00B63E41" w:rsidRPr="001F4207" w14:paraId="19444D6C" w14:textId="77777777" w:rsidTr="005A6D0E">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92D050"/>
          </w:tcPr>
          <w:p w14:paraId="1CA7993E" w14:textId="205CB946" w:rsidR="00B63E41" w:rsidRPr="00F84736" w:rsidRDefault="00B63E41" w:rsidP="00B63E41">
            <w:pPr>
              <w:pStyle w:val="ListNumber2"/>
            </w:pPr>
            <w:r w:rsidRPr="00F84736">
              <w:t>(g)</w:t>
            </w:r>
            <w:r w:rsidRPr="00F84736">
              <w:tab/>
              <w:t>And, is the fishery likely to adversely affect the survival or recovery in nature of the species?</w:t>
            </w:r>
          </w:p>
        </w:tc>
        <w:tc>
          <w:tcPr>
            <w:tcW w:w="3228" w:type="pct"/>
            <w:vMerge/>
            <w:shd w:val="clear" w:color="auto" w:fill="auto"/>
          </w:tcPr>
          <w:p w14:paraId="64AE9984" w14:textId="24C9006C" w:rsidR="00B63E41" w:rsidRPr="008A5E39" w:rsidRDefault="00B63E41" w:rsidP="00B63E41">
            <w:pPr>
              <w:spacing w:before="60" w:after="60" w:line="276" w:lineRule="auto"/>
              <w:contextualSpacing/>
              <w:rPr>
                <w:rFonts w:cs="Arial"/>
                <w:b/>
                <w:sz w:val="20"/>
                <w:szCs w:val="20"/>
                <w:highlight w:val="yellow"/>
              </w:rPr>
            </w:pPr>
          </w:p>
        </w:tc>
      </w:tr>
      <w:tr w:rsidR="00B63E41" w:rsidRPr="001F4207" w14:paraId="062B02EA" w14:textId="77777777" w:rsidTr="005A6D0E">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D9D9D9" w:themeFill="background1" w:themeFillShade="D9"/>
            <w:vAlign w:val="center"/>
          </w:tcPr>
          <w:p w14:paraId="48A585A5" w14:textId="5D5966F1" w:rsidR="00B63E41" w:rsidRPr="001F4207" w:rsidRDefault="00B63E41" w:rsidP="00B63E41">
            <w:pPr>
              <w:spacing w:before="60" w:after="60" w:line="276" w:lineRule="auto"/>
              <w:ind w:left="426" w:hanging="426"/>
              <w:contextualSpacing/>
              <w:jc w:val="center"/>
              <w:rPr>
                <w:rFonts w:cs="Arial"/>
                <w:b/>
                <w:sz w:val="20"/>
                <w:szCs w:val="20"/>
              </w:rPr>
            </w:pPr>
            <w:r w:rsidRPr="001F4207">
              <w:rPr>
                <w:rFonts w:cs="Arial"/>
                <w:b/>
                <w:sz w:val="20"/>
                <w:szCs w:val="20"/>
              </w:rPr>
              <w:t>Division 2 Migratory species, Section 222A Minister may accredit plans or regimes</w:t>
            </w:r>
          </w:p>
        </w:tc>
        <w:tc>
          <w:tcPr>
            <w:tcW w:w="3228" w:type="pct"/>
            <w:shd w:val="clear" w:color="auto" w:fill="D9D9D9" w:themeFill="background1" w:themeFillShade="D9"/>
            <w:vAlign w:val="center"/>
          </w:tcPr>
          <w:p w14:paraId="1104F4AB" w14:textId="1B1ED58D" w:rsidR="00B63E41" w:rsidRPr="008A5E39" w:rsidRDefault="00B63E41" w:rsidP="00B63E41">
            <w:pPr>
              <w:spacing w:before="60" w:after="60" w:line="276" w:lineRule="auto"/>
              <w:contextualSpacing/>
              <w:jc w:val="center"/>
              <w:rPr>
                <w:rFonts w:cs="Arial"/>
                <w:b/>
                <w:sz w:val="20"/>
                <w:szCs w:val="20"/>
              </w:rPr>
            </w:pPr>
            <w:r w:rsidRPr="003545BB">
              <w:rPr>
                <w:rFonts w:cs="Arial"/>
                <w:b/>
                <w:sz w:val="20"/>
                <w:szCs w:val="20"/>
              </w:rPr>
              <w:t>Comment</w:t>
            </w:r>
          </w:p>
        </w:tc>
      </w:tr>
      <w:tr w:rsidR="00B63E41" w:rsidRPr="001F4207" w14:paraId="54E5AB0F" w14:textId="77777777" w:rsidTr="005A6D0E">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92D050"/>
          </w:tcPr>
          <w:p w14:paraId="41E8BDAE" w14:textId="203C6861" w:rsidR="00B63E41" w:rsidRPr="001F4207" w:rsidRDefault="00B63E41" w:rsidP="00B63E41">
            <w:pPr>
              <w:pStyle w:val="ListNumber2"/>
            </w:pPr>
            <w:r w:rsidRPr="001F4207">
              <w:t>(f)</w:t>
            </w:r>
            <w:r w:rsidRPr="001F4207">
              <w:tab/>
              <w:t>Will the plan, regime or policy require fishers to take all reasonable steps to ensure that members of listed migratory species are not killed or injured as a result of the fishing?</w:t>
            </w:r>
          </w:p>
        </w:tc>
        <w:tc>
          <w:tcPr>
            <w:tcW w:w="3228" w:type="pct"/>
            <w:vMerge w:val="restart"/>
            <w:shd w:val="clear" w:color="auto" w:fill="auto"/>
          </w:tcPr>
          <w:p w14:paraId="6090B894" w14:textId="3C076317" w:rsidR="00B63E41" w:rsidRPr="00F50B7E" w:rsidRDefault="00B63E41" w:rsidP="00F50B7E">
            <w:pPr>
              <w:rPr>
                <w:rFonts w:cs="Arial"/>
                <w:b/>
                <w:sz w:val="20"/>
                <w:szCs w:val="20"/>
              </w:rPr>
            </w:pPr>
            <w:r w:rsidRPr="003545BB">
              <w:rPr>
                <w:rFonts w:cs="Arial"/>
                <w:b/>
                <w:sz w:val="20"/>
                <w:szCs w:val="20"/>
              </w:rPr>
              <w:t xml:space="preserve">Meets- There is an accreditable regime in place for </w:t>
            </w:r>
            <w:r w:rsidRPr="001624FF">
              <w:rPr>
                <w:rFonts w:cs="Arial"/>
                <w:b/>
                <w:sz w:val="20"/>
                <w:szCs w:val="20"/>
              </w:rPr>
              <w:t xml:space="preserve">the </w:t>
            </w:r>
            <w:r w:rsidR="001624FF" w:rsidRPr="001624FF">
              <w:rPr>
                <w:rFonts w:cs="Arial"/>
                <w:b/>
                <w:sz w:val="20"/>
                <w:szCs w:val="20"/>
              </w:rPr>
              <w:t>CCAMLR East Antarctic</w:t>
            </w:r>
            <w:r w:rsidR="005E793C">
              <w:rPr>
                <w:rFonts w:cs="Arial"/>
                <w:b/>
                <w:sz w:val="20"/>
                <w:szCs w:val="20"/>
              </w:rPr>
              <w:t>a</w:t>
            </w:r>
            <w:r w:rsidR="001624FF" w:rsidRPr="001624FF">
              <w:rPr>
                <w:rFonts w:cs="Arial"/>
                <w:b/>
                <w:sz w:val="20"/>
                <w:szCs w:val="20"/>
              </w:rPr>
              <w:t xml:space="preserve"> Fishery</w:t>
            </w:r>
            <w:r w:rsidRPr="001624FF">
              <w:rPr>
                <w:rFonts w:cs="Arial"/>
                <w:b/>
                <w:sz w:val="20"/>
                <w:szCs w:val="20"/>
              </w:rPr>
              <w:t xml:space="preserve"> </w:t>
            </w:r>
          </w:p>
          <w:p w14:paraId="2B05F017" w14:textId="3DF28372" w:rsidR="00B63E41" w:rsidRPr="005A6D0E" w:rsidRDefault="00B63E41" w:rsidP="00B63E41">
            <w:pPr>
              <w:spacing w:before="60" w:after="60" w:line="276" w:lineRule="auto"/>
              <w:contextualSpacing/>
              <w:rPr>
                <w:rFonts w:cs="Arial"/>
              </w:rPr>
            </w:pPr>
            <w:r w:rsidRPr="005A6D0E">
              <w:rPr>
                <w:rFonts w:cs="Arial"/>
              </w:rPr>
              <w:t xml:space="preserve">Given the legislation in force, the Department considers that all reasonable steps are being taken to prevent the killing or injuring of listed migratory species and the capture of any listed </w:t>
            </w:r>
            <w:r w:rsidRPr="005A6D0E">
              <w:rPr>
                <w:rFonts w:cs="Arial"/>
              </w:rPr>
              <w:lastRenderedPageBreak/>
              <w:t xml:space="preserve">migratory species would be incidental to and not the purpose of the operation of the </w:t>
            </w:r>
            <w:r w:rsidR="001624FF" w:rsidRPr="005A6D0E">
              <w:rPr>
                <w:rFonts w:cs="Arial"/>
              </w:rPr>
              <w:t>CCAMLR East Antarctic</w:t>
            </w:r>
            <w:r w:rsidR="005E793C" w:rsidRPr="005A6D0E">
              <w:rPr>
                <w:rFonts w:cs="Arial"/>
              </w:rPr>
              <w:t>a</w:t>
            </w:r>
            <w:r w:rsidR="001624FF" w:rsidRPr="005A6D0E">
              <w:rPr>
                <w:rFonts w:cs="Arial"/>
              </w:rPr>
              <w:t xml:space="preserve"> Fishery</w:t>
            </w:r>
            <w:r w:rsidRPr="005A6D0E">
              <w:rPr>
                <w:rFonts w:cs="Arial"/>
              </w:rPr>
              <w:t>.</w:t>
            </w:r>
          </w:p>
          <w:p w14:paraId="1DD87288" w14:textId="77777777" w:rsidR="00B63E41" w:rsidRPr="005A6D0E" w:rsidRDefault="00B63E41" w:rsidP="00B63E41">
            <w:pPr>
              <w:spacing w:before="60" w:after="60" w:line="276" w:lineRule="auto"/>
              <w:contextualSpacing/>
              <w:rPr>
                <w:rFonts w:cs="Arial"/>
              </w:rPr>
            </w:pPr>
          </w:p>
          <w:p w14:paraId="18C19108" w14:textId="6DDA03E4" w:rsidR="00B63E41" w:rsidRPr="008A5E39" w:rsidRDefault="00B63E41" w:rsidP="00B63E41">
            <w:pPr>
              <w:spacing w:before="60" w:after="60" w:line="276" w:lineRule="auto"/>
              <w:contextualSpacing/>
              <w:rPr>
                <w:rFonts w:cs="Arial"/>
                <w:b/>
                <w:sz w:val="20"/>
                <w:szCs w:val="20"/>
                <w:highlight w:val="yellow"/>
              </w:rPr>
            </w:pPr>
            <w:r w:rsidRPr="005A6D0E">
              <w:rPr>
                <w:rFonts w:cs="Arial"/>
              </w:rPr>
              <w:t xml:space="preserve">The report provided by AFMA indicates that there </w:t>
            </w:r>
            <w:r w:rsidR="006B2628" w:rsidRPr="005A6D0E">
              <w:rPr>
                <w:rFonts w:cs="Arial"/>
              </w:rPr>
              <w:t>have</w:t>
            </w:r>
            <w:r w:rsidRPr="005A6D0E">
              <w:rPr>
                <w:rFonts w:cs="Arial"/>
              </w:rPr>
              <w:t xml:space="preserve"> been no reported interactions with an EPBC-listed migratory species in the </w:t>
            </w:r>
            <w:r w:rsidR="001624FF" w:rsidRPr="005A6D0E">
              <w:rPr>
                <w:rFonts w:cs="Arial"/>
              </w:rPr>
              <w:t>CCAMLR East Antarctic</w:t>
            </w:r>
            <w:r w:rsidR="005E793C" w:rsidRPr="005A6D0E">
              <w:rPr>
                <w:rFonts w:cs="Arial"/>
              </w:rPr>
              <w:t>a</w:t>
            </w:r>
            <w:r w:rsidR="001624FF" w:rsidRPr="005A6D0E">
              <w:rPr>
                <w:rFonts w:cs="Arial"/>
              </w:rPr>
              <w:t xml:space="preserve"> Fishery</w:t>
            </w:r>
            <w:r w:rsidRPr="005A6D0E">
              <w:rPr>
                <w:rFonts w:cs="Arial"/>
              </w:rPr>
              <w:t xml:space="preserve">. Therefore, the Department considers the current operation of the </w:t>
            </w:r>
            <w:r w:rsidR="001624FF" w:rsidRPr="005A6D0E">
              <w:rPr>
                <w:rFonts w:cs="Arial"/>
              </w:rPr>
              <w:t>CCAMLR East Antarctic</w:t>
            </w:r>
            <w:r w:rsidR="005E793C" w:rsidRPr="005A6D0E">
              <w:rPr>
                <w:rFonts w:cs="Arial"/>
              </w:rPr>
              <w:t>a</w:t>
            </w:r>
            <w:r w:rsidR="001624FF" w:rsidRPr="005A6D0E">
              <w:rPr>
                <w:rFonts w:cs="Arial"/>
              </w:rPr>
              <w:t xml:space="preserve"> Fishery </w:t>
            </w:r>
            <w:r w:rsidRPr="005A6D0E">
              <w:rPr>
                <w:rFonts w:cs="Arial"/>
              </w:rPr>
              <w:t>is not likely to adversely affect the conservation status of a listed migratory species or a population of that species.</w:t>
            </w:r>
          </w:p>
        </w:tc>
      </w:tr>
      <w:tr w:rsidR="000A009D" w:rsidRPr="001F4207" w14:paraId="49D7E84F" w14:textId="77777777" w:rsidTr="005A6D0E">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7AED5444" w14:textId="13BA4100" w:rsidR="000A009D" w:rsidRPr="001F4207" w:rsidRDefault="000A009D" w:rsidP="00FC2EBF">
            <w:pPr>
              <w:pStyle w:val="ListNumber2"/>
            </w:pPr>
            <w:r w:rsidRPr="001F4207">
              <w:lastRenderedPageBreak/>
              <w:t>(g)</w:t>
            </w:r>
            <w:r w:rsidRPr="001F4207">
              <w:tab/>
              <w:t>And, is the fishery likely to adversely affect the conservation status of a listed migratory species or a population of that species?</w:t>
            </w:r>
          </w:p>
        </w:tc>
        <w:tc>
          <w:tcPr>
            <w:tcW w:w="3228" w:type="pct"/>
            <w:vMerge/>
            <w:shd w:val="clear" w:color="auto" w:fill="auto"/>
          </w:tcPr>
          <w:p w14:paraId="7DC6AC96" w14:textId="4402037B" w:rsidR="000A009D" w:rsidRPr="008A5E39" w:rsidRDefault="000A009D" w:rsidP="00FC2EBF">
            <w:pPr>
              <w:spacing w:before="60" w:after="60" w:line="276" w:lineRule="auto"/>
              <w:contextualSpacing/>
              <w:rPr>
                <w:rFonts w:cs="Arial"/>
                <w:b/>
                <w:sz w:val="20"/>
                <w:szCs w:val="20"/>
                <w:highlight w:val="yellow"/>
              </w:rPr>
            </w:pPr>
          </w:p>
        </w:tc>
      </w:tr>
      <w:tr w:rsidR="009A1276" w:rsidRPr="001F4207" w14:paraId="78470085" w14:textId="77777777" w:rsidTr="005A6D0E">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D9D9D9" w:themeFill="background1" w:themeFillShade="D9"/>
            <w:vAlign w:val="center"/>
          </w:tcPr>
          <w:p w14:paraId="3791E835" w14:textId="501D6D1F" w:rsidR="009A1276" w:rsidRPr="001F4207" w:rsidRDefault="009A1276" w:rsidP="00FC2EBF">
            <w:pPr>
              <w:spacing w:before="60" w:after="60" w:line="276" w:lineRule="auto"/>
              <w:ind w:left="426" w:hanging="426"/>
              <w:contextualSpacing/>
              <w:jc w:val="center"/>
              <w:rPr>
                <w:rFonts w:cs="Arial"/>
                <w:b/>
                <w:sz w:val="20"/>
                <w:szCs w:val="20"/>
              </w:rPr>
            </w:pPr>
            <w:r w:rsidRPr="001F4207">
              <w:rPr>
                <w:rFonts w:cs="Arial"/>
                <w:b/>
                <w:sz w:val="20"/>
                <w:szCs w:val="20"/>
              </w:rPr>
              <w:t>Division 3 Whales and other cetaceans, Section 245 Minister may accredit plans or regimes</w:t>
            </w:r>
          </w:p>
        </w:tc>
        <w:tc>
          <w:tcPr>
            <w:tcW w:w="3228" w:type="pct"/>
            <w:shd w:val="clear" w:color="auto" w:fill="D9D9D9" w:themeFill="background1" w:themeFillShade="D9"/>
            <w:vAlign w:val="center"/>
          </w:tcPr>
          <w:p w14:paraId="73860A53" w14:textId="77777777" w:rsidR="009A1276" w:rsidRPr="008A5E39" w:rsidRDefault="009A1276" w:rsidP="00FC2EBF">
            <w:pPr>
              <w:spacing w:before="60" w:after="60" w:line="276" w:lineRule="auto"/>
              <w:contextualSpacing/>
              <w:jc w:val="center"/>
              <w:rPr>
                <w:rFonts w:cs="Arial"/>
                <w:b/>
                <w:sz w:val="20"/>
                <w:szCs w:val="20"/>
              </w:rPr>
            </w:pPr>
            <w:r w:rsidRPr="008A5E39">
              <w:rPr>
                <w:rFonts w:cs="Arial"/>
                <w:b/>
                <w:sz w:val="20"/>
                <w:szCs w:val="20"/>
              </w:rPr>
              <w:t>Comment</w:t>
            </w:r>
          </w:p>
        </w:tc>
      </w:tr>
      <w:tr w:rsidR="007A719E" w:rsidRPr="001F4207" w14:paraId="4A23A01E" w14:textId="77777777" w:rsidTr="005A6D0E">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444C14FF" w14:textId="099A3EE2" w:rsidR="007A719E" w:rsidRPr="001F4207" w:rsidRDefault="007A719E" w:rsidP="00FC2EBF">
            <w:pPr>
              <w:pStyle w:val="ListNumber2"/>
            </w:pPr>
            <w:r w:rsidRPr="001F4207">
              <w:t>(f)</w:t>
            </w:r>
            <w:r w:rsidRPr="001F4207">
              <w:tab/>
              <w:t>Will the plan, regime or policy require fishers to take all reasonable steps to ensure that cetaceans are not killed or injured as a result of the fishing?</w:t>
            </w:r>
          </w:p>
        </w:tc>
        <w:tc>
          <w:tcPr>
            <w:tcW w:w="3228" w:type="pct"/>
            <w:vMerge w:val="restart"/>
            <w:shd w:val="clear" w:color="auto" w:fill="auto"/>
          </w:tcPr>
          <w:p w14:paraId="7A53B3A6" w14:textId="052EAD75" w:rsidR="001624FF" w:rsidRPr="003545BB" w:rsidRDefault="001624FF" w:rsidP="00F50B7E">
            <w:pPr>
              <w:rPr>
                <w:rFonts w:cs="Arial"/>
                <w:b/>
                <w:sz w:val="20"/>
                <w:szCs w:val="20"/>
              </w:rPr>
            </w:pPr>
            <w:r w:rsidRPr="003545BB">
              <w:rPr>
                <w:rFonts w:cs="Arial"/>
                <w:b/>
                <w:sz w:val="20"/>
                <w:szCs w:val="20"/>
              </w:rPr>
              <w:t xml:space="preserve">Meets- There is an accreditable regime in place for the </w:t>
            </w:r>
            <w:r w:rsidRPr="001624FF">
              <w:rPr>
                <w:rFonts w:cs="Arial"/>
                <w:b/>
                <w:sz w:val="20"/>
                <w:szCs w:val="20"/>
              </w:rPr>
              <w:t>CCAMLR East Antarctic</w:t>
            </w:r>
            <w:r w:rsidR="005E793C">
              <w:rPr>
                <w:rFonts w:cs="Arial"/>
                <w:b/>
                <w:sz w:val="20"/>
                <w:szCs w:val="20"/>
              </w:rPr>
              <w:t>a</w:t>
            </w:r>
            <w:r w:rsidRPr="001624FF">
              <w:rPr>
                <w:rFonts w:cs="Arial"/>
                <w:b/>
                <w:sz w:val="20"/>
                <w:szCs w:val="20"/>
              </w:rPr>
              <w:t xml:space="preserve"> Fishery</w:t>
            </w:r>
          </w:p>
          <w:p w14:paraId="781FEED9" w14:textId="36968E93" w:rsidR="001624FF" w:rsidRPr="005A6D0E" w:rsidRDefault="001624FF" w:rsidP="005A6D0E">
            <w:pPr>
              <w:spacing w:before="60" w:after="60" w:line="276" w:lineRule="auto"/>
              <w:contextualSpacing/>
              <w:rPr>
                <w:rFonts w:cs="Arial"/>
              </w:rPr>
            </w:pPr>
            <w:r w:rsidRPr="005A6D0E">
              <w:rPr>
                <w:rFonts w:cs="Arial"/>
              </w:rPr>
              <w:t>Given the legislation in force, the Department considers that all reasonable steps are being taken to prevent the killing or injuring of cetaceans and the capture of any cetaceans would be incidental to and not the purpose of the operation of the CCAMLR East Antarctic</w:t>
            </w:r>
            <w:r w:rsidR="005E793C" w:rsidRPr="005A6D0E">
              <w:rPr>
                <w:rFonts w:cs="Arial"/>
              </w:rPr>
              <w:t>a</w:t>
            </w:r>
            <w:r w:rsidRPr="005A6D0E">
              <w:rPr>
                <w:rFonts w:cs="Arial"/>
              </w:rPr>
              <w:t xml:space="preserve"> Fishery.</w:t>
            </w:r>
          </w:p>
          <w:p w14:paraId="7C1AEB4C" w14:textId="77777777" w:rsidR="001624FF" w:rsidRPr="005A6D0E" w:rsidRDefault="001624FF" w:rsidP="005A6D0E">
            <w:pPr>
              <w:spacing w:before="60" w:after="60" w:line="276" w:lineRule="auto"/>
              <w:contextualSpacing/>
              <w:rPr>
                <w:rFonts w:cs="Arial"/>
              </w:rPr>
            </w:pPr>
          </w:p>
          <w:p w14:paraId="2FC1B52D" w14:textId="2DD60650" w:rsidR="001624FF" w:rsidRPr="005A6D0E" w:rsidRDefault="001624FF" w:rsidP="001624FF">
            <w:pPr>
              <w:spacing w:before="60" w:after="60" w:line="276" w:lineRule="auto"/>
              <w:contextualSpacing/>
              <w:rPr>
                <w:rFonts w:cs="Arial"/>
              </w:rPr>
            </w:pPr>
            <w:r w:rsidRPr="005A6D0E">
              <w:rPr>
                <w:rFonts w:cs="Arial"/>
              </w:rPr>
              <w:t>The report provided by AFMA indicates that there has been no interactions with a cetacean in the CCAMLR East Antarctic</w:t>
            </w:r>
            <w:r w:rsidR="009C5BAE" w:rsidRPr="005A6D0E">
              <w:rPr>
                <w:rFonts w:cs="Arial"/>
              </w:rPr>
              <w:t>a</w:t>
            </w:r>
            <w:r w:rsidRPr="005A6D0E">
              <w:rPr>
                <w:rFonts w:cs="Arial"/>
              </w:rPr>
              <w:t xml:space="preserve"> Fishery. Therefore, the Department considers the current operation of the CCAMLR East Antarctic</w:t>
            </w:r>
            <w:r w:rsidR="005E793C" w:rsidRPr="005A6D0E">
              <w:rPr>
                <w:rFonts w:cs="Arial"/>
              </w:rPr>
              <w:t>a</w:t>
            </w:r>
            <w:r w:rsidRPr="005A6D0E">
              <w:rPr>
                <w:rFonts w:cs="Arial"/>
              </w:rPr>
              <w:t xml:space="preserve"> Fishery is not likely to adversely affect the conservation status of a species of cetacean or a population of that species.</w:t>
            </w:r>
          </w:p>
          <w:p w14:paraId="35CE65C9" w14:textId="337195E9" w:rsidR="007A719E" w:rsidRPr="008A5E39" w:rsidRDefault="007A719E" w:rsidP="00300009">
            <w:pPr>
              <w:spacing w:before="60" w:after="60" w:line="276" w:lineRule="auto"/>
              <w:contextualSpacing/>
              <w:rPr>
                <w:rFonts w:cs="Arial"/>
                <w:b/>
                <w:sz w:val="20"/>
                <w:szCs w:val="20"/>
                <w:highlight w:val="yellow"/>
              </w:rPr>
            </w:pPr>
          </w:p>
        </w:tc>
      </w:tr>
      <w:tr w:rsidR="007A719E" w:rsidRPr="001F4207" w14:paraId="6C9C2156" w14:textId="77777777" w:rsidTr="005A6D0E">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92D050"/>
          </w:tcPr>
          <w:p w14:paraId="679E90D2" w14:textId="3C224412" w:rsidR="007A719E" w:rsidRPr="001F4207" w:rsidRDefault="007A719E" w:rsidP="00FC2EBF">
            <w:pPr>
              <w:pStyle w:val="ListNumber2"/>
            </w:pPr>
            <w:r w:rsidRPr="001F4207">
              <w:t>(g)</w:t>
            </w:r>
            <w:r w:rsidRPr="001F4207">
              <w:tab/>
              <w:t>And, is the fishery likely to adversely affect the conservation status of a species of cetacean or a population of that species?</w:t>
            </w:r>
          </w:p>
        </w:tc>
        <w:tc>
          <w:tcPr>
            <w:tcW w:w="3228" w:type="pct"/>
            <w:vMerge/>
            <w:shd w:val="clear" w:color="auto" w:fill="auto"/>
          </w:tcPr>
          <w:p w14:paraId="4926B28A" w14:textId="59E4FD75" w:rsidR="007A719E" w:rsidRPr="008A5E39" w:rsidRDefault="007A719E" w:rsidP="00FC2EBF">
            <w:pPr>
              <w:spacing w:before="60" w:after="60" w:line="276" w:lineRule="auto"/>
              <w:contextualSpacing/>
              <w:rPr>
                <w:rFonts w:cs="Arial"/>
                <w:b/>
                <w:sz w:val="20"/>
                <w:szCs w:val="20"/>
                <w:highlight w:val="yellow"/>
              </w:rPr>
            </w:pPr>
          </w:p>
        </w:tc>
      </w:tr>
      <w:tr w:rsidR="009A1276" w:rsidRPr="001F4207" w14:paraId="7E136D30" w14:textId="77777777" w:rsidTr="005A6D0E">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D9D9D9" w:themeFill="background1" w:themeFillShade="D9"/>
            <w:vAlign w:val="center"/>
          </w:tcPr>
          <w:p w14:paraId="2303EF6D" w14:textId="05290EC2" w:rsidR="009A1276" w:rsidRPr="001F4207" w:rsidRDefault="009A1276" w:rsidP="00FC2EBF">
            <w:pPr>
              <w:spacing w:before="60" w:after="60" w:line="276" w:lineRule="auto"/>
              <w:ind w:left="426" w:hanging="426"/>
              <w:contextualSpacing/>
              <w:jc w:val="center"/>
              <w:rPr>
                <w:rFonts w:cs="Arial"/>
                <w:b/>
                <w:sz w:val="20"/>
                <w:szCs w:val="20"/>
              </w:rPr>
            </w:pPr>
            <w:r w:rsidRPr="001F4207">
              <w:rPr>
                <w:rFonts w:cs="Arial"/>
                <w:b/>
                <w:sz w:val="20"/>
                <w:szCs w:val="20"/>
              </w:rPr>
              <w:t>Division 4 Listed marine species, Section 265 Minister may accredit plans or regimes</w:t>
            </w:r>
          </w:p>
        </w:tc>
        <w:tc>
          <w:tcPr>
            <w:tcW w:w="3228" w:type="pct"/>
            <w:shd w:val="clear" w:color="auto" w:fill="D9D9D9" w:themeFill="background1" w:themeFillShade="D9"/>
            <w:vAlign w:val="center"/>
          </w:tcPr>
          <w:p w14:paraId="6904F40C" w14:textId="36F8E2FF" w:rsidR="009A1276" w:rsidRPr="008A5E39" w:rsidRDefault="009A1276" w:rsidP="00FC2EBF">
            <w:pPr>
              <w:spacing w:before="60" w:after="60" w:line="276" w:lineRule="auto"/>
              <w:contextualSpacing/>
              <w:jc w:val="center"/>
              <w:rPr>
                <w:rFonts w:cs="Arial"/>
                <w:b/>
                <w:sz w:val="20"/>
                <w:szCs w:val="20"/>
              </w:rPr>
            </w:pPr>
            <w:r w:rsidRPr="008A5E39">
              <w:rPr>
                <w:rFonts w:cs="Arial"/>
                <w:b/>
                <w:sz w:val="20"/>
                <w:szCs w:val="20"/>
              </w:rPr>
              <w:t>Comment</w:t>
            </w:r>
          </w:p>
        </w:tc>
      </w:tr>
      <w:tr w:rsidR="00840669" w:rsidRPr="001F4207" w14:paraId="6A03A730" w14:textId="77777777" w:rsidTr="005A6D0E">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92D050"/>
          </w:tcPr>
          <w:p w14:paraId="19C01C49" w14:textId="5EA35C8C" w:rsidR="00840669" w:rsidRPr="001F4207" w:rsidRDefault="00840669" w:rsidP="00FC2EBF">
            <w:pPr>
              <w:pStyle w:val="ListNumber2"/>
            </w:pPr>
            <w:r w:rsidRPr="001F4207">
              <w:t>(f)</w:t>
            </w:r>
            <w:r w:rsidRPr="001F4207">
              <w:tab/>
              <w:t>Will the plan, regime or policy require fishers to take all reasonable steps to ensure that members of listed marine species are not killed or injured as a result of the fishing?</w:t>
            </w:r>
          </w:p>
        </w:tc>
        <w:tc>
          <w:tcPr>
            <w:tcW w:w="3228" w:type="pct"/>
            <w:vMerge w:val="restart"/>
            <w:shd w:val="clear" w:color="auto" w:fill="auto"/>
          </w:tcPr>
          <w:p w14:paraId="3C8F108C" w14:textId="51E3E9E3" w:rsidR="00026F62" w:rsidRPr="00F50B7E" w:rsidRDefault="00B60575" w:rsidP="00B60575">
            <w:pPr>
              <w:rPr>
                <w:rFonts w:cs="Arial"/>
                <w:b/>
                <w:sz w:val="20"/>
                <w:szCs w:val="20"/>
              </w:rPr>
            </w:pPr>
            <w:r w:rsidRPr="003545BB">
              <w:rPr>
                <w:rFonts w:cs="Arial"/>
                <w:b/>
                <w:sz w:val="20"/>
                <w:szCs w:val="20"/>
              </w:rPr>
              <w:t xml:space="preserve">Meets- There is an accreditable regime in place for the </w:t>
            </w:r>
            <w:r w:rsidRPr="001624FF">
              <w:rPr>
                <w:rFonts w:cs="Arial"/>
                <w:b/>
                <w:sz w:val="20"/>
                <w:szCs w:val="20"/>
              </w:rPr>
              <w:t>CCAMLR East Antarctic</w:t>
            </w:r>
            <w:r w:rsidR="005E793C">
              <w:rPr>
                <w:rFonts w:cs="Arial"/>
                <w:b/>
                <w:sz w:val="20"/>
                <w:szCs w:val="20"/>
              </w:rPr>
              <w:t>a</w:t>
            </w:r>
            <w:r w:rsidRPr="001624FF">
              <w:rPr>
                <w:rFonts w:cs="Arial"/>
                <w:b/>
                <w:sz w:val="20"/>
                <w:szCs w:val="20"/>
              </w:rPr>
              <w:t xml:space="preserve"> Fishery</w:t>
            </w:r>
          </w:p>
          <w:p w14:paraId="24347828" w14:textId="2C93C8E7" w:rsidR="00B60575" w:rsidRPr="005A6D0E" w:rsidRDefault="00B60575" w:rsidP="00B60575">
            <w:pPr>
              <w:contextualSpacing/>
              <w:rPr>
                <w:rFonts w:cs="Arial"/>
              </w:rPr>
            </w:pPr>
            <w:r w:rsidRPr="005A6D0E">
              <w:rPr>
                <w:rFonts w:cs="Arial"/>
              </w:rPr>
              <w:t>Given the legislation in force, the Department considers that all reasonable steps are being taken to prevent the killing or injuring of cetaceans and the capture of any cetaceans would be incidental to and not the purpose of the operation of the CCAMLR East Antarctic</w:t>
            </w:r>
            <w:r w:rsidR="005E793C" w:rsidRPr="005A6D0E">
              <w:rPr>
                <w:rFonts w:cs="Arial"/>
              </w:rPr>
              <w:t>a</w:t>
            </w:r>
            <w:r w:rsidRPr="005A6D0E">
              <w:rPr>
                <w:rFonts w:cs="Arial"/>
              </w:rPr>
              <w:t xml:space="preserve"> Fishery.</w:t>
            </w:r>
          </w:p>
          <w:p w14:paraId="0BF26150" w14:textId="77777777" w:rsidR="00B60575" w:rsidRPr="005A6D0E" w:rsidRDefault="00B60575" w:rsidP="00B60575">
            <w:pPr>
              <w:contextualSpacing/>
              <w:rPr>
                <w:rFonts w:cs="Arial"/>
              </w:rPr>
            </w:pPr>
          </w:p>
          <w:p w14:paraId="7A09EE30" w14:textId="7F88C032" w:rsidR="00840669" w:rsidRPr="00C57F4A" w:rsidRDefault="00B60575" w:rsidP="00C57F4A">
            <w:pPr>
              <w:spacing w:before="0" w:after="0" w:line="276" w:lineRule="auto"/>
              <w:contextualSpacing/>
              <w:rPr>
                <w:rFonts w:cs="Arial"/>
                <w:b/>
                <w:highlight w:val="yellow"/>
              </w:rPr>
            </w:pPr>
            <w:r w:rsidRPr="005A6D0E">
              <w:rPr>
                <w:rFonts w:cs="Arial"/>
              </w:rPr>
              <w:t xml:space="preserve">The report provided by AFMA indicates that there </w:t>
            </w:r>
            <w:proofErr w:type="gramStart"/>
            <w:r w:rsidRPr="005A6D0E">
              <w:rPr>
                <w:rFonts w:cs="Arial"/>
              </w:rPr>
              <w:t>has</w:t>
            </w:r>
            <w:proofErr w:type="gramEnd"/>
            <w:r w:rsidRPr="005A6D0E">
              <w:rPr>
                <w:rFonts w:cs="Arial"/>
              </w:rPr>
              <w:t xml:space="preserve"> been no interactions with a cetacean in the CCAMLR East Antarctic</w:t>
            </w:r>
            <w:r w:rsidR="009C5BAE" w:rsidRPr="005A6D0E">
              <w:rPr>
                <w:rFonts w:cs="Arial"/>
              </w:rPr>
              <w:t>a</w:t>
            </w:r>
            <w:r w:rsidRPr="005A6D0E">
              <w:rPr>
                <w:rFonts w:cs="Arial"/>
              </w:rPr>
              <w:t xml:space="preserve"> Fishery. Therefore, the Department considers the current operation of the CCAMLR East Antarctic</w:t>
            </w:r>
            <w:r w:rsidR="005E793C" w:rsidRPr="005A6D0E">
              <w:rPr>
                <w:rFonts w:cs="Arial"/>
              </w:rPr>
              <w:t>a</w:t>
            </w:r>
            <w:r w:rsidRPr="005A6D0E">
              <w:rPr>
                <w:rFonts w:cs="Arial"/>
              </w:rPr>
              <w:t xml:space="preserve"> Fishery is not likely to adversely affect the conservation status of a species of cetacean or a population of that species.</w:t>
            </w:r>
          </w:p>
        </w:tc>
      </w:tr>
      <w:tr w:rsidR="00840669" w:rsidRPr="001F4207" w14:paraId="27CA6BA7" w14:textId="77777777" w:rsidTr="005A6D0E">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772FA52A" w14:textId="553147FB" w:rsidR="00840669" w:rsidRPr="001F4207" w:rsidRDefault="00840669" w:rsidP="00FC2EBF">
            <w:pPr>
              <w:pStyle w:val="ListNumber2"/>
            </w:pPr>
            <w:r w:rsidRPr="001F4207">
              <w:t>(g)</w:t>
            </w:r>
            <w:r w:rsidRPr="001F4207">
              <w:tab/>
              <w:t>And, is the fishery likely to adversely affect the conservation status of a listed marine species or a population of that species?</w:t>
            </w:r>
          </w:p>
        </w:tc>
        <w:tc>
          <w:tcPr>
            <w:tcW w:w="3228" w:type="pct"/>
            <w:vMerge/>
            <w:shd w:val="clear" w:color="auto" w:fill="auto"/>
          </w:tcPr>
          <w:p w14:paraId="79E02A79" w14:textId="52E0BDAA" w:rsidR="00840669" w:rsidRPr="001F4207" w:rsidRDefault="00840669" w:rsidP="00FC2EBF">
            <w:pPr>
              <w:spacing w:before="60" w:after="60" w:line="276" w:lineRule="auto"/>
              <w:contextualSpacing/>
              <w:rPr>
                <w:rFonts w:cs="Arial"/>
                <w:b/>
                <w:sz w:val="20"/>
                <w:szCs w:val="20"/>
                <w:highlight w:val="yellow"/>
              </w:rPr>
            </w:pPr>
          </w:p>
        </w:tc>
      </w:tr>
      <w:tr w:rsidR="00215FE3" w:rsidRPr="001F4207" w14:paraId="0B2284B3" w14:textId="77777777" w:rsidTr="005A6D0E">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D9D9D9" w:themeFill="background1" w:themeFillShade="D9"/>
            <w:vAlign w:val="center"/>
          </w:tcPr>
          <w:p w14:paraId="13DCAD06" w14:textId="069A19FE" w:rsidR="00215FE3" w:rsidRPr="001F4207" w:rsidRDefault="00FC510B" w:rsidP="00FC2EBF">
            <w:pPr>
              <w:spacing w:before="60" w:after="60" w:line="276" w:lineRule="auto"/>
              <w:ind w:left="426" w:hanging="426"/>
              <w:contextualSpacing/>
              <w:jc w:val="center"/>
              <w:rPr>
                <w:rFonts w:cs="Arial"/>
                <w:b/>
                <w:sz w:val="20"/>
                <w:szCs w:val="20"/>
              </w:rPr>
            </w:pPr>
            <w:r>
              <w:lastRenderedPageBreak/>
              <w:br w:type="page"/>
            </w:r>
            <w:r w:rsidR="00215FE3" w:rsidRPr="001F4207">
              <w:rPr>
                <w:rFonts w:cs="Arial"/>
                <w:b/>
                <w:sz w:val="20"/>
                <w:szCs w:val="20"/>
              </w:rPr>
              <w:t>Section 303AA Conditions relating to accreditation of plans, regimes and policies</w:t>
            </w:r>
          </w:p>
        </w:tc>
        <w:tc>
          <w:tcPr>
            <w:tcW w:w="3228" w:type="pct"/>
            <w:shd w:val="clear" w:color="auto" w:fill="D9D9D9" w:themeFill="background1" w:themeFillShade="D9"/>
            <w:vAlign w:val="center"/>
          </w:tcPr>
          <w:p w14:paraId="13E674FB" w14:textId="6C6D3CED" w:rsidR="00215FE3" w:rsidRPr="001F4207" w:rsidRDefault="00215FE3" w:rsidP="00FC2EBF">
            <w:pPr>
              <w:spacing w:before="60" w:after="60" w:line="276" w:lineRule="auto"/>
              <w:contextualSpacing/>
              <w:jc w:val="center"/>
              <w:rPr>
                <w:rFonts w:cs="Arial"/>
                <w:b/>
                <w:sz w:val="20"/>
                <w:szCs w:val="20"/>
              </w:rPr>
            </w:pPr>
            <w:r w:rsidRPr="001F4207">
              <w:rPr>
                <w:rFonts w:cs="Arial"/>
                <w:b/>
                <w:sz w:val="20"/>
                <w:szCs w:val="20"/>
              </w:rPr>
              <w:t>Comment</w:t>
            </w:r>
          </w:p>
        </w:tc>
      </w:tr>
      <w:tr w:rsidR="00FC510B" w:rsidRPr="001F4207" w14:paraId="498EBC31" w14:textId="77777777" w:rsidTr="005A6D0E">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560276E1" w14:textId="1B51FB74" w:rsidR="00FC510B" w:rsidRPr="001F4207" w:rsidRDefault="00FC510B" w:rsidP="00FC2EBF">
            <w:pPr>
              <w:pStyle w:val="ListNumber"/>
            </w:pPr>
            <w:r w:rsidRPr="001F4207">
              <w:t>(1)</w:t>
            </w:r>
            <w:r w:rsidRPr="001F4207">
              <w:tab/>
              <w:t>This section applies to an accreditation of a plan, regime or policy under section 208A, 222A, 245 or 265.</w:t>
            </w:r>
          </w:p>
        </w:tc>
        <w:tc>
          <w:tcPr>
            <w:tcW w:w="3228" w:type="pct"/>
            <w:vMerge w:val="restart"/>
            <w:shd w:val="clear" w:color="auto" w:fill="auto"/>
          </w:tcPr>
          <w:p w14:paraId="5D559A12" w14:textId="664E06C1" w:rsidR="00BD3483" w:rsidRPr="00F50B7E" w:rsidRDefault="00140C63" w:rsidP="00F50B7E">
            <w:pPr>
              <w:rPr>
                <w:rFonts w:cs="Arial"/>
                <w:b/>
                <w:sz w:val="20"/>
                <w:szCs w:val="20"/>
              </w:rPr>
            </w:pPr>
            <w:r w:rsidRPr="00F50B7E">
              <w:rPr>
                <w:rFonts w:cs="Arial"/>
                <w:b/>
                <w:sz w:val="20"/>
                <w:szCs w:val="20"/>
              </w:rPr>
              <w:t>Meets</w:t>
            </w:r>
          </w:p>
          <w:p w14:paraId="20906060" w14:textId="33768151" w:rsidR="00FC510B" w:rsidRPr="005A6D0E" w:rsidRDefault="00FC510B" w:rsidP="00FC2EBF">
            <w:pPr>
              <w:spacing w:before="60" w:after="60" w:line="276" w:lineRule="auto"/>
              <w:contextualSpacing/>
              <w:rPr>
                <w:rFonts w:cs="Arial"/>
                <w:highlight w:val="yellow"/>
              </w:rPr>
            </w:pPr>
            <w:r w:rsidRPr="005A6D0E">
              <w:rPr>
                <w:rFonts w:cs="Arial"/>
              </w:rPr>
              <w:t>The Department considers that the accreditation of the</w:t>
            </w:r>
            <w:r w:rsidR="008B3F54" w:rsidRPr="005A6D0E">
              <w:rPr>
                <w:rFonts w:cs="Arial"/>
              </w:rPr>
              <w:t xml:space="preserve"> CCAMLR </w:t>
            </w:r>
            <w:r w:rsidR="008E1E9A" w:rsidRPr="005A6D0E">
              <w:rPr>
                <w:rFonts w:cs="Arial"/>
              </w:rPr>
              <w:t>East Antarctic</w:t>
            </w:r>
            <w:r w:rsidR="005E793C" w:rsidRPr="005A6D0E">
              <w:rPr>
                <w:rFonts w:cs="Arial"/>
              </w:rPr>
              <w:t>a</w:t>
            </w:r>
            <w:r w:rsidR="008E1E9A" w:rsidRPr="005A6D0E">
              <w:rPr>
                <w:rFonts w:cs="Arial"/>
              </w:rPr>
              <w:t xml:space="preserve"> Fishery</w:t>
            </w:r>
            <w:r w:rsidRPr="005A6D0E">
              <w:rPr>
                <w:rFonts w:cs="Arial"/>
              </w:rPr>
              <w:t xml:space="preserve"> management regime remains valid under sections 208A, 222A, 245 and 265.</w:t>
            </w:r>
          </w:p>
          <w:p w14:paraId="0461DFC0" w14:textId="02FD8041" w:rsidR="00FC510B" w:rsidRPr="005A6D0E" w:rsidRDefault="00FC510B">
            <w:pPr>
              <w:spacing w:before="60" w:after="60" w:line="276" w:lineRule="auto"/>
              <w:contextualSpacing/>
              <w:rPr>
                <w:rFonts w:cs="Arial"/>
                <w:b/>
                <w:color w:val="00B0F0"/>
              </w:rPr>
            </w:pPr>
          </w:p>
          <w:p w14:paraId="39D1878A" w14:textId="5F935D7E" w:rsidR="00FC510B" w:rsidRPr="005A6D0E" w:rsidRDefault="00FC510B" w:rsidP="00FC2EBF">
            <w:pPr>
              <w:spacing w:before="60" w:after="60" w:line="276" w:lineRule="auto"/>
              <w:contextualSpacing/>
              <w:rPr>
                <w:rFonts w:cs="Arial"/>
              </w:rPr>
            </w:pPr>
            <w:r w:rsidRPr="005A6D0E">
              <w:rPr>
                <w:rFonts w:cs="Arial"/>
              </w:rPr>
              <w:t xml:space="preserve">The Department considers that no conditions are required for the accreditation of the management regime for the </w:t>
            </w:r>
            <w:r w:rsidR="008E1E9A" w:rsidRPr="005A6D0E">
              <w:rPr>
                <w:rFonts w:cs="Arial"/>
              </w:rPr>
              <w:t>CCAMLR East Antarctic</w:t>
            </w:r>
            <w:r w:rsidR="005E793C" w:rsidRPr="005A6D0E">
              <w:rPr>
                <w:rFonts w:cs="Arial"/>
              </w:rPr>
              <w:t>a</w:t>
            </w:r>
            <w:r w:rsidR="008E1E9A" w:rsidRPr="005A6D0E">
              <w:rPr>
                <w:rFonts w:cs="Arial"/>
              </w:rPr>
              <w:t xml:space="preserve"> Fishery </w:t>
            </w:r>
            <w:r w:rsidRPr="005A6D0E">
              <w:rPr>
                <w:rFonts w:cs="Arial"/>
              </w:rPr>
              <w:t>under Part 13.</w:t>
            </w:r>
          </w:p>
          <w:p w14:paraId="37977C77" w14:textId="7786584C" w:rsidR="00FC510B" w:rsidRPr="001F4207" w:rsidRDefault="00FC510B" w:rsidP="00FC2EBF">
            <w:pPr>
              <w:spacing w:before="60" w:after="60" w:line="276" w:lineRule="auto"/>
              <w:contextualSpacing/>
              <w:rPr>
                <w:rFonts w:cs="Arial"/>
                <w:sz w:val="20"/>
                <w:szCs w:val="20"/>
              </w:rPr>
            </w:pPr>
          </w:p>
        </w:tc>
      </w:tr>
      <w:tr w:rsidR="00FC510B" w:rsidRPr="001F4207" w14:paraId="066B2084" w14:textId="77777777" w:rsidTr="005A6D0E">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92D050"/>
          </w:tcPr>
          <w:p w14:paraId="026B98E0" w14:textId="59AFF196" w:rsidR="00FC510B" w:rsidRPr="001F4207" w:rsidRDefault="00FC510B" w:rsidP="00FC2EBF">
            <w:pPr>
              <w:pStyle w:val="ListNumber"/>
            </w:pPr>
            <w:r w:rsidRPr="001F4207">
              <w:t>(2)</w:t>
            </w:r>
            <w:r w:rsidRPr="001F4207">
              <w:tab/>
              <w:t>The Minister may accredit a plan, regime or policy under that section even though he or she considers that the plan, regime or policy should be accredited only:</w:t>
            </w:r>
          </w:p>
          <w:p w14:paraId="74D47C40" w14:textId="1AA4A31E" w:rsidR="00FC510B" w:rsidRPr="001F4207" w:rsidRDefault="00FC510B" w:rsidP="00FC2EBF">
            <w:pPr>
              <w:pStyle w:val="ListNumber2"/>
            </w:pPr>
            <w:r w:rsidRPr="001F4207">
              <w:t>(a)</w:t>
            </w:r>
            <w:r w:rsidRPr="001F4207">
              <w:tab/>
              <w:t>during a particular period; or</w:t>
            </w:r>
          </w:p>
          <w:p w14:paraId="16AF89E8" w14:textId="391274C4" w:rsidR="00FC510B" w:rsidRPr="001F4207" w:rsidRDefault="00FC510B" w:rsidP="00FC2EBF">
            <w:pPr>
              <w:pStyle w:val="ListNumber2"/>
            </w:pPr>
            <w:r w:rsidRPr="001F4207">
              <w:t>(b)</w:t>
            </w:r>
            <w:r w:rsidRPr="001F4207">
              <w:tab/>
              <w:t>while certain circumstances exist; or</w:t>
            </w:r>
          </w:p>
          <w:p w14:paraId="674A4DFD" w14:textId="141645E4" w:rsidR="00FC510B" w:rsidRPr="001F4207" w:rsidRDefault="00FC510B" w:rsidP="00FC2EBF">
            <w:pPr>
              <w:pStyle w:val="ListNumber2"/>
            </w:pPr>
            <w:r w:rsidRPr="001F4207">
              <w:t>(c)</w:t>
            </w:r>
            <w:r w:rsidRPr="001F4207">
              <w:tab/>
              <w:t>while a certain condition is complied with.</w:t>
            </w:r>
          </w:p>
          <w:p w14:paraId="56296A80" w14:textId="37F3B420" w:rsidR="00FC510B" w:rsidRPr="001F4207" w:rsidRDefault="00FC510B" w:rsidP="00FC2EBF">
            <w:pPr>
              <w:spacing w:before="60" w:after="60" w:line="276" w:lineRule="auto"/>
              <w:contextualSpacing/>
              <w:rPr>
                <w:rFonts w:cs="Arial"/>
                <w:sz w:val="20"/>
                <w:szCs w:val="20"/>
              </w:rPr>
            </w:pPr>
            <w:r w:rsidRPr="001F4207">
              <w:rPr>
                <w:rFonts w:cs="Arial"/>
                <w:sz w:val="20"/>
                <w:szCs w:val="20"/>
              </w:rPr>
              <w:t>In such a case, the instrument of accreditation is to specify the period, circumstances or condition.</w:t>
            </w:r>
          </w:p>
        </w:tc>
        <w:tc>
          <w:tcPr>
            <w:tcW w:w="3228" w:type="pct"/>
            <w:vMerge/>
            <w:shd w:val="clear" w:color="auto" w:fill="auto"/>
          </w:tcPr>
          <w:p w14:paraId="0DE78878" w14:textId="03F509FA" w:rsidR="00FC510B" w:rsidRPr="001F4207" w:rsidRDefault="00FC510B" w:rsidP="00FC2EBF">
            <w:pPr>
              <w:spacing w:before="60" w:after="60" w:line="276" w:lineRule="auto"/>
              <w:contextualSpacing/>
              <w:rPr>
                <w:rFonts w:cs="Arial"/>
                <w:sz w:val="20"/>
                <w:szCs w:val="20"/>
              </w:rPr>
            </w:pPr>
          </w:p>
        </w:tc>
      </w:tr>
    </w:tbl>
    <w:p w14:paraId="3C1550C8" w14:textId="77777777" w:rsidR="009F053A" w:rsidRPr="001F4207" w:rsidRDefault="009F053A" w:rsidP="001F4207"/>
    <w:p w14:paraId="7CF63A23" w14:textId="3C59189E" w:rsidR="009D5019" w:rsidRPr="00EF2FE1" w:rsidRDefault="009D5019" w:rsidP="001F4207">
      <w:pPr>
        <w:pStyle w:val="Heading2"/>
      </w:pPr>
      <w:bookmarkStart w:id="18" w:name="_Toc57196011"/>
      <w:r w:rsidRPr="00EF2FE1">
        <w:t>Part 13A</w:t>
      </w:r>
      <w:r w:rsidR="007F1ABC" w:rsidRPr="00EF2FE1">
        <w:t xml:space="preserve"> </w:t>
      </w:r>
      <w:r w:rsidR="00F73C73">
        <w:t>– International movement of wildlife specimens</w:t>
      </w:r>
      <w:bookmarkEnd w:id="18"/>
    </w:p>
    <w:tbl>
      <w:tblPr>
        <w:tblStyle w:val="TableGrid1"/>
        <w:tblW w:w="4983" w:type="pct"/>
        <w:tblLook w:val="04A0" w:firstRow="1" w:lastRow="0" w:firstColumn="1" w:lastColumn="0" w:noHBand="0" w:noVBand="1"/>
      </w:tblPr>
      <w:tblGrid>
        <w:gridCol w:w="4076"/>
        <w:gridCol w:w="10660"/>
      </w:tblGrid>
      <w:tr w:rsidR="00D40B13" w:rsidRPr="001F4207" w14:paraId="3C655134" w14:textId="77777777" w:rsidTr="005640BF">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1F4207" w:rsidRDefault="00D40B13" w:rsidP="00FC2EBF">
            <w:pPr>
              <w:spacing w:before="60" w:after="60" w:line="276" w:lineRule="auto"/>
              <w:contextualSpacing/>
              <w:jc w:val="center"/>
              <w:rPr>
                <w:rFonts w:cs="Arial"/>
                <w:b/>
                <w:sz w:val="20"/>
                <w:szCs w:val="20"/>
              </w:rPr>
            </w:pPr>
            <w:r w:rsidRPr="001F4207">
              <w:rPr>
                <w:rFonts w:cs="Arial"/>
                <w:b/>
                <w:bCs/>
                <w:noProof/>
                <w:sz w:val="20"/>
                <w:szCs w:val="20"/>
              </w:rPr>
              <w:t>Section 303BA Objects of Part 13A</w:t>
            </w:r>
          </w:p>
        </w:tc>
      </w:tr>
      <w:tr w:rsidR="001C70CA" w:rsidRPr="001F4207" w14:paraId="2C296CF2" w14:textId="77777777" w:rsidTr="005A6D0E">
        <w:trPr>
          <w:cnfStyle w:val="000000100000" w:firstRow="0" w:lastRow="0" w:firstColumn="0" w:lastColumn="0" w:oddVBand="0" w:evenVBand="0" w:oddHBand="1" w:evenHBand="0" w:firstRowFirstColumn="0" w:firstRowLastColumn="0" w:lastRowFirstColumn="0" w:lastRowLastColumn="0"/>
        </w:trPr>
        <w:tc>
          <w:tcPr>
            <w:tcW w:w="1778" w:type="pct"/>
            <w:shd w:val="clear" w:color="auto" w:fill="92D050"/>
          </w:tcPr>
          <w:p w14:paraId="214AF701" w14:textId="48F00C58" w:rsidR="001C70CA" w:rsidRPr="001F4207" w:rsidRDefault="001C70CA" w:rsidP="00FC2EBF">
            <w:pPr>
              <w:pStyle w:val="ListNumber"/>
              <w:rPr>
                <w:noProof/>
              </w:rPr>
            </w:pPr>
            <w:r w:rsidRPr="001F4207">
              <w:t>(1)</w:t>
            </w:r>
            <w:r w:rsidRPr="001F4207">
              <w:tab/>
              <w:t xml:space="preserve">The </w:t>
            </w:r>
            <w:r w:rsidRPr="001F4207">
              <w:rPr>
                <w:noProof/>
              </w:rPr>
              <w:t>objects of this Part are as follows</w:t>
            </w:r>
            <w:r w:rsidRPr="001F4207">
              <w:t>:</w:t>
            </w:r>
          </w:p>
          <w:p w14:paraId="53F2A16D" w14:textId="7F2BF5AB" w:rsidR="001C70CA" w:rsidRPr="001F4207" w:rsidRDefault="001C70CA" w:rsidP="00FC2EBF">
            <w:pPr>
              <w:pStyle w:val="ListNumber2"/>
            </w:pPr>
            <w:r w:rsidRPr="001F4207">
              <w:t>(a)</w:t>
            </w:r>
            <w:r w:rsidRPr="001F4207">
              <w:tab/>
              <w:t>to ensure that Australia complies with its obligations under CITES and the Biodiversity Convention;</w:t>
            </w:r>
          </w:p>
          <w:p w14:paraId="1E27B80E" w14:textId="1B22B1A9" w:rsidR="001C70CA" w:rsidRPr="001F4207" w:rsidRDefault="001C70CA" w:rsidP="00FC2EBF">
            <w:pPr>
              <w:pStyle w:val="ListNumber2"/>
            </w:pPr>
            <w:r w:rsidRPr="001F4207">
              <w:t>(b)</w:t>
            </w:r>
            <w:r w:rsidRPr="001F4207">
              <w:tab/>
              <w:t>to protect wildlife that may be adversely affected by trade;</w:t>
            </w:r>
          </w:p>
          <w:p w14:paraId="0BD3A59F" w14:textId="77777777" w:rsidR="001C70CA" w:rsidRPr="001F4207" w:rsidRDefault="001C70CA" w:rsidP="00FC2EBF">
            <w:pPr>
              <w:pStyle w:val="ListNumber2"/>
            </w:pPr>
            <w:r w:rsidRPr="001F4207">
              <w:t>(c)</w:t>
            </w:r>
            <w:r w:rsidRPr="001F4207">
              <w:tab/>
              <w:t>to promote the conservation of biodiversity in Australia and other countries;</w:t>
            </w:r>
          </w:p>
          <w:p w14:paraId="51856DBF" w14:textId="77777777" w:rsidR="001C70CA" w:rsidRPr="001F4207" w:rsidRDefault="001C70CA" w:rsidP="00FC2EBF">
            <w:pPr>
              <w:pStyle w:val="ListNumber2"/>
            </w:pPr>
            <w:r w:rsidRPr="001F4207">
              <w:t>(d)</w:t>
            </w:r>
            <w:r w:rsidRPr="001F4207">
              <w:tab/>
              <w:t>to ensure that any commercial utilisation of Australian native wildlife for the purposes of export is managed in an ecologically sustainable way;</w:t>
            </w:r>
          </w:p>
          <w:p w14:paraId="06D01FF1" w14:textId="77777777" w:rsidR="001C70CA" w:rsidRPr="001F4207" w:rsidRDefault="001C70CA" w:rsidP="00FC2EBF">
            <w:pPr>
              <w:pStyle w:val="ListNumber2"/>
            </w:pPr>
            <w:r w:rsidRPr="001F4207">
              <w:lastRenderedPageBreak/>
              <w:t>(e)</w:t>
            </w:r>
            <w:r w:rsidRPr="001F4207">
              <w:tab/>
              <w:t>to promote the humane treatment of wildlife;</w:t>
            </w:r>
          </w:p>
          <w:p w14:paraId="79661513" w14:textId="77777777" w:rsidR="001C70CA" w:rsidRPr="001F4207" w:rsidRDefault="001C70CA" w:rsidP="00FC2EBF">
            <w:pPr>
              <w:pStyle w:val="ListNumber2"/>
            </w:pPr>
            <w:r w:rsidRPr="001F4207">
              <w:t>(f)</w:t>
            </w:r>
            <w:r w:rsidRPr="001F4207">
              <w:tab/>
              <w:t>to ensure ethical conduct during any research associated with the utilisation of wildlife; and</w:t>
            </w:r>
          </w:p>
          <w:p w14:paraId="4E62EAB3" w14:textId="5C436067" w:rsidR="001C70CA" w:rsidRPr="001F4207" w:rsidRDefault="001C70CA" w:rsidP="00FC2EBF">
            <w:pPr>
              <w:pStyle w:val="ListNumber2"/>
            </w:pPr>
            <w:r w:rsidRPr="001F4207">
              <w:t>(h)</w:t>
            </w:r>
            <w:r w:rsidRPr="001F4207">
              <w:tab/>
              <w:t>to ensure the precautionary principle is taken into account in making decisions relating to the utilisation of wildlife.</w:t>
            </w:r>
          </w:p>
        </w:tc>
        <w:tc>
          <w:tcPr>
            <w:tcW w:w="3222" w:type="pct"/>
          </w:tcPr>
          <w:p w14:paraId="1FA4DE96" w14:textId="5598E09E" w:rsidR="00BD3483" w:rsidRPr="00F50B7E" w:rsidRDefault="009B3135" w:rsidP="00F50B7E">
            <w:pPr>
              <w:rPr>
                <w:rFonts w:cs="Arial"/>
                <w:b/>
                <w:sz w:val="20"/>
                <w:szCs w:val="20"/>
              </w:rPr>
            </w:pPr>
            <w:r w:rsidRPr="00F50B7E">
              <w:rPr>
                <w:rFonts w:cs="Arial"/>
                <w:b/>
                <w:sz w:val="20"/>
                <w:szCs w:val="20"/>
              </w:rPr>
              <w:lastRenderedPageBreak/>
              <w:t>Meets</w:t>
            </w:r>
          </w:p>
          <w:p w14:paraId="63AE0F15" w14:textId="644BD265" w:rsidR="001C70CA" w:rsidRPr="005A6D0E" w:rsidRDefault="002403B6" w:rsidP="00FC2EBF">
            <w:pPr>
              <w:spacing w:before="60" w:after="60" w:line="276" w:lineRule="auto"/>
              <w:contextualSpacing/>
              <w:rPr>
                <w:rFonts w:cs="Arial"/>
                <w:iCs/>
              </w:rPr>
            </w:pPr>
            <w:r w:rsidRPr="005A6D0E">
              <w:rPr>
                <w:rFonts w:cs="Arial"/>
                <w:noProof/>
              </w:rPr>
              <w:t>T</w:t>
            </w:r>
            <w:r w:rsidR="001C70CA" w:rsidRPr="005A6D0E">
              <w:rPr>
                <w:rFonts w:cs="Arial"/>
                <w:noProof/>
              </w:rPr>
              <w:t xml:space="preserve">he management arrangements for the </w:t>
            </w:r>
            <w:r w:rsidR="009B3135" w:rsidRPr="005A6D0E">
              <w:rPr>
                <w:rFonts w:cs="Arial"/>
              </w:rPr>
              <w:t>CCAMLR East Antarctic</w:t>
            </w:r>
            <w:r w:rsidR="005E793C" w:rsidRPr="005A6D0E">
              <w:rPr>
                <w:rFonts w:cs="Arial"/>
              </w:rPr>
              <w:t>a</w:t>
            </w:r>
            <w:r w:rsidR="009B3135" w:rsidRPr="005A6D0E">
              <w:rPr>
                <w:rFonts w:cs="Arial"/>
              </w:rPr>
              <w:t xml:space="preserve"> Fishery</w:t>
            </w:r>
            <w:r w:rsidR="009B3135" w:rsidRPr="005A6D0E">
              <w:rPr>
                <w:rFonts w:cs="Arial"/>
                <w:noProof/>
              </w:rPr>
              <w:t xml:space="preserve"> </w:t>
            </w:r>
            <w:r w:rsidR="00761F93" w:rsidRPr="005A6D0E">
              <w:rPr>
                <w:rFonts w:cs="Arial"/>
                <w:noProof/>
              </w:rPr>
              <w:t xml:space="preserve">in CCAMLR Statistical Division 58.4.1 and 58.4.2 </w:t>
            </w:r>
            <w:r w:rsidR="001C70CA" w:rsidRPr="005A6D0E">
              <w:rPr>
                <w:rFonts w:cs="Arial"/>
                <w:noProof/>
              </w:rPr>
              <w:t xml:space="preserve">have been assessed as consistent with the general guidance provided in the objects of Part 13A </w:t>
            </w:r>
            <w:r w:rsidR="001C70CA" w:rsidRPr="005A6D0E">
              <w:rPr>
                <w:rFonts w:cs="Arial"/>
                <w:iCs/>
              </w:rPr>
              <w:t>as:</w:t>
            </w:r>
          </w:p>
          <w:p w14:paraId="278579AA" w14:textId="77777777" w:rsidR="001C70CA" w:rsidRPr="005A6D0E" w:rsidRDefault="001C70CA" w:rsidP="00FC2EBF">
            <w:pPr>
              <w:pStyle w:val="ListBullet"/>
              <w:rPr>
                <w:sz w:val="22"/>
                <w:szCs w:val="22"/>
              </w:rPr>
            </w:pPr>
            <w:r w:rsidRPr="005A6D0E">
              <w:rPr>
                <w:sz w:val="22"/>
                <w:szCs w:val="22"/>
              </w:rPr>
              <w:t>the fishery will not harvest any Convention on International Trade in Endangered Species of Wild Fauna and Flora (CITES) listed species</w:t>
            </w:r>
          </w:p>
          <w:p w14:paraId="46992ADA" w14:textId="77777777" w:rsidR="001C70CA" w:rsidRPr="005A6D0E" w:rsidRDefault="001C70CA" w:rsidP="00FC2EBF">
            <w:pPr>
              <w:pStyle w:val="ListBullet"/>
              <w:rPr>
                <w:sz w:val="22"/>
                <w:szCs w:val="22"/>
              </w:rPr>
            </w:pPr>
            <w:r w:rsidRPr="005A6D0E">
              <w:rPr>
                <w:sz w:val="22"/>
                <w:szCs w:val="22"/>
              </w:rPr>
              <w:t>there are management arrangements in place to ensure that the resource is being managed in an ecologically sustainable way (see Table 1)</w:t>
            </w:r>
          </w:p>
          <w:p w14:paraId="7D0DBA98" w14:textId="4BD361F4" w:rsidR="001C70CA" w:rsidRPr="005A6D0E" w:rsidRDefault="001C70CA" w:rsidP="00FC2EBF">
            <w:pPr>
              <w:pStyle w:val="ListBullet"/>
              <w:rPr>
                <w:sz w:val="22"/>
                <w:szCs w:val="22"/>
              </w:rPr>
            </w:pPr>
            <w:r w:rsidRPr="005A6D0E">
              <w:rPr>
                <w:sz w:val="22"/>
                <w:szCs w:val="22"/>
              </w:rPr>
              <w:t xml:space="preserve">the operation of the </w:t>
            </w:r>
            <w:r w:rsidR="009B3135" w:rsidRPr="005A6D0E">
              <w:rPr>
                <w:sz w:val="22"/>
                <w:szCs w:val="22"/>
              </w:rPr>
              <w:t>CCAMLR East Antarctic</w:t>
            </w:r>
            <w:r w:rsidR="005E793C" w:rsidRPr="005A6D0E">
              <w:rPr>
                <w:sz w:val="22"/>
                <w:szCs w:val="22"/>
              </w:rPr>
              <w:t>a</w:t>
            </w:r>
            <w:r w:rsidR="009B3135" w:rsidRPr="005A6D0E">
              <w:rPr>
                <w:sz w:val="22"/>
                <w:szCs w:val="22"/>
              </w:rPr>
              <w:t xml:space="preserve"> Fishery </w:t>
            </w:r>
            <w:r w:rsidRPr="005A6D0E">
              <w:rPr>
                <w:sz w:val="22"/>
                <w:szCs w:val="22"/>
              </w:rPr>
              <w:t xml:space="preserve">is unlikely to be unsustainable and threaten biodiversity within the next </w:t>
            </w:r>
            <w:r w:rsidR="00761F93" w:rsidRPr="005A6D0E">
              <w:rPr>
                <w:sz w:val="22"/>
                <w:szCs w:val="22"/>
              </w:rPr>
              <w:t>five</w:t>
            </w:r>
            <w:r w:rsidRPr="005A6D0E">
              <w:rPr>
                <w:sz w:val="22"/>
                <w:szCs w:val="22"/>
              </w:rPr>
              <w:t xml:space="preserve"> years, and </w:t>
            </w:r>
          </w:p>
          <w:p w14:paraId="12BC4B6A" w14:textId="77777777" w:rsidR="001C70CA" w:rsidRPr="005A6D0E" w:rsidRDefault="001C70CA" w:rsidP="00FC2EBF">
            <w:pPr>
              <w:pStyle w:val="ListBullet"/>
              <w:rPr>
                <w:sz w:val="22"/>
                <w:szCs w:val="22"/>
              </w:rPr>
            </w:pPr>
            <w:r w:rsidRPr="005A6D0E">
              <w:rPr>
                <w:sz w:val="22"/>
                <w:szCs w:val="22"/>
              </w:rPr>
              <w:t xml:space="preserve">the </w:t>
            </w:r>
            <w:r w:rsidRPr="005A6D0E">
              <w:rPr>
                <w:i/>
                <w:iCs/>
                <w:sz w:val="22"/>
                <w:szCs w:val="22"/>
              </w:rPr>
              <w:t>Environment Protection and Biodiversity Conservation Regulations 2000</w:t>
            </w:r>
            <w:r w:rsidRPr="005A6D0E">
              <w:rPr>
                <w:sz w:val="22"/>
                <w:szCs w:val="22"/>
              </w:rPr>
              <w:t xml:space="preserve"> do not specify fish as a class of animal in relation to the welfare of live specimens.</w:t>
            </w:r>
          </w:p>
          <w:p w14:paraId="0FEDAD98" w14:textId="07AE58A6" w:rsidR="001C70CA" w:rsidRPr="001F4207" w:rsidRDefault="001C70CA" w:rsidP="00FC2EBF">
            <w:pPr>
              <w:pStyle w:val="ListNumber2"/>
            </w:pPr>
            <w:r w:rsidRPr="001F4207" w:rsidDel="001C70CA">
              <w:lastRenderedPageBreak/>
              <w:t xml:space="preserve"> </w:t>
            </w:r>
          </w:p>
        </w:tc>
      </w:tr>
      <w:tr w:rsidR="00D40B13" w:rsidRPr="001F4207" w14:paraId="4624BC86" w14:textId="77777777" w:rsidTr="005640BF">
        <w:trPr>
          <w:cnfStyle w:val="000000010000" w:firstRow="0" w:lastRow="0" w:firstColumn="0" w:lastColumn="0" w:oddVBand="0" w:evenVBand="0" w:oddHBand="0" w:evenHBand="1" w:firstRowFirstColumn="0" w:firstRowLastColumn="0" w:lastRowFirstColumn="0" w:lastRowLastColumn="0"/>
        </w:trPr>
        <w:tc>
          <w:tcPr>
            <w:tcW w:w="1778" w:type="pct"/>
            <w:shd w:val="clear" w:color="auto" w:fill="D9D9D9" w:themeFill="background1" w:themeFillShade="D9"/>
            <w:vAlign w:val="center"/>
          </w:tcPr>
          <w:p w14:paraId="22E737C0" w14:textId="4706CC4F" w:rsidR="00D40B13" w:rsidRPr="001F4207" w:rsidRDefault="00D40B13" w:rsidP="00FC2EBF">
            <w:pPr>
              <w:spacing w:before="60" w:after="60" w:line="276" w:lineRule="auto"/>
              <w:ind w:left="426" w:hanging="426"/>
              <w:contextualSpacing/>
              <w:jc w:val="center"/>
              <w:rPr>
                <w:rFonts w:cs="Arial"/>
                <w:b/>
                <w:sz w:val="20"/>
                <w:szCs w:val="20"/>
              </w:rPr>
            </w:pPr>
            <w:r w:rsidRPr="001F4207">
              <w:rPr>
                <w:rFonts w:cs="Arial"/>
                <w:b/>
                <w:sz w:val="20"/>
                <w:szCs w:val="20"/>
              </w:rPr>
              <w:lastRenderedPageBreak/>
              <w:t>Section 303 CG Minister may issue permits (CITES species)</w:t>
            </w:r>
          </w:p>
        </w:tc>
        <w:tc>
          <w:tcPr>
            <w:tcW w:w="3222" w:type="pct"/>
            <w:shd w:val="clear" w:color="auto" w:fill="D9D9D9" w:themeFill="background1" w:themeFillShade="D9"/>
            <w:vAlign w:val="center"/>
          </w:tcPr>
          <w:p w14:paraId="1B527A26" w14:textId="1573575D" w:rsidR="00D40B13" w:rsidRPr="001F4207" w:rsidRDefault="00D40B13" w:rsidP="00FC2EBF">
            <w:pPr>
              <w:spacing w:before="60" w:after="60" w:line="276" w:lineRule="auto"/>
              <w:contextualSpacing/>
              <w:jc w:val="center"/>
              <w:rPr>
                <w:rFonts w:cs="Arial"/>
                <w:b/>
                <w:sz w:val="20"/>
                <w:szCs w:val="20"/>
              </w:rPr>
            </w:pPr>
            <w:r w:rsidRPr="001F4207">
              <w:rPr>
                <w:rFonts w:cs="Arial"/>
                <w:b/>
                <w:sz w:val="20"/>
                <w:szCs w:val="20"/>
              </w:rPr>
              <w:t>Comment</w:t>
            </w:r>
          </w:p>
        </w:tc>
      </w:tr>
      <w:tr w:rsidR="00761F93" w:rsidRPr="001F4207" w14:paraId="6658FC4B" w14:textId="77777777" w:rsidTr="005A6D0E">
        <w:trPr>
          <w:cnfStyle w:val="000000100000" w:firstRow="0" w:lastRow="0" w:firstColumn="0" w:lastColumn="0" w:oddVBand="0" w:evenVBand="0" w:oddHBand="1" w:evenHBand="0" w:firstRowFirstColumn="0" w:firstRowLastColumn="0" w:lastRowFirstColumn="0" w:lastRowLastColumn="0"/>
        </w:trPr>
        <w:tc>
          <w:tcPr>
            <w:tcW w:w="1778" w:type="pct"/>
          </w:tcPr>
          <w:p w14:paraId="34E2FBCB" w14:textId="3C165E9D" w:rsidR="00761F93" w:rsidRPr="001F4207" w:rsidRDefault="00761F93" w:rsidP="00FC2EBF">
            <w:pPr>
              <w:pStyle w:val="ListNumber"/>
            </w:pPr>
            <w:r w:rsidRPr="001F4207">
              <w:t>(3)</w:t>
            </w:r>
            <w:r w:rsidRPr="001F4207">
              <w:tab/>
              <w:t>The Minister must not issue a permit unless the Minister is satisfied that:</w:t>
            </w:r>
          </w:p>
          <w:p w14:paraId="415815ED" w14:textId="3C4D10A3" w:rsidR="00761F93" w:rsidRPr="001F4207" w:rsidRDefault="00761F93" w:rsidP="00FC2EBF">
            <w:pPr>
              <w:pStyle w:val="ListNumber2"/>
            </w:pPr>
            <w:r w:rsidRPr="001F4207">
              <w:t>(a)</w:t>
            </w:r>
            <w:r w:rsidRPr="001F4207">
              <w:tab/>
              <w:t>the action or actions specified in the permit will not be detrimental to, or contribute to trade which is detrimental to:</w:t>
            </w:r>
          </w:p>
          <w:p w14:paraId="706F1B7A" w14:textId="4E5EC525" w:rsidR="00761F93" w:rsidRPr="001F4207" w:rsidRDefault="00761F93" w:rsidP="00FC2EBF">
            <w:pPr>
              <w:pStyle w:val="ListNumber3"/>
              <w:spacing w:line="276" w:lineRule="auto"/>
            </w:pPr>
            <w:r w:rsidRPr="001F4207">
              <w:t>(i)</w:t>
            </w:r>
            <w:r w:rsidRPr="001F4207">
              <w:tab/>
              <w:t>the survival of any taxon to which the specimen belongs; or</w:t>
            </w:r>
          </w:p>
          <w:p w14:paraId="5A0FB4C6" w14:textId="129D3190" w:rsidR="00761F93" w:rsidRPr="001F4207" w:rsidRDefault="00761F93" w:rsidP="00FC2EBF">
            <w:pPr>
              <w:pStyle w:val="ListNumber3"/>
              <w:spacing w:line="276" w:lineRule="auto"/>
            </w:pPr>
          </w:p>
        </w:tc>
        <w:tc>
          <w:tcPr>
            <w:tcW w:w="3222" w:type="pct"/>
            <w:vMerge w:val="restart"/>
          </w:tcPr>
          <w:p w14:paraId="49DEEA3C" w14:textId="28081704" w:rsidR="00761F93" w:rsidRPr="005A6D0E" w:rsidRDefault="00761F93" w:rsidP="00F50B7E">
            <w:pPr>
              <w:rPr>
                <w:rFonts w:cs="Arial"/>
                <w:b/>
                <w:sz w:val="20"/>
                <w:szCs w:val="20"/>
              </w:rPr>
            </w:pPr>
            <w:r w:rsidRPr="005A6D0E">
              <w:rPr>
                <w:rFonts w:cs="Arial"/>
                <w:b/>
                <w:sz w:val="20"/>
                <w:szCs w:val="20"/>
              </w:rPr>
              <w:t>Not applicable – The fishery does not harvest species listed under CITES.</w:t>
            </w:r>
          </w:p>
          <w:p w14:paraId="2796FC47" w14:textId="2832B227" w:rsidR="00761F93" w:rsidRPr="001F4207" w:rsidRDefault="00761F93">
            <w:pPr>
              <w:spacing w:before="60" w:after="60" w:line="276" w:lineRule="auto"/>
              <w:contextualSpacing/>
              <w:rPr>
                <w:rFonts w:cs="Arial"/>
                <w:b/>
                <w:sz w:val="20"/>
                <w:szCs w:val="20"/>
              </w:rPr>
            </w:pPr>
          </w:p>
        </w:tc>
      </w:tr>
      <w:tr w:rsidR="00761F93" w:rsidRPr="001F4207" w14:paraId="10EE98F1" w14:textId="77777777" w:rsidTr="005A6D0E">
        <w:trPr>
          <w:cnfStyle w:val="000000010000" w:firstRow="0" w:lastRow="0" w:firstColumn="0" w:lastColumn="0" w:oddVBand="0" w:evenVBand="0" w:oddHBand="0" w:evenHBand="1" w:firstRowFirstColumn="0" w:firstRowLastColumn="0" w:lastRowFirstColumn="0" w:lastRowLastColumn="0"/>
        </w:trPr>
        <w:tc>
          <w:tcPr>
            <w:tcW w:w="1778" w:type="pct"/>
          </w:tcPr>
          <w:p w14:paraId="245B49A2" w14:textId="76F82710" w:rsidR="00761F93" w:rsidRPr="001F4207" w:rsidRDefault="00761F93" w:rsidP="00FC2EBF">
            <w:pPr>
              <w:pStyle w:val="ListNumber3"/>
              <w:spacing w:line="276" w:lineRule="auto"/>
            </w:pPr>
            <w:r w:rsidRPr="001F4207">
              <w:t>(ii)</w:t>
            </w:r>
            <w:r w:rsidRPr="001F4207">
              <w:tab/>
              <w:t>the recovery in nature of any taxon to which the specimen belongs; or</w:t>
            </w:r>
          </w:p>
          <w:p w14:paraId="47C6F1FD" w14:textId="36D27C91" w:rsidR="00761F93" w:rsidRPr="001F4207" w:rsidRDefault="00761F93" w:rsidP="00FC2EBF">
            <w:pPr>
              <w:pStyle w:val="ListNumber3"/>
              <w:spacing w:line="276" w:lineRule="auto"/>
            </w:pPr>
          </w:p>
        </w:tc>
        <w:tc>
          <w:tcPr>
            <w:tcW w:w="3222" w:type="pct"/>
            <w:vMerge/>
          </w:tcPr>
          <w:p w14:paraId="363E5924" w14:textId="7F97D90F" w:rsidR="00761F93" w:rsidRPr="001F4207" w:rsidRDefault="00761F93" w:rsidP="00FC2EBF">
            <w:pPr>
              <w:spacing w:before="60" w:after="60" w:line="276" w:lineRule="auto"/>
              <w:contextualSpacing/>
              <w:rPr>
                <w:rFonts w:cs="Arial"/>
                <w:b/>
                <w:sz w:val="20"/>
                <w:szCs w:val="20"/>
              </w:rPr>
            </w:pPr>
          </w:p>
        </w:tc>
      </w:tr>
      <w:tr w:rsidR="00761F93" w:rsidRPr="001F4207" w14:paraId="7AC271A7" w14:textId="77777777" w:rsidTr="005A6D0E">
        <w:trPr>
          <w:cnfStyle w:val="000000100000" w:firstRow="0" w:lastRow="0" w:firstColumn="0" w:lastColumn="0" w:oddVBand="0" w:evenVBand="0" w:oddHBand="1" w:evenHBand="0" w:firstRowFirstColumn="0" w:firstRowLastColumn="0" w:lastRowFirstColumn="0" w:lastRowLastColumn="0"/>
        </w:trPr>
        <w:tc>
          <w:tcPr>
            <w:tcW w:w="1778" w:type="pct"/>
          </w:tcPr>
          <w:p w14:paraId="6C3860AC" w14:textId="77777777" w:rsidR="00761F93" w:rsidRPr="001F4207" w:rsidRDefault="00761F93" w:rsidP="00FC2EBF">
            <w:pPr>
              <w:pStyle w:val="ListNumber3"/>
              <w:spacing w:line="276" w:lineRule="auto"/>
            </w:pPr>
            <w:r w:rsidRPr="001F4207">
              <w:t>(iii)</w:t>
            </w:r>
            <w:r w:rsidRPr="001F4207">
              <w:tab/>
              <w:t>any relevant ecosystem (for example, detriment to habitat or biodiversity); and</w:t>
            </w:r>
          </w:p>
          <w:p w14:paraId="1D292992" w14:textId="7C2DCE45" w:rsidR="00761F93" w:rsidRPr="001F4207" w:rsidRDefault="00761F93" w:rsidP="00FC2EBF">
            <w:pPr>
              <w:pStyle w:val="ListNumber3"/>
              <w:spacing w:line="276" w:lineRule="auto"/>
            </w:pPr>
          </w:p>
        </w:tc>
        <w:tc>
          <w:tcPr>
            <w:tcW w:w="3222" w:type="pct"/>
            <w:vMerge/>
          </w:tcPr>
          <w:p w14:paraId="4F2C8A4C" w14:textId="68559964" w:rsidR="00761F93" w:rsidRPr="001F4207" w:rsidRDefault="00761F93" w:rsidP="00FC2EBF">
            <w:pPr>
              <w:spacing w:before="60" w:after="60" w:line="276" w:lineRule="auto"/>
              <w:contextualSpacing/>
              <w:rPr>
                <w:rFonts w:cs="Arial"/>
                <w:b/>
                <w:sz w:val="20"/>
                <w:szCs w:val="20"/>
              </w:rPr>
            </w:pPr>
          </w:p>
        </w:tc>
      </w:tr>
      <w:tr w:rsidR="00400844" w:rsidRPr="001F4207" w14:paraId="5EC1D884" w14:textId="77777777" w:rsidTr="005640BF">
        <w:trPr>
          <w:cnfStyle w:val="000000010000" w:firstRow="0" w:lastRow="0" w:firstColumn="0" w:lastColumn="0" w:oddVBand="0" w:evenVBand="0" w:oddHBand="0" w:evenHBand="1" w:firstRowFirstColumn="0" w:firstRowLastColumn="0" w:lastRowFirstColumn="0" w:lastRowLastColumn="0"/>
        </w:trPr>
        <w:tc>
          <w:tcPr>
            <w:tcW w:w="1778" w:type="pct"/>
            <w:shd w:val="clear" w:color="auto" w:fill="D9D9D9" w:themeFill="background1" w:themeFillShade="D9"/>
            <w:vAlign w:val="center"/>
          </w:tcPr>
          <w:p w14:paraId="6B284D35" w14:textId="4A561D8D"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Section 303DC Minister may amend list (</w:t>
            </w:r>
            <w:r w:rsidR="00AB54EC" w:rsidRPr="001F4207">
              <w:rPr>
                <w:rFonts w:cs="Arial"/>
                <w:b/>
                <w:sz w:val="20"/>
                <w:szCs w:val="20"/>
              </w:rPr>
              <w:t>non-CITES</w:t>
            </w:r>
            <w:r w:rsidRPr="001F4207">
              <w:rPr>
                <w:rFonts w:cs="Arial"/>
                <w:b/>
                <w:sz w:val="20"/>
                <w:szCs w:val="20"/>
              </w:rPr>
              <w:t xml:space="preserve"> species)</w:t>
            </w:r>
          </w:p>
        </w:tc>
        <w:tc>
          <w:tcPr>
            <w:tcW w:w="3222" w:type="pct"/>
            <w:shd w:val="clear" w:color="auto" w:fill="D9D9D9" w:themeFill="background1" w:themeFillShade="D9"/>
            <w:vAlign w:val="center"/>
          </w:tcPr>
          <w:p w14:paraId="0426C78B" w14:textId="352AD0C9"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D40B13" w:rsidRPr="001F4207" w14:paraId="2F4AE07E" w14:textId="77777777" w:rsidTr="005A6D0E">
        <w:trPr>
          <w:cnfStyle w:val="000000100000" w:firstRow="0" w:lastRow="0" w:firstColumn="0" w:lastColumn="0" w:oddVBand="0" w:evenVBand="0" w:oddHBand="1" w:evenHBand="0" w:firstRowFirstColumn="0" w:firstRowLastColumn="0" w:lastRowFirstColumn="0" w:lastRowLastColumn="0"/>
        </w:trPr>
        <w:tc>
          <w:tcPr>
            <w:tcW w:w="1778" w:type="pct"/>
          </w:tcPr>
          <w:p w14:paraId="358C20E3" w14:textId="0F5EE9C0" w:rsidR="00D40B13" w:rsidRPr="001F4207" w:rsidRDefault="00D40B13" w:rsidP="00FC2EBF">
            <w:pPr>
              <w:pStyle w:val="ListNumber"/>
            </w:pPr>
            <w:r w:rsidRPr="001F4207">
              <w:lastRenderedPageBreak/>
              <w:t>(1)</w:t>
            </w:r>
            <w:r w:rsidR="00A961C6" w:rsidRPr="001F4207">
              <w:tab/>
            </w:r>
            <w:r w:rsidRPr="001F4207">
              <w:tab/>
              <w:t>The Minister may, by legislative instrument, amend the list referred to in section 303DB [list of exempt native specimens] by:</w:t>
            </w:r>
          </w:p>
          <w:p w14:paraId="5BD6692C" w14:textId="77777777" w:rsidR="00D40B13" w:rsidRPr="001F4207" w:rsidRDefault="00D40B13" w:rsidP="00FC2EBF">
            <w:pPr>
              <w:pStyle w:val="ListNumber2"/>
            </w:pPr>
            <w:r w:rsidRPr="001F4207">
              <w:t>(a)</w:t>
            </w:r>
            <w:r w:rsidRPr="001F4207">
              <w:tab/>
              <w:t>doing any of the following:</w:t>
            </w:r>
          </w:p>
          <w:p w14:paraId="37F3AF82" w14:textId="77777777" w:rsidR="00807BB8" w:rsidRPr="001F4207" w:rsidRDefault="00807BB8" w:rsidP="00FC2EBF">
            <w:pPr>
              <w:pStyle w:val="ListNumber3"/>
              <w:spacing w:line="276" w:lineRule="auto"/>
            </w:pPr>
            <w:r w:rsidRPr="001F4207">
              <w:t>(i)</w:t>
            </w:r>
            <w:r w:rsidRPr="001F4207">
              <w:tab/>
              <w:t>including items in the list;</w:t>
            </w:r>
          </w:p>
          <w:p w14:paraId="076142CE" w14:textId="77777777" w:rsidR="00807BB8" w:rsidRPr="001F4207" w:rsidRDefault="00807BB8" w:rsidP="00FC2EBF">
            <w:pPr>
              <w:pStyle w:val="ListNumber3"/>
              <w:spacing w:line="276" w:lineRule="auto"/>
            </w:pPr>
            <w:r w:rsidRPr="001F4207">
              <w:t>(ii)</w:t>
            </w:r>
            <w:r w:rsidRPr="001F4207">
              <w:tab/>
              <w:t>deleting items from the list;</w:t>
            </w:r>
          </w:p>
          <w:p w14:paraId="718D1923" w14:textId="77777777" w:rsidR="00807BB8" w:rsidRPr="001F4207" w:rsidRDefault="00807BB8" w:rsidP="00FC2EBF">
            <w:pPr>
              <w:pStyle w:val="ListNumber3"/>
              <w:spacing w:line="276" w:lineRule="auto"/>
            </w:pPr>
            <w:r w:rsidRPr="001F4207">
              <w:t>(iii)</w:t>
            </w:r>
            <w:r w:rsidRPr="001F4207">
              <w:tab/>
              <w:t>imposing a condition or restriction to which the inclusion of a specimen in the list is subject;</w:t>
            </w:r>
          </w:p>
          <w:p w14:paraId="0B90D3C4" w14:textId="77777777" w:rsidR="00807BB8" w:rsidRPr="001F4207" w:rsidRDefault="00807BB8" w:rsidP="00FC2EBF">
            <w:pPr>
              <w:pStyle w:val="ListNumber3"/>
              <w:spacing w:line="276" w:lineRule="auto"/>
            </w:pPr>
            <w:r w:rsidRPr="001F4207">
              <w:t>(iv)</w:t>
            </w:r>
            <w:r w:rsidRPr="001F4207">
              <w:tab/>
              <w:t>varying or revoking a condition or restriction to which the inclusion of a specimen in the list is subject; or</w:t>
            </w:r>
          </w:p>
          <w:p w14:paraId="3928EB02" w14:textId="04728374" w:rsidR="00807BB8" w:rsidRPr="001F4207" w:rsidRDefault="00807BB8" w:rsidP="00FC2EBF">
            <w:pPr>
              <w:pStyle w:val="ListNumber2"/>
            </w:pPr>
            <w:r w:rsidRPr="001F4207">
              <w:t>(b)</w:t>
            </w:r>
            <w:r w:rsidRPr="001F4207">
              <w:tab/>
              <w:t>correcting an inaccuracy or updating the name of a species.</w:t>
            </w:r>
          </w:p>
          <w:p w14:paraId="4E0E7799" w14:textId="32BBB077" w:rsidR="00807BB8" w:rsidRPr="001F4207" w:rsidRDefault="00807BB8" w:rsidP="00FC2EBF">
            <w:pPr>
              <w:pStyle w:val="ListNumber2"/>
            </w:pPr>
          </w:p>
        </w:tc>
        <w:tc>
          <w:tcPr>
            <w:tcW w:w="3222" w:type="pct"/>
            <w:shd w:val="clear" w:color="auto" w:fill="auto"/>
          </w:tcPr>
          <w:p w14:paraId="53BB02E9" w14:textId="3C53C59F" w:rsidR="005C0537" w:rsidRPr="005A6D0E" w:rsidRDefault="006855D5" w:rsidP="00FC2EBF">
            <w:pPr>
              <w:pStyle w:val="Default"/>
              <w:spacing w:before="60" w:after="60" w:line="276" w:lineRule="auto"/>
              <w:contextualSpacing/>
              <w:rPr>
                <w:rFonts w:ascii="Arial" w:hAnsi="Arial" w:cs="Arial"/>
                <w:color w:val="auto"/>
                <w:sz w:val="22"/>
                <w:szCs w:val="22"/>
              </w:rPr>
            </w:pPr>
            <w:r w:rsidRPr="005A6D0E">
              <w:rPr>
                <w:rFonts w:ascii="Arial" w:hAnsi="Arial" w:cs="Arial"/>
                <w:sz w:val="22"/>
                <w:szCs w:val="22"/>
              </w:rPr>
              <w:t xml:space="preserve">The </w:t>
            </w:r>
            <w:r w:rsidRPr="005A6D0E">
              <w:rPr>
                <w:rFonts w:ascii="Arial" w:hAnsi="Arial" w:cs="Arial"/>
                <w:color w:val="auto"/>
                <w:sz w:val="22"/>
                <w:szCs w:val="22"/>
              </w:rPr>
              <w:t xml:space="preserve">Department recommends that </w:t>
            </w:r>
            <w:r w:rsidR="000D2D76" w:rsidRPr="005A6D0E">
              <w:rPr>
                <w:rFonts w:ascii="Arial" w:hAnsi="Arial" w:cs="Arial"/>
                <w:color w:val="auto"/>
                <w:sz w:val="22"/>
                <w:szCs w:val="22"/>
              </w:rPr>
              <w:t>specimens</w:t>
            </w:r>
            <w:r w:rsidR="00C77E20" w:rsidRPr="005A6D0E">
              <w:rPr>
                <w:rFonts w:ascii="Arial" w:hAnsi="Arial" w:cs="Arial"/>
                <w:color w:val="auto"/>
                <w:sz w:val="22"/>
                <w:szCs w:val="22"/>
              </w:rPr>
              <w:t xml:space="preserve"> </w:t>
            </w:r>
            <w:r w:rsidR="005C0537" w:rsidRPr="005A6D0E">
              <w:rPr>
                <w:rFonts w:ascii="Arial" w:hAnsi="Arial" w:cs="Arial"/>
                <w:color w:val="auto"/>
                <w:sz w:val="22"/>
                <w:szCs w:val="22"/>
              </w:rPr>
              <w:t xml:space="preserve">that are or are derived from fish </w:t>
            </w:r>
            <w:r w:rsidRPr="005A6D0E">
              <w:rPr>
                <w:rFonts w:ascii="Arial" w:hAnsi="Arial" w:cs="Arial"/>
                <w:color w:val="auto"/>
                <w:sz w:val="22"/>
                <w:szCs w:val="22"/>
              </w:rPr>
              <w:t xml:space="preserve">harvested in the </w:t>
            </w:r>
            <w:r w:rsidR="009B3AC8" w:rsidRPr="005A6D0E">
              <w:rPr>
                <w:rFonts w:ascii="Arial" w:hAnsi="Arial" w:cs="Arial"/>
                <w:color w:val="auto"/>
                <w:sz w:val="22"/>
                <w:szCs w:val="22"/>
              </w:rPr>
              <w:t>CCAMLR East Antarctica Fishery</w:t>
            </w:r>
            <w:r w:rsidR="001B5AA8" w:rsidRPr="005A6D0E">
              <w:rPr>
                <w:rFonts w:ascii="Arial" w:hAnsi="Arial" w:cs="Arial"/>
                <w:color w:val="auto"/>
                <w:sz w:val="22"/>
                <w:szCs w:val="22"/>
              </w:rPr>
              <w:t xml:space="preserve">, </w:t>
            </w:r>
            <w:r w:rsidR="005C0537" w:rsidRPr="005A6D0E">
              <w:rPr>
                <w:rFonts w:ascii="Arial" w:hAnsi="Arial" w:cs="Arial"/>
                <w:snapToGrid w:val="0"/>
                <w:color w:val="auto"/>
                <w:sz w:val="22"/>
                <w:szCs w:val="22"/>
              </w:rPr>
              <w:t xml:space="preserve">as defined in the </w:t>
            </w:r>
            <w:r w:rsidR="005C0537" w:rsidRPr="005A6D0E">
              <w:rPr>
                <w:rFonts w:ascii="Arial" w:hAnsi="Arial" w:cs="Arial"/>
                <w:color w:val="auto"/>
                <w:sz w:val="22"/>
                <w:szCs w:val="22"/>
              </w:rPr>
              <w:t xml:space="preserve">management regime in force under the </w:t>
            </w:r>
            <w:r w:rsidR="005C0537" w:rsidRPr="005A6D0E">
              <w:rPr>
                <w:rFonts w:ascii="Arial" w:hAnsi="Arial" w:cs="Arial"/>
                <w:i/>
                <w:iCs/>
                <w:color w:val="auto"/>
                <w:sz w:val="22"/>
                <w:szCs w:val="22"/>
              </w:rPr>
              <w:t xml:space="preserve">Fisheries </w:t>
            </w:r>
            <w:r w:rsidR="00D22D02" w:rsidRPr="005A6D0E">
              <w:rPr>
                <w:rFonts w:ascii="Arial" w:hAnsi="Arial" w:cs="Arial"/>
                <w:i/>
                <w:iCs/>
                <w:color w:val="auto"/>
                <w:sz w:val="22"/>
                <w:szCs w:val="22"/>
              </w:rPr>
              <w:t xml:space="preserve">Management </w:t>
            </w:r>
            <w:r w:rsidR="005C0537" w:rsidRPr="005A6D0E">
              <w:rPr>
                <w:rFonts w:ascii="Arial" w:hAnsi="Arial" w:cs="Arial"/>
                <w:i/>
                <w:iCs/>
                <w:color w:val="auto"/>
                <w:sz w:val="22"/>
                <w:szCs w:val="22"/>
              </w:rPr>
              <w:t>Act </w:t>
            </w:r>
            <w:r w:rsidR="00D22D02" w:rsidRPr="005A6D0E">
              <w:rPr>
                <w:rFonts w:ascii="Arial" w:hAnsi="Arial" w:cs="Arial"/>
                <w:i/>
                <w:iCs/>
                <w:color w:val="auto"/>
                <w:sz w:val="22"/>
                <w:szCs w:val="22"/>
              </w:rPr>
              <w:t>1991</w:t>
            </w:r>
            <w:r w:rsidR="005C0537" w:rsidRPr="005A6D0E">
              <w:rPr>
                <w:rFonts w:ascii="Arial" w:hAnsi="Arial" w:cs="Arial"/>
                <w:color w:val="auto"/>
                <w:sz w:val="22"/>
                <w:szCs w:val="22"/>
              </w:rPr>
              <w:t xml:space="preserve"> </w:t>
            </w:r>
            <w:r w:rsidR="005C0537" w:rsidRPr="005A6D0E">
              <w:rPr>
                <w:rFonts w:ascii="Arial" w:hAnsi="Arial" w:cs="Arial"/>
                <w:i/>
                <w:iCs/>
                <w:color w:val="auto"/>
                <w:sz w:val="22"/>
                <w:szCs w:val="22"/>
              </w:rPr>
              <w:t>and Fisheries Regulations </w:t>
            </w:r>
            <w:r w:rsidR="00D47746" w:rsidRPr="005A6D0E">
              <w:rPr>
                <w:rFonts w:ascii="Arial" w:hAnsi="Arial" w:cs="Arial"/>
                <w:i/>
                <w:iCs/>
                <w:color w:val="auto"/>
                <w:sz w:val="22"/>
                <w:szCs w:val="22"/>
              </w:rPr>
              <w:t>2019</w:t>
            </w:r>
            <w:r w:rsidR="00D47746" w:rsidRPr="005A6D0E">
              <w:rPr>
                <w:rFonts w:ascii="Arial" w:hAnsi="Arial" w:cs="Arial"/>
                <w:snapToGrid w:val="0"/>
                <w:color w:val="auto"/>
                <w:sz w:val="22"/>
                <w:szCs w:val="22"/>
              </w:rPr>
              <w:t xml:space="preserve">, </w:t>
            </w:r>
            <w:r w:rsidR="005C0537" w:rsidRPr="005A6D0E">
              <w:rPr>
                <w:rFonts w:ascii="Arial" w:hAnsi="Arial" w:cs="Arial"/>
                <w:snapToGrid w:val="0"/>
                <w:color w:val="auto"/>
                <w:sz w:val="22"/>
                <w:szCs w:val="22"/>
              </w:rPr>
              <w:t>but not including</w:t>
            </w:r>
          </w:p>
          <w:p w14:paraId="486B82FB" w14:textId="77777777" w:rsidR="005C0537" w:rsidRPr="005A6D0E" w:rsidRDefault="005C0537" w:rsidP="00FC2EBF">
            <w:pPr>
              <w:pStyle w:val="ListBullet2"/>
              <w:rPr>
                <w:rFonts w:cs="Arial"/>
                <w:sz w:val="22"/>
              </w:rPr>
            </w:pPr>
            <w:r w:rsidRPr="005A6D0E">
              <w:rPr>
                <w:rFonts w:cs="Arial"/>
                <w:sz w:val="22"/>
              </w:rPr>
              <w:t xml:space="preserve">specimens that belong to eligible listed threatened species, as defined under section 303BC of the EPBC Act, or </w:t>
            </w:r>
          </w:p>
          <w:p w14:paraId="5F8CA4F5" w14:textId="77777777" w:rsidR="005C0537" w:rsidRPr="005A6D0E" w:rsidRDefault="005C0537" w:rsidP="00FC2EBF">
            <w:pPr>
              <w:pStyle w:val="ListBullet2"/>
              <w:rPr>
                <w:rFonts w:cs="Arial"/>
                <w:sz w:val="22"/>
              </w:rPr>
            </w:pPr>
            <w:r w:rsidRPr="005A6D0E">
              <w:rPr>
                <w:rFonts w:cs="Arial"/>
                <w:sz w:val="22"/>
              </w:rPr>
              <w:t xml:space="preserve">specimens that belong to taxa listed under section 303CA of the EPBC Act (Australia’s CITES list). </w:t>
            </w:r>
          </w:p>
          <w:p w14:paraId="61343DFA" w14:textId="651F80B4" w:rsidR="00C77E20" w:rsidRPr="005A6D0E" w:rsidRDefault="006855D5" w:rsidP="00FC2EBF">
            <w:pPr>
              <w:pStyle w:val="Default"/>
              <w:spacing w:before="60" w:after="60" w:line="276" w:lineRule="auto"/>
              <w:contextualSpacing/>
              <w:rPr>
                <w:rFonts w:ascii="Arial" w:hAnsi="Arial" w:cs="Arial"/>
                <w:snapToGrid w:val="0"/>
                <w:color w:val="auto"/>
                <w:sz w:val="22"/>
                <w:szCs w:val="22"/>
              </w:rPr>
            </w:pPr>
            <w:r w:rsidRPr="005A6D0E">
              <w:rPr>
                <w:rFonts w:ascii="Arial" w:hAnsi="Arial" w:cs="Arial"/>
                <w:color w:val="auto"/>
                <w:sz w:val="22"/>
                <w:szCs w:val="22"/>
              </w:rPr>
              <w:t>be included</w:t>
            </w:r>
            <w:r w:rsidR="00310F46" w:rsidRPr="005A6D0E">
              <w:rPr>
                <w:rFonts w:ascii="Arial" w:hAnsi="Arial" w:cs="Arial"/>
                <w:color w:val="auto"/>
                <w:sz w:val="22"/>
                <w:szCs w:val="22"/>
              </w:rPr>
              <w:t xml:space="preserve"> in </w:t>
            </w:r>
            <w:r w:rsidRPr="005A6D0E">
              <w:rPr>
                <w:rFonts w:ascii="Arial" w:hAnsi="Arial" w:cs="Arial"/>
                <w:color w:val="auto"/>
                <w:sz w:val="22"/>
                <w:szCs w:val="22"/>
              </w:rPr>
              <w:t xml:space="preserve">the list of exempt native specimens </w:t>
            </w:r>
            <w:r w:rsidR="00060995" w:rsidRPr="005A6D0E">
              <w:rPr>
                <w:rFonts w:ascii="Arial" w:hAnsi="Arial" w:cs="Arial"/>
                <w:snapToGrid w:val="0"/>
                <w:color w:val="auto"/>
                <w:sz w:val="22"/>
                <w:szCs w:val="22"/>
              </w:rPr>
              <w:t xml:space="preserve">until </w:t>
            </w:r>
            <w:r w:rsidR="003E066C" w:rsidRPr="005A6D0E">
              <w:rPr>
                <w:rFonts w:ascii="Arial" w:hAnsi="Arial" w:cs="Arial"/>
                <w:snapToGrid w:val="0"/>
                <w:color w:val="auto"/>
                <w:sz w:val="22"/>
                <w:szCs w:val="22"/>
              </w:rPr>
              <w:t>2</w:t>
            </w:r>
            <w:r w:rsidR="0069298E" w:rsidRPr="005A6D0E">
              <w:rPr>
                <w:rFonts w:ascii="Arial" w:hAnsi="Arial" w:cs="Arial"/>
                <w:snapToGrid w:val="0"/>
                <w:color w:val="auto"/>
                <w:sz w:val="22"/>
                <w:szCs w:val="22"/>
              </w:rPr>
              <w:t>7</w:t>
            </w:r>
            <w:r w:rsidR="00C77E20" w:rsidRPr="005A6D0E">
              <w:rPr>
                <w:rFonts w:ascii="Arial" w:hAnsi="Arial" w:cs="Arial"/>
                <w:snapToGrid w:val="0"/>
                <w:color w:val="auto"/>
                <w:sz w:val="22"/>
                <w:szCs w:val="22"/>
              </w:rPr>
              <w:t xml:space="preserve"> November 2025.</w:t>
            </w:r>
            <w:r w:rsidR="00060995" w:rsidRPr="005A6D0E">
              <w:rPr>
                <w:rFonts w:ascii="Arial" w:hAnsi="Arial" w:cs="Arial"/>
                <w:snapToGrid w:val="0"/>
                <w:color w:val="auto"/>
                <w:sz w:val="22"/>
                <w:szCs w:val="22"/>
              </w:rPr>
              <w:t xml:space="preserve"> </w:t>
            </w:r>
          </w:p>
          <w:p w14:paraId="093E1F7E" w14:textId="1069D133" w:rsidR="00060995" w:rsidRPr="00622DF8" w:rsidRDefault="00060995" w:rsidP="00AD6F09">
            <w:pPr>
              <w:pStyle w:val="Default"/>
              <w:spacing w:before="60" w:after="60" w:line="276" w:lineRule="auto"/>
              <w:contextualSpacing/>
              <w:rPr>
                <w:rFonts w:ascii="Arial" w:hAnsi="Arial" w:cs="Arial"/>
                <w:sz w:val="20"/>
                <w:szCs w:val="20"/>
              </w:rPr>
            </w:pPr>
          </w:p>
        </w:tc>
      </w:tr>
      <w:tr w:rsidR="00D40B13" w:rsidRPr="001F4207" w14:paraId="5A8D2589" w14:textId="77777777" w:rsidTr="005A6D0E">
        <w:trPr>
          <w:cnfStyle w:val="000000010000" w:firstRow="0" w:lastRow="0" w:firstColumn="0" w:lastColumn="0" w:oddVBand="0" w:evenVBand="0" w:oddHBand="0" w:evenHBand="1" w:firstRowFirstColumn="0" w:firstRowLastColumn="0" w:lastRowFirstColumn="0" w:lastRowLastColumn="0"/>
        </w:trPr>
        <w:tc>
          <w:tcPr>
            <w:tcW w:w="1778" w:type="pct"/>
          </w:tcPr>
          <w:p w14:paraId="0CDFB265" w14:textId="72DD1CDC" w:rsidR="00807BB8" w:rsidRPr="001F4207" w:rsidRDefault="00D40B13" w:rsidP="00FC2EBF">
            <w:pPr>
              <w:pStyle w:val="ListNumber"/>
            </w:pPr>
            <w:r w:rsidRPr="001F4207">
              <w:t>(1A)</w:t>
            </w:r>
            <w:r w:rsidR="00A961C6" w:rsidRPr="001F4207">
              <w:tab/>
            </w:r>
            <w:r w:rsidRPr="001F4207">
              <w:t xml:space="preserve">In deciding to amend the LENS, the Minister must rely primarily on outcomes </w:t>
            </w:r>
            <w:r w:rsidR="008E3115" w:rsidRPr="001F4207">
              <w:t xml:space="preserve">an assessment under </w:t>
            </w:r>
            <w:r w:rsidRPr="001F4207">
              <w:t>Part 10, Div</w:t>
            </w:r>
            <w:r w:rsidR="008E3115" w:rsidRPr="001F4207">
              <w:t>isions</w:t>
            </w:r>
            <w:r w:rsidRPr="001F4207">
              <w:t xml:space="preserve"> 1 or 2 </w:t>
            </w:r>
          </w:p>
          <w:p w14:paraId="669312B2" w14:textId="7CCB8509" w:rsidR="00227603" w:rsidRPr="001F4207" w:rsidRDefault="00227603" w:rsidP="00FC2EBF">
            <w:pPr>
              <w:pStyle w:val="ListNumber"/>
            </w:pPr>
          </w:p>
        </w:tc>
        <w:tc>
          <w:tcPr>
            <w:tcW w:w="3222" w:type="pct"/>
            <w:shd w:val="clear" w:color="auto" w:fill="auto"/>
          </w:tcPr>
          <w:p w14:paraId="7D381349" w14:textId="02CFADA8" w:rsidR="005E0682" w:rsidRPr="005A6D0E" w:rsidRDefault="005E0682" w:rsidP="00FC2EBF">
            <w:pPr>
              <w:spacing w:before="60" w:after="60" w:line="276" w:lineRule="auto"/>
              <w:contextualSpacing/>
              <w:rPr>
                <w:rFonts w:cs="Arial"/>
              </w:rPr>
            </w:pPr>
            <w:r w:rsidRPr="005A6D0E">
              <w:rPr>
                <w:rFonts w:cs="Arial"/>
              </w:rPr>
              <w:t xml:space="preserve">No assessment of the </w:t>
            </w:r>
            <w:r w:rsidR="009B3AC8" w:rsidRPr="005A6D0E">
              <w:rPr>
                <w:rFonts w:cs="Arial"/>
              </w:rPr>
              <w:t xml:space="preserve">CCAMLR East Antarctica Fishery </w:t>
            </w:r>
            <w:r w:rsidRPr="005A6D0E">
              <w:rPr>
                <w:rFonts w:cs="Arial"/>
              </w:rPr>
              <w:t>has been carried out under Part 10 of the EPBC Act</w:t>
            </w:r>
            <w:r w:rsidR="00D51481" w:rsidRPr="005A6D0E">
              <w:rPr>
                <w:rFonts w:cs="Arial"/>
              </w:rPr>
              <w:t xml:space="preserve"> as the fishery is exploratory in nature and no plan of </w:t>
            </w:r>
            <w:r w:rsidR="00AB54EC" w:rsidRPr="005A6D0E">
              <w:rPr>
                <w:rFonts w:cs="Arial"/>
              </w:rPr>
              <w:t>management</w:t>
            </w:r>
            <w:r w:rsidR="00D51481" w:rsidRPr="005A6D0E">
              <w:rPr>
                <w:rFonts w:cs="Arial"/>
              </w:rPr>
              <w:t xml:space="preserve"> has been made under the </w:t>
            </w:r>
            <w:r w:rsidR="00D51481" w:rsidRPr="005A6D0E">
              <w:rPr>
                <w:rFonts w:cs="Arial"/>
                <w:i/>
                <w:iCs/>
              </w:rPr>
              <w:t>Fisheries Management Act 1991 (Cth)</w:t>
            </w:r>
            <w:r w:rsidRPr="005A6D0E">
              <w:rPr>
                <w:rFonts w:cs="Arial"/>
              </w:rPr>
              <w:t>.</w:t>
            </w:r>
          </w:p>
          <w:p w14:paraId="6D2D7706" w14:textId="77777777" w:rsidR="00D51481" w:rsidRPr="005A6D0E" w:rsidRDefault="00D51481" w:rsidP="00FC2EBF">
            <w:pPr>
              <w:spacing w:before="60" w:after="60" w:line="276" w:lineRule="auto"/>
              <w:contextualSpacing/>
              <w:rPr>
                <w:rFonts w:cs="Arial"/>
              </w:rPr>
            </w:pPr>
          </w:p>
          <w:p w14:paraId="5ABBBC3C" w14:textId="0DBC623C" w:rsidR="00D51481" w:rsidRPr="005A6D0E" w:rsidRDefault="00D51481" w:rsidP="00D51481">
            <w:pPr>
              <w:spacing w:before="60" w:after="60" w:line="276" w:lineRule="auto"/>
              <w:contextualSpacing/>
              <w:rPr>
                <w:rFonts w:cs="Arial"/>
              </w:rPr>
            </w:pPr>
            <w:r w:rsidRPr="005A6D0E">
              <w:rPr>
                <w:rFonts w:cs="Arial"/>
              </w:rPr>
              <w:t xml:space="preserve">AFMA’s </w:t>
            </w:r>
            <w:r w:rsidR="00AB54EC" w:rsidRPr="005A6D0E">
              <w:rPr>
                <w:rFonts w:cs="Arial"/>
              </w:rPr>
              <w:t>current guidance</w:t>
            </w:r>
            <w:r w:rsidRPr="005A6D0E">
              <w:rPr>
                <w:rFonts w:cs="Arial"/>
              </w:rPr>
              <w:t xml:space="preserve"> about exploratory fisheries is available here:</w:t>
            </w:r>
          </w:p>
          <w:p w14:paraId="10E24979" w14:textId="77777777" w:rsidR="00D51481" w:rsidRPr="005A6D0E" w:rsidRDefault="00D51481" w:rsidP="00D51481">
            <w:pPr>
              <w:spacing w:before="60" w:after="60" w:line="276" w:lineRule="auto"/>
              <w:contextualSpacing/>
              <w:rPr>
                <w:rFonts w:cs="Arial"/>
              </w:rPr>
            </w:pPr>
          </w:p>
          <w:p w14:paraId="6F3134B8" w14:textId="77777777" w:rsidR="00D51481" w:rsidRPr="005A6D0E" w:rsidRDefault="00D51481" w:rsidP="00D51481">
            <w:pPr>
              <w:spacing w:before="60" w:after="60" w:line="276" w:lineRule="auto"/>
              <w:contextualSpacing/>
              <w:rPr>
                <w:rFonts w:cs="Arial"/>
              </w:rPr>
            </w:pPr>
            <w:r w:rsidRPr="005A6D0E">
              <w:rPr>
                <w:rFonts w:cs="Arial"/>
              </w:rPr>
              <w:t>https://www.afma.gov.au/sites/default/files/final_guide_to_ccamlr_new_and_exploratory_fisheries_2020.pdf</w:t>
            </w:r>
          </w:p>
          <w:p w14:paraId="4DC05866" w14:textId="77777777" w:rsidR="00D51481" w:rsidRPr="005A6D0E" w:rsidRDefault="00D51481" w:rsidP="00D51481">
            <w:pPr>
              <w:spacing w:before="60" w:after="60" w:line="276" w:lineRule="auto"/>
              <w:contextualSpacing/>
              <w:rPr>
                <w:rFonts w:cs="Arial"/>
              </w:rPr>
            </w:pPr>
            <w:r w:rsidRPr="005A6D0E">
              <w:rPr>
                <w:rFonts w:cs="Arial"/>
              </w:rPr>
              <w:t xml:space="preserve">https://www.afma.gov.au/sites/default/files/draft_exploratory_fisheries_policy_-_fisheries_management_paper_5_-_17_dec_2019_1.pdf </w:t>
            </w:r>
          </w:p>
          <w:p w14:paraId="670C2E13" w14:textId="77777777" w:rsidR="00D51481" w:rsidRPr="005A6D0E" w:rsidRDefault="00D51481" w:rsidP="00D51481">
            <w:pPr>
              <w:spacing w:before="60" w:after="60" w:line="276" w:lineRule="auto"/>
              <w:contextualSpacing/>
              <w:rPr>
                <w:rFonts w:cs="Arial"/>
              </w:rPr>
            </w:pPr>
          </w:p>
          <w:p w14:paraId="75955598" w14:textId="1BD768B4" w:rsidR="00D51481" w:rsidRPr="005A6D0E" w:rsidRDefault="00D51481" w:rsidP="00D51481">
            <w:pPr>
              <w:spacing w:before="60" w:after="60" w:line="276" w:lineRule="auto"/>
              <w:contextualSpacing/>
              <w:rPr>
                <w:rFonts w:cs="Arial"/>
                <w:highlight w:val="cyan"/>
              </w:rPr>
            </w:pPr>
            <w:r w:rsidRPr="005A6D0E">
              <w:rPr>
                <w:rFonts w:cs="Arial"/>
              </w:rPr>
              <w:t xml:space="preserve">While these do not disclose the existence of a plan of management for the exploratory fisheries, fishers wishing to participate in the fishery are permitted under the </w:t>
            </w:r>
            <w:r w:rsidRPr="005A6D0E">
              <w:rPr>
                <w:rFonts w:cs="Arial"/>
                <w:i/>
                <w:iCs/>
              </w:rPr>
              <w:t>Fisheries Management Act 1991 (Cth)</w:t>
            </w:r>
            <w:r w:rsidRPr="005A6D0E">
              <w:rPr>
                <w:rFonts w:cs="Arial"/>
              </w:rPr>
              <w:t xml:space="preserve"> and required to demonstrate that operations are consistent with CCAMLR conservation measures.</w:t>
            </w:r>
          </w:p>
          <w:p w14:paraId="622181A1" w14:textId="77777777" w:rsidR="005E0682" w:rsidRPr="00622DF8" w:rsidRDefault="005E0682" w:rsidP="00FC2EBF">
            <w:pPr>
              <w:spacing w:before="60" w:after="60" w:line="276" w:lineRule="auto"/>
              <w:contextualSpacing/>
              <w:rPr>
                <w:rFonts w:cs="Arial"/>
                <w:sz w:val="20"/>
                <w:szCs w:val="20"/>
                <w:highlight w:val="cyan"/>
              </w:rPr>
            </w:pPr>
          </w:p>
          <w:p w14:paraId="631FEB27" w14:textId="323DCBD2" w:rsidR="00E57AB7" w:rsidRPr="00622DF8" w:rsidRDefault="00E57AB7" w:rsidP="00AD6F09">
            <w:pPr>
              <w:spacing w:before="60" w:after="60" w:line="276" w:lineRule="auto"/>
              <w:contextualSpacing/>
              <w:rPr>
                <w:rFonts w:cs="Arial"/>
                <w:sz w:val="20"/>
                <w:szCs w:val="20"/>
              </w:rPr>
            </w:pPr>
          </w:p>
        </w:tc>
      </w:tr>
      <w:tr w:rsidR="00D40B13" w:rsidRPr="001F4207" w14:paraId="38C0624F" w14:textId="77777777" w:rsidTr="005640BF">
        <w:trPr>
          <w:cnfStyle w:val="000000100000" w:firstRow="0" w:lastRow="0" w:firstColumn="0" w:lastColumn="0" w:oddVBand="0" w:evenVBand="0" w:oddHBand="1" w:evenHBand="0" w:firstRowFirstColumn="0" w:firstRowLastColumn="0" w:lastRowFirstColumn="0" w:lastRowLastColumn="0"/>
        </w:trPr>
        <w:tc>
          <w:tcPr>
            <w:tcW w:w="1778" w:type="pct"/>
            <w:shd w:val="clear" w:color="auto" w:fill="92D050"/>
          </w:tcPr>
          <w:p w14:paraId="3D0126F3" w14:textId="4DEA95BE" w:rsidR="00807BB8" w:rsidRPr="001F4207" w:rsidRDefault="00D40B13" w:rsidP="00FC2EBF">
            <w:pPr>
              <w:pStyle w:val="ListNumber"/>
            </w:pPr>
            <w:r w:rsidRPr="001F4207">
              <w:lastRenderedPageBreak/>
              <w:t>(1C)</w:t>
            </w:r>
            <w:r w:rsidR="00A961C6" w:rsidRPr="001F4207">
              <w:tab/>
            </w:r>
            <w:r w:rsidRPr="001F4207">
              <w:t>The above does not limit matters that may be considered when deciding to amend LENS.</w:t>
            </w:r>
          </w:p>
          <w:p w14:paraId="73E5E7F6" w14:textId="7040175C" w:rsidR="00227603" w:rsidRPr="001F4207" w:rsidRDefault="00227603" w:rsidP="00FC2EBF">
            <w:pPr>
              <w:pStyle w:val="ListNumber"/>
            </w:pPr>
          </w:p>
        </w:tc>
        <w:tc>
          <w:tcPr>
            <w:tcW w:w="3222" w:type="pct"/>
            <w:shd w:val="clear" w:color="auto" w:fill="auto"/>
          </w:tcPr>
          <w:p w14:paraId="2C4EF966" w14:textId="6CC27E57" w:rsidR="00693D62" w:rsidRPr="005A6D0E" w:rsidRDefault="00693D62" w:rsidP="00FC2EBF">
            <w:pPr>
              <w:spacing w:before="60" w:after="60" w:line="276" w:lineRule="auto"/>
              <w:contextualSpacing/>
              <w:rPr>
                <w:rFonts w:cs="Arial"/>
              </w:rPr>
            </w:pPr>
            <w:r w:rsidRPr="005A6D0E">
              <w:rPr>
                <w:rFonts w:cs="Arial"/>
              </w:rPr>
              <w:t>Although there is no strategic assessment under Part 10 of the EPBC Act, the Department considers its assessment has taken into account all matters relevant to making an informed decision to amend the list of exempt native specimens to include product taken in this fishery.</w:t>
            </w:r>
          </w:p>
          <w:p w14:paraId="748BF845" w14:textId="1A43C823" w:rsidR="00E57AB7" w:rsidRPr="005A6D0E" w:rsidRDefault="00E57AB7" w:rsidP="00FC2EBF">
            <w:pPr>
              <w:spacing w:before="60" w:after="60" w:line="276" w:lineRule="auto"/>
              <w:contextualSpacing/>
              <w:rPr>
                <w:rFonts w:cs="Arial"/>
              </w:rPr>
            </w:pPr>
          </w:p>
        </w:tc>
      </w:tr>
      <w:tr w:rsidR="00D40B13" w:rsidRPr="001F4207" w14:paraId="50241D9F" w14:textId="77777777" w:rsidTr="005640BF">
        <w:trPr>
          <w:cnfStyle w:val="000000010000" w:firstRow="0" w:lastRow="0" w:firstColumn="0" w:lastColumn="0" w:oddVBand="0" w:evenVBand="0" w:oddHBand="0" w:evenHBand="1" w:firstRowFirstColumn="0" w:firstRowLastColumn="0" w:lastRowFirstColumn="0" w:lastRowLastColumn="0"/>
        </w:trPr>
        <w:tc>
          <w:tcPr>
            <w:tcW w:w="1778" w:type="pct"/>
            <w:shd w:val="clear" w:color="auto" w:fill="92D050"/>
          </w:tcPr>
          <w:p w14:paraId="47883243" w14:textId="7925DC91" w:rsidR="00D40B13" w:rsidRPr="001F4207" w:rsidRDefault="00D40B13" w:rsidP="00FC2EBF">
            <w:pPr>
              <w:pStyle w:val="ListNumber"/>
            </w:pPr>
            <w:r w:rsidRPr="001F4207">
              <w:t>(3)</w:t>
            </w:r>
            <w:r w:rsidR="00A961C6" w:rsidRPr="001F4207">
              <w:tab/>
            </w:r>
            <w:r w:rsidRPr="001F4207">
              <w:t>Before amending the LENS, the Minister must consult:</w:t>
            </w:r>
          </w:p>
          <w:p w14:paraId="72317F56" w14:textId="7F20C045" w:rsidR="00807BB8" w:rsidRPr="001F4207" w:rsidRDefault="00807BB8" w:rsidP="00FC2EBF">
            <w:pPr>
              <w:pStyle w:val="ListNumber2"/>
            </w:pPr>
            <w:r w:rsidRPr="001F4207">
              <w:t>(a)</w:t>
            </w:r>
            <w:r w:rsidRPr="001F4207">
              <w:tab/>
              <w:t>other Minister or Ministers as appropriate; and</w:t>
            </w:r>
          </w:p>
          <w:p w14:paraId="6FEF0265" w14:textId="7EB32D86" w:rsidR="00807BB8" w:rsidRPr="001F4207" w:rsidRDefault="00807BB8" w:rsidP="00FC2EBF">
            <w:pPr>
              <w:pStyle w:val="ListNumber2"/>
            </w:pPr>
            <w:r w:rsidRPr="001F4207">
              <w:t>(b)</w:t>
            </w:r>
            <w:r w:rsidRPr="001F4207">
              <w:tab/>
              <w:t>other Minister or Ministers of each State and self-governing Territory as appropriate; and</w:t>
            </w:r>
          </w:p>
          <w:p w14:paraId="3F3BDC25" w14:textId="6D9D6A74" w:rsidR="00807BB8" w:rsidRPr="001F4207" w:rsidRDefault="00807BB8" w:rsidP="00FC2EBF">
            <w:pPr>
              <w:pStyle w:val="ListNumber2"/>
            </w:pPr>
            <w:r w:rsidRPr="001F4207">
              <w:t>(c)</w:t>
            </w:r>
            <w:r w:rsidRPr="001F4207">
              <w:tab/>
              <w:t>other persons and organisations as appropriate.</w:t>
            </w:r>
          </w:p>
          <w:p w14:paraId="713AFE99" w14:textId="4B09E16C" w:rsidR="00227603" w:rsidRPr="001F4207" w:rsidRDefault="00227603" w:rsidP="00FC2EBF">
            <w:pPr>
              <w:pStyle w:val="ListNumber2"/>
            </w:pPr>
          </w:p>
        </w:tc>
        <w:tc>
          <w:tcPr>
            <w:tcW w:w="3222" w:type="pct"/>
            <w:shd w:val="clear" w:color="auto" w:fill="auto"/>
          </w:tcPr>
          <w:p w14:paraId="2328C164" w14:textId="2BDB0249" w:rsidR="00D40B13" w:rsidRPr="005A6D0E" w:rsidRDefault="006F60BC" w:rsidP="002738F5">
            <w:pPr>
              <w:tabs>
                <w:tab w:val="left" w:pos="360"/>
              </w:tabs>
              <w:spacing w:line="276" w:lineRule="auto"/>
              <w:rPr>
                <w:rFonts w:cs="Arial"/>
              </w:rPr>
            </w:pPr>
            <w:r w:rsidRPr="005A6D0E">
              <w:rPr>
                <w:rFonts w:cs="Arial"/>
              </w:rPr>
              <w:t>T</w:t>
            </w:r>
            <w:r w:rsidR="00111796" w:rsidRPr="005A6D0E">
              <w:rPr>
                <w:rFonts w:cs="Arial"/>
              </w:rPr>
              <w:t xml:space="preserve">he </w:t>
            </w:r>
            <w:r w:rsidR="00D40B13" w:rsidRPr="005A6D0E">
              <w:rPr>
                <w:rFonts w:cs="Arial"/>
              </w:rPr>
              <w:t xml:space="preserve">submission </w:t>
            </w:r>
            <w:r w:rsidR="00111796" w:rsidRPr="005A6D0E">
              <w:rPr>
                <w:rFonts w:cs="Arial"/>
              </w:rPr>
              <w:t xml:space="preserve">from </w:t>
            </w:r>
            <w:r w:rsidR="008364B9" w:rsidRPr="005A6D0E">
              <w:rPr>
                <w:rFonts w:cs="Arial"/>
              </w:rPr>
              <w:t xml:space="preserve">the </w:t>
            </w:r>
            <w:r w:rsidR="006B18EA" w:rsidRPr="005A6D0E">
              <w:rPr>
                <w:rFonts w:cs="Arial"/>
              </w:rPr>
              <w:t xml:space="preserve">Australian Fisheries </w:t>
            </w:r>
            <w:r w:rsidR="00AB54EC" w:rsidRPr="005A6D0E">
              <w:rPr>
                <w:rFonts w:cs="Arial"/>
              </w:rPr>
              <w:t>Management</w:t>
            </w:r>
            <w:r w:rsidR="006B18EA" w:rsidRPr="005A6D0E">
              <w:rPr>
                <w:rFonts w:cs="Arial"/>
              </w:rPr>
              <w:t xml:space="preserve"> Authority</w:t>
            </w:r>
            <w:r w:rsidR="008364B9" w:rsidRPr="005A6D0E">
              <w:rPr>
                <w:rFonts w:cs="Arial"/>
              </w:rPr>
              <w:t xml:space="preserve"> </w:t>
            </w:r>
            <w:r w:rsidR="001B5AA8" w:rsidRPr="005A6D0E">
              <w:rPr>
                <w:rFonts w:cs="Arial"/>
              </w:rPr>
              <w:t>was made</w:t>
            </w:r>
            <w:r w:rsidR="00111796" w:rsidRPr="005A6D0E">
              <w:rPr>
                <w:rFonts w:cs="Arial"/>
              </w:rPr>
              <w:t xml:space="preserve"> </w:t>
            </w:r>
            <w:r w:rsidR="00D40B13" w:rsidRPr="005A6D0E">
              <w:rPr>
                <w:rFonts w:cs="Arial"/>
              </w:rPr>
              <w:t xml:space="preserve">available on </w:t>
            </w:r>
            <w:r w:rsidR="00F839FE" w:rsidRPr="005A6D0E">
              <w:rPr>
                <w:rFonts w:cs="Arial"/>
              </w:rPr>
              <w:t>the Department’s</w:t>
            </w:r>
            <w:r w:rsidR="00D40B13" w:rsidRPr="005A6D0E">
              <w:rPr>
                <w:rFonts w:cs="Arial"/>
              </w:rPr>
              <w:t xml:space="preserve"> website from </w:t>
            </w:r>
            <w:r w:rsidR="002A49F4" w:rsidRPr="005A6D0E">
              <w:rPr>
                <w:rFonts w:cs="Arial"/>
              </w:rPr>
              <w:t>24 July - 01 September 2020</w:t>
            </w:r>
            <w:r w:rsidR="00D40B13" w:rsidRPr="005A6D0E">
              <w:rPr>
                <w:rFonts w:cs="Arial"/>
              </w:rPr>
              <w:t xml:space="preserve">. </w:t>
            </w:r>
            <w:r w:rsidR="006B18EA" w:rsidRPr="005A6D0E">
              <w:rPr>
                <w:rFonts w:cs="Arial"/>
              </w:rPr>
              <w:t xml:space="preserve">No </w:t>
            </w:r>
            <w:r w:rsidR="00D40B13" w:rsidRPr="005A6D0E">
              <w:rPr>
                <w:rFonts w:cs="Arial"/>
              </w:rPr>
              <w:t>comments received.</w:t>
            </w:r>
          </w:p>
          <w:p w14:paraId="3FA5A127" w14:textId="58C547AA" w:rsidR="00E57AB7" w:rsidRPr="005A6D0E" w:rsidRDefault="00E57AB7" w:rsidP="00FC2EBF">
            <w:pPr>
              <w:spacing w:before="60" w:after="60" w:line="276" w:lineRule="auto"/>
              <w:contextualSpacing/>
              <w:rPr>
                <w:rFonts w:cs="Arial"/>
              </w:rPr>
            </w:pPr>
          </w:p>
        </w:tc>
      </w:tr>
      <w:tr w:rsidR="00DF3B87" w:rsidRPr="001F4207" w14:paraId="29D711AC" w14:textId="77777777" w:rsidTr="005640BF">
        <w:trPr>
          <w:cnfStyle w:val="000000100000" w:firstRow="0" w:lastRow="0" w:firstColumn="0" w:lastColumn="0" w:oddVBand="0" w:evenVBand="0" w:oddHBand="1" w:evenHBand="0" w:firstRowFirstColumn="0" w:firstRowLastColumn="0" w:lastRowFirstColumn="0" w:lastRowLastColumn="0"/>
        </w:trPr>
        <w:tc>
          <w:tcPr>
            <w:tcW w:w="1778" w:type="pct"/>
            <w:shd w:val="clear" w:color="auto" w:fill="D9D9D9" w:themeFill="background1" w:themeFillShade="D9"/>
            <w:vAlign w:val="center"/>
          </w:tcPr>
          <w:p w14:paraId="5A470539" w14:textId="22216B5A" w:rsidR="00DF3B87" w:rsidRPr="001F4207" w:rsidRDefault="00DF3B87" w:rsidP="00FC2EBF">
            <w:pPr>
              <w:spacing w:before="60" w:after="60" w:line="276" w:lineRule="auto"/>
              <w:ind w:left="426" w:hanging="426"/>
              <w:contextualSpacing/>
              <w:jc w:val="center"/>
              <w:rPr>
                <w:rFonts w:cs="Arial"/>
                <w:sz w:val="20"/>
                <w:szCs w:val="20"/>
              </w:rPr>
            </w:pPr>
            <w:r w:rsidRPr="001F4207">
              <w:rPr>
                <w:rFonts w:cs="Arial"/>
                <w:b/>
                <w:sz w:val="20"/>
                <w:szCs w:val="20"/>
              </w:rPr>
              <w:t>Section 303FN Approved wildlife trade operation</w:t>
            </w:r>
          </w:p>
        </w:tc>
        <w:tc>
          <w:tcPr>
            <w:tcW w:w="3222" w:type="pct"/>
            <w:shd w:val="clear" w:color="auto" w:fill="D9D9D9" w:themeFill="background1" w:themeFillShade="D9"/>
            <w:vAlign w:val="center"/>
          </w:tcPr>
          <w:p w14:paraId="71A03325" w14:textId="666FCAFD" w:rsidR="00DF3B87" w:rsidRPr="001F4207" w:rsidRDefault="00DF3B87" w:rsidP="00FC2EBF">
            <w:pPr>
              <w:spacing w:before="60" w:after="60" w:line="276" w:lineRule="auto"/>
              <w:contextualSpacing/>
              <w:jc w:val="center"/>
              <w:rPr>
                <w:rFonts w:cs="Arial"/>
                <w:b/>
                <w:sz w:val="20"/>
                <w:szCs w:val="20"/>
              </w:rPr>
            </w:pPr>
            <w:r w:rsidRPr="001F4207">
              <w:rPr>
                <w:rFonts w:cs="Arial"/>
                <w:b/>
                <w:sz w:val="20"/>
                <w:szCs w:val="20"/>
              </w:rPr>
              <w:t>Comment</w:t>
            </w:r>
          </w:p>
        </w:tc>
      </w:tr>
      <w:tr w:rsidR="000C001E" w:rsidRPr="001F4207" w14:paraId="3FA8DBB8" w14:textId="77777777" w:rsidTr="005A6D0E">
        <w:trPr>
          <w:cnfStyle w:val="000000010000" w:firstRow="0" w:lastRow="0" w:firstColumn="0" w:lastColumn="0" w:oddVBand="0" w:evenVBand="0" w:oddHBand="0" w:evenHBand="1" w:firstRowFirstColumn="0" w:firstRowLastColumn="0" w:lastRowFirstColumn="0" w:lastRowLastColumn="0"/>
          <w:trHeight w:val="3304"/>
        </w:trPr>
        <w:tc>
          <w:tcPr>
            <w:tcW w:w="1778" w:type="pct"/>
            <w:shd w:val="clear" w:color="auto" w:fill="auto"/>
          </w:tcPr>
          <w:p w14:paraId="7640CCDD" w14:textId="0BD238FA" w:rsidR="000C001E" w:rsidRPr="001F4207" w:rsidRDefault="000C001E" w:rsidP="00FC2EBF">
            <w:pPr>
              <w:pStyle w:val="ListNumber"/>
            </w:pPr>
            <w:r w:rsidRPr="001F4207">
              <w:t>(3)</w:t>
            </w:r>
            <w:r w:rsidRPr="001F4207">
              <w:tab/>
              <w:t xml:space="preserve">The Minister must not declare an operation as an approved wildlife trade operation unless the Minister is </w:t>
            </w:r>
            <w:r w:rsidRPr="001F4207">
              <w:rPr>
                <w:b/>
              </w:rPr>
              <w:t>satisfied</w:t>
            </w:r>
            <w:r w:rsidRPr="001F4207">
              <w:t xml:space="preserve"> that:</w:t>
            </w:r>
          </w:p>
          <w:p w14:paraId="532CF461" w14:textId="77777777" w:rsidR="000C001E" w:rsidRPr="001F4207" w:rsidRDefault="000C001E" w:rsidP="00FC2EBF">
            <w:pPr>
              <w:pStyle w:val="ListNumber2"/>
            </w:pPr>
            <w:r w:rsidRPr="001F4207">
              <w:t>(a)</w:t>
            </w:r>
            <w:r w:rsidRPr="001F4207">
              <w:tab/>
              <w:t>the operation is consistent with the objects of Part 13A of the Act; and</w:t>
            </w:r>
          </w:p>
          <w:p w14:paraId="07F71B09" w14:textId="77777777" w:rsidR="000C001E" w:rsidRPr="001F4207" w:rsidRDefault="000C001E" w:rsidP="00FC2EBF">
            <w:pPr>
              <w:pStyle w:val="ListNumber2"/>
            </w:pPr>
            <w:r w:rsidRPr="001F4207">
              <w:t>(b)</w:t>
            </w:r>
            <w:r w:rsidRPr="001F4207">
              <w:tab/>
              <w:t>the operation will not be detrimental to:</w:t>
            </w:r>
          </w:p>
          <w:p w14:paraId="2DD4D83A" w14:textId="77777777" w:rsidR="000C001E" w:rsidRPr="001F4207" w:rsidRDefault="000C001E" w:rsidP="00FC2EBF">
            <w:pPr>
              <w:pStyle w:val="ListNumber3"/>
              <w:spacing w:line="276" w:lineRule="auto"/>
            </w:pPr>
            <w:r w:rsidRPr="001F4207">
              <w:t>(i)</w:t>
            </w:r>
            <w:r w:rsidRPr="001F4207">
              <w:tab/>
              <w:t>the survival of a taxon to which the operation relates; or</w:t>
            </w:r>
          </w:p>
          <w:p w14:paraId="5977E623" w14:textId="77777777" w:rsidR="000C001E" w:rsidRPr="001F4207" w:rsidRDefault="000C001E" w:rsidP="00FC2EBF">
            <w:pPr>
              <w:pStyle w:val="ListNumber3"/>
              <w:spacing w:line="276" w:lineRule="auto"/>
            </w:pPr>
            <w:r w:rsidRPr="001F4207">
              <w:t>(ii)</w:t>
            </w:r>
            <w:r w:rsidRPr="001F4207">
              <w:tab/>
              <w:t>the conservation status of a taxon to which the operation relates; and</w:t>
            </w:r>
          </w:p>
          <w:p w14:paraId="67C4A7FA" w14:textId="77777777" w:rsidR="000C001E" w:rsidRPr="001F4207" w:rsidRDefault="000C001E" w:rsidP="00FC2EBF">
            <w:pPr>
              <w:pStyle w:val="ListNumber2"/>
            </w:pPr>
            <w:r w:rsidRPr="001F4207">
              <w:t>(ba)</w:t>
            </w:r>
            <w:r w:rsidRPr="001F4207">
              <w:tab/>
              <w:t xml:space="preserve">the operation will not be likely to threaten any relevant ecosystem </w:t>
            </w:r>
            <w:r w:rsidRPr="001F4207">
              <w:lastRenderedPageBreak/>
              <w:t>including (but not limited to) any habitat or biodiversity; and</w:t>
            </w:r>
          </w:p>
          <w:p w14:paraId="48696EA2" w14:textId="7E7ACD05" w:rsidR="000C001E" w:rsidRPr="001F4207" w:rsidRDefault="000C001E" w:rsidP="00FC2EBF">
            <w:pPr>
              <w:pStyle w:val="ListNumber2"/>
            </w:pPr>
          </w:p>
        </w:tc>
        <w:tc>
          <w:tcPr>
            <w:tcW w:w="3222" w:type="pct"/>
            <w:vMerge w:val="restart"/>
            <w:shd w:val="clear" w:color="auto" w:fill="auto"/>
          </w:tcPr>
          <w:p w14:paraId="2D2D00D2" w14:textId="2750FE02" w:rsidR="000C001E" w:rsidRDefault="000C001E" w:rsidP="00F50B7E">
            <w:pPr>
              <w:rPr>
                <w:rFonts w:cs="Arial"/>
                <w:b/>
                <w:sz w:val="20"/>
                <w:szCs w:val="20"/>
              </w:rPr>
            </w:pPr>
            <w:r>
              <w:rPr>
                <w:rFonts w:cs="Arial"/>
                <w:b/>
                <w:sz w:val="20"/>
                <w:szCs w:val="20"/>
              </w:rPr>
              <w:lastRenderedPageBreak/>
              <w:t>Not applicable</w:t>
            </w:r>
          </w:p>
          <w:p w14:paraId="6F76D5BA" w14:textId="2C076A50" w:rsidR="000C001E" w:rsidRPr="005A6D0E" w:rsidRDefault="000C001E" w:rsidP="00FC2EBF">
            <w:pPr>
              <w:spacing w:before="60" w:after="60" w:line="276" w:lineRule="auto"/>
              <w:contextualSpacing/>
              <w:rPr>
                <w:rFonts w:cs="Arial"/>
              </w:rPr>
            </w:pPr>
            <w:r w:rsidRPr="005A6D0E">
              <w:rPr>
                <w:rFonts w:cs="Arial"/>
                <w:bCs/>
              </w:rPr>
              <w:t>Fishery is not recommended to be an approved wildlife trade operation.</w:t>
            </w:r>
          </w:p>
          <w:p w14:paraId="0FC625E7" w14:textId="6541ECF9" w:rsidR="000C001E" w:rsidRPr="00AD6F09" w:rsidRDefault="000C001E">
            <w:pPr>
              <w:spacing w:before="60" w:after="60" w:line="276" w:lineRule="auto"/>
              <w:contextualSpacing/>
              <w:rPr>
                <w:rFonts w:cs="Arial"/>
                <w:sz w:val="20"/>
                <w:szCs w:val="20"/>
              </w:rPr>
            </w:pPr>
          </w:p>
        </w:tc>
      </w:tr>
      <w:tr w:rsidR="000C001E" w:rsidRPr="001F4207" w14:paraId="22144A57" w14:textId="77777777" w:rsidTr="005A6D0E">
        <w:trPr>
          <w:cnfStyle w:val="000000100000" w:firstRow="0" w:lastRow="0" w:firstColumn="0" w:lastColumn="0" w:oddVBand="0" w:evenVBand="0" w:oddHBand="1" w:evenHBand="0" w:firstRowFirstColumn="0" w:firstRowLastColumn="0" w:lastRowFirstColumn="0" w:lastRowLastColumn="0"/>
        </w:trPr>
        <w:tc>
          <w:tcPr>
            <w:tcW w:w="1778" w:type="pct"/>
            <w:shd w:val="clear" w:color="auto" w:fill="auto"/>
          </w:tcPr>
          <w:p w14:paraId="4533AC8C" w14:textId="23D5DA57" w:rsidR="000C001E" w:rsidRPr="001F4207" w:rsidRDefault="000C001E" w:rsidP="00FC2EBF">
            <w:pPr>
              <w:pStyle w:val="ListNumber2"/>
            </w:pPr>
            <w:r w:rsidRPr="001F4207">
              <w:t>(c)</w:t>
            </w:r>
            <w:r w:rsidRPr="001F4207">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0C001E" w:rsidRPr="001F4207" w:rsidRDefault="000C001E" w:rsidP="00FC2EBF">
            <w:pPr>
              <w:pStyle w:val="ListNumber2"/>
            </w:pPr>
          </w:p>
        </w:tc>
        <w:tc>
          <w:tcPr>
            <w:tcW w:w="3222" w:type="pct"/>
            <w:vMerge/>
            <w:shd w:val="clear" w:color="auto" w:fill="auto"/>
          </w:tcPr>
          <w:p w14:paraId="5B4285CF" w14:textId="0E02DF7F" w:rsidR="000C001E" w:rsidRPr="002F5D1F" w:rsidRDefault="000C001E" w:rsidP="00FC2EBF">
            <w:pPr>
              <w:spacing w:before="60" w:after="60" w:line="276" w:lineRule="auto"/>
              <w:contextualSpacing/>
              <w:rPr>
                <w:rFonts w:cs="Arial"/>
                <w:b/>
                <w:sz w:val="20"/>
                <w:szCs w:val="20"/>
              </w:rPr>
            </w:pPr>
          </w:p>
        </w:tc>
      </w:tr>
      <w:tr w:rsidR="000C001E" w:rsidRPr="001F4207" w14:paraId="69E94C3C" w14:textId="77777777" w:rsidTr="005A6D0E">
        <w:trPr>
          <w:cnfStyle w:val="000000010000" w:firstRow="0" w:lastRow="0" w:firstColumn="0" w:lastColumn="0" w:oddVBand="0" w:evenVBand="0" w:oddHBand="0" w:evenHBand="1" w:firstRowFirstColumn="0" w:firstRowLastColumn="0" w:lastRowFirstColumn="0" w:lastRowLastColumn="0"/>
        </w:trPr>
        <w:tc>
          <w:tcPr>
            <w:tcW w:w="1778" w:type="pct"/>
            <w:shd w:val="clear" w:color="auto" w:fill="auto"/>
          </w:tcPr>
          <w:p w14:paraId="1CD82FDE" w14:textId="41DFFF9E" w:rsidR="000C001E" w:rsidRPr="001F4207" w:rsidRDefault="000C001E" w:rsidP="00FC2EBF">
            <w:pPr>
              <w:pStyle w:val="ListNumber2"/>
            </w:pPr>
            <w:r w:rsidRPr="001F4207">
              <w:t>(d)</w:t>
            </w:r>
            <w:r w:rsidRPr="001F4207">
              <w:tab/>
              <w:t>such other conditions (if any) as are specified in the regulations have been, or are likely to be, satisfied.</w:t>
            </w:r>
          </w:p>
          <w:p w14:paraId="3255826D" w14:textId="578F26D3" w:rsidR="000C001E" w:rsidRPr="001F4207" w:rsidRDefault="000C001E" w:rsidP="00FC2EBF">
            <w:pPr>
              <w:pStyle w:val="ListNumber2"/>
            </w:pPr>
          </w:p>
        </w:tc>
        <w:tc>
          <w:tcPr>
            <w:tcW w:w="3222" w:type="pct"/>
            <w:vMerge/>
            <w:shd w:val="clear" w:color="auto" w:fill="auto"/>
          </w:tcPr>
          <w:p w14:paraId="15794F71" w14:textId="72EB1221" w:rsidR="000C001E" w:rsidRPr="002F5D1F" w:rsidRDefault="000C001E" w:rsidP="00FC2EBF">
            <w:pPr>
              <w:spacing w:before="60" w:after="60" w:line="276" w:lineRule="auto"/>
              <w:contextualSpacing/>
              <w:rPr>
                <w:rFonts w:cs="Arial"/>
                <w:b/>
                <w:sz w:val="20"/>
                <w:szCs w:val="20"/>
              </w:rPr>
            </w:pPr>
          </w:p>
        </w:tc>
      </w:tr>
      <w:tr w:rsidR="000C001E" w:rsidRPr="001F4207" w14:paraId="00A781E9" w14:textId="77777777" w:rsidTr="005A6D0E">
        <w:trPr>
          <w:cnfStyle w:val="000000100000" w:firstRow="0" w:lastRow="0" w:firstColumn="0" w:lastColumn="0" w:oddVBand="0" w:evenVBand="0" w:oddHBand="1" w:evenHBand="0" w:firstRowFirstColumn="0" w:firstRowLastColumn="0" w:lastRowFirstColumn="0" w:lastRowLastColumn="0"/>
        </w:trPr>
        <w:tc>
          <w:tcPr>
            <w:tcW w:w="1778" w:type="pct"/>
            <w:shd w:val="clear" w:color="auto" w:fill="auto"/>
          </w:tcPr>
          <w:p w14:paraId="37044E32" w14:textId="0DB8F0E0" w:rsidR="000C001E" w:rsidRPr="001F4207" w:rsidRDefault="000C001E" w:rsidP="00FC2EBF">
            <w:pPr>
              <w:pStyle w:val="ListNumber"/>
            </w:pPr>
            <w:r w:rsidRPr="001F4207">
              <w:t>(4)</w:t>
            </w:r>
            <w:r w:rsidRPr="001F4207">
              <w:tab/>
              <w:t xml:space="preserve">In deciding whether to declare an operation as an approved wildlife trade operation the Minister must have </w:t>
            </w:r>
            <w:r w:rsidRPr="001F4207">
              <w:rPr>
                <w:b/>
              </w:rPr>
              <w:t>regard</w:t>
            </w:r>
            <w:r w:rsidRPr="001F4207">
              <w:t xml:space="preserve"> to:</w:t>
            </w:r>
          </w:p>
          <w:p w14:paraId="495E36D3" w14:textId="77777777" w:rsidR="000C001E" w:rsidRPr="001F4207" w:rsidRDefault="000C001E" w:rsidP="00FC2EBF">
            <w:pPr>
              <w:pStyle w:val="ListNumber2"/>
            </w:pPr>
            <w:r w:rsidRPr="001F4207">
              <w:t>(a)</w:t>
            </w:r>
            <w:r w:rsidRPr="001F4207">
              <w:tab/>
              <w:t xml:space="preserve">the significance of the impact of the operation on an ecosystem (for </w:t>
            </w:r>
            <w:r w:rsidRPr="001F4207">
              <w:lastRenderedPageBreak/>
              <w:t>example, an impact on habitat or biodiversity); and</w:t>
            </w:r>
          </w:p>
          <w:p w14:paraId="1C68DEAA" w14:textId="31FAA2FB" w:rsidR="000C001E" w:rsidRPr="001F4207" w:rsidRDefault="000C001E" w:rsidP="00FC2EBF">
            <w:pPr>
              <w:pStyle w:val="ListNumber2"/>
            </w:pPr>
          </w:p>
        </w:tc>
        <w:tc>
          <w:tcPr>
            <w:tcW w:w="3222" w:type="pct"/>
            <w:vMerge/>
            <w:shd w:val="clear" w:color="auto" w:fill="auto"/>
          </w:tcPr>
          <w:p w14:paraId="7E32DF25" w14:textId="554A5B1D" w:rsidR="000C001E" w:rsidRPr="00300009" w:rsidRDefault="000C001E" w:rsidP="00FC2EBF">
            <w:pPr>
              <w:spacing w:before="60" w:after="60" w:line="276" w:lineRule="auto"/>
              <w:contextualSpacing/>
              <w:rPr>
                <w:rFonts w:cs="Arial"/>
                <w:b/>
                <w:sz w:val="20"/>
                <w:szCs w:val="20"/>
              </w:rPr>
            </w:pPr>
          </w:p>
        </w:tc>
      </w:tr>
      <w:tr w:rsidR="000C001E" w:rsidRPr="001F4207" w14:paraId="7252F391" w14:textId="77777777" w:rsidTr="005A6D0E">
        <w:trPr>
          <w:cnfStyle w:val="000000010000" w:firstRow="0" w:lastRow="0" w:firstColumn="0" w:lastColumn="0" w:oddVBand="0" w:evenVBand="0" w:oddHBand="0" w:evenHBand="1" w:firstRowFirstColumn="0" w:firstRowLastColumn="0" w:lastRowFirstColumn="0" w:lastRowLastColumn="0"/>
        </w:trPr>
        <w:tc>
          <w:tcPr>
            <w:tcW w:w="1778" w:type="pct"/>
            <w:shd w:val="clear" w:color="auto" w:fill="auto"/>
          </w:tcPr>
          <w:p w14:paraId="3E6A221B" w14:textId="77777777" w:rsidR="000C001E" w:rsidRPr="001F4207" w:rsidRDefault="000C001E" w:rsidP="00FC2EBF">
            <w:pPr>
              <w:pStyle w:val="ListNumber2"/>
            </w:pPr>
            <w:r w:rsidRPr="001F4207">
              <w:t>(b)</w:t>
            </w:r>
            <w:r w:rsidRPr="001F4207">
              <w:tab/>
              <w:t>the effectiveness of the management arrangements for the operation (including monitoring procedures).</w:t>
            </w:r>
          </w:p>
          <w:p w14:paraId="6C1B27E2" w14:textId="05731D1F" w:rsidR="000C001E" w:rsidRPr="001F4207" w:rsidRDefault="000C001E" w:rsidP="00FC2EBF">
            <w:pPr>
              <w:pStyle w:val="ListNumber2"/>
            </w:pPr>
          </w:p>
        </w:tc>
        <w:tc>
          <w:tcPr>
            <w:tcW w:w="3222" w:type="pct"/>
            <w:vMerge/>
            <w:shd w:val="clear" w:color="auto" w:fill="auto"/>
          </w:tcPr>
          <w:p w14:paraId="68D5EF87" w14:textId="79754645" w:rsidR="000C001E" w:rsidRPr="00300009" w:rsidRDefault="000C001E" w:rsidP="00FC2EBF">
            <w:pPr>
              <w:spacing w:before="60" w:after="60" w:line="276" w:lineRule="auto"/>
              <w:contextualSpacing/>
              <w:rPr>
                <w:rFonts w:cs="Arial"/>
                <w:b/>
                <w:sz w:val="20"/>
                <w:szCs w:val="20"/>
              </w:rPr>
            </w:pPr>
          </w:p>
        </w:tc>
      </w:tr>
      <w:tr w:rsidR="000C001E" w:rsidRPr="001F4207" w14:paraId="4B92FE55" w14:textId="77777777" w:rsidTr="005A6D0E">
        <w:trPr>
          <w:cnfStyle w:val="000000100000" w:firstRow="0" w:lastRow="0" w:firstColumn="0" w:lastColumn="0" w:oddVBand="0" w:evenVBand="0" w:oddHBand="1" w:evenHBand="0" w:firstRowFirstColumn="0" w:firstRowLastColumn="0" w:lastRowFirstColumn="0" w:lastRowLastColumn="0"/>
        </w:trPr>
        <w:tc>
          <w:tcPr>
            <w:tcW w:w="1778" w:type="pct"/>
            <w:shd w:val="clear" w:color="auto" w:fill="auto"/>
          </w:tcPr>
          <w:p w14:paraId="1F897613" w14:textId="4DD7CB90" w:rsidR="000C001E" w:rsidRPr="001F4207" w:rsidRDefault="000C001E" w:rsidP="00FC2EBF">
            <w:pPr>
              <w:pStyle w:val="ListNumber"/>
            </w:pPr>
            <w:r w:rsidRPr="001F4207">
              <w:t>(5)</w:t>
            </w:r>
            <w:r w:rsidRPr="001F4207">
              <w:tab/>
              <w:t xml:space="preserve">In deciding whether to declare an operation as an approved wildlife trade operation the Minister must have </w:t>
            </w:r>
            <w:r w:rsidRPr="001F4207">
              <w:rPr>
                <w:b/>
              </w:rPr>
              <w:t>regard</w:t>
            </w:r>
            <w:r w:rsidRPr="001F4207">
              <w:t xml:space="preserve"> to:</w:t>
            </w:r>
          </w:p>
          <w:p w14:paraId="7783753D" w14:textId="77777777" w:rsidR="000C001E" w:rsidRPr="001F4207" w:rsidRDefault="000C001E" w:rsidP="00FC2EBF">
            <w:pPr>
              <w:pStyle w:val="ListNumber2"/>
            </w:pPr>
            <w:r w:rsidRPr="001F4207">
              <w:t>(a)</w:t>
            </w:r>
            <w:r w:rsidRPr="001F4207">
              <w:tab/>
              <w:t>whether legislation relating to the protection, conservation or management of the specimens to which the operation relates is in force in the State or Territory concerned; and</w:t>
            </w:r>
          </w:p>
          <w:p w14:paraId="0935AA29" w14:textId="77777777" w:rsidR="000C001E" w:rsidRPr="001F4207" w:rsidRDefault="000C001E" w:rsidP="00FC2EBF">
            <w:pPr>
              <w:pStyle w:val="ListNumber2"/>
            </w:pPr>
            <w:r w:rsidRPr="001F4207">
              <w:t>(b)</w:t>
            </w:r>
            <w:r w:rsidRPr="001F4207">
              <w:tab/>
              <w:t>whether the legislation applies throughout the State or Territory concerned; and</w:t>
            </w:r>
          </w:p>
          <w:p w14:paraId="08AB3D67" w14:textId="77777777" w:rsidR="000C001E" w:rsidRPr="001F4207" w:rsidRDefault="000C001E" w:rsidP="00FC2EBF">
            <w:pPr>
              <w:pStyle w:val="ListNumber2"/>
            </w:pPr>
            <w:r w:rsidRPr="001F4207">
              <w:t>(c)</w:t>
            </w:r>
            <w:r w:rsidRPr="001F4207">
              <w:tab/>
              <w:t>whether, in the opinion of the Minister, the legislation is effective.</w:t>
            </w:r>
          </w:p>
          <w:p w14:paraId="273548CE" w14:textId="3AB19CEF" w:rsidR="000C001E" w:rsidRPr="001F4207" w:rsidRDefault="000C001E" w:rsidP="00FC2EBF">
            <w:pPr>
              <w:pStyle w:val="ListNumber2"/>
            </w:pPr>
          </w:p>
        </w:tc>
        <w:tc>
          <w:tcPr>
            <w:tcW w:w="3222" w:type="pct"/>
            <w:vMerge/>
            <w:shd w:val="clear" w:color="auto" w:fill="auto"/>
          </w:tcPr>
          <w:p w14:paraId="4236CE3E" w14:textId="4E7AB112" w:rsidR="000C001E" w:rsidRPr="00300009" w:rsidRDefault="000C001E" w:rsidP="00FC2EBF">
            <w:pPr>
              <w:spacing w:before="60" w:after="60" w:line="276" w:lineRule="auto"/>
              <w:contextualSpacing/>
              <w:rPr>
                <w:rFonts w:cs="Arial"/>
                <w:b/>
                <w:sz w:val="20"/>
                <w:szCs w:val="20"/>
              </w:rPr>
            </w:pPr>
          </w:p>
        </w:tc>
      </w:tr>
      <w:tr w:rsidR="000C001E" w:rsidRPr="001F4207" w14:paraId="060036F7" w14:textId="77777777" w:rsidTr="005A6D0E">
        <w:trPr>
          <w:cnfStyle w:val="000000010000" w:firstRow="0" w:lastRow="0" w:firstColumn="0" w:lastColumn="0" w:oddVBand="0" w:evenVBand="0" w:oddHBand="0" w:evenHBand="1" w:firstRowFirstColumn="0" w:firstRowLastColumn="0" w:lastRowFirstColumn="0" w:lastRowLastColumn="0"/>
        </w:trPr>
        <w:tc>
          <w:tcPr>
            <w:tcW w:w="1778" w:type="pct"/>
            <w:shd w:val="clear" w:color="auto" w:fill="auto"/>
          </w:tcPr>
          <w:p w14:paraId="6EE05E75" w14:textId="0A04F26A" w:rsidR="000C001E" w:rsidRPr="001F4207" w:rsidRDefault="000C001E" w:rsidP="00FC2EBF">
            <w:pPr>
              <w:pStyle w:val="ListNumber"/>
            </w:pPr>
            <w:r w:rsidRPr="001F4207">
              <w:t>(10)</w:t>
            </w:r>
            <w:r w:rsidRPr="001F4207">
              <w:tab/>
              <w:t>For the purposes of section 303FN, an operation is a wildlife trade operation if, an only if, the operation is an operation for the taking of specimens and:</w:t>
            </w:r>
          </w:p>
          <w:p w14:paraId="2C5F58DC" w14:textId="77777777" w:rsidR="000C001E" w:rsidRPr="001F4207" w:rsidRDefault="000C001E" w:rsidP="00FC2EBF">
            <w:pPr>
              <w:pStyle w:val="ListNumber2"/>
            </w:pPr>
            <w:r w:rsidRPr="001F4207">
              <w:t>(a)</w:t>
            </w:r>
            <w:r w:rsidRPr="001F4207">
              <w:tab/>
              <w:t>the operation is a commercial fishery.</w:t>
            </w:r>
          </w:p>
          <w:p w14:paraId="09ABE326" w14:textId="60E0AB7D" w:rsidR="000C001E" w:rsidRPr="001F4207" w:rsidRDefault="000C001E" w:rsidP="00FC2EBF">
            <w:pPr>
              <w:pStyle w:val="ListNumber2"/>
            </w:pPr>
          </w:p>
        </w:tc>
        <w:tc>
          <w:tcPr>
            <w:tcW w:w="3222" w:type="pct"/>
            <w:vMerge/>
            <w:shd w:val="clear" w:color="auto" w:fill="auto"/>
          </w:tcPr>
          <w:p w14:paraId="2235D384" w14:textId="7CB8157A" w:rsidR="000C001E" w:rsidRPr="00300009" w:rsidRDefault="000C001E" w:rsidP="00FC2EBF">
            <w:pPr>
              <w:spacing w:before="60" w:after="60" w:line="276" w:lineRule="auto"/>
              <w:contextualSpacing/>
              <w:rPr>
                <w:rFonts w:cs="Arial"/>
                <w:b/>
                <w:sz w:val="20"/>
                <w:szCs w:val="20"/>
              </w:rPr>
            </w:pPr>
          </w:p>
        </w:tc>
      </w:tr>
      <w:tr w:rsidR="003C3B62" w:rsidRPr="001F4207" w14:paraId="631A20D1" w14:textId="77777777" w:rsidTr="005A6D0E">
        <w:trPr>
          <w:cnfStyle w:val="000000100000" w:firstRow="0" w:lastRow="0" w:firstColumn="0" w:lastColumn="0" w:oddVBand="0" w:evenVBand="0" w:oddHBand="1" w:evenHBand="0" w:firstRowFirstColumn="0" w:firstRowLastColumn="0" w:lastRowFirstColumn="0" w:lastRowLastColumn="0"/>
          <w:trHeight w:val="6795"/>
        </w:trPr>
        <w:tc>
          <w:tcPr>
            <w:tcW w:w="1778" w:type="pct"/>
          </w:tcPr>
          <w:p w14:paraId="3F44EDE3" w14:textId="77777777" w:rsidR="003C3B62" w:rsidRPr="001F4207" w:rsidRDefault="003C3B62" w:rsidP="00FC2EBF">
            <w:pPr>
              <w:pStyle w:val="ListNumber"/>
            </w:pPr>
            <w:r w:rsidRPr="001F4207">
              <w:lastRenderedPageBreak/>
              <w:t>(10A)</w:t>
            </w:r>
            <w:r w:rsidRPr="001F4207">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6F24B61D" w14:textId="77777777" w:rsidR="00D84E36" w:rsidRDefault="00D84E36" w:rsidP="00FC2EBF">
            <w:pPr>
              <w:pStyle w:val="ListNumber"/>
            </w:pPr>
          </w:p>
          <w:p w14:paraId="3D10784A" w14:textId="72DBA3B8" w:rsidR="003C3B62" w:rsidRPr="001F4207" w:rsidRDefault="00D84E36" w:rsidP="00FC2EBF">
            <w:pPr>
              <w:pStyle w:val="ListNumber"/>
            </w:pPr>
            <w:r w:rsidRPr="001F4207">
              <w:t xml:space="preserve"> </w:t>
            </w:r>
            <w:r w:rsidR="003C3B62" w:rsidRPr="001F4207">
              <w:t>(10B)</w:t>
            </w:r>
            <w:r w:rsidR="003C3B62" w:rsidRPr="001F4207">
              <w:tab/>
              <w:t>Subsection (10A) does not limit the matters that may be taken into account in deciding whether to declare that a fishery is an approved wildlife trade operation for the purposes of this section.</w:t>
            </w:r>
          </w:p>
          <w:p w14:paraId="723E213C" w14:textId="52670278" w:rsidR="003C3B62" w:rsidRPr="001F4207" w:rsidRDefault="003C3B62" w:rsidP="00FC2EBF">
            <w:pPr>
              <w:pStyle w:val="ListNumber"/>
            </w:pPr>
          </w:p>
        </w:tc>
        <w:tc>
          <w:tcPr>
            <w:tcW w:w="3222" w:type="pct"/>
            <w:shd w:val="clear" w:color="auto" w:fill="auto"/>
          </w:tcPr>
          <w:p w14:paraId="5CCEA44C" w14:textId="77D9F8CF" w:rsidR="00D410C4" w:rsidRDefault="00D410C4" w:rsidP="00D410C4">
            <w:pPr>
              <w:rPr>
                <w:rFonts w:cs="Arial"/>
                <w:b/>
                <w:sz w:val="20"/>
                <w:szCs w:val="20"/>
              </w:rPr>
            </w:pPr>
            <w:r>
              <w:rPr>
                <w:rFonts w:cs="Arial"/>
                <w:b/>
                <w:sz w:val="20"/>
                <w:szCs w:val="20"/>
              </w:rPr>
              <w:t>Not applicable</w:t>
            </w:r>
          </w:p>
          <w:p w14:paraId="0BF9AFFB" w14:textId="77777777" w:rsidR="00D410C4" w:rsidRPr="005A6D0E" w:rsidRDefault="00D410C4" w:rsidP="00D410C4">
            <w:pPr>
              <w:spacing w:before="60" w:after="60" w:line="276" w:lineRule="auto"/>
              <w:contextualSpacing/>
              <w:rPr>
                <w:rFonts w:cs="Arial"/>
              </w:rPr>
            </w:pPr>
            <w:r w:rsidRPr="005A6D0E">
              <w:rPr>
                <w:rFonts w:cs="Arial"/>
                <w:bCs/>
              </w:rPr>
              <w:t>Fishery is not recommended to be an approved wildlife trade operation.</w:t>
            </w:r>
          </w:p>
          <w:p w14:paraId="548DE86B" w14:textId="528D21CC" w:rsidR="003C3B62" w:rsidRPr="001F4207" w:rsidRDefault="003C3B62" w:rsidP="003C3B62">
            <w:pPr>
              <w:spacing w:before="60" w:after="60" w:line="276" w:lineRule="auto"/>
              <w:contextualSpacing/>
              <w:rPr>
                <w:rFonts w:cs="Arial"/>
                <w:b/>
                <w:sz w:val="20"/>
                <w:szCs w:val="20"/>
              </w:rPr>
            </w:pPr>
          </w:p>
        </w:tc>
      </w:tr>
    </w:tbl>
    <w:p w14:paraId="4E1892F1" w14:textId="77777777" w:rsidR="007D3ED6" w:rsidRDefault="007D3ED6">
      <w:r>
        <w:br w:type="page"/>
      </w:r>
    </w:p>
    <w:tbl>
      <w:tblPr>
        <w:tblStyle w:val="TableGrid1"/>
        <w:tblW w:w="5000" w:type="pct"/>
        <w:tblLook w:val="04A0" w:firstRow="1" w:lastRow="0" w:firstColumn="1" w:lastColumn="0" w:noHBand="0" w:noVBand="1"/>
      </w:tblPr>
      <w:tblGrid>
        <w:gridCol w:w="4125"/>
        <w:gridCol w:w="10661"/>
      </w:tblGrid>
      <w:tr w:rsidR="00DF3B87" w:rsidRPr="001F4207" w14:paraId="32060519" w14:textId="77777777" w:rsidTr="005A6D0E">
        <w:trPr>
          <w:cnfStyle w:val="100000000000" w:firstRow="1" w:lastRow="0" w:firstColumn="0" w:lastColumn="0" w:oddVBand="0" w:evenVBand="0" w:oddHBand="0" w:evenHBand="0" w:firstRowFirstColumn="0" w:firstRowLastColumn="0" w:lastRowFirstColumn="0" w:lastRowLastColumn="0"/>
        </w:trPr>
        <w:tc>
          <w:tcPr>
            <w:tcW w:w="1395" w:type="pct"/>
            <w:shd w:val="clear" w:color="auto" w:fill="D9D9D9" w:themeFill="background1" w:themeFillShade="D9"/>
            <w:vAlign w:val="center"/>
          </w:tcPr>
          <w:p w14:paraId="7FAC38A3" w14:textId="77C4A5C6" w:rsidR="00DF3B87" w:rsidRPr="001F4207" w:rsidRDefault="00DF3B87" w:rsidP="00FC2EBF">
            <w:pPr>
              <w:spacing w:before="60" w:after="60" w:line="276" w:lineRule="auto"/>
              <w:ind w:left="539" w:hanging="539"/>
              <w:contextualSpacing/>
              <w:jc w:val="center"/>
              <w:rPr>
                <w:rFonts w:cs="Arial"/>
                <w:sz w:val="20"/>
                <w:szCs w:val="20"/>
                <w:highlight w:val="cyan"/>
              </w:rPr>
            </w:pPr>
            <w:r w:rsidRPr="001F4207">
              <w:rPr>
                <w:rFonts w:cs="Arial"/>
                <w:b/>
                <w:sz w:val="20"/>
                <w:szCs w:val="20"/>
              </w:rPr>
              <w:lastRenderedPageBreak/>
              <w:t xml:space="preserve">Section 303FR Public consultation </w:t>
            </w:r>
          </w:p>
        </w:tc>
        <w:tc>
          <w:tcPr>
            <w:tcW w:w="3605" w:type="pct"/>
            <w:shd w:val="clear" w:color="auto" w:fill="D9D9D9" w:themeFill="background1" w:themeFillShade="D9"/>
            <w:vAlign w:val="center"/>
          </w:tcPr>
          <w:p w14:paraId="0D05C93E" w14:textId="1EC893B4" w:rsidR="00DF3B87" w:rsidRPr="001F4207" w:rsidRDefault="00DF3B87" w:rsidP="00FC2EBF">
            <w:pPr>
              <w:spacing w:before="60" w:after="60" w:line="276" w:lineRule="auto"/>
              <w:contextualSpacing/>
              <w:jc w:val="center"/>
              <w:rPr>
                <w:rFonts w:cs="Arial"/>
                <w:b/>
                <w:sz w:val="20"/>
                <w:szCs w:val="20"/>
              </w:rPr>
            </w:pPr>
            <w:r w:rsidRPr="001F4207">
              <w:rPr>
                <w:rFonts w:cs="Arial"/>
                <w:b/>
                <w:sz w:val="20"/>
                <w:szCs w:val="20"/>
              </w:rPr>
              <w:t>Comment</w:t>
            </w:r>
          </w:p>
        </w:tc>
      </w:tr>
      <w:tr w:rsidR="007A0140" w:rsidRPr="001F4207" w14:paraId="051815FF" w14:textId="77777777" w:rsidTr="005A6D0E">
        <w:trPr>
          <w:cnfStyle w:val="000000100000" w:firstRow="0" w:lastRow="0" w:firstColumn="0" w:lastColumn="0" w:oddVBand="0" w:evenVBand="0" w:oddHBand="1" w:evenHBand="0" w:firstRowFirstColumn="0" w:firstRowLastColumn="0" w:lastRowFirstColumn="0" w:lastRowLastColumn="0"/>
          <w:trHeight w:val="5155"/>
        </w:trPr>
        <w:tc>
          <w:tcPr>
            <w:tcW w:w="1395" w:type="pct"/>
            <w:shd w:val="clear" w:color="auto" w:fill="92D050"/>
          </w:tcPr>
          <w:p w14:paraId="394E7B7A" w14:textId="5CB7E6DC" w:rsidR="007A0140" w:rsidRPr="001F4207" w:rsidRDefault="007A0140" w:rsidP="00FC2EBF">
            <w:pPr>
              <w:pStyle w:val="ListNumber"/>
            </w:pPr>
            <w:r w:rsidRPr="001F4207">
              <w:t>(1)</w:t>
            </w:r>
            <w:r w:rsidRPr="001F4207">
              <w:tab/>
              <w:t>Before making a declaration under section 303FN, the Minister must cause to be published on the Internet a notice:</w:t>
            </w:r>
          </w:p>
          <w:p w14:paraId="12E3BD75" w14:textId="6CC41823" w:rsidR="007A0140" w:rsidRPr="001F4207" w:rsidRDefault="007A0140" w:rsidP="00FC2EBF">
            <w:pPr>
              <w:pStyle w:val="ListNumber2"/>
            </w:pPr>
            <w:r w:rsidRPr="001F4207">
              <w:t>(a)</w:t>
            </w:r>
            <w:r w:rsidRPr="001F4207">
              <w:tab/>
              <w:t>setting out the proposal to make the declaration; and</w:t>
            </w:r>
          </w:p>
          <w:p w14:paraId="45E7E594" w14:textId="63B2FB12" w:rsidR="007A0140" w:rsidRPr="001F4207" w:rsidRDefault="007A0140" w:rsidP="00FC2EBF">
            <w:pPr>
              <w:pStyle w:val="ListNumber2"/>
            </w:pPr>
            <w:r w:rsidRPr="001F4207">
              <w:t>(b)</w:t>
            </w:r>
            <w:r w:rsidRPr="001F4207">
              <w:tab/>
              <w:t>setting out sufficient information to enable persons and organisations to consider adequately the merits of the proposal; and</w:t>
            </w:r>
          </w:p>
          <w:p w14:paraId="6C5F41D2" w14:textId="2C8A724B" w:rsidR="007A0140" w:rsidRPr="001F4207" w:rsidRDefault="007A0140" w:rsidP="00FC2EBF">
            <w:pPr>
              <w:pStyle w:val="ListNumber2"/>
            </w:pPr>
            <w:r w:rsidRPr="001F4207">
              <w:t>(c)</w:t>
            </w:r>
            <w:r w:rsidRPr="001F4207">
              <w:tab/>
              <w:t>inviting persons and organisations to give the Minister, within the period specified in the notice, written comments about the proposal.</w:t>
            </w:r>
          </w:p>
          <w:p w14:paraId="6B09D91F" w14:textId="77777777" w:rsidR="007A0140" w:rsidRPr="001F4207" w:rsidRDefault="007A0140" w:rsidP="00FC2EBF">
            <w:pPr>
              <w:pStyle w:val="ListNumber"/>
            </w:pPr>
            <w:r w:rsidRPr="001F4207">
              <w:t>(2)</w:t>
            </w:r>
            <w:r w:rsidRPr="001F4207">
              <w:tab/>
              <w:t>A period specified in the notice must not be shorter than 20 business days after the date on which the notice was published on the Internet.</w:t>
            </w:r>
          </w:p>
          <w:p w14:paraId="6BDE7C87" w14:textId="77777777" w:rsidR="007A0140" w:rsidRPr="001F4207" w:rsidRDefault="007A0140" w:rsidP="00FC2EBF">
            <w:pPr>
              <w:pStyle w:val="ListNumber"/>
            </w:pPr>
            <w:r w:rsidRPr="001F4207">
              <w:t>(3)</w:t>
            </w:r>
            <w:r w:rsidRPr="001F4207">
              <w:tab/>
              <w:t>In making a decision about whether to make a declaration under section 303FN, the Minister must consider any comments about the proposal to make the declaration that were given in response to the invitation in the notice.</w:t>
            </w:r>
          </w:p>
          <w:p w14:paraId="0C500D63" w14:textId="1D5DCB67" w:rsidR="007A0140" w:rsidRPr="001F4207" w:rsidRDefault="007A0140" w:rsidP="00FC2EBF">
            <w:pPr>
              <w:pStyle w:val="ListNumber"/>
            </w:pPr>
          </w:p>
        </w:tc>
        <w:tc>
          <w:tcPr>
            <w:tcW w:w="3605" w:type="pct"/>
            <w:shd w:val="clear" w:color="auto" w:fill="auto"/>
          </w:tcPr>
          <w:p w14:paraId="62501F25" w14:textId="2DC71198" w:rsidR="00BD3483" w:rsidRPr="002738F5" w:rsidRDefault="007A0140" w:rsidP="00F50B7E">
            <w:pPr>
              <w:rPr>
                <w:rFonts w:cs="Arial"/>
                <w:b/>
                <w:sz w:val="20"/>
                <w:szCs w:val="20"/>
              </w:rPr>
            </w:pPr>
            <w:r w:rsidRPr="002738F5">
              <w:rPr>
                <w:rFonts w:cs="Arial"/>
                <w:b/>
                <w:sz w:val="20"/>
                <w:szCs w:val="20"/>
              </w:rPr>
              <w:t>Meets</w:t>
            </w:r>
          </w:p>
          <w:p w14:paraId="3FDDA632" w14:textId="75C350B8" w:rsidR="007A0140" w:rsidRPr="005A6D0E" w:rsidRDefault="007A0140" w:rsidP="00FC2EBF">
            <w:pPr>
              <w:spacing w:before="60" w:after="60" w:line="276" w:lineRule="auto"/>
              <w:contextualSpacing/>
              <w:rPr>
                <w:rFonts w:cs="Arial"/>
                <w:iCs/>
              </w:rPr>
            </w:pPr>
            <w:r w:rsidRPr="005A6D0E">
              <w:rPr>
                <w:rFonts w:cs="Arial"/>
                <w:iCs/>
              </w:rPr>
              <w:t xml:space="preserve">A public notice, which set out the proposal to declare the </w:t>
            </w:r>
            <w:r w:rsidR="009B3AC8" w:rsidRPr="005A6D0E">
              <w:rPr>
                <w:rFonts w:cs="Arial"/>
              </w:rPr>
              <w:t>CCAMLR East Antarctica Fishery</w:t>
            </w:r>
            <w:r w:rsidR="000131FC" w:rsidRPr="005A6D0E">
              <w:rPr>
                <w:rFonts w:cs="Arial"/>
                <w:iCs/>
              </w:rPr>
              <w:t xml:space="preserve"> </w:t>
            </w:r>
            <w:r w:rsidRPr="005A6D0E">
              <w:rPr>
                <w:rFonts w:cs="Arial"/>
                <w:iCs/>
              </w:rPr>
              <w:t xml:space="preserve">an approved wildlife trade operation and included the application from </w:t>
            </w:r>
            <w:r w:rsidR="000131FC" w:rsidRPr="005A6D0E">
              <w:rPr>
                <w:rFonts w:cs="Arial"/>
                <w:iCs/>
              </w:rPr>
              <w:t>AFMA</w:t>
            </w:r>
            <w:r w:rsidRPr="005A6D0E">
              <w:rPr>
                <w:rFonts w:cs="Arial"/>
                <w:iCs/>
              </w:rPr>
              <w:t xml:space="preserve">, was released for public comment on </w:t>
            </w:r>
            <w:r w:rsidR="00351040" w:rsidRPr="005A6D0E">
              <w:rPr>
                <w:rFonts w:cs="Arial"/>
                <w:noProof/>
              </w:rPr>
              <w:t xml:space="preserve">24 July 2020 to 01 September </w:t>
            </w:r>
            <w:r w:rsidR="006B2628" w:rsidRPr="005A6D0E">
              <w:rPr>
                <w:rFonts w:cs="Arial"/>
                <w:noProof/>
              </w:rPr>
              <w:t>2020</w:t>
            </w:r>
            <w:r w:rsidR="006B2628" w:rsidRPr="005A6D0E">
              <w:rPr>
                <w:rFonts w:cs="Arial"/>
              </w:rPr>
              <w:t>,</w:t>
            </w:r>
            <w:r w:rsidRPr="005A6D0E">
              <w:rPr>
                <w:rFonts w:cs="Arial"/>
                <w:iCs/>
              </w:rPr>
              <w:t xml:space="preserve"> a total of </w:t>
            </w:r>
            <w:r w:rsidR="00351040" w:rsidRPr="005A6D0E">
              <w:rPr>
                <w:rFonts w:cs="Arial"/>
                <w:iCs/>
              </w:rPr>
              <w:t xml:space="preserve">26 </w:t>
            </w:r>
            <w:r w:rsidRPr="005A6D0E">
              <w:rPr>
                <w:rFonts w:cs="Arial"/>
                <w:iCs/>
              </w:rPr>
              <w:t xml:space="preserve">business days. </w:t>
            </w:r>
          </w:p>
          <w:p w14:paraId="63998218" w14:textId="6E5B9640" w:rsidR="007A0140" w:rsidRPr="005A6D0E" w:rsidRDefault="002A33C7" w:rsidP="00FC2EBF">
            <w:pPr>
              <w:spacing w:before="60" w:after="60" w:line="276" w:lineRule="auto"/>
              <w:contextualSpacing/>
              <w:rPr>
                <w:rFonts w:cs="Arial"/>
                <w:iCs/>
              </w:rPr>
            </w:pPr>
            <w:r w:rsidRPr="005A6D0E">
              <w:rPr>
                <w:rFonts w:cs="Arial"/>
                <w:iCs/>
              </w:rPr>
              <w:t>No comments received.</w:t>
            </w:r>
          </w:p>
          <w:p w14:paraId="761E57B8" w14:textId="684DD4D3" w:rsidR="007A0140" w:rsidRPr="001F4207" w:rsidRDefault="007A0140" w:rsidP="00FC2EBF">
            <w:pPr>
              <w:spacing w:before="60" w:after="60" w:line="276" w:lineRule="auto"/>
              <w:contextualSpacing/>
              <w:rPr>
                <w:rFonts w:cs="Arial"/>
                <w:b/>
                <w:sz w:val="20"/>
                <w:szCs w:val="20"/>
              </w:rPr>
            </w:pPr>
          </w:p>
        </w:tc>
      </w:tr>
      <w:tr w:rsidR="00DF3B87" w:rsidRPr="001F4207" w14:paraId="7891866A" w14:textId="77777777" w:rsidTr="005A6D0E">
        <w:trPr>
          <w:cnfStyle w:val="000000010000" w:firstRow="0" w:lastRow="0" w:firstColumn="0" w:lastColumn="0" w:oddVBand="0" w:evenVBand="0" w:oddHBand="0" w:evenHBand="1" w:firstRowFirstColumn="0" w:firstRowLastColumn="0" w:lastRowFirstColumn="0" w:lastRowLastColumn="0"/>
        </w:trPr>
        <w:tc>
          <w:tcPr>
            <w:tcW w:w="1395" w:type="pct"/>
            <w:shd w:val="clear" w:color="auto" w:fill="D9D9D9" w:themeFill="background1" w:themeFillShade="D9"/>
            <w:vAlign w:val="center"/>
          </w:tcPr>
          <w:p w14:paraId="6C0B4DF5" w14:textId="53CC3909" w:rsidR="00DF3B87" w:rsidRPr="001F4207" w:rsidRDefault="00DF3B87" w:rsidP="00FC2EBF">
            <w:pPr>
              <w:spacing w:before="60" w:after="60" w:line="276" w:lineRule="auto"/>
              <w:ind w:left="360" w:hanging="360"/>
              <w:contextualSpacing/>
              <w:jc w:val="center"/>
              <w:rPr>
                <w:rFonts w:cs="Arial"/>
                <w:sz w:val="20"/>
                <w:szCs w:val="20"/>
              </w:rPr>
            </w:pPr>
            <w:r w:rsidRPr="001F4207">
              <w:rPr>
                <w:rFonts w:cs="Arial"/>
                <w:b/>
                <w:sz w:val="20"/>
                <w:szCs w:val="20"/>
              </w:rPr>
              <w:t xml:space="preserve">Section 303FT Additional provisions relating to declarations </w:t>
            </w:r>
          </w:p>
        </w:tc>
        <w:tc>
          <w:tcPr>
            <w:tcW w:w="3605" w:type="pct"/>
            <w:shd w:val="clear" w:color="auto" w:fill="D9D9D9" w:themeFill="background1" w:themeFillShade="D9"/>
            <w:vAlign w:val="center"/>
          </w:tcPr>
          <w:p w14:paraId="08BA9277" w14:textId="48DB3479" w:rsidR="00DF3B87" w:rsidRPr="001F4207" w:rsidRDefault="00DF3B87" w:rsidP="00FC2EBF">
            <w:pPr>
              <w:spacing w:before="60" w:after="60" w:line="276" w:lineRule="auto"/>
              <w:contextualSpacing/>
              <w:jc w:val="center"/>
              <w:rPr>
                <w:rFonts w:cs="Arial"/>
                <w:b/>
                <w:iCs/>
                <w:sz w:val="20"/>
                <w:szCs w:val="20"/>
              </w:rPr>
            </w:pPr>
            <w:r w:rsidRPr="001F4207">
              <w:rPr>
                <w:rFonts w:cs="Arial"/>
                <w:b/>
                <w:sz w:val="20"/>
                <w:szCs w:val="20"/>
              </w:rPr>
              <w:t>Comments</w:t>
            </w:r>
          </w:p>
        </w:tc>
      </w:tr>
      <w:tr w:rsidR="00DF3B87" w:rsidRPr="001F4207" w14:paraId="70ECFDED" w14:textId="77777777" w:rsidTr="005A6D0E">
        <w:trPr>
          <w:cnfStyle w:val="000000100000" w:firstRow="0" w:lastRow="0" w:firstColumn="0" w:lastColumn="0" w:oddVBand="0" w:evenVBand="0" w:oddHBand="1" w:evenHBand="0" w:firstRowFirstColumn="0" w:firstRowLastColumn="0" w:lastRowFirstColumn="0" w:lastRowLastColumn="0"/>
        </w:trPr>
        <w:tc>
          <w:tcPr>
            <w:tcW w:w="1395" w:type="pct"/>
          </w:tcPr>
          <w:p w14:paraId="386BEE9E" w14:textId="1663C4FA" w:rsidR="00DF3B87" w:rsidRPr="001F4207" w:rsidRDefault="00DF3B87" w:rsidP="00FC2EBF">
            <w:pPr>
              <w:pStyle w:val="ListNumber"/>
            </w:pPr>
            <w:r w:rsidRPr="001F4207">
              <w:t>(1)</w:t>
            </w:r>
            <w:r w:rsidRPr="001F4207">
              <w:tab/>
              <w:t>This section applies to a declaration made under section 303FN, 303FO or 303FP.</w:t>
            </w:r>
          </w:p>
        </w:tc>
        <w:tc>
          <w:tcPr>
            <w:tcW w:w="3605" w:type="pct"/>
            <w:shd w:val="clear" w:color="auto" w:fill="auto"/>
          </w:tcPr>
          <w:p w14:paraId="1FADFDC4" w14:textId="46EBE058" w:rsidR="00DF3B87" w:rsidRPr="005A6D0E" w:rsidRDefault="00DF3B87" w:rsidP="00FC2EBF">
            <w:pPr>
              <w:spacing w:before="60" w:after="60" w:line="276" w:lineRule="auto"/>
              <w:contextualSpacing/>
              <w:rPr>
                <w:rFonts w:cs="Arial"/>
                <w:b/>
                <w:iCs/>
              </w:rPr>
            </w:pPr>
            <w:r w:rsidRPr="005A6D0E">
              <w:rPr>
                <w:rFonts w:cs="Arial"/>
              </w:rPr>
              <w:t xml:space="preserve">A declaration for the </w:t>
            </w:r>
            <w:r w:rsidR="009B3AC8" w:rsidRPr="005A6D0E">
              <w:rPr>
                <w:rFonts w:cs="Arial"/>
              </w:rPr>
              <w:t>CCAMLR East Antarctica Fishery</w:t>
            </w:r>
            <w:r w:rsidR="00351040" w:rsidRPr="005A6D0E">
              <w:rPr>
                <w:rFonts w:cs="Arial"/>
              </w:rPr>
              <w:t xml:space="preserve"> </w:t>
            </w:r>
            <w:r w:rsidRPr="005A6D0E">
              <w:rPr>
                <w:rFonts w:cs="Arial"/>
              </w:rPr>
              <w:t>will be made under section 303FN.</w:t>
            </w:r>
          </w:p>
        </w:tc>
      </w:tr>
      <w:tr w:rsidR="00DF3B87" w:rsidRPr="001F4207" w14:paraId="3FE1C85F" w14:textId="77777777" w:rsidTr="005A6D0E">
        <w:trPr>
          <w:cnfStyle w:val="000000010000" w:firstRow="0" w:lastRow="0" w:firstColumn="0" w:lastColumn="0" w:oddVBand="0" w:evenVBand="0" w:oddHBand="0" w:evenHBand="1" w:firstRowFirstColumn="0" w:firstRowLastColumn="0" w:lastRowFirstColumn="0" w:lastRowLastColumn="0"/>
        </w:trPr>
        <w:tc>
          <w:tcPr>
            <w:tcW w:w="1395" w:type="pct"/>
          </w:tcPr>
          <w:p w14:paraId="09D9E527" w14:textId="41851D69" w:rsidR="00DF3B87" w:rsidRPr="001F4207" w:rsidRDefault="00DF3B87" w:rsidP="00FC2EBF">
            <w:pPr>
              <w:pStyle w:val="ListNumber"/>
            </w:pPr>
            <w:r w:rsidRPr="001F4207">
              <w:lastRenderedPageBreak/>
              <w:t>(4)</w:t>
            </w:r>
            <w:r w:rsidRPr="001F4207">
              <w:tab/>
              <w:t>The Minister may make a declaration about a plan or operation even though he or she considers that the plan or operation should be the subject of the declaration only:</w:t>
            </w:r>
          </w:p>
          <w:p w14:paraId="588AB7D9" w14:textId="5C6303ED" w:rsidR="00DF3B87" w:rsidRPr="001F4207" w:rsidRDefault="00DF3B87" w:rsidP="00FC2EBF">
            <w:pPr>
              <w:pStyle w:val="ListNumber2"/>
            </w:pPr>
            <w:r w:rsidRPr="001F4207">
              <w:t>(a)</w:t>
            </w:r>
            <w:r w:rsidRPr="001F4207">
              <w:tab/>
              <w:t>during a particular period; or</w:t>
            </w:r>
          </w:p>
          <w:p w14:paraId="5CBBE9A2" w14:textId="5D9A9395" w:rsidR="00DF3B87" w:rsidRPr="001F4207" w:rsidRDefault="00DF3B87" w:rsidP="00FC2EBF">
            <w:pPr>
              <w:pStyle w:val="ListNumber2"/>
            </w:pPr>
            <w:r w:rsidRPr="001F4207">
              <w:t>(b)</w:t>
            </w:r>
            <w:r w:rsidRPr="001F4207">
              <w:tab/>
              <w:t>while certain circumstances exist; or</w:t>
            </w:r>
          </w:p>
          <w:p w14:paraId="2FFEC89D" w14:textId="0E1C97F8" w:rsidR="00DF3B87" w:rsidRPr="001F4207" w:rsidRDefault="00DF3B87" w:rsidP="00FC2EBF">
            <w:pPr>
              <w:pStyle w:val="ListNumber2"/>
            </w:pPr>
            <w:r w:rsidRPr="001F4207">
              <w:t>(c)</w:t>
            </w:r>
            <w:r w:rsidRPr="001F4207">
              <w:tab/>
              <w:t>while a certain condition is complied with.</w:t>
            </w:r>
          </w:p>
          <w:p w14:paraId="207C4E45" w14:textId="77777777" w:rsidR="00DF3B87" w:rsidRPr="001F4207" w:rsidRDefault="00DF3B87" w:rsidP="00FC2EBF">
            <w:pPr>
              <w:spacing w:before="60" w:after="60" w:line="276" w:lineRule="auto"/>
              <w:contextualSpacing/>
              <w:rPr>
                <w:rFonts w:cs="Arial"/>
                <w:sz w:val="20"/>
                <w:szCs w:val="20"/>
              </w:rPr>
            </w:pPr>
            <w:r w:rsidRPr="001F4207">
              <w:rPr>
                <w:rFonts w:cs="Arial"/>
                <w:sz w:val="20"/>
                <w:szCs w:val="20"/>
              </w:rPr>
              <w:t>In such a case, the instrument of declaration is to specify the period, circumstances or condition.</w:t>
            </w:r>
          </w:p>
          <w:p w14:paraId="2BD49449" w14:textId="1A8A8EDB" w:rsidR="00DF3B87" w:rsidRPr="001F4207" w:rsidRDefault="00DF3B87" w:rsidP="00FC2EBF">
            <w:pPr>
              <w:pStyle w:val="ListNumber"/>
            </w:pPr>
          </w:p>
        </w:tc>
        <w:tc>
          <w:tcPr>
            <w:tcW w:w="3605" w:type="pct"/>
            <w:shd w:val="clear" w:color="auto" w:fill="auto"/>
          </w:tcPr>
          <w:p w14:paraId="7D3F6858" w14:textId="77777777" w:rsidR="00DF3B87" w:rsidRPr="005A6D0E" w:rsidRDefault="00DF3B87" w:rsidP="00FC2EBF">
            <w:pPr>
              <w:spacing w:before="60" w:after="60" w:line="276" w:lineRule="auto"/>
              <w:contextualSpacing/>
              <w:rPr>
                <w:rFonts w:cs="Arial"/>
              </w:rPr>
            </w:pPr>
            <w:r w:rsidRPr="005A6D0E">
              <w:rPr>
                <w:rFonts w:cs="Arial"/>
              </w:rPr>
              <w:t xml:space="preserve">The standard conditions applied to commercial fishery </w:t>
            </w:r>
            <w:r w:rsidRPr="005A6D0E">
              <w:rPr>
                <w:rFonts w:cs="Arial"/>
                <w:iCs/>
              </w:rPr>
              <w:t>wildlife trade operations</w:t>
            </w:r>
            <w:r w:rsidRPr="005A6D0E">
              <w:rPr>
                <w:rFonts w:cs="Arial"/>
              </w:rPr>
              <w:t xml:space="preserve"> include:</w:t>
            </w:r>
          </w:p>
          <w:p w14:paraId="0492F507" w14:textId="0253D418" w:rsidR="00DF3B87" w:rsidRPr="005A6D0E" w:rsidRDefault="00DF3B87" w:rsidP="00FC2EBF">
            <w:pPr>
              <w:pStyle w:val="ListBullet"/>
              <w:rPr>
                <w:sz w:val="22"/>
                <w:szCs w:val="22"/>
              </w:rPr>
            </w:pPr>
            <w:r w:rsidRPr="005A6D0E">
              <w:rPr>
                <w:sz w:val="22"/>
                <w:szCs w:val="22"/>
              </w:rPr>
              <w:t>operation in accordance with the management regime</w:t>
            </w:r>
            <w:r w:rsidR="00330628" w:rsidRPr="005A6D0E">
              <w:rPr>
                <w:sz w:val="22"/>
                <w:szCs w:val="22"/>
              </w:rPr>
              <w:t>;</w:t>
            </w:r>
          </w:p>
          <w:p w14:paraId="14CEC72A" w14:textId="37C50DC8" w:rsidR="00DF3B87" w:rsidRPr="005A6D0E" w:rsidRDefault="00DF3B87" w:rsidP="00FC2EBF">
            <w:pPr>
              <w:pStyle w:val="ListBullet"/>
              <w:rPr>
                <w:sz w:val="22"/>
                <w:szCs w:val="22"/>
              </w:rPr>
            </w:pPr>
            <w:r w:rsidRPr="005A6D0E">
              <w:rPr>
                <w:sz w:val="22"/>
                <w:szCs w:val="22"/>
              </w:rPr>
              <w:t>notifying the Department of changes to the management regime</w:t>
            </w:r>
            <w:r w:rsidR="00330628" w:rsidRPr="005A6D0E">
              <w:rPr>
                <w:sz w:val="22"/>
                <w:szCs w:val="22"/>
              </w:rPr>
              <w:t>;</w:t>
            </w:r>
            <w:r w:rsidRPr="005A6D0E">
              <w:rPr>
                <w:sz w:val="22"/>
                <w:szCs w:val="22"/>
              </w:rPr>
              <w:t xml:space="preserve"> and</w:t>
            </w:r>
          </w:p>
          <w:p w14:paraId="5BBB63E2" w14:textId="77777777" w:rsidR="00DF3B87" w:rsidRPr="005A6D0E" w:rsidRDefault="00DF3B87" w:rsidP="00FC2EBF">
            <w:pPr>
              <w:pStyle w:val="ListBullet"/>
              <w:rPr>
                <w:sz w:val="22"/>
                <w:szCs w:val="22"/>
              </w:rPr>
            </w:pPr>
            <w:r w:rsidRPr="005A6D0E">
              <w:rPr>
                <w:sz w:val="22"/>
                <w:szCs w:val="22"/>
              </w:rPr>
              <w:t>annual reporting in accordance with the requirements of the Australian Government Guidelines for the Ecologically Sustainable Management of Fisheries – 2nd Edition.</w:t>
            </w:r>
          </w:p>
          <w:p w14:paraId="3250E5D8" w14:textId="765343B3" w:rsidR="00DF3B87" w:rsidRPr="005A6D0E" w:rsidRDefault="00DF3B87" w:rsidP="00FC2EBF">
            <w:pPr>
              <w:spacing w:before="60" w:after="60" w:line="276" w:lineRule="auto"/>
              <w:contextualSpacing/>
              <w:rPr>
                <w:rFonts w:cs="Arial"/>
              </w:rPr>
            </w:pPr>
            <w:r w:rsidRPr="005A6D0E">
              <w:rPr>
                <w:rFonts w:cs="Arial"/>
              </w:rPr>
              <w:t xml:space="preserve">The </w:t>
            </w:r>
            <w:r w:rsidRPr="005A6D0E">
              <w:rPr>
                <w:rFonts w:cs="Arial"/>
                <w:iCs/>
              </w:rPr>
              <w:t xml:space="preserve">wildlife trade operation </w:t>
            </w:r>
            <w:r w:rsidRPr="005A6D0E">
              <w:rPr>
                <w:rFonts w:cs="Arial"/>
              </w:rPr>
              <w:t xml:space="preserve">instrument for the </w:t>
            </w:r>
            <w:r w:rsidR="00D04C76" w:rsidRPr="005A6D0E">
              <w:rPr>
                <w:rFonts w:cs="Arial"/>
              </w:rPr>
              <w:t>CCAMLR East Antarctic</w:t>
            </w:r>
            <w:r w:rsidR="005E793C" w:rsidRPr="005A6D0E">
              <w:rPr>
                <w:rFonts w:cs="Arial"/>
              </w:rPr>
              <w:t>a</w:t>
            </w:r>
            <w:r w:rsidR="00D04C76" w:rsidRPr="005A6D0E">
              <w:rPr>
                <w:rFonts w:cs="Arial"/>
              </w:rPr>
              <w:t xml:space="preserve"> Fishery</w:t>
            </w:r>
            <w:r w:rsidR="00351040" w:rsidRPr="005A6D0E">
              <w:rPr>
                <w:rFonts w:cs="Arial"/>
              </w:rPr>
              <w:t xml:space="preserve"> </w:t>
            </w:r>
            <w:r w:rsidRPr="005A6D0E">
              <w:rPr>
                <w:rFonts w:cs="Arial"/>
              </w:rPr>
              <w:t xml:space="preserve">specifies the standard and any additional </w:t>
            </w:r>
            <w:r w:rsidR="00DC5F35" w:rsidRPr="005A6D0E">
              <w:rPr>
                <w:rFonts w:cs="Arial"/>
              </w:rPr>
              <w:t>condition</w:t>
            </w:r>
            <w:r w:rsidRPr="005A6D0E">
              <w:rPr>
                <w:rFonts w:cs="Arial"/>
              </w:rPr>
              <w:t>s applied.</w:t>
            </w:r>
          </w:p>
          <w:p w14:paraId="154980E0" w14:textId="7CF2285E" w:rsidR="00DF3B87" w:rsidRPr="001F4207" w:rsidRDefault="00DF3B87" w:rsidP="00FC2EBF">
            <w:pPr>
              <w:spacing w:before="60" w:after="60" w:line="276" w:lineRule="auto"/>
              <w:contextualSpacing/>
              <w:rPr>
                <w:rFonts w:cs="Arial"/>
                <w:b/>
                <w:iCs/>
                <w:sz w:val="20"/>
                <w:szCs w:val="20"/>
              </w:rPr>
            </w:pPr>
          </w:p>
        </w:tc>
      </w:tr>
      <w:tr w:rsidR="00DF3B87" w:rsidRPr="001F4207" w14:paraId="48D7EE06" w14:textId="77777777" w:rsidTr="005A6D0E">
        <w:trPr>
          <w:cnfStyle w:val="000000100000" w:firstRow="0" w:lastRow="0" w:firstColumn="0" w:lastColumn="0" w:oddVBand="0" w:evenVBand="0" w:oddHBand="1" w:evenHBand="0" w:firstRowFirstColumn="0" w:firstRowLastColumn="0" w:lastRowFirstColumn="0" w:lastRowLastColumn="0"/>
        </w:trPr>
        <w:tc>
          <w:tcPr>
            <w:tcW w:w="1395" w:type="pct"/>
          </w:tcPr>
          <w:p w14:paraId="05649E3A" w14:textId="77777777" w:rsidR="00DF3B87" w:rsidRPr="001F4207" w:rsidRDefault="00DF3B87" w:rsidP="00FC2EBF">
            <w:pPr>
              <w:pStyle w:val="ListNumber"/>
            </w:pPr>
            <w:r w:rsidRPr="001F4207">
              <w:t>(8)</w:t>
            </w:r>
            <w:r w:rsidRPr="001F4207">
              <w:tab/>
              <w:t>A condition may relate to reporting or monitoring.</w:t>
            </w:r>
          </w:p>
          <w:p w14:paraId="73CB78BE" w14:textId="0016C8C1" w:rsidR="00DF3B87" w:rsidRPr="001F4207" w:rsidRDefault="00DF3B87" w:rsidP="00FC2EBF">
            <w:pPr>
              <w:pStyle w:val="ListNumber"/>
            </w:pPr>
          </w:p>
        </w:tc>
        <w:tc>
          <w:tcPr>
            <w:tcW w:w="3605" w:type="pct"/>
            <w:shd w:val="clear" w:color="auto" w:fill="auto"/>
          </w:tcPr>
          <w:p w14:paraId="5FE3FFC4" w14:textId="73592C66" w:rsidR="00DF3B87" w:rsidRPr="001F4207" w:rsidRDefault="00032947" w:rsidP="00FC2EBF">
            <w:pPr>
              <w:spacing w:before="60" w:after="60" w:line="276" w:lineRule="auto"/>
              <w:contextualSpacing/>
              <w:rPr>
                <w:rFonts w:cs="Arial"/>
                <w:b/>
                <w:iCs/>
                <w:sz w:val="20"/>
                <w:szCs w:val="20"/>
              </w:rPr>
            </w:pPr>
            <w:r w:rsidRPr="005A6D0E">
              <w:rPr>
                <w:rFonts w:cs="Arial"/>
              </w:rPr>
              <w:t xml:space="preserve">One of the standard </w:t>
            </w:r>
            <w:r w:rsidR="00DC5F35" w:rsidRPr="005A6D0E">
              <w:rPr>
                <w:rFonts w:cs="Arial"/>
              </w:rPr>
              <w:t>condi</w:t>
            </w:r>
            <w:r w:rsidRPr="005A6D0E">
              <w:rPr>
                <w:rFonts w:cs="Arial"/>
              </w:rPr>
              <w:t>tions relates to reporting</w:t>
            </w:r>
            <w:r w:rsidRPr="005A6D0E" w:rsidDel="00AD6F09">
              <w:rPr>
                <w:rFonts w:cs="Arial"/>
              </w:rPr>
              <w:t xml:space="preserve"> </w:t>
            </w:r>
          </w:p>
        </w:tc>
      </w:tr>
      <w:tr w:rsidR="00DF3B87" w:rsidRPr="001F4207" w14:paraId="4E07C6FF" w14:textId="77777777" w:rsidTr="005A6D0E">
        <w:trPr>
          <w:cnfStyle w:val="000000010000" w:firstRow="0" w:lastRow="0" w:firstColumn="0" w:lastColumn="0" w:oddVBand="0" w:evenVBand="0" w:oddHBand="0" w:evenHBand="1" w:firstRowFirstColumn="0" w:firstRowLastColumn="0" w:lastRowFirstColumn="0" w:lastRowLastColumn="0"/>
        </w:trPr>
        <w:tc>
          <w:tcPr>
            <w:tcW w:w="1395" w:type="pct"/>
          </w:tcPr>
          <w:p w14:paraId="052031A4" w14:textId="77777777" w:rsidR="00DF3B87" w:rsidRPr="001F4207" w:rsidRDefault="00DF3B87" w:rsidP="00FC2EBF">
            <w:pPr>
              <w:pStyle w:val="ListNumber"/>
            </w:pPr>
            <w:r w:rsidRPr="001F4207">
              <w:t>(9)</w:t>
            </w:r>
            <w:r w:rsidRPr="001F4207">
              <w:tab/>
              <w:t xml:space="preserve">The Minister must, by instrument published in the </w:t>
            </w:r>
            <w:r w:rsidRPr="001F4207">
              <w:rPr>
                <w:i/>
              </w:rPr>
              <w:t>Gazette</w:t>
            </w:r>
            <w:r w:rsidRPr="001F4207">
              <w:t>, revoke a declaration if he or she is satisfied that a condition of the declaration has been contravened.</w:t>
            </w:r>
          </w:p>
          <w:p w14:paraId="53464FBC" w14:textId="3F1D036C" w:rsidR="00DF3B87" w:rsidRPr="001F4207" w:rsidRDefault="00DF3B87" w:rsidP="00FC2EBF">
            <w:pPr>
              <w:pStyle w:val="ListNumber"/>
            </w:pPr>
          </w:p>
        </w:tc>
        <w:tc>
          <w:tcPr>
            <w:tcW w:w="3605" w:type="pct"/>
            <w:shd w:val="clear" w:color="auto" w:fill="auto"/>
          </w:tcPr>
          <w:p w14:paraId="4B6DCABE" w14:textId="21241E27" w:rsidR="00DF3B87" w:rsidRPr="001F4207" w:rsidRDefault="00DF3B87" w:rsidP="00FC2EBF">
            <w:pPr>
              <w:spacing w:before="60" w:after="60" w:line="276" w:lineRule="auto"/>
              <w:contextualSpacing/>
              <w:rPr>
                <w:rFonts w:cs="Arial"/>
                <w:sz w:val="20"/>
                <w:szCs w:val="20"/>
              </w:rPr>
            </w:pPr>
          </w:p>
        </w:tc>
      </w:tr>
    </w:tbl>
    <w:p w14:paraId="328821C1" w14:textId="77777777" w:rsidR="00C61F76" w:rsidRPr="00FC2EBF" w:rsidRDefault="00C61F76" w:rsidP="00FC2EBF"/>
    <w:p w14:paraId="2B45C22F" w14:textId="77777777" w:rsidR="007D3ED6" w:rsidRDefault="007D3ED6">
      <w:pPr>
        <w:spacing w:before="0" w:after="0"/>
        <w:rPr>
          <w:rFonts w:cs="Arial"/>
          <w:b/>
        </w:rPr>
      </w:pPr>
      <w:r>
        <w:br w:type="page"/>
      </w:r>
    </w:p>
    <w:p w14:paraId="14E9DF07" w14:textId="04A78FD6" w:rsidR="009F053A" w:rsidRPr="00FC2EBF" w:rsidRDefault="009F053A" w:rsidP="00FC2EBF">
      <w:pPr>
        <w:pStyle w:val="Heading2"/>
      </w:pPr>
      <w:bookmarkStart w:id="19" w:name="_Toc57196012"/>
      <w:r w:rsidRPr="00FC2EBF">
        <w:lastRenderedPageBreak/>
        <w:t>Part 16</w:t>
      </w:r>
      <w:r w:rsidR="007F1ABC" w:rsidRPr="00FC2EBF">
        <w:t xml:space="preserve"> </w:t>
      </w:r>
      <w:r w:rsidR="00F73C73" w:rsidRPr="00FC2EBF">
        <w:t>– Precautionary principle and other considerations in making decisions</w:t>
      </w:r>
      <w:bookmarkEnd w:id="19"/>
    </w:p>
    <w:tbl>
      <w:tblPr>
        <w:tblStyle w:val="TableGrid"/>
        <w:tblW w:w="5000" w:type="pct"/>
        <w:tblLook w:val="04A0" w:firstRow="1" w:lastRow="0" w:firstColumn="1" w:lastColumn="0" w:noHBand="0" w:noVBand="1"/>
      </w:tblPr>
      <w:tblGrid>
        <w:gridCol w:w="4247"/>
        <w:gridCol w:w="10539"/>
      </w:tblGrid>
      <w:tr w:rsidR="00227603" w:rsidRPr="00CC77AB" w14:paraId="3BE2E755" w14:textId="77777777" w:rsidTr="005A6D0E">
        <w:trPr>
          <w:cnfStyle w:val="100000000000" w:firstRow="1" w:lastRow="0" w:firstColumn="0" w:lastColumn="0" w:oddVBand="0" w:evenVBand="0" w:oddHBand="0" w:evenHBand="0" w:firstRowFirstColumn="0" w:firstRowLastColumn="0" w:lastRowFirstColumn="0" w:lastRowLastColumn="0"/>
        </w:trPr>
        <w:tc>
          <w:tcPr>
            <w:tcW w:w="1436" w:type="pct"/>
            <w:shd w:val="clear" w:color="auto" w:fill="D9D9D9" w:themeFill="background1" w:themeFillShade="D9"/>
            <w:vAlign w:val="center"/>
          </w:tcPr>
          <w:p w14:paraId="6B1DC830" w14:textId="7492A6B0" w:rsidR="00227603" w:rsidRPr="00CC77AB" w:rsidRDefault="00227603" w:rsidP="00FC2EBF">
            <w:pPr>
              <w:spacing w:before="60" w:after="60" w:line="276"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3564" w:type="pct"/>
            <w:shd w:val="clear" w:color="auto" w:fill="D9D9D9" w:themeFill="background1" w:themeFillShade="D9"/>
            <w:vAlign w:val="center"/>
          </w:tcPr>
          <w:p w14:paraId="7095BF90" w14:textId="77777777" w:rsidR="00227603" w:rsidRPr="00CC77AB" w:rsidRDefault="00227603" w:rsidP="00FC2EBF">
            <w:pPr>
              <w:spacing w:before="60" w:after="60" w:line="276" w:lineRule="auto"/>
              <w:contextualSpacing/>
              <w:jc w:val="center"/>
              <w:rPr>
                <w:rFonts w:cs="Arial"/>
                <w:b/>
                <w:sz w:val="20"/>
                <w:szCs w:val="20"/>
              </w:rPr>
            </w:pPr>
            <w:r w:rsidRPr="00CC77AB">
              <w:rPr>
                <w:rFonts w:cs="Arial"/>
                <w:b/>
                <w:sz w:val="20"/>
                <w:szCs w:val="20"/>
              </w:rPr>
              <w:t>Comment</w:t>
            </w:r>
          </w:p>
        </w:tc>
      </w:tr>
      <w:tr w:rsidR="00227603" w:rsidRPr="00CC77AB" w14:paraId="2C506DC9" w14:textId="77777777" w:rsidTr="005A6D0E">
        <w:trPr>
          <w:cnfStyle w:val="000000100000" w:firstRow="0" w:lastRow="0" w:firstColumn="0" w:lastColumn="0" w:oddVBand="0" w:evenVBand="0" w:oddHBand="1" w:evenHBand="0" w:firstRowFirstColumn="0" w:firstRowLastColumn="0" w:lastRowFirstColumn="0" w:lastRowLastColumn="0"/>
          <w:trHeight w:val="4549"/>
        </w:trPr>
        <w:tc>
          <w:tcPr>
            <w:tcW w:w="1436" w:type="pct"/>
            <w:shd w:val="clear" w:color="auto" w:fill="92D050"/>
          </w:tcPr>
          <w:p w14:paraId="3CA4F7CF" w14:textId="1AD57C1B" w:rsidR="00287189" w:rsidRPr="00CC77AB" w:rsidRDefault="00A961C6" w:rsidP="00FC2EBF">
            <w:pPr>
              <w:pStyle w:val="ListNumber"/>
            </w:pPr>
            <w:r w:rsidRPr="00CC77AB">
              <w:t>(1)</w:t>
            </w:r>
            <w:r w:rsidRPr="00CC77AB">
              <w:tab/>
            </w:r>
            <w:r w:rsidR="00227603" w:rsidRPr="00CC77AB">
              <w:t xml:space="preserve">Minister must take account of </w:t>
            </w:r>
            <w:r w:rsidR="00403196" w:rsidRPr="00CC77AB">
              <w:t xml:space="preserve">the </w:t>
            </w:r>
            <w:r w:rsidR="00227603" w:rsidRPr="00CC77AB">
              <w:t>precautionary principle</w:t>
            </w:r>
            <w:r w:rsidR="00403196" w:rsidRPr="00CC77AB">
              <w:t xml:space="preserve"> in making a decision, to the extent that the decision is consistent with other provisions under this Act</w:t>
            </w:r>
            <w:r w:rsidR="00287189" w:rsidRPr="00CC77AB">
              <w:t>.</w:t>
            </w:r>
          </w:p>
          <w:p w14:paraId="1E662D78" w14:textId="77777777" w:rsidR="00227603" w:rsidRPr="00CC77AB" w:rsidRDefault="00287189" w:rsidP="00FC2EBF">
            <w:pPr>
              <w:pStyle w:val="ListNumber"/>
            </w:pPr>
            <w:r w:rsidRPr="00CC77AB">
              <w:t>(2)</w:t>
            </w:r>
            <w:r w:rsidR="00A961C6" w:rsidRPr="00CC77AB">
              <w:tab/>
            </w:r>
            <w:r w:rsidRPr="00CC77AB">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CC77AB" w:rsidRDefault="00111796" w:rsidP="00FC2EBF">
            <w:pPr>
              <w:pStyle w:val="ListNumber"/>
            </w:pPr>
          </w:p>
        </w:tc>
        <w:tc>
          <w:tcPr>
            <w:tcW w:w="3564" w:type="pct"/>
          </w:tcPr>
          <w:p w14:paraId="28873230" w14:textId="7CD851AB" w:rsidR="00D22946" w:rsidRPr="00F50B7E" w:rsidRDefault="001C70CA" w:rsidP="00F50B7E">
            <w:pPr>
              <w:rPr>
                <w:rFonts w:cs="Arial"/>
                <w:b/>
                <w:sz w:val="20"/>
                <w:szCs w:val="20"/>
              </w:rPr>
            </w:pPr>
            <w:r w:rsidRPr="002738F5">
              <w:rPr>
                <w:rFonts w:cs="Arial"/>
                <w:b/>
                <w:sz w:val="20"/>
                <w:szCs w:val="20"/>
              </w:rPr>
              <w:t>Meets</w:t>
            </w:r>
          </w:p>
          <w:p w14:paraId="287E7714" w14:textId="699D615F" w:rsidR="00227603" w:rsidRPr="005A6D0E" w:rsidRDefault="00D22946" w:rsidP="00FC2EBF">
            <w:pPr>
              <w:spacing w:before="60" w:after="60" w:line="276" w:lineRule="auto"/>
              <w:contextualSpacing/>
              <w:rPr>
                <w:rFonts w:cs="Arial"/>
              </w:rPr>
            </w:pPr>
            <w:r w:rsidRPr="005A6D0E">
              <w:rPr>
                <w:rFonts w:cs="Arial"/>
              </w:rPr>
              <w:t>Having regard to the</w:t>
            </w:r>
            <w:r w:rsidR="00403196" w:rsidRPr="005A6D0E">
              <w:rPr>
                <w:rFonts w:cs="Arial"/>
              </w:rPr>
              <w:t xml:space="preserve"> </w:t>
            </w:r>
            <w:r w:rsidR="00287189" w:rsidRPr="005A6D0E">
              <w:rPr>
                <w:rFonts w:cs="Arial"/>
              </w:rPr>
              <w:t xml:space="preserve">annual monitoring of stocks against prescribed performance measures, and the </w:t>
            </w:r>
            <w:r w:rsidRPr="005A6D0E">
              <w:rPr>
                <w:rFonts w:cs="Arial"/>
              </w:rPr>
              <w:t xml:space="preserve">precautionary management </w:t>
            </w:r>
            <w:r w:rsidR="00287189" w:rsidRPr="005A6D0E">
              <w:rPr>
                <w:rFonts w:cs="Arial"/>
              </w:rPr>
              <w:t xml:space="preserve">measures already in place to mitigate risks to </w:t>
            </w:r>
            <w:r w:rsidRPr="005A6D0E">
              <w:rPr>
                <w:rFonts w:cs="Arial"/>
              </w:rPr>
              <w:t>protected species</w:t>
            </w:r>
            <w:r w:rsidR="00287189" w:rsidRPr="005A6D0E">
              <w:rPr>
                <w:rFonts w:cs="Arial"/>
              </w:rPr>
              <w:t>, precautionary measures are considered to be in place to prevent serious or irreversible environmental damage being caused by this fishery.</w:t>
            </w:r>
          </w:p>
          <w:p w14:paraId="3C5D1F69" w14:textId="77777777" w:rsidR="00221359" w:rsidRDefault="00221359" w:rsidP="00FC2EBF">
            <w:pPr>
              <w:spacing w:before="60" w:after="60" w:line="276" w:lineRule="auto"/>
              <w:contextualSpacing/>
              <w:rPr>
                <w:rFonts w:cs="Arial"/>
                <w:sz w:val="20"/>
                <w:szCs w:val="20"/>
              </w:rPr>
            </w:pPr>
          </w:p>
          <w:p w14:paraId="544D15F6" w14:textId="43FC49B5" w:rsidR="00221359" w:rsidRPr="00DF3B87" w:rsidRDefault="00221359" w:rsidP="00FC2EBF">
            <w:pPr>
              <w:spacing w:before="60" w:after="60" w:line="276" w:lineRule="auto"/>
              <w:contextualSpacing/>
              <w:rPr>
                <w:rFonts w:cs="Arial"/>
                <w:sz w:val="20"/>
                <w:szCs w:val="20"/>
              </w:rPr>
            </w:pPr>
          </w:p>
        </w:tc>
      </w:tr>
    </w:tbl>
    <w:p w14:paraId="4F13199B" w14:textId="77777777" w:rsidR="00ED0F91" w:rsidRPr="00A23801" w:rsidRDefault="00ED0F91" w:rsidP="00A23801">
      <w:pPr>
        <w:sectPr w:rsidR="00ED0F91" w:rsidRPr="00A23801" w:rsidSect="001955CD">
          <w:pgSz w:w="16838" w:h="11906" w:orient="landscape"/>
          <w:pgMar w:top="1021" w:right="1021" w:bottom="1021" w:left="1021" w:header="709" w:footer="709" w:gutter="0"/>
          <w:cols w:space="708"/>
          <w:docGrid w:linePitch="360"/>
        </w:sectPr>
      </w:pPr>
      <w:bookmarkStart w:id="20" w:name="_Toc316301052"/>
      <w:bookmarkEnd w:id="4"/>
    </w:p>
    <w:p w14:paraId="38E725F2" w14:textId="7E2CD19F" w:rsidR="00706689" w:rsidRPr="00325EB6" w:rsidRDefault="00B6012C" w:rsidP="002738F5">
      <w:pPr>
        <w:pStyle w:val="Heading1"/>
      </w:pPr>
      <w:bookmarkStart w:id="21" w:name="_Toc316301053"/>
      <w:bookmarkStart w:id="22" w:name="_Toc57196013"/>
      <w:bookmarkEnd w:id="20"/>
      <w:r w:rsidRPr="006E4EA3">
        <w:lastRenderedPageBreak/>
        <w:t>References</w:t>
      </w:r>
      <w:bookmarkEnd w:id="21"/>
      <w:bookmarkEnd w:id="22"/>
      <w:r w:rsidR="00706689" w:rsidRPr="00CF1501">
        <w:rPr>
          <w:highlight w:val="yellow"/>
        </w:rPr>
        <w:t xml:space="preserve"> </w:t>
      </w:r>
    </w:p>
    <w:p w14:paraId="26FC49F1" w14:textId="3FC0B994" w:rsidR="00364739" w:rsidRDefault="00364739" w:rsidP="00747A89">
      <w:pPr>
        <w:autoSpaceDE w:val="0"/>
        <w:autoSpaceDN w:val="0"/>
        <w:adjustRightInd w:val="0"/>
        <w:spacing w:before="0" w:after="0"/>
      </w:pPr>
      <w:r w:rsidRPr="0073670D">
        <w:rPr>
          <w:rFonts w:cs="Arial"/>
          <w:color w:val="000000"/>
          <w:lang w:eastAsia="en-AU"/>
        </w:rPr>
        <w:t xml:space="preserve">AFMA (Australian Fisheries Management Authority) and AAD (Australian Antarctic Division) </w:t>
      </w:r>
      <w:r>
        <w:rPr>
          <w:rFonts w:cs="Arial"/>
          <w:color w:val="000000"/>
          <w:lang w:eastAsia="en-AU"/>
        </w:rPr>
        <w:t xml:space="preserve"> </w:t>
      </w:r>
      <w:hyperlink r:id="rId72" w:history="1">
        <w:r w:rsidRPr="00FB524C">
          <w:rPr>
            <w:rStyle w:val="Hyperlink"/>
            <w:rFonts w:cs="Arial"/>
            <w:i/>
          </w:rPr>
          <w:t>Guide to CCAMLR New and Exploratory Fisheries</w:t>
        </w:r>
      </w:hyperlink>
      <w:r>
        <w:rPr>
          <w:rStyle w:val="Hyperlink"/>
          <w:rFonts w:cs="Arial"/>
          <w:i/>
        </w:rPr>
        <w:t xml:space="preserve"> 2019, </w:t>
      </w:r>
      <w:r>
        <w:t>Accessed 1 August 2020</w:t>
      </w:r>
    </w:p>
    <w:p w14:paraId="6634D966" w14:textId="77777777" w:rsidR="00364739" w:rsidRDefault="00364739" w:rsidP="00747A89">
      <w:pPr>
        <w:autoSpaceDE w:val="0"/>
        <w:autoSpaceDN w:val="0"/>
        <w:adjustRightInd w:val="0"/>
        <w:spacing w:before="0" w:after="0"/>
      </w:pPr>
    </w:p>
    <w:p w14:paraId="37AD65C3" w14:textId="07E7B6D2" w:rsidR="00364739" w:rsidRDefault="00364739" w:rsidP="001D18B6">
      <w:pPr>
        <w:autoSpaceDE w:val="0"/>
        <w:autoSpaceDN w:val="0"/>
        <w:adjustRightInd w:val="0"/>
        <w:spacing w:before="0" w:after="0"/>
      </w:pPr>
      <w:r>
        <w:rPr>
          <w:color w:val="000000"/>
          <w:lang w:eastAsia="en-AU"/>
        </w:rPr>
        <w:t>CCAMLR</w:t>
      </w:r>
      <w:r w:rsidRPr="0073670D">
        <w:rPr>
          <w:rFonts w:cs="Arial"/>
          <w:color w:val="000000"/>
          <w:lang w:eastAsia="en-AU"/>
        </w:rPr>
        <w:t xml:space="preserve"> (Commission for the Conservation of Antarctic Marine Living Resources)</w:t>
      </w:r>
      <w:r>
        <w:rPr>
          <w:rFonts w:cs="Arial"/>
          <w:color w:val="000000"/>
          <w:lang w:eastAsia="en-AU"/>
        </w:rPr>
        <w:t>,</w:t>
      </w:r>
      <w:r w:rsidRPr="0073670D">
        <w:rPr>
          <w:rFonts w:cs="Arial"/>
          <w:color w:val="000000"/>
          <w:lang w:eastAsia="en-AU"/>
        </w:rPr>
        <w:t xml:space="preserve"> </w:t>
      </w:r>
      <w:hyperlink r:id="rId73" w:history="1">
        <w:r w:rsidRPr="00233931">
          <w:rPr>
            <w:rStyle w:val="Hyperlink"/>
          </w:rPr>
          <w:t>Fishery Report</w:t>
        </w:r>
        <w:r>
          <w:rPr>
            <w:rStyle w:val="Hyperlink"/>
          </w:rPr>
          <w:t xml:space="preserve"> 2020</w:t>
        </w:r>
        <w:r w:rsidRPr="00233931">
          <w:rPr>
            <w:rStyle w:val="Hyperlink"/>
          </w:rPr>
          <w:t xml:space="preserve">: Dissostichus mawsoni in Division 58.4.1 </w:t>
        </w:r>
      </w:hyperlink>
      <w:r>
        <w:t>, Accessed 1 August 2020</w:t>
      </w:r>
    </w:p>
    <w:p w14:paraId="50D867CE" w14:textId="77777777" w:rsidR="00364739" w:rsidRDefault="00364739" w:rsidP="001D18B6">
      <w:pPr>
        <w:autoSpaceDE w:val="0"/>
        <w:autoSpaceDN w:val="0"/>
        <w:adjustRightInd w:val="0"/>
        <w:spacing w:before="0" w:after="0"/>
      </w:pPr>
    </w:p>
    <w:p w14:paraId="1225C10F" w14:textId="19035475" w:rsidR="00364739" w:rsidRDefault="00364739" w:rsidP="001D18B6">
      <w:pPr>
        <w:spacing w:line="276" w:lineRule="auto"/>
      </w:pPr>
      <w:r>
        <w:rPr>
          <w:color w:val="000000"/>
          <w:lang w:eastAsia="en-AU"/>
        </w:rPr>
        <w:t>CCAMLR</w:t>
      </w:r>
      <w:r w:rsidRPr="0073670D">
        <w:rPr>
          <w:rFonts w:cs="Arial"/>
          <w:color w:val="000000"/>
          <w:lang w:eastAsia="en-AU"/>
        </w:rPr>
        <w:t xml:space="preserve"> (Commission for the Conservation of Antarctic Marine Living Resources)</w:t>
      </w:r>
      <w:r>
        <w:rPr>
          <w:rFonts w:cs="Arial"/>
          <w:color w:val="000000"/>
          <w:lang w:eastAsia="en-AU"/>
        </w:rPr>
        <w:t>,</w:t>
      </w:r>
      <w:r w:rsidRPr="0073670D">
        <w:rPr>
          <w:rFonts w:cs="Arial"/>
          <w:color w:val="000000"/>
          <w:lang w:eastAsia="en-AU"/>
        </w:rPr>
        <w:t xml:space="preserve"> </w:t>
      </w:r>
      <w:hyperlink r:id="rId74" w:history="1">
        <w:r>
          <w:rPr>
            <w:rStyle w:val="Hyperlink"/>
          </w:rPr>
          <w:t xml:space="preserve">Fishery Report 2020: Dissostichus mawsoni in Division 58.4.2 </w:t>
        </w:r>
      </w:hyperlink>
      <w:r>
        <w:t>, Accessed 1 August 2020</w:t>
      </w:r>
    </w:p>
    <w:p w14:paraId="0ECAEFD5" w14:textId="77777777" w:rsidR="00364739" w:rsidRDefault="00364739" w:rsidP="001D18B6">
      <w:pPr>
        <w:spacing w:line="276" w:lineRule="auto"/>
      </w:pPr>
    </w:p>
    <w:p w14:paraId="4D6C2069" w14:textId="35743EA9" w:rsidR="00364739" w:rsidRDefault="00364739" w:rsidP="001D18B6">
      <w:pPr>
        <w:spacing w:line="276" w:lineRule="auto"/>
      </w:pPr>
      <w:r>
        <w:rPr>
          <w:color w:val="000000"/>
          <w:lang w:eastAsia="en-AU"/>
        </w:rPr>
        <w:t>CCAMLR</w:t>
      </w:r>
      <w:r w:rsidRPr="0073670D">
        <w:rPr>
          <w:rFonts w:cs="Arial"/>
          <w:color w:val="000000"/>
          <w:lang w:eastAsia="en-AU"/>
        </w:rPr>
        <w:t xml:space="preserve"> (Commission for the Conservation of Antarctic Marine Living Resources)</w:t>
      </w:r>
      <w:r>
        <w:rPr>
          <w:rFonts w:cs="Arial"/>
          <w:color w:val="000000"/>
          <w:lang w:eastAsia="en-AU"/>
        </w:rPr>
        <w:t xml:space="preserve">, </w:t>
      </w:r>
      <w:hyperlink r:id="rId75" w:history="1">
        <w:r w:rsidRPr="009B588D">
          <w:rPr>
            <w:rStyle w:val="Hyperlink"/>
          </w:rPr>
          <w:t>Analyses of illegal, unreported and unregulated (IUU) fishing activities in Divisions 58.4.1 during the 2013/14 season and 58.4.3b during the 2014/15 season</w:t>
        </w:r>
      </w:hyperlink>
      <w:r>
        <w:rPr>
          <w:rStyle w:val="Hyperlink"/>
        </w:rPr>
        <w:t xml:space="preserve">, </w:t>
      </w:r>
      <w:r>
        <w:t>Accessed 2 August 2020</w:t>
      </w:r>
    </w:p>
    <w:p w14:paraId="5C20DEE6" w14:textId="77777777" w:rsidR="00364739" w:rsidRDefault="00364739" w:rsidP="001D18B6">
      <w:pPr>
        <w:spacing w:line="276" w:lineRule="auto"/>
      </w:pPr>
    </w:p>
    <w:p w14:paraId="48242C51" w14:textId="74140E2B" w:rsidR="00364739" w:rsidRDefault="00364739" w:rsidP="00747A89">
      <w:pPr>
        <w:autoSpaceDE w:val="0"/>
        <w:autoSpaceDN w:val="0"/>
        <w:adjustRightInd w:val="0"/>
        <w:spacing w:before="0" w:after="0"/>
        <w:rPr>
          <w:rFonts w:cs="Arial"/>
          <w:color w:val="000000"/>
          <w:lang w:eastAsia="en-AU"/>
        </w:rPr>
      </w:pPr>
      <w:r>
        <w:rPr>
          <w:color w:val="000000"/>
          <w:lang w:eastAsia="en-AU"/>
        </w:rPr>
        <w:t>CCAMLR</w:t>
      </w:r>
      <w:r w:rsidRPr="0073670D">
        <w:rPr>
          <w:rFonts w:cs="Arial"/>
          <w:color w:val="000000"/>
          <w:lang w:eastAsia="en-AU"/>
        </w:rPr>
        <w:t xml:space="preserve"> (Commission for the Conservation of Antarctic Marine Living Resources)</w:t>
      </w:r>
      <w:r>
        <w:rPr>
          <w:rFonts w:cs="Arial"/>
          <w:color w:val="000000"/>
          <w:lang w:eastAsia="en-AU"/>
        </w:rPr>
        <w:t xml:space="preserve">, </w:t>
      </w:r>
      <w:hyperlink r:id="rId76" w:history="1">
        <w:r w:rsidRPr="007A2E43">
          <w:rPr>
            <w:rStyle w:val="Hyperlink"/>
            <w:rFonts w:cs="Arial"/>
            <w:lang w:eastAsia="en-AU"/>
          </w:rPr>
          <w:t>Current schedule of Conservation Measures in Force 2019/ 2020</w:t>
        </w:r>
      </w:hyperlink>
      <w:r>
        <w:rPr>
          <w:rFonts w:cs="Arial"/>
          <w:color w:val="000000"/>
          <w:lang w:eastAsia="en-AU"/>
        </w:rPr>
        <w:t>, Accessed 1 August 2020</w:t>
      </w:r>
    </w:p>
    <w:p w14:paraId="4070880C" w14:textId="77777777" w:rsidR="00364739" w:rsidRDefault="00364739" w:rsidP="00747A89">
      <w:pPr>
        <w:autoSpaceDE w:val="0"/>
        <w:autoSpaceDN w:val="0"/>
        <w:adjustRightInd w:val="0"/>
        <w:spacing w:before="0" w:after="0"/>
        <w:rPr>
          <w:color w:val="000000"/>
          <w:lang w:eastAsia="en-AU"/>
        </w:rPr>
      </w:pPr>
    </w:p>
    <w:p w14:paraId="2EC506E7" w14:textId="48F0B52A" w:rsidR="00364739" w:rsidRDefault="00364739" w:rsidP="00747A89">
      <w:pPr>
        <w:autoSpaceDE w:val="0"/>
        <w:autoSpaceDN w:val="0"/>
        <w:adjustRightInd w:val="0"/>
        <w:spacing w:before="0" w:after="0"/>
      </w:pPr>
      <w:r w:rsidRPr="00233931">
        <w:rPr>
          <w:color w:val="000000"/>
          <w:lang w:eastAsia="en-AU"/>
        </w:rPr>
        <w:t>Department of Agriculture, Water and the Environment</w:t>
      </w:r>
      <w:r>
        <w:rPr>
          <w:color w:val="000000"/>
          <w:lang w:eastAsia="en-AU"/>
        </w:rPr>
        <w:t xml:space="preserve">, </w:t>
      </w:r>
      <w:r>
        <w:rPr>
          <w:rStyle w:val="field"/>
          <w:sz w:val="42"/>
          <w:szCs w:val="42"/>
          <w:lang w:val="en"/>
        </w:rPr>
        <w:t xml:space="preserve"> </w:t>
      </w:r>
      <w:hyperlink r:id="rId77" w:anchor="272-biological-status" w:history="1">
        <w:r w:rsidRPr="002738F5">
          <w:rPr>
            <w:rStyle w:val="Hyperlink"/>
            <w:lang w:eastAsia="en-AU"/>
          </w:rPr>
          <w:t>Australian Bureau of Agricultural and Resource Economics and Sciences (ABARES) Fisher</w:t>
        </w:r>
        <w:r>
          <w:rPr>
            <w:rStyle w:val="Hyperlink"/>
            <w:lang w:eastAsia="en-AU"/>
          </w:rPr>
          <w:t>y</w:t>
        </w:r>
        <w:r w:rsidRPr="002738F5">
          <w:rPr>
            <w:rStyle w:val="Hyperlink"/>
            <w:lang w:eastAsia="en-AU"/>
          </w:rPr>
          <w:t xml:space="preserve"> Status Report; Chapter 27: CCAMLR exploratory toothfish fisheries</w:t>
        </w:r>
      </w:hyperlink>
      <w:r w:rsidRPr="002738F5">
        <w:rPr>
          <w:color w:val="000000"/>
          <w:lang w:eastAsia="en-AU"/>
        </w:rPr>
        <w:t xml:space="preserve">, </w:t>
      </w:r>
      <w:r>
        <w:t>Accessed 1 August 2020</w:t>
      </w:r>
    </w:p>
    <w:p w14:paraId="5562F17C" w14:textId="4FD70B18" w:rsidR="00C42099" w:rsidRDefault="00C42099" w:rsidP="00747A89">
      <w:pPr>
        <w:autoSpaceDE w:val="0"/>
        <w:autoSpaceDN w:val="0"/>
        <w:adjustRightInd w:val="0"/>
        <w:spacing w:before="0" w:after="0"/>
      </w:pPr>
    </w:p>
    <w:p w14:paraId="07D18AE3" w14:textId="3C0832B2" w:rsidR="00C42099" w:rsidRDefault="00C42099" w:rsidP="00747A89">
      <w:pPr>
        <w:autoSpaceDE w:val="0"/>
        <w:autoSpaceDN w:val="0"/>
        <w:adjustRightInd w:val="0"/>
        <w:spacing w:before="0" w:after="0"/>
      </w:pPr>
      <w:r w:rsidRPr="002738F5">
        <w:rPr>
          <w:color w:val="000000"/>
          <w:lang w:eastAsia="en-AU"/>
        </w:rPr>
        <w:t>Department of Agriculture, Water and the Environment,</w:t>
      </w:r>
      <w:r>
        <w:rPr>
          <w:color w:val="000000"/>
          <w:lang w:eastAsia="en-AU"/>
        </w:rPr>
        <w:t xml:space="preserve"> </w:t>
      </w:r>
      <w:hyperlink r:id="rId78" w:history="1">
        <w:r w:rsidRPr="00C42099">
          <w:rPr>
            <w:rStyle w:val="Hyperlink"/>
            <w:lang w:eastAsia="en-AU"/>
          </w:rPr>
          <w:t>Commonwealth Fisheries Harve</w:t>
        </w:r>
        <w:r w:rsidR="008031ED">
          <w:rPr>
            <w:rStyle w:val="Hyperlink"/>
            <w:lang w:eastAsia="en-AU"/>
          </w:rPr>
          <w:t>st</w:t>
        </w:r>
        <w:r w:rsidRPr="00C42099">
          <w:rPr>
            <w:rStyle w:val="Hyperlink"/>
            <w:lang w:eastAsia="en-AU"/>
          </w:rPr>
          <w:t xml:space="preserve"> Strategy Policy</w:t>
        </w:r>
      </w:hyperlink>
      <w:r>
        <w:rPr>
          <w:color w:val="000000"/>
          <w:lang w:eastAsia="en-AU"/>
        </w:rPr>
        <w:t xml:space="preserve"> 2018, Accessed 10 October 2020</w:t>
      </w:r>
    </w:p>
    <w:p w14:paraId="42BBF5F5" w14:textId="77777777" w:rsidR="00364739" w:rsidRDefault="00364739" w:rsidP="00747A89">
      <w:pPr>
        <w:autoSpaceDE w:val="0"/>
        <w:autoSpaceDN w:val="0"/>
        <w:adjustRightInd w:val="0"/>
        <w:spacing w:before="0" w:after="0"/>
      </w:pPr>
    </w:p>
    <w:p w14:paraId="57A69FD6" w14:textId="6B8D23BE" w:rsidR="00364739" w:rsidRDefault="00364739" w:rsidP="00747A89">
      <w:pPr>
        <w:autoSpaceDE w:val="0"/>
        <w:autoSpaceDN w:val="0"/>
        <w:adjustRightInd w:val="0"/>
        <w:spacing w:before="0" w:after="0"/>
      </w:pPr>
      <w:r w:rsidRPr="002738F5">
        <w:rPr>
          <w:color w:val="000000"/>
          <w:lang w:eastAsia="en-AU"/>
        </w:rPr>
        <w:t xml:space="preserve">Department of Agriculture, Water and the Environment, </w:t>
      </w:r>
      <w:hyperlink r:id="rId79" w:history="1">
        <w:r w:rsidRPr="002738F5">
          <w:rPr>
            <w:rStyle w:val="Hyperlink"/>
            <w:lang w:eastAsia="en-AU"/>
          </w:rPr>
          <w:t>Guidelines for the ecologically sustainable management of fisheries</w:t>
        </w:r>
        <w:r w:rsidRPr="001D18B6">
          <w:rPr>
            <w:rStyle w:val="Hyperlink"/>
            <w:lang w:eastAsia="en-AU"/>
          </w:rPr>
          <w:t>- 2</w:t>
        </w:r>
        <w:r>
          <w:rPr>
            <w:rStyle w:val="Hyperlink"/>
            <w:lang w:eastAsia="en-AU"/>
          </w:rPr>
          <w:t>nd</w:t>
        </w:r>
        <w:r w:rsidRPr="001D18B6">
          <w:rPr>
            <w:rStyle w:val="Hyperlink"/>
            <w:lang w:eastAsia="en-AU"/>
          </w:rPr>
          <w:t xml:space="preserve"> </w:t>
        </w:r>
        <w:r>
          <w:rPr>
            <w:rStyle w:val="Hyperlink"/>
            <w:lang w:eastAsia="en-AU"/>
          </w:rPr>
          <w:t>E</w:t>
        </w:r>
        <w:r w:rsidRPr="001D18B6">
          <w:rPr>
            <w:rStyle w:val="Hyperlink"/>
            <w:lang w:eastAsia="en-AU"/>
          </w:rPr>
          <w:t>dition</w:t>
        </w:r>
      </w:hyperlink>
      <w:r>
        <w:rPr>
          <w:color w:val="000000"/>
          <w:lang w:eastAsia="en-AU"/>
        </w:rPr>
        <w:t xml:space="preserve"> 2007, </w:t>
      </w:r>
      <w:r>
        <w:t>Accessed 1 August 2020</w:t>
      </w:r>
    </w:p>
    <w:p w14:paraId="20A12271" w14:textId="60B30A9D" w:rsidR="00C42099" w:rsidRDefault="00C42099" w:rsidP="00747A89">
      <w:pPr>
        <w:autoSpaceDE w:val="0"/>
        <w:autoSpaceDN w:val="0"/>
        <w:adjustRightInd w:val="0"/>
        <w:spacing w:before="0" w:after="0"/>
      </w:pPr>
    </w:p>
    <w:p w14:paraId="13DC8890" w14:textId="0E6FCB71" w:rsidR="00076BE3" w:rsidRDefault="00076BE3" w:rsidP="002738F5">
      <w:pPr>
        <w:autoSpaceDE w:val="0"/>
        <w:autoSpaceDN w:val="0"/>
        <w:adjustRightInd w:val="0"/>
        <w:spacing w:before="0" w:after="0"/>
        <w:rPr>
          <w:rFonts w:cs="Arial"/>
          <w:color w:val="000000"/>
          <w:lang w:eastAsia="en-AU"/>
        </w:rPr>
      </w:pPr>
    </w:p>
    <w:p w14:paraId="3B04A557" w14:textId="77777777" w:rsidR="00076BE3" w:rsidRDefault="00076BE3" w:rsidP="00076BE3">
      <w:pPr>
        <w:pStyle w:val="Heading1"/>
      </w:pPr>
    </w:p>
    <w:p w14:paraId="1C2F3700" w14:textId="4E89FD6D" w:rsidR="00076BE3" w:rsidRPr="00076BE3" w:rsidRDefault="00076BE3" w:rsidP="009B588D">
      <w:pPr>
        <w:spacing w:before="0" w:after="0"/>
      </w:pPr>
      <w:r>
        <w:br w:type="page"/>
      </w:r>
    </w:p>
    <w:p w14:paraId="2D825622" w14:textId="08BE8826" w:rsidR="00076BE3" w:rsidRPr="001A717C" w:rsidRDefault="00076BE3" w:rsidP="00076BE3">
      <w:pPr>
        <w:pStyle w:val="Heading1"/>
      </w:pPr>
      <w:bookmarkStart w:id="23" w:name="_Toc57196014"/>
      <w:r w:rsidRPr="001A717C">
        <w:lastRenderedPageBreak/>
        <w:t>Acronyms</w:t>
      </w:r>
      <w:bookmarkEnd w:id="2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5"/>
        <w:gridCol w:w="7557"/>
      </w:tblGrid>
      <w:tr w:rsidR="00076BE3" w:rsidRPr="001A717C" w14:paraId="3D194F6C" w14:textId="77777777" w:rsidTr="003E066C">
        <w:trPr>
          <w:cnfStyle w:val="100000000000" w:firstRow="1" w:lastRow="0" w:firstColumn="0" w:lastColumn="0" w:oddVBand="0" w:evenVBand="0" w:oddHBand="0" w:evenHBand="0" w:firstRowFirstColumn="0" w:firstRowLastColumn="0" w:lastRowFirstColumn="0" w:lastRowLastColumn="0"/>
        </w:trPr>
        <w:tc>
          <w:tcPr>
            <w:tcW w:w="1668" w:type="dxa"/>
          </w:tcPr>
          <w:p w14:paraId="1DD7B57A" w14:textId="77777777" w:rsidR="00076BE3" w:rsidRDefault="00076BE3" w:rsidP="003E066C">
            <w:pPr>
              <w:tabs>
                <w:tab w:val="left" w:pos="360"/>
              </w:tabs>
              <w:rPr>
                <w:rFonts w:cs="Arial"/>
              </w:rPr>
            </w:pPr>
            <w:r w:rsidRPr="001A717C">
              <w:rPr>
                <w:rFonts w:cs="Arial"/>
              </w:rPr>
              <w:t>AAD</w:t>
            </w:r>
          </w:p>
          <w:p w14:paraId="7C2F1583" w14:textId="55A16801" w:rsidR="000D4514" w:rsidRPr="001A717C" w:rsidRDefault="000D4514" w:rsidP="003E066C">
            <w:pPr>
              <w:tabs>
                <w:tab w:val="left" w:pos="360"/>
              </w:tabs>
              <w:rPr>
                <w:rFonts w:cs="Arial"/>
              </w:rPr>
            </w:pPr>
            <w:r>
              <w:rPr>
                <w:rFonts w:cs="Arial"/>
              </w:rPr>
              <w:t>ABARES</w:t>
            </w:r>
          </w:p>
        </w:tc>
        <w:tc>
          <w:tcPr>
            <w:tcW w:w="7760" w:type="dxa"/>
          </w:tcPr>
          <w:p w14:paraId="412D1681" w14:textId="77777777" w:rsidR="00076BE3" w:rsidRDefault="00076BE3" w:rsidP="003E066C">
            <w:pPr>
              <w:tabs>
                <w:tab w:val="left" w:pos="360"/>
              </w:tabs>
              <w:rPr>
                <w:rFonts w:cs="Arial"/>
                <w:snapToGrid w:val="0"/>
              </w:rPr>
            </w:pPr>
            <w:r w:rsidRPr="001A717C">
              <w:rPr>
                <w:rFonts w:cs="Arial"/>
                <w:snapToGrid w:val="0"/>
              </w:rPr>
              <w:t>Australian Antarctic Division</w:t>
            </w:r>
          </w:p>
          <w:p w14:paraId="35594783" w14:textId="1B4DDC77" w:rsidR="000D4514" w:rsidRPr="001A717C" w:rsidRDefault="000D4514" w:rsidP="003E066C">
            <w:pPr>
              <w:tabs>
                <w:tab w:val="left" w:pos="360"/>
              </w:tabs>
              <w:rPr>
                <w:rFonts w:cs="Arial"/>
                <w:snapToGrid w:val="0"/>
              </w:rPr>
            </w:pPr>
            <w:r w:rsidRPr="000D4514">
              <w:rPr>
                <w:snapToGrid w:val="0"/>
              </w:rPr>
              <w:t>Australian Bureau of Agricultural and Resource Economics and Sciences</w:t>
            </w:r>
          </w:p>
        </w:tc>
      </w:tr>
      <w:tr w:rsidR="00076BE3" w:rsidRPr="001A717C" w14:paraId="07212416" w14:textId="77777777" w:rsidTr="003E066C">
        <w:trPr>
          <w:cnfStyle w:val="000000100000" w:firstRow="0" w:lastRow="0" w:firstColumn="0" w:lastColumn="0" w:oddVBand="0" w:evenVBand="0" w:oddHBand="1" w:evenHBand="0" w:firstRowFirstColumn="0" w:firstRowLastColumn="0" w:lastRowFirstColumn="0" w:lastRowLastColumn="0"/>
        </w:trPr>
        <w:tc>
          <w:tcPr>
            <w:tcW w:w="1668" w:type="dxa"/>
          </w:tcPr>
          <w:p w14:paraId="0F08AC1E" w14:textId="77777777" w:rsidR="00076BE3" w:rsidRPr="001A717C" w:rsidRDefault="00076BE3" w:rsidP="003E066C">
            <w:pPr>
              <w:tabs>
                <w:tab w:val="left" w:pos="360"/>
              </w:tabs>
              <w:rPr>
                <w:rFonts w:cs="Arial"/>
              </w:rPr>
            </w:pPr>
            <w:r w:rsidRPr="001A717C">
              <w:rPr>
                <w:rFonts w:cs="Arial"/>
              </w:rPr>
              <w:t>AFMA</w:t>
            </w:r>
          </w:p>
        </w:tc>
        <w:tc>
          <w:tcPr>
            <w:tcW w:w="7760" w:type="dxa"/>
          </w:tcPr>
          <w:p w14:paraId="5ABFB21F" w14:textId="77777777" w:rsidR="00076BE3" w:rsidRPr="001A717C" w:rsidRDefault="00076BE3" w:rsidP="003E066C">
            <w:pPr>
              <w:tabs>
                <w:tab w:val="left" w:pos="360"/>
              </w:tabs>
              <w:rPr>
                <w:rFonts w:cs="Arial"/>
                <w:snapToGrid w:val="0"/>
              </w:rPr>
            </w:pPr>
            <w:r w:rsidRPr="001A717C">
              <w:rPr>
                <w:rFonts w:cs="Arial"/>
                <w:snapToGrid w:val="0"/>
              </w:rPr>
              <w:t>Australian Fisheries Management Authority</w:t>
            </w:r>
          </w:p>
        </w:tc>
      </w:tr>
      <w:tr w:rsidR="00076BE3" w:rsidRPr="001A717C" w14:paraId="1D645B86" w14:textId="77777777" w:rsidTr="003E066C">
        <w:trPr>
          <w:cnfStyle w:val="000000010000" w:firstRow="0" w:lastRow="0" w:firstColumn="0" w:lastColumn="0" w:oddVBand="0" w:evenVBand="0" w:oddHBand="0" w:evenHBand="1" w:firstRowFirstColumn="0" w:firstRowLastColumn="0" w:lastRowFirstColumn="0" w:lastRowLastColumn="0"/>
        </w:trPr>
        <w:tc>
          <w:tcPr>
            <w:tcW w:w="1668" w:type="dxa"/>
          </w:tcPr>
          <w:p w14:paraId="52F54F78" w14:textId="77777777" w:rsidR="00076BE3" w:rsidRDefault="00076BE3" w:rsidP="003E066C">
            <w:pPr>
              <w:tabs>
                <w:tab w:val="left" w:pos="360"/>
              </w:tabs>
              <w:rPr>
                <w:rFonts w:cs="Arial"/>
              </w:rPr>
            </w:pPr>
            <w:r w:rsidRPr="001A717C">
              <w:rPr>
                <w:rFonts w:cs="Arial"/>
              </w:rPr>
              <w:t>CCAMLR</w:t>
            </w:r>
          </w:p>
          <w:p w14:paraId="1D7204C9" w14:textId="0ECEC683" w:rsidR="00741ADD" w:rsidRPr="001A717C" w:rsidRDefault="00741ADD" w:rsidP="003E066C">
            <w:pPr>
              <w:tabs>
                <w:tab w:val="left" w:pos="360"/>
              </w:tabs>
              <w:rPr>
                <w:rFonts w:cs="Arial"/>
              </w:rPr>
            </w:pPr>
            <w:r>
              <w:rPr>
                <w:rFonts w:cs="Arial"/>
              </w:rPr>
              <w:t>CCF</w:t>
            </w:r>
          </w:p>
        </w:tc>
        <w:tc>
          <w:tcPr>
            <w:tcW w:w="7760" w:type="dxa"/>
          </w:tcPr>
          <w:p w14:paraId="4115C33B" w14:textId="77777777" w:rsidR="00076BE3" w:rsidRDefault="00076BE3" w:rsidP="003E066C">
            <w:pPr>
              <w:tabs>
                <w:tab w:val="left" w:pos="360"/>
              </w:tabs>
            </w:pPr>
            <w:r w:rsidRPr="001A717C">
              <w:t>Commission for the Conservation of Antarctic Marine Living Resources</w:t>
            </w:r>
          </w:p>
          <w:p w14:paraId="3A2E4D9D" w14:textId="6319F6E0" w:rsidR="00741ADD" w:rsidRPr="001A717C" w:rsidRDefault="00741ADD" w:rsidP="003E066C">
            <w:pPr>
              <w:tabs>
                <w:tab w:val="left" w:pos="360"/>
              </w:tabs>
              <w:rPr>
                <w:rFonts w:cs="Arial"/>
                <w:snapToGrid w:val="0"/>
              </w:rPr>
            </w:pPr>
            <w:r>
              <w:rPr>
                <w:rFonts w:cs="Arial"/>
                <w:snapToGrid w:val="0"/>
              </w:rPr>
              <w:t>CCAMLR Consultative Forum</w:t>
            </w:r>
          </w:p>
        </w:tc>
      </w:tr>
      <w:tr w:rsidR="00076BE3" w:rsidRPr="001A717C" w14:paraId="2B88E170" w14:textId="77777777" w:rsidTr="003E066C">
        <w:trPr>
          <w:cnfStyle w:val="000000100000" w:firstRow="0" w:lastRow="0" w:firstColumn="0" w:lastColumn="0" w:oddVBand="0" w:evenVBand="0" w:oddHBand="1" w:evenHBand="0" w:firstRowFirstColumn="0" w:firstRowLastColumn="0" w:lastRowFirstColumn="0" w:lastRowLastColumn="0"/>
        </w:trPr>
        <w:tc>
          <w:tcPr>
            <w:tcW w:w="1668" w:type="dxa"/>
          </w:tcPr>
          <w:p w14:paraId="2E17F534" w14:textId="77777777" w:rsidR="00076BE3" w:rsidRPr="001A717C" w:rsidRDefault="00076BE3" w:rsidP="003E066C">
            <w:pPr>
              <w:tabs>
                <w:tab w:val="left" w:pos="360"/>
              </w:tabs>
              <w:rPr>
                <w:rFonts w:cs="Arial"/>
              </w:rPr>
            </w:pPr>
            <w:r w:rsidRPr="001A717C">
              <w:rPr>
                <w:rFonts w:cs="Arial"/>
              </w:rPr>
              <w:t>CITES</w:t>
            </w:r>
          </w:p>
        </w:tc>
        <w:tc>
          <w:tcPr>
            <w:tcW w:w="7760" w:type="dxa"/>
          </w:tcPr>
          <w:p w14:paraId="68269757" w14:textId="77777777" w:rsidR="00076BE3" w:rsidRPr="001A717C" w:rsidRDefault="00076BE3" w:rsidP="003E066C">
            <w:pPr>
              <w:tabs>
                <w:tab w:val="left" w:pos="360"/>
              </w:tabs>
              <w:rPr>
                <w:rFonts w:cs="Arial"/>
              </w:rPr>
            </w:pPr>
            <w:r w:rsidRPr="001A717C">
              <w:rPr>
                <w:rFonts w:cs="Arial"/>
                <w:snapToGrid w:val="0"/>
              </w:rPr>
              <w:t>Convention on International Trade in Endangered Species of Wild Fauna and Flora</w:t>
            </w:r>
          </w:p>
        </w:tc>
      </w:tr>
      <w:tr w:rsidR="00076BE3" w:rsidRPr="001A717C" w14:paraId="58CE5284" w14:textId="77777777" w:rsidTr="003E066C">
        <w:trPr>
          <w:cnfStyle w:val="000000010000" w:firstRow="0" w:lastRow="0" w:firstColumn="0" w:lastColumn="0" w:oddVBand="0" w:evenVBand="0" w:oddHBand="0" w:evenHBand="1" w:firstRowFirstColumn="0" w:firstRowLastColumn="0" w:lastRowFirstColumn="0" w:lastRowLastColumn="0"/>
        </w:trPr>
        <w:tc>
          <w:tcPr>
            <w:tcW w:w="1668" w:type="dxa"/>
          </w:tcPr>
          <w:p w14:paraId="10F4166F" w14:textId="77777777" w:rsidR="00076BE3" w:rsidRDefault="00076BE3" w:rsidP="003E066C">
            <w:pPr>
              <w:tabs>
                <w:tab w:val="left" w:pos="360"/>
              </w:tabs>
              <w:rPr>
                <w:rFonts w:cs="Arial"/>
              </w:rPr>
            </w:pPr>
            <w:r w:rsidRPr="001A717C">
              <w:rPr>
                <w:rFonts w:cs="Arial"/>
              </w:rPr>
              <w:t>CM</w:t>
            </w:r>
          </w:p>
          <w:p w14:paraId="3D3D50B1" w14:textId="22D101C7" w:rsidR="00741ADD" w:rsidRPr="001A717C" w:rsidRDefault="00741ADD" w:rsidP="003E066C">
            <w:pPr>
              <w:tabs>
                <w:tab w:val="left" w:pos="360"/>
              </w:tabs>
              <w:rPr>
                <w:rFonts w:cs="Arial"/>
              </w:rPr>
            </w:pPr>
            <w:r>
              <w:rPr>
                <w:rFonts w:cs="Arial"/>
              </w:rPr>
              <w:t>DAWE</w:t>
            </w:r>
          </w:p>
        </w:tc>
        <w:tc>
          <w:tcPr>
            <w:tcW w:w="7760" w:type="dxa"/>
          </w:tcPr>
          <w:p w14:paraId="67859E98" w14:textId="77777777" w:rsidR="00076BE3" w:rsidRDefault="00076BE3" w:rsidP="003E066C">
            <w:pPr>
              <w:tabs>
                <w:tab w:val="left" w:pos="360"/>
              </w:tabs>
              <w:rPr>
                <w:rFonts w:cs="Arial"/>
                <w:iCs/>
              </w:rPr>
            </w:pPr>
            <w:r w:rsidRPr="001A717C">
              <w:rPr>
                <w:rFonts w:cs="Arial"/>
                <w:iCs/>
              </w:rPr>
              <w:t>Conservation Measure</w:t>
            </w:r>
          </w:p>
          <w:p w14:paraId="744D6952" w14:textId="2AC4EA12" w:rsidR="00741ADD" w:rsidRPr="001A717C" w:rsidRDefault="00741ADD" w:rsidP="003E066C">
            <w:pPr>
              <w:tabs>
                <w:tab w:val="left" w:pos="360"/>
              </w:tabs>
              <w:rPr>
                <w:rFonts w:cs="Arial"/>
                <w:iCs/>
              </w:rPr>
            </w:pPr>
            <w:r>
              <w:rPr>
                <w:rFonts w:cs="Arial"/>
                <w:iCs/>
              </w:rPr>
              <w:t>Department of Agriculture, Water and the Environment</w:t>
            </w:r>
          </w:p>
        </w:tc>
      </w:tr>
      <w:tr w:rsidR="00076BE3" w:rsidRPr="001A717C" w14:paraId="4545338D" w14:textId="77777777" w:rsidTr="003E066C">
        <w:trPr>
          <w:cnfStyle w:val="000000100000" w:firstRow="0" w:lastRow="0" w:firstColumn="0" w:lastColumn="0" w:oddVBand="0" w:evenVBand="0" w:oddHBand="1" w:evenHBand="0" w:firstRowFirstColumn="0" w:firstRowLastColumn="0" w:lastRowFirstColumn="0" w:lastRowLastColumn="0"/>
        </w:trPr>
        <w:tc>
          <w:tcPr>
            <w:tcW w:w="1668" w:type="dxa"/>
          </w:tcPr>
          <w:p w14:paraId="7E408929" w14:textId="77777777" w:rsidR="00076BE3" w:rsidRPr="001A717C" w:rsidRDefault="00076BE3" w:rsidP="003E066C">
            <w:pPr>
              <w:tabs>
                <w:tab w:val="left" w:pos="360"/>
              </w:tabs>
              <w:rPr>
                <w:rFonts w:cs="Arial"/>
              </w:rPr>
            </w:pPr>
            <w:r w:rsidRPr="001A717C">
              <w:rPr>
                <w:rFonts w:cs="Arial"/>
              </w:rPr>
              <w:t>EPBC Act</w:t>
            </w:r>
          </w:p>
        </w:tc>
        <w:tc>
          <w:tcPr>
            <w:tcW w:w="7760" w:type="dxa"/>
          </w:tcPr>
          <w:p w14:paraId="0CDAE9BA" w14:textId="77777777" w:rsidR="00076BE3" w:rsidRPr="001A717C" w:rsidRDefault="00076BE3" w:rsidP="003E066C">
            <w:pPr>
              <w:tabs>
                <w:tab w:val="left" w:pos="360"/>
              </w:tabs>
              <w:rPr>
                <w:rFonts w:cs="Arial"/>
              </w:rPr>
            </w:pPr>
            <w:r w:rsidRPr="005640BF">
              <w:rPr>
                <w:rFonts w:cs="Arial"/>
              </w:rPr>
              <w:t>Environment Protection and Biodiversity Conservation Act 1999</w:t>
            </w:r>
          </w:p>
        </w:tc>
      </w:tr>
      <w:tr w:rsidR="00076BE3" w:rsidRPr="001A717C" w14:paraId="4051E7AB" w14:textId="77777777" w:rsidTr="003E066C">
        <w:trPr>
          <w:cnfStyle w:val="000000010000" w:firstRow="0" w:lastRow="0" w:firstColumn="0" w:lastColumn="0" w:oddVBand="0" w:evenVBand="0" w:oddHBand="0" w:evenHBand="1" w:firstRowFirstColumn="0" w:firstRowLastColumn="0" w:lastRowFirstColumn="0" w:lastRowLastColumn="0"/>
        </w:trPr>
        <w:tc>
          <w:tcPr>
            <w:tcW w:w="1668" w:type="dxa"/>
          </w:tcPr>
          <w:p w14:paraId="227F0D2B" w14:textId="77777777" w:rsidR="00076BE3" w:rsidRDefault="00076BE3" w:rsidP="003E066C">
            <w:pPr>
              <w:tabs>
                <w:tab w:val="left" w:pos="360"/>
              </w:tabs>
              <w:rPr>
                <w:rFonts w:cs="Arial"/>
              </w:rPr>
            </w:pPr>
            <w:r w:rsidRPr="001A717C">
              <w:rPr>
                <w:rFonts w:cs="Arial"/>
              </w:rPr>
              <w:t>IUU</w:t>
            </w:r>
          </w:p>
          <w:p w14:paraId="21E62E92" w14:textId="77777777" w:rsidR="00851C2D" w:rsidRDefault="00851C2D" w:rsidP="003E066C">
            <w:pPr>
              <w:tabs>
                <w:tab w:val="left" w:pos="360"/>
              </w:tabs>
              <w:rPr>
                <w:rFonts w:cs="Arial"/>
              </w:rPr>
            </w:pPr>
            <w:r>
              <w:rPr>
                <w:rFonts w:cs="Arial"/>
              </w:rPr>
              <w:t>LENS</w:t>
            </w:r>
          </w:p>
          <w:p w14:paraId="0AD77DCB" w14:textId="494D8DFC" w:rsidR="000D4514" w:rsidRPr="001A717C" w:rsidRDefault="000D4514" w:rsidP="003E066C">
            <w:pPr>
              <w:tabs>
                <w:tab w:val="left" w:pos="360"/>
              </w:tabs>
              <w:rPr>
                <w:rFonts w:cs="Arial"/>
              </w:rPr>
            </w:pPr>
            <w:r>
              <w:rPr>
                <w:rFonts w:cs="Arial"/>
              </w:rPr>
              <w:t>MPA</w:t>
            </w:r>
          </w:p>
        </w:tc>
        <w:tc>
          <w:tcPr>
            <w:tcW w:w="7760" w:type="dxa"/>
          </w:tcPr>
          <w:p w14:paraId="6150231B" w14:textId="77777777" w:rsidR="00076BE3" w:rsidRDefault="00076BE3" w:rsidP="003E066C">
            <w:pPr>
              <w:tabs>
                <w:tab w:val="left" w:pos="360"/>
              </w:tabs>
            </w:pPr>
            <w:r w:rsidRPr="001A717C">
              <w:t>Illegal, unreported and unregulated</w:t>
            </w:r>
          </w:p>
          <w:p w14:paraId="20D20D2A" w14:textId="77777777" w:rsidR="00851C2D" w:rsidRDefault="00851C2D" w:rsidP="003E066C">
            <w:pPr>
              <w:tabs>
                <w:tab w:val="left" w:pos="360"/>
              </w:tabs>
              <w:rPr>
                <w:rFonts w:cs="Arial"/>
                <w:iCs/>
              </w:rPr>
            </w:pPr>
            <w:r>
              <w:rPr>
                <w:rFonts w:cs="Arial"/>
                <w:iCs/>
              </w:rPr>
              <w:t>List of Exempt Native Specimens</w:t>
            </w:r>
          </w:p>
          <w:p w14:paraId="080198DC" w14:textId="421620BB" w:rsidR="000D4514" w:rsidRPr="001A717C" w:rsidRDefault="000D4514" w:rsidP="003E066C">
            <w:pPr>
              <w:tabs>
                <w:tab w:val="left" w:pos="360"/>
              </w:tabs>
              <w:rPr>
                <w:rFonts w:cs="Arial"/>
                <w:iCs/>
              </w:rPr>
            </w:pPr>
            <w:r>
              <w:rPr>
                <w:rFonts w:cs="Arial"/>
                <w:iCs/>
              </w:rPr>
              <w:t>Marine Protected Area</w:t>
            </w:r>
          </w:p>
        </w:tc>
      </w:tr>
      <w:tr w:rsidR="00076BE3" w:rsidRPr="001A717C" w14:paraId="027E3827" w14:textId="77777777" w:rsidTr="003E066C">
        <w:trPr>
          <w:cnfStyle w:val="000000100000" w:firstRow="0" w:lastRow="0" w:firstColumn="0" w:lastColumn="0" w:oddVBand="0" w:evenVBand="0" w:oddHBand="1" w:evenHBand="0" w:firstRowFirstColumn="0" w:firstRowLastColumn="0" w:lastRowFirstColumn="0" w:lastRowLastColumn="0"/>
        </w:trPr>
        <w:tc>
          <w:tcPr>
            <w:tcW w:w="1668" w:type="dxa"/>
          </w:tcPr>
          <w:p w14:paraId="21316A5B" w14:textId="77777777" w:rsidR="00076BE3" w:rsidRPr="001A717C" w:rsidRDefault="00076BE3" w:rsidP="003E066C">
            <w:pPr>
              <w:tabs>
                <w:tab w:val="left" w:pos="360"/>
              </w:tabs>
              <w:rPr>
                <w:rFonts w:cs="Arial"/>
              </w:rPr>
            </w:pPr>
            <w:r w:rsidRPr="001A717C">
              <w:rPr>
                <w:rFonts w:cs="Arial"/>
              </w:rPr>
              <w:t>SARAG</w:t>
            </w:r>
          </w:p>
        </w:tc>
        <w:tc>
          <w:tcPr>
            <w:tcW w:w="7760" w:type="dxa"/>
          </w:tcPr>
          <w:p w14:paraId="7FC9F9B9" w14:textId="77777777" w:rsidR="00076BE3" w:rsidRPr="001A717C" w:rsidRDefault="00076BE3" w:rsidP="003E066C">
            <w:pPr>
              <w:tabs>
                <w:tab w:val="left" w:pos="360"/>
              </w:tabs>
              <w:rPr>
                <w:rFonts w:cs="Arial"/>
                <w:iCs/>
              </w:rPr>
            </w:pPr>
            <w:r w:rsidRPr="001A717C">
              <w:t>Sub-Antarctic Resource Assessment Group</w:t>
            </w:r>
          </w:p>
        </w:tc>
      </w:tr>
      <w:tr w:rsidR="00076BE3" w:rsidRPr="001A717C" w14:paraId="3E7866E8" w14:textId="77777777" w:rsidTr="003E066C">
        <w:trPr>
          <w:cnfStyle w:val="000000010000" w:firstRow="0" w:lastRow="0" w:firstColumn="0" w:lastColumn="0" w:oddVBand="0" w:evenVBand="0" w:oddHBand="0" w:evenHBand="1" w:firstRowFirstColumn="0" w:firstRowLastColumn="0" w:lastRowFirstColumn="0" w:lastRowLastColumn="0"/>
        </w:trPr>
        <w:tc>
          <w:tcPr>
            <w:tcW w:w="1668" w:type="dxa"/>
          </w:tcPr>
          <w:p w14:paraId="3F3CF314" w14:textId="77777777" w:rsidR="00076BE3" w:rsidRPr="001A717C" w:rsidRDefault="00076BE3" w:rsidP="003E066C">
            <w:pPr>
              <w:tabs>
                <w:tab w:val="left" w:pos="360"/>
              </w:tabs>
              <w:rPr>
                <w:rFonts w:cs="Arial"/>
              </w:rPr>
            </w:pPr>
            <w:r w:rsidRPr="001A717C">
              <w:rPr>
                <w:rFonts w:cs="Arial"/>
              </w:rPr>
              <w:t>SouthMAC</w:t>
            </w:r>
          </w:p>
        </w:tc>
        <w:tc>
          <w:tcPr>
            <w:tcW w:w="7760" w:type="dxa"/>
          </w:tcPr>
          <w:p w14:paraId="204627FA" w14:textId="77777777" w:rsidR="00076BE3" w:rsidRPr="001A717C" w:rsidRDefault="00076BE3" w:rsidP="003E066C">
            <w:pPr>
              <w:tabs>
                <w:tab w:val="left" w:pos="360"/>
              </w:tabs>
              <w:rPr>
                <w:rFonts w:cs="Arial"/>
                <w:iCs/>
              </w:rPr>
            </w:pPr>
            <w:r w:rsidRPr="001A717C">
              <w:t>Sub-Antarctic Fisheries Management Advisory Committee</w:t>
            </w:r>
          </w:p>
        </w:tc>
      </w:tr>
      <w:tr w:rsidR="00076BE3" w:rsidRPr="001A717C" w14:paraId="75DBE5BB" w14:textId="77777777" w:rsidTr="005640BF">
        <w:trPr>
          <w:cnfStyle w:val="000000100000" w:firstRow="0" w:lastRow="0" w:firstColumn="0" w:lastColumn="0" w:oddVBand="0" w:evenVBand="0" w:oddHBand="1" w:evenHBand="0" w:firstRowFirstColumn="0" w:firstRowLastColumn="0" w:lastRowFirstColumn="0" w:lastRowLastColumn="0"/>
          <w:trHeight w:val="1852"/>
        </w:trPr>
        <w:tc>
          <w:tcPr>
            <w:tcW w:w="1668" w:type="dxa"/>
          </w:tcPr>
          <w:p w14:paraId="780A26E2" w14:textId="77777777" w:rsidR="00076BE3" w:rsidRDefault="00076BE3" w:rsidP="003E066C">
            <w:pPr>
              <w:tabs>
                <w:tab w:val="left" w:pos="360"/>
              </w:tabs>
              <w:rPr>
                <w:rFonts w:cs="Arial"/>
              </w:rPr>
            </w:pPr>
            <w:r w:rsidRPr="001A717C">
              <w:rPr>
                <w:rFonts w:cs="Arial"/>
              </w:rPr>
              <w:t>SSRU</w:t>
            </w:r>
          </w:p>
          <w:p w14:paraId="55419526" w14:textId="703DF092" w:rsidR="000D4514" w:rsidRDefault="000D4514" w:rsidP="003E066C">
            <w:pPr>
              <w:tabs>
                <w:tab w:val="left" w:pos="360"/>
              </w:tabs>
              <w:rPr>
                <w:rFonts w:cs="Arial"/>
              </w:rPr>
            </w:pPr>
            <w:r>
              <w:rPr>
                <w:rFonts w:cs="Arial"/>
              </w:rPr>
              <w:t>TAC</w:t>
            </w:r>
          </w:p>
          <w:p w14:paraId="56D259A7" w14:textId="00FF17D2" w:rsidR="000D4514" w:rsidRDefault="000D4514" w:rsidP="003E066C">
            <w:pPr>
              <w:tabs>
                <w:tab w:val="left" w:pos="360"/>
              </w:tabs>
              <w:rPr>
                <w:rFonts w:cs="Arial"/>
              </w:rPr>
            </w:pPr>
            <w:r>
              <w:rPr>
                <w:rFonts w:cs="Arial"/>
              </w:rPr>
              <w:t>TAP</w:t>
            </w:r>
          </w:p>
          <w:p w14:paraId="28098514" w14:textId="6F1CEEFF" w:rsidR="000D4514" w:rsidRDefault="000D4514" w:rsidP="003E066C">
            <w:pPr>
              <w:tabs>
                <w:tab w:val="left" w:pos="360"/>
              </w:tabs>
              <w:rPr>
                <w:rFonts w:cs="Arial"/>
              </w:rPr>
            </w:pPr>
            <w:r>
              <w:rPr>
                <w:rFonts w:cs="Arial"/>
              </w:rPr>
              <w:t>TEP</w:t>
            </w:r>
          </w:p>
          <w:p w14:paraId="2C1097E4" w14:textId="5BACC6A6" w:rsidR="000D4514" w:rsidRPr="001A717C" w:rsidRDefault="00851C2D" w:rsidP="003E066C">
            <w:pPr>
              <w:tabs>
                <w:tab w:val="left" w:pos="360"/>
              </w:tabs>
              <w:rPr>
                <w:rFonts w:cs="Arial"/>
              </w:rPr>
            </w:pPr>
            <w:r>
              <w:rPr>
                <w:rFonts w:cs="Arial"/>
              </w:rPr>
              <w:t>VMS</w:t>
            </w:r>
          </w:p>
        </w:tc>
        <w:tc>
          <w:tcPr>
            <w:tcW w:w="7760" w:type="dxa"/>
          </w:tcPr>
          <w:p w14:paraId="78A6A591" w14:textId="77777777" w:rsidR="00076BE3" w:rsidRDefault="00076BE3" w:rsidP="003E066C">
            <w:pPr>
              <w:tabs>
                <w:tab w:val="left" w:pos="360"/>
              </w:tabs>
              <w:rPr>
                <w:rFonts w:cs="Arial"/>
                <w:iCs/>
              </w:rPr>
            </w:pPr>
            <w:r w:rsidRPr="001A717C">
              <w:rPr>
                <w:rFonts w:cs="Arial"/>
                <w:iCs/>
              </w:rPr>
              <w:t>Small Scale Research Unit</w:t>
            </w:r>
          </w:p>
          <w:p w14:paraId="134300D6" w14:textId="77777777" w:rsidR="000D4514" w:rsidRDefault="000D4514" w:rsidP="000D4514">
            <w:pPr>
              <w:tabs>
                <w:tab w:val="left" w:pos="360"/>
              </w:tabs>
              <w:rPr>
                <w:rFonts w:cs="Arial"/>
              </w:rPr>
            </w:pPr>
            <w:r>
              <w:rPr>
                <w:rFonts w:cs="Arial"/>
              </w:rPr>
              <w:t xml:space="preserve">Total Allowable Catch </w:t>
            </w:r>
          </w:p>
          <w:p w14:paraId="7D8FA86F" w14:textId="0D4DBF38" w:rsidR="000D4514" w:rsidRDefault="000D4514" w:rsidP="003E066C">
            <w:pPr>
              <w:tabs>
                <w:tab w:val="left" w:pos="360"/>
              </w:tabs>
              <w:rPr>
                <w:rFonts w:cs="Arial"/>
                <w:iCs/>
              </w:rPr>
            </w:pPr>
            <w:r>
              <w:rPr>
                <w:rFonts w:cs="Arial"/>
                <w:iCs/>
              </w:rPr>
              <w:t xml:space="preserve">Threat Abatement Plan </w:t>
            </w:r>
          </w:p>
          <w:p w14:paraId="7AAD89A7" w14:textId="5413B9AD" w:rsidR="000D4514" w:rsidRDefault="004D799B" w:rsidP="003E066C">
            <w:pPr>
              <w:tabs>
                <w:tab w:val="left" w:pos="360"/>
              </w:tabs>
              <w:rPr>
                <w:rFonts w:cs="Arial"/>
                <w:iCs/>
              </w:rPr>
            </w:pPr>
            <w:r>
              <w:rPr>
                <w:rFonts w:cs="Arial"/>
                <w:iCs/>
              </w:rPr>
              <w:t>Threatened, Endangered and Protected Species</w:t>
            </w:r>
          </w:p>
          <w:p w14:paraId="139FD5DB" w14:textId="0957550F" w:rsidR="00851C2D" w:rsidRPr="001A717C" w:rsidRDefault="00851C2D" w:rsidP="003E066C">
            <w:pPr>
              <w:tabs>
                <w:tab w:val="left" w:pos="360"/>
              </w:tabs>
              <w:rPr>
                <w:rFonts w:cs="Arial"/>
                <w:iCs/>
              </w:rPr>
            </w:pPr>
            <w:r>
              <w:rPr>
                <w:rFonts w:cs="Arial"/>
                <w:iCs/>
              </w:rPr>
              <w:t>Vessel Monitoring System</w:t>
            </w:r>
          </w:p>
        </w:tc>
      </w:tr>
      <w:tr w:rsidR="00076BE3" w:rsidRPr="001A717C" w14:paraId="676F40B4" w14:textId="77777777" w:rsidTr="003E066C">
        <w:trPr>
          <w:cnfStyle w:val="000000010000" w:firstRow="0" w:lastRow="0" w:firstColumn="0" w:lastColumn="0" w:oddVBand="0" w:evenVBand="0" w:oddHBand="0" w:evenHBand="1" w:firstRowFirstColumn="0" w:firstRowLastColumn="0" w:lastRowFirstColumn="0" w:lastRowLastColumn="0"/>
        </w:trPr>
        <w:tc>
          <w:tcPr>
            <w:tcW w:w="1668" w:type="dxa"/>
          </w:tcPr>
          <w:p w14:paraId="10093976" w14:textId="13479398" w:rsidR="00076BE3" w:rsidRPr="001A717C" w:rsidRDefault="00076BE3" w:rsidP="003E066C">
            <w:pPr>
              <w:tabs>
                <w:tab w:val="left" w:pos="360"/>
              </w:tabs>
              <w:rPr>
                <w:rFonts w:cs="Arial"/>
              </w:rPr>
            </w:pPr>
            <w:r w:rsidRPr="001A717C">
              <w:rPr>
                <w:rFonts w:cs="Arial"/>
              </w:rPr>
              <w:t>WG-FS</w:t>
            </w:r>
            <w:r w:rsidR="00083B9F">
              <w:rPr>
                <w:rFonts w:cs="Arial"/>
              </w:rPr>
              <w:t>A</w:t>
            </w:r>
          </w:p>
        </w:tc>
        <w:tc>
          <w:tcPr>
            <w:tcW w:w="7760" w:type="dxa"/>
          </w:tcPr>
          <w:p w14:paraId="4CEE2787" w14:textId="77777777" w:rsidR="00076BE3" w:rsidRPr="001A717C" w:rsidRDefault="00076BE3" w:rsidP="003E066C">
            <w:pPr>
              <w:tabs>
                <w:tab w:val="left" w:pos="360"/>
              </w:tabs>
              <w:rPr>
                <w:rFonts w:cs="Arial"/>
                <w:iCs/>
              </w:rPr>
            </w:pPr>
            <w:r w:rsidRPr="001A717C">
              <w:rPr>
                <w:rFonts w:cs="Arial"/>
                <w:iCs/>
              </w:rPr>
              <w:t>Working Group on Fish Stock Assessment</w:t>
            </w:r>
          </w:p>
        </w:tc>
      </w:tr>
    </w:tbl>
    <w:p w14:paraId="71DC5A55" w14:textId="77777777" w:rsidR="00076BE3" w:rsidRPr="002738F5" w:rsidRDefault="00076BE3" w:rsidP="002738F5">
      <w:pPr>
        <w:autoSpaceDE w:val="0"/>
        <w:autoSpaceDN w:val="0"/>
        <w:adjustRightInd w:val="0"/>
        <w:spacing w:before="0" w:after="0"/>
        <w:rPr>
          <w:rFonts w:cs="Arial"/>
          <w:color w:val="000000"/>
          <w:lang w:eastAsia="en-AU"/>
        </w:rPr>
      </w:pPr>
    </w:p>
    <w:sectPr w:rsidR="00076BE3" w:rsidRPr="002738F5" w:rsidSect="00231C67">
      <w:headerReference w:type="even" r:id="rId80"/>
      <w:headerReference w:type="default" r:id="rId81"/>
      <w:footerReference w:type="even" r:id="rId82"/>
      <w:footerReference w:type="default" r:id="rId83"/>
      <w:headerReference w:type="first" r:id="rId84"/>
      <w:footerReference w:type="first" r:id="rId85"/>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3A6E9C" w14:textId="77777777" w:rsidR="008C6634" w:rsidRDefault="008C6634" w:rsidP="00A60185">
      <w:pPr>
        <w:spacing w:after="0"/>
      </w:pPr>
      <w:r>
        <w:separator/>
      </w:r>
    </w:p>
  </w:endnote>
  <w:endnote w:type="continuationSeparator" w:id="0">
    <w:p w14:paraId="578B9CCB" w14:textId="77777777" w:rsidR="008C6634" w:rsidRDefault="008C6634" w:rsidP="00A60185">
      <w:pPr>
        <w:spacing w:after="0"/>
      </w:pPr>
      <w:r>
        <w:continuationSeparator/>
      </w:r>
    </w:p>
  </w:endnote>
  <w:endnote w:type="continuationNotice" w:id="1">
    <w:p w14:paraId="1C6F304D" w14:textId="77777777" w:rsidR="008C6634" w:rsidRDefault="008C66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8C6634" w:rsidRDefault="008C6634">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8C6634" w:rsidRDefault="008C6634">
    <w:pPr>
      <w:pStyle w:val="Footer"/>
      <w:jc w:val="right"/>
    </w:pPr>
  </w:p>
  <w:p w14:paraId="6627FCF2" w14:textId="77777777" w:rsidR="008C6634" w:rsidRDefault="008C66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764878"/>
      <w:docPartObj>
        <w:docPartGallery w:val="Page Numbers (Bottom of Page)"/>
        <w:docPartUnique/>
      </w:docPartObj>
    </w:sdtPr>
    <w:sdtEndPr>
      <w:rPr>
        <w:noProof/>
      </w:rPr>
    </w:sdtEndPr>
    <w:sdtContent>
      <w:p w14:paraId="657F5D44" w14:textId="79C7CB9D" w:rsidR="008C6634" w:rsidRDefault="008C6634">
        <w:pPr>
          <w:pStyle w:val="Footer"/>
        </w:pPr>
        <w:r>
          <w:fldChar w:fldCharType="begin"/>
        </w:r>
        <w:r>
          <w:instrText xml:space="preserve"> PAGE   \* MERGEFORMAT </w:instrText>
        </w:r>
        <w:r>
          <w:fldChar w:fldCharType="separate"/>
        </w:r>
        <w:r>
          <w:rPr>
            <w:noProof/>
          </w:rPr>
          <w:t>2</w:t>
        </w:r>
        <w:r>
          <w:rPr>
            <w:noProof/>
          </w:rPr>
          <w:fldChar w:fldCharType="end"/>
        </w:r>
      </w:p>
    </w:sdtContent>
  </w:sdt>
  <w:p w14:paraId="098B8B91" w14:textId="7082D056" w:rsidR="008C6634" w:rsidRPr="008676DA" w:rsidRDefault="008C6634">
    <w:pPr>
      <w:pStyle w:val="Footer"/>
      <w:jc w:val="right"/>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8C6634" w:rsidRPr="00E5103E" w:rsidRDefault="008C6634">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8C6634" w:rsidRDefault="008C66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8C6634" w:rsidRDefault="008C663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8C6634" w:rsidRDefault="008C663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8C6634" w:rsidRDefault="008C66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FE0CF" w14:textId="77777777" w:rsidR="008C6634" w:rsidRDefault="008C6634" w:rsidP="00A60185">
      <w:pPr>
        <w:spacing w:after="0"/>
      </w:pPr>
      <w:r>
        <w:separator/>
      </w:r>
    </w:p>
  </w:footnote>
  <w:footnote w:type="continuationSeparator" w:id="0">
    <w:p w14:paraId="1D5658B5" w14:textId="77777777" w:rsidR="008C6634" w:rsidRDefault="008C6634" w:rsidP="00A60185">
      <w:pPr>
        <w:spacing w:after="0"/>
      </w:pPr>
      <w:r>
        <w:continuationSeparator/>
      </w:r>
    </w:p>
  </w:footnote>
  <w:footnote w:type="continuationNotice" w:id="1">
    <w:p w14:paraId="52ADBC14" w14:textId="77777777" w:rsidR="008C6634" w:rsidRDefault="008C6634">
      <w:pPr>
        <w:spacing w:after="0"/>
      </w:pPr>
    </w:p>
  </w:footnote>
  <w:footnote w:id="2">
    <w:p w14:paraId="108AC248" w14:textId="77777777" w:rsidR="008C6634" w:rsidRPr="00815013" w:rsidRDefault="008C6634" w:rsidP="00C6444C">
      <w:pPr>
        <w:pStyle w:val="FootnoteText"/>
        <w:spacing w:after="100"/>
        <w:ind w:left="142" w:hanging="142"/>
        <w:rPr>
          <w:rFonts w:ascii="Arial" w:hAnsi="Arial" w:cs="Arial"/>
        </w:rPr>
      </w:pPr>
      <w:r w:rsidRPr="00815013">
        <w:rPr>
          <w:rStyle w:val="FootnoteReference"/>
          <w:rFonts w:ascii="Arial" w:hAnsi="Arial" w:cs="Arial"/>
        </w:rPr>
        <w:footnoteRef/>
      </w:r>
      <w:r w:rsidRPr="00815013">
        <w:rPr>
          <w:rFonts w:ascii="Arial" w:hAnsi="Arial" w:cs="Arial"/>
        </w:rPr>
        <w:tab/>
        <w:t>Antarctic marine living resources means the populations of fin fish, molluscs, crustaceans and all other species of living organisms, including birds, found south of the Antarctic Convergence.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63CA5140" w:rsidR="008C6634" w:rsidRDefault="008C6634"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8C6634" w:rsidRDefault="008C66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8C6634" w:rsidRDefault="008C66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2C01D7"/>
    <w:multiLevelType w:val="hybridMultilevel"/>
    <w:tmpl w:val="7A045ED8"/>
    <w:lvl w:ilvl="0" w:tplc="50FC687E">
      <w:start w:val="1"/>
      <w:numFmt w:val="lowerRoman"/>
      <w:lvlText w:val="(%1)"/>
      <w:lvlJc w:val="right"/>
      <w:pPr>
        <w:tabs>
          <w:tab w:val="num" w:pos="668"/>
        </w:tabs>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8674F12"/>
    <w:multiLevelType w:val="hybridMultilevel"/>
    <w:tmpl w:val="58D2039C"/>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745BC2"/>
    <w:multiLevelType w:val="multilevel"/>
    <w:tmpl w:val="029217B8"/>
    <w:numStyleLink w:val="BulletList"/>
  </w:abstractNum>
  <w:abstractNum w:abstractNumId="1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96B7C60"/>
    <w:multiLevelType w:val="hybridMultilevel"/>
    <w:tmpl w:val="9ACE7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5"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5456429"/>
    <w:multiLevelType w:val="multilevel"/>
    <w:tmpl w:val="E898CC72"/>
    <w:numStyleLink w:val="KeyPoints"/>
  </w:abstractNum>
  <w:abstractNum w:abstractNumId="35"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2"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4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4"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0"/>
  </w:num>
  <w:num w:numId="2">
    <w:abstractNumId w:val="1"/>
  </w:num>
  <w:num w:numId="3">
    <w:abstractNumId w:val="22"/>
  </w:num>
  <w:num w:numId="4">
    <w:abstractNumId w:val="0"/>
  </w:num>
  <w:num w:numId="5">
    <w:abstractNumId w:val="21"/>
  </w:num>
  <w:num w:numId="6">
    <w:abstractNumId w:val="34"/>
  </w:num>
  <w:num w:numId="7">
    <w:abstractNumId w:val="13"/>
  </w:num>
  <w:num w:numId="8">
    <w:abstractNumId w:val="6"/>
  </w:num>
  <w:num w:numId="9">
    <w:abstractNumId w:val="26"/>
  </w:num>
  <w:num w:numId="10">
    <w:abstractNumId w:val="37"/>
  </w:num>
  <w:num w:numId="11">
    <w:abstractNumId w:val="29"/>
  </w:num>
  <w:num w:numId="12">
    <w:abstractNumId w:val="7"/>
  </w:num>
  <w:num w:numId="13">
    <w:abstractNumId w:val="18"/>
  </w:num>
  <w:num w:numId="14">
    <w:abstractNumId w:val="38"/>
  </w:num>
  <w:num w:numId="15">
    <w:abstractNumId w:val="30"/>
  </w:num>
  <w:num w:numId="16">
    <w:abstractNumId w:val="2"/>
  </w:num>
  <w:num w:numId="17">
    <w:abstractNumId w:val="19"/>
  </w:num>
  <w:num w:numId="18">
    <w:abstractNumId w:val="15"/>
  </w:num>
  <w:num w:numId="19">
    <w:abstractNumId w:val="28"/>
  </w:num>
  <w:num w:numId="20">
    <w:abstractNumId w:val="17"/>
  </w:num>
  <w:num w:numId="21">
    <w:abstractNumId w:val="11"/>
  </w:num>
  <w:num w:numId="22">
    <w:abstractNumId w:val="16"/>
  </w:num>
  <w:num w:numId="23">
    <w:abstractNumId w:val="27"/>
  </w:num>
  <w:num w:numId="24">
    <w:abstractNumId w:val="33"/>
  </w:num>
  <w:num w:numId="25">
    <w:abstractNumId w:val="24"/>
  </w:num>
  <w:num w:numId="26">
    <w:abstractNumId w:val="8"/>
  </w:num>
  <w:num w:numId="27">
    <w:abstractNumId w:val="10"/>
  </w:num>
  <w:num w:numId="28">
    <w:abstractNumId w:val="32"/>
  </w:num>
  <w:num w:numId="29">
    <w:abstractNumId w:val="39"/>
  </w:num>
  <w:num w:numId="30">
    <w:abstractNumId w:val="43"/>
  </w:num>
  <w:num w:numId="31">
    <w:abstractNumId w:val="36"/>
  </w:num>
  <w:num w:numId="32">
    <w:abstractNumId w:val="0"/>
    <w:lvlOverride w:ilvl="0">
      <w:startOverride w:val="1"/>
    </w:lvlOverride>
  </w:num>
  <w:num w:numId="33">
    <w:abstractNumId w:val="3"/>
  </w:num>
  <w:num w:numId="34">
    <w:abstractNumId w:val="4"/>
  </w:num>
  <w:num w:numId="35">
    <w:abstractNumId w:val="14"/>
  </w:num>
  <w:num w:numId="36">
    <w:abstractNumId w:val="44"/>
  </w:num>
  <w:num w:numId="37">
    <w:abstractNumId w:val="13"/>
    <w:lvlOverride w:ilvl="0">
      <w:lvl w:ilvl="0">
        <w:start w:val="1"/>
        <w:numFmt w:val="bullet"/>
        <w:lvlText w:val=""/>
        <w:lvlJc w:val="left"/>
        <w:pPr>
          <w:ind w:left="369" w:hanging="369"/>
        </w:pPr>
        <w:rPr>
          <w:rFonts w:ascii="Symbol" w:hAnsi="Symbol" w:hint="default"/>
        </w:rPr>
      </w:lvl>
    </w:lvlOverride>
  </w:num>
  <w:num w:numId="38">
    <w:abstractNumId w:val="31"/>
  </w:num>
  <w:num w:numId="39">
    <w:abstractNumId w:val="25"/>
  </w:num>
  <w:num w:numId="40">
    <w:abstractNumId w:val="20"/>
  </w:num>
  <w:num w:numId="41">
    <w:abstractNumId w:val="5"/>
  </w:num>
  <w:num w:numId="42">
    <w:abstractNumId w:val="35"/>
  </w:num>
  <w:num w:numId="43">
    <w:abstractNumId w:val="12"/>
  </w:num>
  <w:num w:numId="44">
    <w:abstractNumId w:val="41"/>
  </w:num>
  <w:num w:numId="45">
    <w:abstractNumId w:val="9"/>
  </w:num>
  <w:num w:numId="46">
    <w:abstractNumId w:val="42"/>
  </w:num>
  <w:num w:numId="47">
    <w:abstractNumId w:val="23"/>
  </w:num>
  <w:num w:numId="48">
    <w:abstractNumId w:val="10"/>
  </w:num>
  <w:num w:numId="49">
    <w:abstractNumId w:val="10"/>
  </w:num>
  <w:num w:numId="50">
    <w:abstractNumId w:val="10"/>
  </w:num>
  <w:num w:numId="51">
    <w:abstractNumId w:val="10"/>
  </w:num>
  <w:num w:numId="52">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16B0"/>
    <w:rsid w:val="0000181D"/>
    <w:rsid w:val="00002F8A"/>
    <w:rsid w:val="00004AEE"/>
    <w:rsid w:val="00005CAA"/>
    <w:rsid w:val="00010210"/>
    <w:rsid w:val="00011136"/>
    <w:rsid w:val="00012D66"/>
    <w:rsid w:val="000131FC"/>
    <w:rsid w:val="00015874"/>
    <w:rsid w:val="0001595B"/>
    <w:rsid w:val="00015ADA"/>
    <w:rsid w:val="00020C99"/>
    <w:rsid w:val="00023031"/>
    <w:rsid w:val="00023ED4"/>
    <w:rsid w:val="00023FC9"/>
    <w:rsid w:val="00026F62"/>
    <w:rsid w:val="0002707B"/>
    <w:rsid w:val="00027EA6"/>
    <w:rsid w:val="00032947"/>
    <w:rsid w:val="00032C87"/>
    <w:rsid w:val="00035FAF"/>
    <w:rsid w:val="0003763D"/>
    <w:rsid w:val="00041512"/>
    <w:rsid w:val="00041629"/>
    <w:rsid w:val="00041678"/>
    <w:rsid w:val="00042B5D"/>
    <w:rsid w:val="000439E9"/>
    <w:rsid w:val="000444BF"/>
    <w:rsid w:val="00044593"/>
    <w:rsid w:val="0004626E"/>
    <w:rsid w:val="0005148E"/>
    <w:rsid w:val="00052147"/>
    <w:rsid w:val="00052265"/>
    <w:rsid w:val="0005272D"/>
    <w:rsid w:val="00056A14"/>
    <w:rsid w:val="00056E19"/>
    <w:rsid w:val="00057C83"/>
    <w:rsid w:val="00060995"/>
    <w:rsid w:val="00070683"/>
    <w:rsid w:val="00071990"/>
    <w:rsid w:val="00072C5A"/>
    <w:rsid w:val="000759E5"/>
    <w:rsid w:val="00076BE3"/>
    <w:rsid w:val="000776E6"/>
    <w:rsid w:val="00077E0E"/>
    <w:rsid w:val="000834D0"/>
    <w:rsid w:val="0008354F"/>
    <w:rsid w:val="00083B9F"/>
    <w:rsid w:val="00084AC6"/>
    <w:rsid w:val="00084FE8"/>
    <w:rsid w:val="00087747"/>
    <w:rsid w:val="00091608"/>
    <w:rsid w:val="0009333C"/>
    <w:rsid w:val="00095EBB"/>
    <w:rsid w:val="0009704F"/>
    <w:rsid w:val="000A009D"/>
    <w:rsid w:val="000A0F11"/>
    <w:rsid w:val="000A125A"/>
    <w:rsid w:val="000A3090"/>
    <w:rsid w:val="000A52D6"/>
    <w:rsid w:val="000A57CD"/>
    <w:rsid w:val="000A7D15"/>
    <w:rsid w:val="000B0466"/>
    <w:rsid w:val="000B1A1F"/>
    <w:rsid w:val="000B2634"/>
    <w:rsid w:val="000B2E06"/>
    <w:rsid w:val="000B3758"/>
    <w:rsid w:val="000B3BD8"/>
    <w:rsid w:val="000B7681"/>
    <w:rsid w:val="000B7B42"/>
    <w:rsid w:val="000B7E5E"/>
    <w:rsid w:val="000C001E"/>
    <w:rsid w:val="000C00CF"/>
    <w:rsid w:val="000C02B7"/>
    <w:rsid w:val="000C162F"/>
    <w:rsid w:val="000C48F1"/>
    <w:rsid w:val="000C5100"/>
    <w:rsid w:val="000C5342"/>
    <w:rsid w:val="000C54EB"/>
    <w:rsid w:val="000C62E7"/>
    <w:rsid w:val="000C6B3F"/>
    <w:rsid w:val="000C6C83"/>
    <w:rsid w:val="000C706A"/>
    <w:rsid w:val="000D0A53"/>
    <w:rsid w:val="000D25EB"/>
    <w:rsid w:val="000D2887"/>
    <w:rsid w:val="000D2D76"/>
    <w:rsid w:val="000D4514"/>
    <w:rsid w:val="000D5BBA"/>
    <w:rsid w:val="000D5CB2"/>
    <w:rsid w:val="000D6D63"/>
    <w:rsid w:val="000E0081"/>
    <w:rsid w:val="000E07CF"/>
    <w:rsid w:val="000E2D7A"/>
    <w:rsid w:val="000E2FBF"/>
    <w:rsid w:val="000E31C1"/>
    <w:rsid w:val="000F2CF2"/>
    <w:rsid w:val="000F410B"/>
    <w:rsid w:val="000F486F"/>
    <w:rsid w:val="000F4F1F"/>
    <w:rsid w:val="000F548A"/>
    <w:rsid w:val="000F7DB8"/>
    <w:rsid w:val="00100BEF"/>
    <w:rsid w:val="00101CDF"/>
    <w:rsid w:val="001040C2"/>
    <w:rsid w:val="001045E9"/>
    <w:rsid w:val="00104974"/>
    <w:rsid w:val="001064DC"/>
    <w:rsid w:val="00111326"/>
    <w:rsid w:val="00111796"/>
    <w:rsid w:val="0011498E"/>
    <w:rsid w:val="00114A21"/>
    <w:rsid w:val="00114B53"/>
    <w:rsid w:val="0011545F"/>
    <w:rsid w:val="00117A45"/>
    <w:rsid w:val="00120D57"/>
    <w:rsid w:val="00122487"/>
    <w:rsid w:val="001224AE"/>
    <w:rsid w:val="0012484C"/>
    <w:rsid w:val="00125048"/>
    <w:rsid w:val="001259EB"/>
    <w:rsid w:val="00127133"/>
    <w:rsid w:val="00130017"/>
    <w:rsid w:val="00133405"/>
    <w:rsid w:val="001337D4"/>
    <w:rsid w:val="00134108"/>
    <w:rsid w:val="00134C7B"/>
    <w:rsid w:val="00136767"/>
    <w:rsid w:val="00136811"/>
    <w:rsid w:val="00137061"/>
    <w:rsid w:val="00140C63"/>
    <w:rsid w:val="00142C28"/>
    <w:rsid w:val="001460D9"/>
    <w:rsid w:val="00147C12"/>
    <w:rsid w:val="001525D6"/>
    <w:rsid w:val="001527A1"/>
    <w:rsid w:val="001530DC"/>
    <w:rsid w:val="00153193"/>
    <w:rsid w:val="00154989"/>
    <w:rsid w:val="00155495"/>
    <w:rsid w:val="00155A9F"/>
    <w:rsid w:val="0015659C"/>
    <w:rsid w:val="00157139"/>
    <w:rsid w:val="00157D8C"/>
    <w:rsid w:val="00160262"/>
    <w:rsid w:val="001624FF"/>
    <w:rsid w:val="001627C9"/>
    <w:rsid w:val="00162CED"/>
    <w:rsid w:val="00165A9C"/>
    <w:rsid w:val="0016780A"/>
    <w:rsid w:val="0017053A"/>
    <w:rsid w:val="001713FA"/>
    <w:rsid w:val="00172775"/>
    <w:rsid w:val="00173704"/>
    <w:rsid w:val="00173CFF"/>
    <w:rsid w:val="00173EBF"/>
    <w:rsid w:val="00175ED3"/>
    <w:rsid w:val="001766DF"/>
    <w:rsid w:val="001810DC"/>
    <w:rsid w:val="001842A2"/>
    <w:rsid w:val="001843CC"/>
    <w:rsid w:val="00184E02"/>
    <w:rsid w:val="00185E5F"/>
    <w:rsid w:val="00187FA8"/>
    <w:rsid w:val="0019055D"/>
    <w:rsid w:val="00191256"/>
    <w:rsid w:val="00192F5E"/>
    <w:rsid w:val="001955CD"/>
    <w:rsid w:val="001971DC"/>
    <w:rsid w:val="00197645"/>
    <w:rsid w:val="00197772"/>
    <w:rsid w:val="00197A30"/>
    <w:rsid w:val="001A2CB1"/>
    <w:rsid w:val="001A34A7"/>
    <w:rsid w:val="001A51C8"/>
    <w:rsid w:val="001A56BA"/>
    <w:rsid w:val="001A6F67"/>
    <w:rsid w:val="001B007B"/>
    <w:rsid w:val="001B3A80"/>
    <w:rsid w:val="001B4CA8"/>
    <w:rsid w:val="001B5AA8"/>
    <w:rsid w:val="001B5EA1"/>
    <w:rsid w:val="001B5EDC"/>
    <w:rsid w:val="001B752D"/>
    <w:rsid w:val="001B7FF4"/>
    <w:rsid w:val="001C4F3D"/>
    <w:rsid w:val="001C603C"/>
    <w:rsid w:val="001C65D3"/>
    <w:rsid w:val="001C68E7"/>
    <w:rsid w:val="001C696B"/>
    <w:rsid w:val="001C6EC2"/>
    <w:rsid w:val="001C70CA"/>
    <w:rsid w:val="001C79DA"/>
    <w:rsid w:val="001D0B20"/>
    <w:rsid w:val="001D0CDC"/>
    <w:rsid w:val="001D158E"/>
    <w:rsid w:val="001D18B6"/>
    <w:rsid w:val="001D1D82"/>
    <w:rsid w:val="001D28EF"/>
    <w:rsid w:val="001D30EC"/>
    <w:rsid w:val="001D3647"/>
    <w:rsid w:val="001E0183"/>
    <w:rsid w:val="001E1182"/>
    <w:rsid w:val="001F0991"/>
    <w:rsid w:val="001F2DC0"/>
    <w:rsid w:val="001F3F67"/>
    <w:rsid w:val="001F4207"/>
    <w:rsid w:val="001F4C2C"/>
    <w:rsid w:val="001F4CAA"/>
    <w:rsid w:val="001F6A17"/>
    <w:rsid w:val="001F6A9C"/>
    <w:rsid w:val="001F7ACA"/>
    <w:rsid w:val="002026D0"/>
    <w:rsid w:val="00202C90"/>
    <w:rsid w:val="00205401"/>
    <w:rsid w:val="002067CE"/>
    <w:rsid w:val="00206E9A"/>
    <w:rsid w:val="0020743D"/>
    <w:rsid w:val="002114AE"/>
    <w:rsid w:val="00213DE8"/>
    <w:rsid w:val="00215128"/>
    <w:rsid w:val="00215FE3"/>
    <w:rsid w:val="00216118"/>
    <w:rsid w:val="00216D28"/>
    <w:rsid w:val="00216DC7"/>
    <w:rsid w:val="0021756E"/>
    <w:rsid w:val="002209AB"/>
    <w:rsid w:val="00221359"/>
    <w:rsid w:val="00223C3E"/>
    <w:rsid w:val="00224D50"/>
    <w:rsid w:val="002251E3"/>
    <w:rsid w:val="002257CB"/>
    <w:rsid w:val="00226FBE"/>
    <w:rsid w:val="00227603"/>
    <w:rsid w:val="00227A95"/>
    <w:rsid w:val="002316BD"/>
    <w:rsid w:val="00231C67"/>
    <w:rsid w:val="0023366D"/>
    <w:rsid w:val="00235C52"/>
    <w:rsid w:val="00237D40"/>
    <w:rsid w:val="002403B6"/>
    <w:rsid w:val="00244621"/>
    <w:rsid w:val="00245044"/>
    <w:rsid w:val="00245B5B"/>
    <w:rsid w:val="002473FC"/>
    <w:rsid w:val="00247642"/>
    <w:rsid w:val="00252120"/>
    <w:rsid w:val="00252E3C"/>
    <w:rsid w:val="00252EF5"/>
    <w:rsid w:val="002559FD"/>
    <w:rsid w:val="00256A47"/>
    <w:rsid w:val="00257092"/>
    <w:rsid w:val="00257E62"/>
    <w:rsid w:val="00260760"/>
    <w:rsid w:val="00261448"/>
    <w:rsid w:val="00262103"/>
    <w:rsid w:val="00262198"/>
    <w:rsid w:val="00265044"/>
    <w:rsid w:val="00267F1E"/>
    <w:rsid w:val="00270A97"/>
    <w:rsid w:val="00271274"/>
    <w:rsid w:val="0027138D"/>
    <w:rsid w:val="0027138F"/>
    <w:rsid w:val="002725F9"/>
    <w:rsid w:val="002738DA"/>
    <w:rsid w:val="002738F5"/>
    <w:rsid w:val="0027415B"/>
    <w:rsid w:val="002746B4"/>
    <w:rsid w:val="00274B3E"/>
    <w:rsid w:val="00282293"/>
    <w:rsid w:val="00285F1B"/>
    <w:rsid w:val="00287189"/>
    <w:rsid w:val="00291560"/>
    <w:rsid w:val="00291605"/>
    <w:rsid w:val="00292B81"/>
    <w:rsid w:val="00292CBF"/>
    <w:rsid w:val="0029751A"/>
    <w:rsid w:val="002A33C7"/>
    <w:rsid w:val="002A3C13"/>
    <w:rsid w:val="002A49F4"/>
    <w:rsid w:val="002A4A18"/>
    <w:rsid w:val="002A501A"/>
    <w:rsid w:val="002A6869"/>
    <w:rsid w:val="002B18AE"/>
    <w:rsid w:val="002B2529"/>
    <w:rsid w:val="002B3C39"/>
    <w:rsid w:val="002B5638"/>
    <w:rsid w:val="002B573D"/>
    <w:rsid w:val="002B6B69"/>
    <w:rsid w:val="002B79B0"/>
    <w:rsid w:val="002C004D"/>
    <w:rsid w:val="002C1A02"/>
    <w:rsid w:val="002C1C93"/>
    <w:rsid w:val="002C2A06"/>
    <w:rsid w:val="002C4D18"/>
    <w:rsid w:val="002C5066"/>
    <w:rsid w:val="002C51E9"/>
    <w:rsid w:val="002C5813"/>
    <w:rsid w:val="002C7DA6"/>
    <w:rsid w:val="002D20B7"/>
    <w:rsid w:val="002D33B6"/>
    <w:rsid w:val="002D4852"/>
    <w:rsid w:val="002D4AAC"/>
    <w:rsid w:val="002D5180"/>
    <w:rsid w:val="002D58F2"/>
    <w:rsid w:val="002E14F2"/>
    <w:rsid w:val="002E63CF"/>
    <w:rsid w:val="002E696C"/>
    <w:rsid w:val="002F045A"/>
    <w:rsid w:val="002F0B87"/>
    <w:rsid w:val="002F0C8B"/>
    <w:rsid w:val="002F5361"/>
    <w:rsid w:val="002F53CC"/>
    <w:rsid w:val="002F5627"/>
    <w:rsid w:val="002F564A"/>
    <w:rsid w:val="002F5D1F"/>
    <w:rsid w:val="002F712A"/>
    <w:rsid w:val="00300009"/>
    <w:rsid w:val="0030039D"/>
    <w:rsid w:val="00300D20"/>
    <w:rsid w:val="0030326F"/>
    <w:rsid w:val="00303DE9"/>
    <w:rsid w:val="00305563"/>
    <w:rsid w:val="00306B34"/>
    <w:rsid w:val="00310701"/>
    <w:rsid w:val="00310C1F"/>
    <w:rsid w:val="00310F46"/>
    <w:rsid w:val="0031360E"/>
    <w:rsid w:val="003156EF"/>
    <w:rsid w:val="00315980"/>
    <w:rsid w:val="00316F7F"/>
    <w:rsid w:val="00317609"/>
    <w:rsid w:val="003210F4"/>
    <w:rsid w:val="003218E8"/>
    <w:rsid w:val="003227AD"/>
    <w:rsid w:val="00323CA8"/>
    <w:rsid w:val="00325A2F"/>
    <w:rsid w:val="00325E34"/>
    <w:rsid w:val="00326536"/>
    <w:rsid w:val="003268A1"/>
    <w:rsid w:val="00330628"/>
    <w:rsid w:val="00330DCE"/>
    <w:rsid w:val="00331E11"/>
    <w:rsid w:val="00332F90"/>
    <w:rsid w:val="00334761"/>
    <w:rsid w:val="003371E9"/>
    <w:rsid w:val="00337EBC"/>
    <w:rsid w:val="00341731"/>
    <w:rsid w:val="00341DCD"/>
    <w:rsid w:val="003425DD"/>
    <w:rsid w:val="003440A6"/>
    <w:rsid w:val="00345552"/>
    <w:rsid w:val="0034563E"/>
    <w:rsid w:val="00351040"/>
    <w:rsid w:val="003518D6"/>
    <w:rsid w:val="0035342F"/>
    <w:rsid w:val="0035460C"/>
    <w:rsid w:val="003556BD"/>
    <w:rsid w:val="00356E9C"/>
    <w:rsid w:val="00360D05"/>
    <w:rsid w:val="00362A30"/>
    <w:rsid w:val="00364739"/>
    <w:rsid w:val="00365147"/>
    <w:rsid w:val="00365F93"/>
    <w:rsid w:val="00367C79"/>
    <w:rsid w:val="0037016E"/>
    <w:rsid w:val="00372908"/>
    <w:rsid w:val="003747CC"/>
    <w:rsid w:val="0037489C"/>
    <w:rsid w:val="00375733"/>
    <w:rsid w:val="003758FD"/>
    <w:rsid w:val="003759DE"/>
    <w:rsid w:val="00376E0A"/>
    <w:rsid w:val="0038176A"/>
    <w:rsid w:val="00381C3D"/>
    <w:rsid w:val="00383020"/>
    <w:rsid w:val="003849BC"/>
    <w:rsid w:val="0038555B"/>
    <w:rsid w:val="00385E3C"/>
    <w:rsid w:val="00387D68"/>
    <w:rsid w:val="00394D7E"/>
    <w:rsid w:val="003975FD"/>
    <w:rsid w:val="003A15C6"/>
    <w:rsid w:val="003A1B86"/>
    <w:rsid w:val="003A7E3F"/>
    <w:rsid w:val="003B032C"/>
    <w:rsid w:val="003B057D"/>
    <w:rsid w:val="003B227D"/>
    <w:rsid w:val="003B41C5"/>
    <w:rsid w:val="003B4568"/>
    <w:rsid w:val="003B51A1"/>
    <w:rsid w:val="003B5945"/>
    <w:rsid w:val="003B60CC"/>
    <w:rsid w:val="003B7352"/>
    <w:rsid w:val="003C0723"/>
    <w:rsid w:val="003C124B"/>
    <w:rsid w:val="003C13BD"/>
    <w:rsid w:val="003C1546"/>
    <w:rsid w:val="003C1B25"/>
    <w:rsid w:val="003C2443"/>
    <w:rsid w:val="003C285B"/>
    <w:rsid w:val="003C3B62"/>
    <w:rsid w:val="003C5147"/>
    <w:rsid w:val="003C56A8"/>
    <w:rsid w:val="003C5DA3"/>
    <w:rsid w:val="003C67D9"/>
    <w:rsid w:val="003D18E5"/>
    <w:rsid w:val="003D4BCD"/>
    <w:rsid w:val="003D6C2B"/>
    <w:rsid w:val="003D6F86"/>
    <w:rsid w:val="003D7052"/>
    <w:rsid w:val="003E01D8"/>
    <w:rsid w:val="003E066C"/>
    <w:rsid w:val="003E12F3"/>
    <w:rsid w:val="003E2100"/>
    <w:rsid w:val="003E256B"/>
    <w:rsid w:val="003E4571"/>
    <w:rsid w:val="003E4CDB"/>
    <w:rsid w:val="003E7B68"/>
    <w:rsid w:val="003F2229"/>
    <w:rsid w:val="003F3718"/>
    <w:rsid w:val="003F49F7"/>
    <w:rsid w:val="003F6F5B"/>
    <w:rsid w:val="00400625"/>
    <w:rsid w:val="00400844"/>
    <w:rsid w:val="004024F6"/>
    <w:rsid w:val="00403196"/>
    <w:rsid w:val="0040342D"/>
    <w:rsid w:val="00405490"/>
    <w:rsid w:val="00405920"/>
    <w:rsid w:val="004063B4"/>
    <w:rsid w:val="0041010E"/>
    <w:rsid w:val="0041042D"/>
    <w:rsid w:val="004117E5"/>
    <w:rsid w:val="0041192D"/>
    <w:rsid w:val="00413EE1"/>
    <w:rsid w:val="00414F34"/>
    <w:rsid w:val="00415570"/>
    <w:rsid w:val="00417DFC"/>
    <w:rsid w:val="0042128E"/>
    <w:rsid w:val="004215BF"/>
    <w:rsid w:val="004269C2"/>
    <w:rsid w:val="004303DC"/>
    <w:rsid w:val="004312A6"/>
    <w:rsid w:val="00431843"/>
    <w:rsid w:val="00432B60"/>
    <w:rsid w:val="00433FCA"/>
    <w:rsid w:val="004373E4"/>
    <w:rsid w:val="00440698"/>
    <w:rsid w:val="00443466"/>
    <w:rsid w:val="00444568"/>
    <w:rsid w:val="00444EF9"/>
    <w:rsid w:val="004454CD"/>
    <w:rsid w:val="00446EEE"/>
    <w:rsid w:val="00450F8B"/>
    <w:rsid w:val="004540E2"/>
    <w:rsid w:val="0045418A"/>
    <w:rsid w:val="00454454"/>
    <w:rsid w:val="00454526"/>
    <w:rsid w:val="00455BC8"/>
    <w:rsid w:val="004562A3"/>
    <w:rsid w:val="00460204"/>
    <w:rsid w:val="004606C9"/>
    <w:rsid w:val="0046279C"/>
    <w:rsid w:val="00463A45"/>
    <w:rsid w:val="004649FA"/>
    <w:rsid w:val="0046548A"/>
    <w:rsid w:val="00467432"/>
    <w:rsid w:val="00467924"/>
    <w:rsid w:val="00471265"/>
    <w:rsid w:val="004712A5"/>
    <w:rsid w:val="0047266F"/>
    <w:rsid w:val="004758B2"/>
    <w:rsid w:val="004758B6"/>
    <w:rsid w:val="00476D6B"/>
    <w:rsid w:val="00482AC4"/>
    <w:rsid w:val="00484710"/>
    <w:rsid w:val="00484C62"/>
    <w:rsid w:val="00485D58"/>
    <w:rsid w:val="00486C85"/>
    <w:rsid w:val="00492C16"/>
    <w:rsid w:val="00496B82"/>
    <w:rsid w:val="00497159"/>
    <w:rsid w:val="00497E32"/>
    <w:rsid w:val="004A0678"/>
    <w:rsid w:val="004A1945"/>
    <w:rsid w:val="004A252C"/>
    <w:rsid w:val="004A3F43"/>
    <w:rsid w:val="004A48A3"/>
    <w:rsid w:val="004A5042"/>
    <w:rsid w:val="004A6EDE"/>
    <w:rsid w:val="004B0D92"/>
    <w:rsid w:val="004B0EC0"/>
    <w:rsid w:val="004B4449"/>
    <w:rsid w:val="004B58E4"/>
    <w:rsid w:val="004B5AD7"/>
    <w:rsid w:val="004B66F1"/>
    <w:rsid w:val="004C17E2"/>
    <w:rsid w:val="004C3EA0"/>
    <w:rsid w:val="004C4525"/>
    <w:rsid w:val="004C7E33"/>
    <w:rsid w:val="004D392D"/>
    <w:rsid w:val="004D4C85"/>
    <w:rsid w:val="004D6242"/>
    <w:rsid w:val="004D799B"/>
    <w:rsid w:val="004E59B3"/>
    <w:rsid w:val="004E6C95"/>
    <w:rsid w:val="004E7333"/>
    <w:rsid w:val="004F3E7A"/>
    <w:rsid w:val="004F43E3"/>
    <w:rsid w:val="004F4AA4"/>
    <w:rsid w:val="004F4F62"/>
    <w:rsid w:val="004F691F"/>
    <w:rsid w:val="004F7169"/>
    <w:rsid w:val="00500D66"/>
    <w:rsid w:val="005022EB"/>
    <w:rsid w:val="005037E3"/>
    <w:rsid w:val="00503A8B"/>
    <w:rsid w:val="00503C84"/>
    <w:rsid w:val="00503D2D"/>
    <w:rsid w:val="00504E0A"/>
    <w:rsid w:val="0051053F"/>
    <w:rsid w:val="005123D1"/>
    <w:rsid w:val="0051274D"/>
    <w:rsid w:val="00514C8E"/>
    <w:rsid w:val="00516F0B"/>
    <w:rsid w:val="00521C23"/>
    <w:rsid w:val="00524D63"/>
    <w:rsid w:val="00525122"/>
    <w:rsid w:val="00530500"/>
    <w:rsid w:val="00531DBF"/>
    <w:rsid w:val="005330E9"/>
    <w:rsid w:val="00533185"/>
    <w:rsid w:val="005331CE"/>
    <w:rsid w:val="00537B5C"/>
    <w:rsid w:val="005428DC"/>
    <w:rsid w:val="00545759"/>
    <w:rsid w:val="00545BE0"/>
    <w:rsid w:val="00546023"/>
    <w:rsid w:val="00546930"/>
    <w:rsid w:val="005511ED"/>
    <w:rsid w:val="005523C3"/>
    <w:rsid w:val="00554C6A"/>
    <w:rsid w:val="00557756"/>
    <w:rsid w:val="00557F55"/>
    <w:rsid w:val="00561993"/>
    <w:rsid w:val="00562E85"/>
    <w:rsid w:val="0056332F"/>
    <w:rsid w:val="005640BF"/>
    <w:rsid w:val="00564BE1"/>
    <w:rsid w:val="00564D66"/>
    <w:rsid w:val="005671C5"/>
    <w:rsid w:val="005719B3"/>
    <w:rsid w:val="00572607"/>
    <w:rsid w:val="005726FB"/>
    <w:rsid w:val="0057295E"/>
    <w:rsid w:val="00573723"/>
    <w:rsid w:val="00574DD7"/>
    <w:rsid w:val="005751AC"/>
    <w:rsid w:val="0057541E"/>
    <w:rsid w:val="005806BB"/>
    <w:rsid w:val="00581C39"/>
    <w:rsid w:val="00583889"/>
    <w:rsid w:val="00585C24"/>
    <w:rsid w:val="00585DEC"/>
    <w:rsid w:val="00586908"/>
    <w:rsid w:val="005869AD"/>
    <w:rsid w:val="00586B96"/>
    <w:rsid w:val="00586EBF"/>
    <w:rsid w:val="005903B6"/>
    <w:rsid w:val="00592C70"/>
    <w:rsid w:val="00593B60"/>
    <w:rsid w:val="005A0247"/>
    <w:rsid w:val="005A0DAB"/>
    <w:rsid w:val="005A126E"/>
    <w:rsid w:val="005A2829"/>
    <w:rsid w:val="005A452F"/>
    <w:rsid w:val="005A4E9D"/>
    <w:rsid w:val="005A59BB"/>
    <w:rsid w:val="005A680D"/>
    <w:rsid w:val="005A6D0E"/>
    <w:rsid w:val="005B066E"/>
    <w:rsid w:val="005B140D"/>
    <w:rsid w:val="005B66D8"/>
    <w:rsid w:val="005C0421"/>
    <w:rsid w:val="005C0537"/>
    <w:rsid w:val="005C1FEA"/>
    <w:rsid w:val="005C3495"/>
    <w:rsid w:val="005C3B72"/>
    <w:rsid w:val="005C70E5"/>
    <w:rsid w:val="005C7899"/>
    <w:rsid w:val="005D1583"/>
    <w:rsid w:val="005D2BDE"/>
    <w:rsid w:val="005D3EA5"/>
    <w:rsid w:val="005D6E30"/>
    <w:rsid w:val="005D6E93"/>
    <w:rsid w:val="005E0682"/>
    <w:rsid w:val="005E17CE"/>
    <w:rsid w:val="005E1AEC"/>
    <w:rsid w:val="005E2749"/>
    <w:rsid w:val="005E3DFC"/>
    <w:rsid w:val="005E5942"/>
    <w:rsid w:val="005E60AF"/>
    <w:rsid w:val="005E793C"/>
    <w:rsid w:val="005F0371"/>
    <w:rsid w:val="005F1BCF"/>
    <w:rsid w:val="005F1DEA"/>
    <w:rsid w:val="005F28FD"/>
    <w:rsid w:val="0060604D"/>
    <w:rsid w:val="00607FC9"/>
    <w:rsid w:val="00611557"/>
    <w:rsid w:val="00611AF2"/>
    <w:rsid w:val="006130C3"/>
    <w:rsid w:val="00615208"/>
    <w:rsid w:val="006172E9"/>
    <w:rsid w:val="0061733C"/>
    <w:rsid w:val="00617577"/>
    <w:rsid w:val="00622DF8"/>
    <w:rsid w:val="00622FE1"/>
    <w:rsid w:val="0062521C"/>
    <w:rsid w:val="00625229"/>
    <w:rsid w:val="00625561"/>
    <w:rsid w:val="00625D26"/>
    <w:rsid w:val="006263EC"/>
    <w:rsid w:val="00627E54"/>
    <w:rsid w:val="00630A2B"/>
    <w:rsid w:val="00632DC7"/>
    <w:rsid w:val="00633F59"/>
    <w:rsid w:val="00635121"/>
    <w:rsid w:val="006355F3"/>
    <w:rsid w:val="006357FB"/>
    <w:rsid w:val="00635FD0"/>
    <w:rsid w:val="00636969"/>
    <w:rsid w:val="006372A9"/>
    <w:rsid w:val="00637574"/>
    <w:rsid w:val="006406FC"/>
    <w:rsid w:val="00640C8A"/>
    <w:rsid w:val="00640E57"/>
    <w:rsid w:val="00641F97"/>
    <w:rsid w:val="006436BA"/>
    <w:rsid w:val="00645C89"/>
    <w:rsid w:val="00646122"/>
    <w:rsid w:val="006479EE"/>
    <w:rsid w:val="00647E31"/>
    <w:rsid w:val="006502FF"/>
    <w:rsid w:val="00653345"/>
    <w:rsid w:val="00653E16"/>
    <w:rsid w:val="0065513B"/>
    <w:rsid w:val="00656DC3"/>
    <w:rsid w:val="00657220"/>
    <w:rsid w:val="00657362"/>
    <w:rsid w:val="00657412"/>
    <w:rsid w:val="0066104B"/>
    <w:rsid w:val="006624AE"/>
    <w:rsid w:val="006655EE"/>
    <w:rsid w:val="00667C10"/>
    <w:rsid w:val="00667EF4"/>
    <w:rsid w:val="006716C8"/>
    <w:rsid w:val="00676FCA"/>
    <w:rsid w:val="00677177"/>
    <w:rsid w:val="006800F3"/>
    <w:rsid w:val="006855D5"/>
    <w:rsid w:val="0068612E"/>
    <w:rsid w:val="00687C92"/>
    <w:rsid w:val="0069298E"/>
    <w:rsid w:val="00693D62"/>
    <w:rsid w:val="0069534E"/>
    <w:rsid w:val="00695B27"/>
    <w:rsid w:val="0069669C"/>
    <w:rsid w:val="00697A53"/>
    <w:rsid w:val="006A1200"/>
    <w:rsid w:val="006A1EF5"/>
    <w:rsid w:val="006A32D6"/>
    <w:rsid w:val="006A452D"/>
    <w:rsid w:val="006A4F4E"/>
    <w:rsid w:val="006A576E"/>
    <w:rsid w:val="006A58AF"/>
    <w:rsid w:val="006A58D7"/>
    <w:rsid w:val="006A6C23"/>
    <w:rsid w:val="006B0D2F"/>
    <w:rsid w:val="006B14DB"/>
    <w:rsid w:val="006B18EA"/>
    <w:rsid w:val="006B21C4"/>
    <w:rsid w:val="006B2628"/>
    <w:rsid w:val="006B4730"/>
    <w:rsid w:val="006B6EF9"/>
    <w:rsid w:val="006B74B7"/>
    <w:rsid w:val="006C28AA"/>
    <w:rsid w:val="006C4A1A"/>
    <w:rsid w:val="006C5D8B"/>
    <w:rsid w:val="006C7706"/>
    <w:rsid w:val="006D0393"/>
    <w:rsid w:val="006D1A83"/>
    <w:rsid w:val="006D7FF0"/>
    <w:rsid w:val="006E0F01"/>
    <w:rsid w:val="006E1CFE"/>
    <w:rsid w:val="006E231A"/>
    <w:rsid w:val="006E47F9"/>
    <w:rsid w:val="006E4EA3"/>
    <w:rsid w:val="006E4EFC"/>
    <w:rsid w:val="006E5DFE"/>
    <w:rsid w:val="006F0CF7"/>
    <w:rsid w:val="006F10C4"/>
    <w:rsid w:val="006F40E9"/>
    <w:rsid w:val="006F5603"/>
    <w:rsid w:val="006F5EC5"/>
    <w:rsid w:val="006F60BC"/>
    <w:rsid w:val="006F7B87"/>
    <w:rsid w:val="00700094"/>
    <w:rsid w:val="00701400"/>
    <w:rsid w:val="007037CF"/>
    <w:rsid w:val="007061EC"/>
    <w:rsid w:val="00706689"/>
    <w:rsid w:val="00707678"/>
    <w:rsid w:val="00710186"/>
    <w:rsid w:val="00710230"/>
    <w:rsid w:val="00711C4D"/>
    <w:rsid w:val="007126A7"/>
    <w:rsid w:val="00712801"/>
    <w:rsid w:val="00715F4A"/>
    <w:rsid w:val="00716473"/>
    <w:rsid w:val="007167C0"/>
    <w:rsid w:val="00720481"/>
    <w:rsid w:val="00723306"/>
    <w:rsid w:val="007241DF"/>
    <w:rsid w:val="00725ED5"/>
    <w:rsid w:val="00732B28"/>
    <w:rsid w:val="0073317B"/>
    <w:rsid w:val="00733193"/>
    <w:rsid w:val="00735ABB"/>
    <w:rsid w:val="007361FC"/>
    <w:rsid w:val="007366A8"/>
    <w:rsid w:val="00736A2F"/>
    <w:rsid w:val="0073732F"/>
    <w:rsid w:val="007400E1"/>
    <w:rsid w:val="00741ADD"/>
    <w:rsid w:val="00742761"/>
    <w:rsid w:val="007430E0"/>
    <w:rsid w:val="00744529"/>
    <w:rsid w:val="00744DDA"/>
    <w:rsid w:val="00745682"/>
    <w:rsid w:val="00745E03"/>
    <w:rsid w:val="00746C63"/>
    <w:rsid w:val="00747A89"/>
    <w:rsid w:val="007552E0"/>
    <w:rsid w:val="00756F32"/>
    <w:rsid w:val="0075732A"/>
    <w:rsid w:val="007600F8"/>
    <w:rsid w:val="00760262"/>
    <w:rsid w:val="00761626"/>
    <w:rsid w:val="00761F93"/>
    <w:rsid w:val="0076310C"/>
    <w:rsid w:val="0076744F"/>
    <w:rsid w:val="00767BCE"/>
    <w:rsid w:val="00767EFC"/>
    <w:rsid w:val="0077072B"/>
    <w:rsid w:val="007707DE"/>
    <w:rsid w:val="00770B5D"/>
    <w:rsid w:val="007752F1"/>
    <w:rsid w:val="007758C4"/>
    <w:rsid w:val="00776768"/>
    <w:rsid w:val="007772D1"/>
    <w:rsid w:val="007777A6"/>
    <w:rsid w:val="00780C96"/>
    <w:rsid w:val="0078187A"/>
    <w:rsid w:val="00783ABD"/>
    <w:rsid w:val="00786A17"/>
    <w:rsid w:val="00793D22"/>
    <w:rsid w:val="007946F0"/>
    <w:rsid w:val="00794855"/>
    <w:rsid w:val="00794ED8"/>
    <w:rsid w:val="007963D6"/>
    <w:rsid w:val="00797F33"/>
    <w:rsid w:val="007A0140"/>
    <w:rsid w:val="007A2573"/>
    <w:rsid w:val="007A2E43"/>
    <w:rsid w:val="007A669C"/>
    <w:rsid w:val="007A719E"/>
    <w:rsid w:val="007A727B"/>
    <w:rsid w:val="007B0524"/>
    <w:rsid w:val="007B0E43"/>
    <w:rsid w:val="007B106C"/>
    <w:rsid w:val="007B1A4E"/>
    <w:rsid w:val="007B1B57"/>
    <w:rsid w:val="007B3D05"/>
    <w:rsid w:val="007B5503"/>
    <w:rsid w:val="007C179C"/>
    <w:rsid w:val="007C21E3"/>
    <w:rsid w:val="007C6BB3"/>
    <w:rsid w:val="007D0B98"/>
    <w:rsid w:val="007D14B4"/>
    <w:rsid w:val="007D1ECC"/>
    <w:rsid w:val="007D209F"/>
    <w:rsid w:val="007D398C"/>
    <w:rsid w:val="007D3AD7"/>
    <w:rsid w:val="007D3ED6"/>
    <w:rsid w:val="007D6758"/>
    <w:rsid w:val="007E24F6"/>
    <w:rsid w:val="007E2837"/>
    <w:rsid w:val="007E33AD"/>
    <w:rsid w:val="007E6086"/>
    <w:rsid w:val="007E7621"/>
    <w:rsid w:val="007E785F"/>
    <w:rsid w:val="007F096A"/>
    <w:rsid w:val="007F1ABC"/>
    <w:rsid w:val="007F2E90"/>
    <w:rsid w:val="007F7C73"/>
    <w:rsid w:val="00800F64"/>
    <w:rsid w:val="00801050"/>
    <w:rsid w:val="00802F0B"/>
    <w:rsid w:val="008031ED"/>
    <w:rsid w:val="00803777"/>
    <w:rsid w:val="0080417B"/>
    <w:rsid w:val="00807BB8"/>
    <w:rsid w:val="00807F73"/>
    <w:rsid w:val="0081083E"/>
    <w:rsid w:val="00810A67"/>
    <w:rsid w:val="00811348"/>
    <w:rsid w:val="00812644"/>
    <w:rsid w:val="0081651F"/>
    <w:rsid w:val="0082629C"/>
    <w:rsid w:val="00833CF7"/>
    <w:rsid w:val="00834CDE"/>
    <w:rsid w:val="00835395"/>
    <w:rsid w:val="008364B9"/>
    <w:rsid w:val="00840669"/>
    <w:rsid w:val="00842128"/>
    <w:rsid w:val="00842464"/>
    <w:rsid w:val="00843BAC"/>
    <w:rsid w:val="0084431D"/>
    <w:rsid w:val="00845601"/>
    <w:rsid w:val="00845D12"/>
    <w:rsid w:val="008469F1"/>
    <w:rsid w:val="00850519"/>
    <w:rsid w:val="00851C2D"/>
    <w:rsid w:val="008539A2"/>
    <w:rsid w:val="00854006"/>
    <w:rsid w:val="00854F7B"/>
    <w:rsid w:val="00855C5C"/>
    <w:rsid w:val="00862240"/>
    <w:rsid w:val="00863BBA"/>
    <w:rsid w:val="00865335"/>
    <w:rsid w:val="00865A2F"/>
    <w:rsid w:val="00866AF9"/>
    <w:rsid w:val="00867590"/>
    <w:rsid w:val="008677E5"/>
    <w:rsid w:val="008679B5"/>
    <w:rsid w:val="00871723"/>
    <w:rsid w:val="00873B10"/>
    <w:rsid w:val="00873B47"/>
    <w:rsid w:val="008748BF"/>
    <w:rsid w:val="008751EA"/>
    <w:rsid w:val="00876600"/>
    <w:rsid w:val="00880B4B"/>
    <w:rsid w:val="00885298"/>
    <w:rsid w:val="00887241"/>
    <w:rsid w:val="00890467"/>
    <w:rsid w:val="00893305"/>
    <w:rsid w:val="0089618B"/>
    <w:rsid w:val="008971AC"/>
    <w:rsid w:val="00897628"/>
    <w:rsid w:val="00897F29"/>
    <w:rsid w:val="008A2023"/>
    <w:rsid w:val="008A28AD"/>
    <w:rsid w:val="008A2B25"/>
    <w:rsid w:val="008A3C96"/>
    <w:rsid w:val="008A5E39"/>
    <w:rsid w:val="008B0C71"/>
    <w:rsid w:val="008B0EB0"/>
    <w:rsid w:val="008B3F54"/>
    <w:rsid w:val="008B4019"/>
    <w:rsid w:val="008B5BDC"/>
    <w:rsid w:val="008B65C9"/>
    <w:rsid w:val="008C2D4A"/>
    <w:rsid w:val="008C502E"/>
    <w:rsid w:val="008C5117"/>
    <w:rsid w:val="008C603A"/>
    <w:rsid w:val="008C60FB"/>
    <w:rsid w:val="008C6634"/>
    <w:rsid w:val="008D1963"/>
    <w:rsid w:val="008D3900"/>
    <w:rsid w:val="008D5A38"/>
    <w:rsid w:val="008D6829"/>
    <w:rsid w:val="008D6E1D"/>
    <w:rsid w:val="008E19BB"/>
    <w:rsid w:val="008E1E9A"/>
    <w:rsid w:val="008E3115"/>
    <w:rsid w:val="008E67C9"/>
    <w:rsid w:val="008E7CE2"/>
    <w:rsid w:val="008F3739"/>
    <w:rsid w:val="008F39B4"/>
    <w:rsid w:val="008F4162"/>
    <w:rsid w:val="008F5F7E"/>
    <w:rsid w:val="009006F0"/>
    <w:rsid w:val="00901FF8"/>
    <w:rsid w:val="00903E02"/>
    <w:rsid w:val="00905555"/>
    <w:rsid w:val="00907F11"/>
    <w:rsid w:val="00913175"/>
    <w:rsid w:val="00915F44"/>
    <w:rsid w:val="00916EDB"/>
    <w:rsid w:val="00917A56"/>
    <w:rsid w:val="00917E91"/>
    <w:rsid w:val="0092000C"/>
    <w:rsid w:val="00920861"/>
    <w:rsid w:val="0092093A"/>
    <w:rsid w:val="00921330"/>
    <w:rsid w:val="00922B13"/>
    <w:rsid w:val="009233DA"/>
    <w:rsid w:val="00923AFE"/>
    <w:rsid w:val="009242EF"/>
    <w:rsid w:val="00924B94"/>
    <w:rsid w:val="00924C62"/>
    <w:rsid w:val="009257AD"/>
    <w:rsid w:val="00925E92"/>
    <w:rsid w:val="00932291"/>
    <w:rsid w:val="00932861"/>
    <w:rsid w:val="00933934"/>
    <w:rsid w:val="00933B8C"/>
    <w:rsid w:val="0093408E"/>
    <w:rsid w:val="00934EBD"/>
    <w:rsid w:val="00935482"/>
    <w:rsid w:val="00937DA0"/>
    <w:rsid w:val="00943483"/>
    <w:rsid w:val="00947227"/>
    <w:rsid w:val="00950FB4"/>
    <w:rsid w:val="00952651"/>
    <w:rsid w:val="00952DDF"/>
    <w:rsid w:val="00953392"/>
    <w:rsid w:val="0095405E"/>
    <w:rsid w:val="0095439C"/>
    <w:rsid w:val="009572BB"/>
    <w:rsid w:val="00960701"/>
    <w:rsid w:val="009610A3"/>
    <w:rsid w:val="00963B6A"/>
    <w:rsid w:val="00964A47"/>
    <w:rsid w:val="00967727"/>
    <w:rsid w:val="00967BDD"/>
    <w:rsid w:val="00970224"/>
    <w:rsid w:val="00970950"/>
    <w:rsid w:val="00971EF4"/>
    <w:rsid w:val="00977BF3"/>
    <w:rsid w:val="009812D4"/>
    <w:rsid w:val="0099002B"/>
    <w:rsid w:val="009920D8"/>
    <w:rsid w:val="009922FC"/>
    <w:rsid w:val="009952F5"/>
    <w:rsid w:val="009955F7"/>
    <w:rsid w:val="00996F98"/>
    <w:rsid w:val="009A1276"/>
    <w:rsid w:val="009A2E34"/>
    <w:rsid w:val="009A4046"/>
    <w:rsid w:val="009A794B"/>
    <w:rsid w:val="009B169D"/>
    <w:rsid w:val="009B1F22"/>
    <w:rsid w:val="009B23EA"/>
    <w:rsid w:val="009B3135"/>
    <w:rsid w:val="009B38BE"/>
    <w:rsid w:val="009B38D3"/>
    <w:rsid w:val="009B3AC8"/>
    <w:rsid w:val="009B4F21"/>
    <w:rsid w:val="009B588D"/>
    <w:rsid w:val="009C3D0F"/>
    <w:rsid w:val="009C5BAE"/>
    <w:rsid w:val="009D40E2"/>
    <w:rsid w:val="009D5019"/>
    <w:rsid w:val="009E1B19"/>
    <w:rsid w:val="009E3015"/>
    <w:rsid w:val="009E6EFF"/>
    <w:rsid w:val="009F053A"/>
    <w:rsid w:val="009F35E2"/>
    <w:rsid w:val="009F4F64"/>
    <w:rsid w:val="009F56CD"/>
    <w:rsid w:val="009F65F9"/>
    <w:rsid w:val="009F68BA"/>
    <w:rsid w:val="009F7137"/>
    <w:rsid w:val="00A0129B"/>
    <w:rsid w:val="00A034CC"/>
    <w:rsid w:val="00A0494D"/>
    <w:rsid w:val="00A0596D"/>
    <w:rsid w:val="00A06274"/>
    <w:rsid w:val="00A06277"/>
    <w:rsid w:val="00A079DC"/>
    <w:rsid w:val="00A111C2"/>
    <w:rsid w:val="00A11ADE"/>
    <w:rsid w:val="00A13842"/>
    <w:rsid w:val="00A21EB8"/>
    <w:rsid w:val="00A23801"/>
    <w:rsid w:val="00A252E9"/>
    <w:rsid w:val="00A269DA"/>
    <w:rsid w:val="00A26EBD"/>
    <w:rsid w:val="00A32689"/>
    <w:rsid w:val="00A338E7"/>
    <w:rsid w:val="00A35CAA"/>
    <w:rsid w:val="00A365C4"/>
    <w:rsid w:val="00A367D0"/>
    <w:rsid w:val="00A36E7F"/>
    <w:rsid w:val="00A411F4"/>
    <w:rsid w:val="00A417B4"/>
    <w:rsid w:val="00A41DC0"/>
    <w:rsid w:val="00A41E65"/>
    <w:rsid w:val="00A42179"/>
    <w:rsid w:val="00A43E0A"/>
    <w:rsid w:val="00A441FA"/>
    <w:rsid w:val="00A452EF"/>
    <w:rsid w:val="00A530C7"/>
    <w:rsid w:val="00A54B36"/>
    <w:rsid w:val="00A55F5B"/>
    <w:rsid w:val="00A56C85"/>
    <w:rsid w:val="00A57258"/>
    <w:rsid w:val="00A57AD3"/>
    <w:rsid w:val="00A57C8D"/>
    <w:rsid w:val="00A60185"/>
    <w:rsid w:val="00A6060C"/>
    <w:rsid w:val="00A6313F"/>
    <w:rsid w:val="00A63D09"/>
    <w:rsid w:val="00A65968"/>
    <w:rsid w:val="00A661EA"/>
    <w:rsid w:val="00A67037"/>
    <w:rsid w:val="00A73811"/>
    <w:rsid w:val="00A74743"/>
    <w:rsid w:val="00A74920"/>
    <w:rsid w:val="00A74EDE"/>
    <w:rsid w:val="00A7524F"/>
    <w:rsid w:val="00A75DD3"/>
    <w:rsid w:val="00A766C6"/>
    <w:rsid w:val="00A771D1"/>
    <w:rsid w:val="00A7740B"/>
    <w:rsid w:val="00A8064D"/>
    <w:rsid w:val="00A8242A"/>
    <w:rsid w:val="00A830E5"/>
    <w:rsid w:val="00A87135"/>
    <w:rsid w:val="00A87172"/>
    <w:rsid w:val="00A8774F"/>
    <w:rsid w:val="00A8777B"/>
    <w:rsid w:val="00A91860"/>
    <w:rsid w:val="00A92E66"/>
    <w:rsid w:val="00A93280"/>
    <w:rsid w:val="00A951EA"/>
    <w:rsid w:val="00A961C6"/>
    <w:rsid w:val="00A96367"/>
    <w:rsid w:val="00AA0868"/>
    <w:rsid w:val="00AA2259"/>
    <w:rsid w:val="00AA2548"/>
    <w:rsid w:val="00AA4584"/>
    <w:rsid w:val="00AA48DB"/>
    <w:rsid w:val="00AA58C4"/>
    <w:rsid w:val="00AA5C3B"/>
    <w:rsid w:val="00AA7003"/>
    <w:rsid w:val="00AB04E0"/>
    <w:rsid w:val="00AB11C8"/>
    <w:rsid w:val="00AB194A"/>
    <w:rsid w:val="00AB54EC"/>
    <w:rsid w:val="00AB607B"/>
    <w:rsid w:val="00AC08A8"/>
    <w:rsid w:val="00AC23FD"/>
    <w:rsid w:val="00AC5525"/>
    <w:rsid w:val="00AC60E1"/>
    <w:rsid w:val="00AC7392"/>
    <w:rsid w:val="00AC7B20"/>
    <w:rsid w:val="00AD1DD1"/>
    <w:rsid w:val="00AD279A"/>
    <w:rsid w:val="00AD316A"/>
    <w:rsid w:val="00AD356C"/>
    <w:rsid w:val="00AD4818"/>
    <w:rsid w:val="00AD56C8"/>
    <w:rsid w:val="00AD58F2"/>
    <w:rsid w:val="00AD6F09"/>
    <w:rsid w:val="00AD7B61"/>
    <w:rsid w:val="00AE09BC"/>
    <w:rsid w:val="00AE0C16"/>
    <w:rsid w:val="00AE1623"/>
    <w:rsid w:val="00AE1A40"/>
    <w:rsid w:val="00AE6F5D"/>
    <w:rsid w:val="00AF000F"/>
    <w:rsid w:val="00AF3C8A"/>
    <w:rsid w:val="00AF6274"/>
    <w:rsid w:val="00B0512A"/>
    <w:rsid w:val="00B0529F"/>
    <w:rsid w:val="00B05CDE"/>
    <w:rsid w:val="00B077B7"/>
    <w:rsid w:val="00B07884"/>
    <w:rsid w:val="00B114BE"/>
    <w:rsid w:val="00B120AD"/>
    <w:rsid w:val="00B1418B"/>
    <w:rsid w:val="00B21195"/>
    <w:rsid w:val="00B23A93"/>
    <w:rsid w:val="00B23BB0"/>
    <w:rsid w:val="00B2407A"/>
    <w:rsid w:val="00B2482D"/>
    <w:rsid w:val="00B24B22"/>
    <w:rsid w:val="00B25310"/>
    <w:rsid w:val="00B32268"/>
    <w:rsid w:val="00B325AB"/>
    <w:rsid w:val="00B32F8F"/>
    <w:rsid w:val="00B3492A"/>
    <w:rsid w:val="00B42968"/>
    <w:rsid w:val="00B43B60"/>
    <w:rsid w:val="00B44388"/>
    <w:rsid w:val="00B44F09"/>
    <w:rsid w:val="00B4518A"/>
    <w:rsid w:val="00B47B68"/>
    <w:rsid w:val="00B5107B"/>
    <w:rsid w:val="00B51861"/>
    <w:rsid w:val="00B5241D"/>
    <w:rsid w:val="00B5309A"/>
    <w:rsid w:val="00B54DE9"/>
    <w:rsid w:val="00B553EC"/>
    <w:rsid w:val="00B55E3F"/>
    <w:rsid w:val="00B56DBE"/>
    <w:rsid w:val="00B6012C"/>
    <w:rsid w:val="00B60575"/>
    <w:rsid w:val="00B6267C"/>
    <w:rsid w:val="00B63C1E"/>
    <w:rsid w:val="00B63E41"/>
    <w:rsid w:val="00B64ED0"/>
    <w:rsid w:val="00B656EF"/>
    <w:rsid w:val="00B703E3"/>
    <w:rsid w:val="00B7070D"/>
    <w:rsid w:val="00B71366"/>
    <w:rsid w:val="00B80370"/>
    <w:rsid w:val="00B818E0"/>
    <w:rsid w:val="00B819C4"/>
    <w:rsid w:val="00B878DA"/>
    <w:rsid w:val="00B87A9E"/>
    <w:rsid w:val="00B9001E"/>
    <w:rsid w:val="00B908A2"/>
    <w:rsid w:val="00B91A63"/>
    <w:rsid w:val="00B93C16"/>
    <w:rsid w:val="00B93DD0"/>
    <w:rsid w:val="00B95917"/>
    <w:rsid w:val="00B971A8"/>
    <w:rsid w:val="00B972C4"/>
    <w:rsid w:val="00B97732"/>
    <w:rsid w:val="00B97B40"/>
    <w:rsid w:val="00BA032F"/>
    <w:rsid w:val="00BA09B7"/>
    <w:rsid w:val="00BA2438"/>
    <w:rsid w:val="00BA5DF3"/>
    <w:rsid w:val="00BA62EC"/>
    <w:rsid w:val="00BA65A8"/>
    <w:rsid w:val="00BA6D19"/>
    <w:rsid w:val="00BA7461"/>
    <w:rsid w:val="00BA7A53"/>
    <w:rsid w:val="00BA7DA9"/>
    <w:rsid w:val="00BB06E8"/>
    <w:rsid w:val="00BB28CB"/>
    <w:rsid w:val="00BB2D97"/>
    <w:rsid w:val="00BB443C"/>
    <w:rsid w:val="00BB4C94"/>
    <w:rsid w:val="00BB60C0"/>
    <w:rsid w:val="00BC24BD"/>
    <w:rsid w:val="00BC4215"/>
    <w:rsid w:val="00BC5432"/>
    <w:rsid w:val="00BD1A6F"/>
    <w:rsid w:val="00BD22AE"/>
    <w:rsid w:val="00BD27D0"/>
    <w:rsid w:val="00BD3483"/>
    <w:rsid w:val="00BE0F48"/>
    <w:rsid w:val="00BE3CCC"/>
    <w:rsid w:val="00BE40B4"/>
    <w:rsid w:val="00BE43B1"/>
    <w:rsid w:val="00BE557B"/>
    <w:rsid w:val="00BE68A0"/>
    <w:rsid w:val="00BE6D3C"/>
    <w:rsid w:val="00BE7852"/>
    <w:rsid w:val="00BF097F"/>
    <w:rsid w:val="00BF2CA0"/>
    <w:rsid w:val="00BF4995"/>
    <w:rsid w:val="00BF7CEE"/>
    <w:rsid w:val="00C03880"/>
    <w:rsid w:val="00C04AFB"/>
    <w:rsid w:val="00C05761"/>
    <w:rsid w:val="00C0714C"/>
    <w:rsid w:val="00C11D88"/>
    <w:rsid w:val="00C135CF"/>
    <w:rsid w:val="00C1430D"/>
    <w:rsid w:val="00C14620"/>
    <w:rsid w:val="00C146F6"/>
    <w:rsid w:val="00C167E1"/>
    <w:rsid w:val="00C17FD8"/>
    <w:rsid w:val="00C20F9A"/>
    <w:rsid w:val="00C20FB1"/>
    <w:rsid w:val="00C242EA"/>
    <w:rsid w:val="00C2680C"/>
    <w:rsid w:val="00C2683F"/>
    <w:rsid w:val="00C276EB"/>
    <w:rsid w:val="00C3184D"/>
    <w:rsid w:val="00C37844"/>
    <w:rsid w:val="00C37B02"/>
    <w:rsid w:val="00C4085B"/>
    <w:rsid w:val="00C40AD0"/>
    <w:rsid w:val="00C41D9A"/>
    <w:rsid w:val="00C41EA0"/>
    <w:rsid w:val="00C42099"/>
    <w:rsid w:val="00C4295C"/>
    <w:rsid w:val="00C43C5A"/>
    <w:rsid w:val="00C449F8"/>
    <w:rsid w:val="00C47030"/>
    <w:rsid w:val="00C4714E"/>
    <w:rsid w:val="00C47D7E"/>
    <w:rsid w:val="00C511C7"/>
    <w:rsid w:val="00C51A96"/>
    <w:rsid w:val="00C51CCA"/>
    <w:rsid w:val="00C51CD0"/>
    <w:rsid w:val="00C5504F"/>
    <w:rsid w:val="00C57B55"/>
    <w:rsid w:val="00C57F4A"/>
    <w:rsid w:val="00C61F76"/>
    <w:rsid w:val="00C62F3E"/>
    <w:rsid w:val="00C63376"/>
    <w:rsid w:val="00C6444C"/>
    <w:rsid w:val="00C66809"/>
    <w:rsid w:val="00C67773"/>
    <w:rsid w:val="00C70C59"/>
    <w:rsid w:val="00C718F6"/>
    <w:rsid w:val="00C743A7"/>
    <w:rsid w:val="00C74B33"/>
    <w:rsid w:val="00C74F97"/>
    <w:rsid w:val="00C755F6"/>
    <w:rsid w:val="00C77E20"/>
    <w:rsid w:val="00C8276E"/>
    <w:rsid w:val="00C83B59"/>
    <w:rsid w:val="00C842AC"/>
    <w:rsid w:val="00C86B21"/>
    <w:rsid w:val="00C90D66"/>
    <w:rsid w:val="00C9159B"/>
    <w:rsid w:val="00C92195"/>
    <w:rsid w:val="00C93B12"/>
    <w:rsid w:val="00C93FF0"/>
    <w:rsid w:val="00C944E5"/>
    <w:rsid w:val="00C95293"/>
    <w:rsid w:val="00C9643F"/>
    <w:rsid w:val="00C96688"/>
    <w:rsid w:val="00C97995"/>
    <w:rsid w:val="00CA0723"/>
    <w:rsid w:val="00CA3331"/>
    <w:rsid w:val="00CA38AD"/>
    <w:rsid w:val="00CA5B87"/>
    <w:rsid w:val="00CA5BD9"/>
    <w:rsid w:val="00CB0D0E"/>
    <w:rsid w:val="00CB1690"/>
    <w:rsid w:val="00CB52BE"/>
    <w:rsid w:val="00CB55E7"/>
    <w:rsid w:val="00CC061C"/>
    <w:rsid w:val="00CC092E"/>
    <w:rsid w:val="00CC1027"/>
    <w:rsid w:val="00CC191D"/>
    <w:rsid w:val="00CC3354"/>
    <w:rsid w:val="00CC4365"/>
    <w:rsid w:val="00CC77AB"/>
    <w:rsid w:val="00CD0543"/>
    <w:rsid w:val="00CD11B0"/>
    <w:rsid w:val="00CD1BE1"/>
    <w:rsid w:val="00CD1C79"/>
    <w:rsid w:val="00CD3A5A"/>
    <w:rsid w:val="00CE2F51"/>
    <w:rsid w:val="00CE3354"/>
    <w:rsid w:val="00CE3D9A"/>
    <w:rsid w:val="00CE5C2A"/>
    <w:rsid w:val="00CE71C2"/>
    <w:rsid w:val="00CF1501"/>
    <w:rsid w:val="00CF1DE5"/>
    <w:rsid w:val="00CF34E9"/>
    <w:rsid w:val="00CF42D5"/>
    <w:rsid w:val="00CF4DB9"/>
    <w:rsid w:val="00CF4EDA"/>
    <w:rsid w:val="00CF7D7F"/>
    <w:rsid w:val="00D013EA"/>
    <w:rsid w:val="00D01664"/>
    <w:rsid w:val="00D021CB"/>
    <w:rsid w:val="00D0414C"/>
    <w:rsid w:val="00D04C76"/>
    <w:rsid w:val="00D057D0"/>
    <w:rsid w:val="00D10553"/>
    <w:rsid w:val="00D10F1A"/>
    <w:rsid w:val="00D116F8"/>
    <w:rsid w:val="00D16C5F"/>
    <w:rsid w:val="00D16D97"/>
    <w:rsid w:val="00D17596"/>
    <w:rsid w:val="00D21D54"/>
    <w:rsid w:val="00D22640"/>
    <w:rsid w:val="00D22946"/>
    <w:rsid w:val="00D22D02"/>
    <w:rsid w:val="00D2475A"/>
    <w:rsid w:val="00D24F22"/>
    <w:rsid w:val="00D25323"/>
    <w:rsid w:val="00D25473"/>
    <w:rsid w:val="00D262E4"/>
    <w:rsid w:val="00D26D3A"/>
    <w:rsid w:val="00D3083E"/>
    <w:rsid w:val="00D40B13"/>
    <w:rsid w:val="00D410C4"/>
    <w:rsid w:val="00D412CB"/>
    <w:rsid w:val="00D41FB7"/>
    <w:rsid w:val="00D44168"/>
    <w:rsid w:val="00D44776"/>
    <w:rsid w:val="00D45EE3"/>
    <w:rsid w:val="00D47746"/>
    <w:rsid w:val="00D50618"/>
    <w:rsid w:val="00D509E9"/>
    <w:rsid w:val="00D51481"/>
    <w:rsid w:val="00D514C2"/>
    <w:rsid w:val="00D53B1C"/>
    <w:rsid w:val="00D56497"/>
    <w:rsid w:val="00D61CBE"/>
    <w:rsid w:val="00D63066"/>
    <w:rsid w:val="00D6335C"/>
    <w:rsid w:val="00D67A84"/>
    <w:rsid w:val="00D7416C"/>
    <w:rsid w:val="00D76F0B"/>
    <w:rsid w:val="00D77E41"/>
    <w:rsid w:val="00D84E36"/>
    <w:rsid w:val="00D86074"/>
    <w:rsid w:val="00D906C6"/>
    <w:rsid w:val="00D92B5E"/>
    <w:rsid w:val="00D93328"/>
    <w:rsid w:val="00D93A7A"/>
    <w:rsid w:val="00D95E5E"/>
    <w:rsid w:val="00D97CBC"/>
    <w:rsid w:val="00DA1B12"/>
    <w:rsid w:val="00DA1FF9"/>
    <w:rsid w:val="00DA4B6B"/>
    <w:rsid w:val="00DA54C9"/>
    <w:rsid w:val="00DA6739"/>
    <w:rsid w:val="00DA6A8D"/>
    <w:rsid w:val="00DA6CAE"/>
    <w:rsid w:val="00DA7EFC"/>
    <w:rsid w:val="00DB1A9E"/>
    <w:rsid w:val="00DB31D6"/>
    <w:rsid w:val="00DB342C"/>
    <w:rsid w:val="00DB3E5B"/>
    <w:rsid w:val="00DB4005"/>
    <w:rsid w:val="00DB4D33"/>
    <w:rsid w:val="00DB6CB7"/>
    <w:rsid w:val="00DB73FD"/>
    <w:rsid w:val="00DB7DCD"/>
    <w:rsid w:val="00DC34EB"/>
    <w:rsid w:val="00DC4EED"/>
    <w:rsid w:val="00DC5F35"/>
    <w:rsid w:val="00DC68AF"/>
    <w:rsid w:val="00DD00FF"/>
    <w:rsid w:val="00DD10E3"/>
    <w:rsid w:val="00DD1783"/>
    <w:rsid w:val="00DD3232"/>
    <w:rsid w:val="00DD476A"/>
    <w:rsid w:val="00DD6E24"/>
    <w:rsid w:val="00DD7A6B"/>
    <w:rsid w:val="00DE0C13"/>
    <w:rsid w:val="00DE1272"/>
    <w:rsid w:val="00DE2480"/>
    <w:rsid w:val="00DE3A4B"/>
    <w:rsid w:val="00DE3EB1"/>
    <w:rsid w:val="00DF1E5B"/>
    <w:rsid w:val="00DF2275"/>
    <w:rsid w:val="00DF25A8"/>
    <w:rsid w:val="00DF27FA"/>
    <w:rsid w:val="00DF2B4E"/>
    <w:rsid w:val="00DF2BA2"/>
    <w:rsid w:val="00DF3B87"/>
    <w:rsid w:val="00DF3F5E"/>
    <w:rsid w:val="00DF412F"/>
    <w:rsid w:val="00DF43CB"/>
    <w:rsid w:val="00DF5653"/>
    <w:rsid w:val="00DF78CD"/>
    <w:rsid w:val="00E0046F"/>
    <w:rsid w:val="00E00FC1"/>
    <w:rsid w:val="00E02800"/>
    <w:rsid w:val="00E0373E"/>
    <w:rsid w:val="00E0397B"/>
    <w:rsid w:val="00E03D6A"/>
    <w:rsid w:val="00E0596E"/>
    <w:rsid w:val="00E06F66"/>
    <w:rsid w:val="00E104BB"/>
    <w:rsid w:val="00E10FA8"/>
    <w:rsid w:val="00E22A97"/>
    <w:rsid w:val="00E2668A"/>
    <w:rsid w:val="00E27EFB"/>
    <w:rsid w:val="00E31971"/>
    <w:rsid w:val="00E34C39"/>
    <w:rsid w:val="00E35668"/>
    <w:rsid w:val="00E356E5"/>
    <w:rsid w:val="00E357E4"/>
    <w:rsid w:val="00E358A4"/>
    <w:rsid w:val="00E35930"/>
    <w:rsid w:val="00E35D1C"/>
    <w:rsid w:val="00E35FF6"/>
    <w:rsid w:val="00E3602A"/>
    <w:rsid w:val="00E36EC2"/>
    <w:rsid w:val="00E36F81"/>
    <w:rsid w:val="00E3768F"/>
    <w:rsid w:val="00E40A6F"/>
    <w:rsid w:val="00E4347A"/>
    <w:rsid w:val="00E443B1"/>
    <w:rsid w:val="00E445BD"/>
    <w:rsid w:val="00E45765"/>
    <w:rsid w:val="00E463EF"/>
    <w:rsid w:val="00E46EAC"/>
    <w:rsid w:val="00E5098C"/>
    <w:rsid w:val="00E5285F"/>
    <w:rsid w:val="00E57AB7"/>
    <w:rsid w:val="00E60213"/>
    <w:rsid w:val="00E6268C"/>
    <w:rsid w:val="00E65B00"/>
    <w:rsid w:val="00E661B2"/>
    <w:rsid w:val="00E703FF"/>
    <w:rsid w:val="00E70F1A"/>
    <w:rsid w:val="00E7196B"/>
    <w:rsid w:val="00E71995"/>
    <w:rsid w:val="00E726AD"/>
    <w:rsid w:val="00E736F3"/>
    <w:rsid w:val="00E74D29"/>
    <w:rsid w:val="00E77469"/>
    <w:rsid w:val="00E80F64"/>
    <w:rsid w:val="00E83C74"/>
    <w:rsid w:val="00E83CEE"/>
    <w:rsid w:val="00E841FD"/>
    <w:rsid w:val="00E84930"/>
    <w:rsid w:val="00E869A1"/>
    <w:rsid w:val="00E87102"/>
    <w:rsid w:val="00E87B93"/>
    <w:rsid w:val="00E91B0F"/>
    <w:rsid w:val="00E91F18"/>
    <w:rsid w:val="00E9226D"/>
    <w:rsid w:val="00E92652"/>
    <w:rsid w:val="00E9304F"/>
    <w:rsid w:val="00E943AB"/>
    <w:rsid w:val="00EA1D60"/>
    <w:rsid w:val="00EA23EA"/>
    <w:rsid w:val="00EA416C"/>
    <w:rsid w:val="00EA48C9"/>
    <w:rsid w:val="00EA5941"/>
    <w:rsid w:val="00EA5B91"/>
    <w:rsid w:val="00EA6DB3"/>
    <w:rsid w:val="00EA7E8D"/>
    <w:rsid w:val="00EB1365"/>
    <w:rsid w:val="00EB2AFF"/>
    <w:rsid w:val="00EB42A0"/>
    <w:rsid w:val="00EB60CE"/>
    <w:rsid w:val="00EB7D53"/>
    <w:rsid w:val="00EC5713"/>
    <w:rsid w:val="00ED0F91"/>
    <w:rsid w:val="00ED2D1B"/>
    <w:rsid w:val="00ED74D5"/>
    <w:rsid w:val="00EE21F1"/>
    <w:rsid w:val="00EE3146"/>
    <w:rsid w:val="00EE508E"/>
    <w:rsid w:val="00EF2FE1"/>
    <w:rsid w:val="00EF50BB"/>
    <w:rsid w:val="00EF53FF"/>
    <w:rsid w:val="00EF6A50"/>
    <w:rsid w:val="00EF7F83"/>
    <w:rsid w:val="00F00192"/>
    <w:rsid w:val="00F01DF6"/>
    <w:rsid w:val="00F0340D"/>
    <w:rsid w:val="00F0366E"/>
    <w:rsid w:val="00F04891"/>
    <w:rsid w:val="00F059A6"/>
    <w:rsid w:val="00F0611B"/>
    <w:rsid w:val="00F12E89"/>
    <w:rsid w:val="00F219DC"/>
    <w:rsid w:val="00F2251A"/>
    <w:rsid w:val="00F2328C"/>
    <w:rsid w:val="00F23756"/>
    <w:rsid w:val="00F2523A"/>
    <w:rsid w:val="00F25FFA"/>
    <w:rsid w:val="00F261C2"/>
    <w:rsid w:val="00F262A2"/>
    <w:rsid w:val="00F30076"/>
    <w:rsid w:val="00F310D2"/>
    <w:rsid w:val="00F33901"/>
    <w:rsid w:val="00F33EC8"/>
    <w:rsid w:val="00F34AB6"/>
    <w:rsid w:val="00F36F3D"/>
    <w:rsid w:val="00F45F0F"/>
    <w:rsid w:val="00F477BD"/>
    <w:rsid w:val="00F50B7E"/>
    <w:rsid w:val="00F51D3B"/>
    <w:rsid w:val="00F530B6"/>
    <w:rsid w:val="00F53491"/>
    <w:rsid w:val="00F53CD4"/>
    <w:rsid w:val="00F54B0D"/>
    <w:rsid w:val="00F60C1A"/>
    <w:rsid w:val="00F62416"/>
    <w:rsid w:val="00F62C91"/>
    <w:rsid w:val="00F63254"/>
    <w:rsid w:val="00F63625"/>
    <w:rsid w:val="00F65A1C"/>
    <w:rsid w:val="00F6658F"/>
    <w:rsid w:val="00F6661C"/>
    <w:rsid w:val="00F66F50"/>
    <w:rsid w:val="00F66F59"/>
    <w:rsid w:val="00F714E4"/>
    <w:rsid w:val="00F72DCB"/>
    <w:rsid w:val="00F7344F"/>
    <w:rsid w:val="00F7370F"/>
    <w:rsid w:val="00F73C73"/>
    <w:rsid w:val="00F74341"/>
    <w:rsid w:val="00F74FEC"/>
    <w:rsid w:val="00F768C4"/>
    <w:rsid w:val="00F82FF8"/>
    <w:rsid w:val="00F8330D"/>
    <w:rsid w:val="00F839FE"/>
    <w:rsid w:val="00F84305"/>
    <w:rsid w:val="00F8472A"/>
    <w:rsid w:val="00F84736"/>
    <w:rsid w:val="00F8485C"/>
    <w:rsid w:val="00F852FC"/>
    <w:rsid w:val="00F8613A"/>
    <w:rsid w:val="00F86530"/>
    <w:rsid w:val="00F87149"/>
    <w:rsid w:val="00F876B7"/>
    <w:rsid w:val="00F87FFE"/>
    <w:rsid w:val="00F9004A"/>
    <w:rsid w:val="00F93026"/>
    <w:rsid w:val="00F94242"/>
    <w:rsid w:val="00F94E1C"/>
    <w:rsid w:val="00F94F52"/>
    <w:rsid w:val="00F954C9"/>
    <w:rsid w:val="00FA0053"/>
    <w:rsid w:val="00FA142B"/>
    <w:rsid w:val="00FA14FB"/>
    <w:rsid w:val="00FA36DC"/>
    <w:rsid w:val="00FA4CF0"/>
    <w:rsid w:val="00FA5358"/>
    <w:rsid w:val="00FA61AA"/>
    <w:rsid w:val="00FA69A4"/>
    <w:rsid w:val="00FA796C"/>
    <w:rsid w:val="00FB1279"/>
    <w:rsid w:val="00FB1495"/>
    <w:rsid w:val="00FB3A0E"/>
    <w:rsid w:val="00FB4F27"/>
    <w:rsid w:val="00FB558B"/>
    <w:rsid w:val="00FB656E"/>
    <w:rsid w:val="00FB7D7D"/>
    <w:rsid w:val="00FC2EBF"/>
    <w:rsid w:val="00FC510B"/>
    <w:rsid w:val="00FC55B4"/>
    <w:rsid w:val="00FC55DE"/>
    <w:rsid w:val="00FD1694"/>
    <w:rsid w:val="00FD2A67"/>
    <w:rsid w:val="00FD6893"/>
    <w:rsid w:val="00FD7636"/>
    <w:rsid w:val="00FE3229"/>
    <w:rsid w:val="00FE74C3"/>
    <w:rsid w:val="00FF0E19"/>
    <w:rsid w:val="00FF215C"/>
    <w:rsid w:val="00FF49E8"/>
    <w:rsid w:val="00FF4E4C"/>
    <w:rsid w:val="00FF560F"/>
    <w:rsid w:val="00FF5F36"/>
    <w:rsid w:val="00FF6603"/>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A0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27"/>
      </w:numPr>
      <w:spacing w:before="60" w:after="60" w:line="276" w:lineRule="auto"/>
      <w:contextualSpacing/>
    </w:pPr>
    <w:rPr>
      <w:rFonts w:cs="Arial"/>
      <w:sz w:val="20"/>
      <w:szCs w:val="18"/>
    </w:rPr>
  </w:style>
  <w:style w:type="paragraph" w:styleId="ListBullet2">
    <w:name w:val="List Bullet 2"/>
    <w:basedOn w:val="Normal"/>
    <w:uiPriority w:val="99"/>
    <w:unhideWhenUsed/>
    <w:rsid w:val="00CC1027"/>
    <w:pPr>
      <w:numPr>
        <w:numId w:val="46"/>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37"/>
      </w:numPr>
    </w:p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042B5D"/>
    <w:pPr>
      <w:spacing w:before="0" w:after="200" w:line="276" w:lineRule="auto"/>
      <w:ind w:left="992" w:hanging="992"/>
    </w:pPr>
    <w:rPr>
      <w:rFonts w:eastAsia="Times New Roman" w:cs="Arial"/>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3B41C5"/>
    <w:pPr>
      <w:tabs>
        <w:tab w:val="right" w:leader="dot" w:pos="921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44"/>
      </w:numPr>
      <w:spacing w:after="0"/>
      <w:ind w:left="714" w:hanging="357"/>
    </w:pPr>
    <w:rPr>
      <w:rFonts w:ascii="Times New Roman" w:eastAsia="Times New Roman" w:hAnsi="Times New Roman"/>
      <w:snapToGrid w:val="0"/>
      <w:color w:val="FF0000"/>
      <w:sz w:val="24"/>
      <w:szCs w:val="24"/>
    </w:rPr>
  </w:style>
  <w:style w:type="character" w:styleId="UnresolvedMention">
    <w:name w:val="Unresolved Mention"/>
    <w:basedOn w:val="DefaultParagraphFont"/>
    <w:uiPriority w:val="99"/>
    <w:semiHidden/>
    <w:unhideWhenUsed/>
    <w:rsid w:val="00114A21"/>
    <w:rPr>
      <w:color w:val="605E5C"/>
      <w:shd w:val="clear" w:color="auto" w:fill="E1DFDD"/>
    </w:rPr>
  </w:style>
  <w:style w:type="character" w:styleId="FollowedHyperlink">
    <w:name w:val="FollowedHyperlink"/>
    <w:basedOn w:val="DefaultParagraphFont"/>
    <w:uiPriority w:val="99"/>
    <w:semiHidden/>
    <w:unhideWhenUsed/>
    <w:rsid w:val="002C2A06"/>
    <w:rPr>
      <w:color w:val="800080" w:themeColor="followedHyperlink"/>
      <w:u w:val="single"/>
    </w:rPr>
  </w:style>
  <w:style w:type="character" w:styleId="Strong">
    <w:name w:val="Strong"/>
    <w:basedOn w:val="DefaultParagraphFont"/>
    <w:uiPriority w:val="22"/>
    <w:qFormat/>
    <w:rsid w:val="00907F11"/>
    <w:rPr>
      <w:b/>
      <w:bCs/>
    </w:rPr>
  </w:style>
  <w:style w:type="character" w:customStyle="1" w:styleId="field">
    <w:name w:val="field"/>
    <w:basedOn w:val="DefaultParagraphFont"/>
    <w:rsid w:val="00747A89"/>
  </w:style>
  <w:style w:type="character" w:customStyle="1" w:styleId="acopre1">
    <w:name w:val="acopre1"/>
    <w:basedOn w:val="DefaultParagraphFont"/>
    <w:rsid w:val="000D4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648240">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3316999">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2961096">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27616293">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4.emf"/><Relationship Id="rId26" Type="http://schemas.openxmlformats.org/officeDocument/2006/relationships/hyperlink" Target="https://www.ccamlr.org/en/measure-41-01-2019" TargetMode="External"/><Relationship Id="rId39" Type="http://schemas.openxmlformats.org/officeDocument/2006/relationships/footer" Target="footer4.xml"/><Relationship Id="rId21" Type="http://schemas.openxmlformats.org/officeDocument/2006/relationships/hyperlink" Target="https://www.ccamlr.org/en/measure-41-11-2019" TargetMode="External"/><Relationship Id="rId34" Type="http://schemas.openxmlformats.org/officeDocument/2006/relationships/hyperlink" Target="https://www.ccamlr.org/en/measure-22-08-2009" TargetMode="External"/><Relationship Id="rId42" Type="http://schemas.openxmlformats.org/officeDocument/2006/relationships/hyperlink" Target="https://www.ccamlr.org/node/74261" TargetMode="External"/><Relationship Id="rId47" Type="http://schemas.openxmlformats.org/officeDocument/2006/relationships/hyperlink" Target="https://www.ccamlr.org/en" TargetMode="External"/><Relationship Id="rId50" Type="http://schemas.openxmlformats.org/officeDocument/2006/relationships/hyperlink" Target="https://www.agriculture.gov.au/abares/research-topics/fisheries/fishery-status/ccamlr-exploratory-toothfish-fisheries" TargetMode="External"/><Relationship Id="rId55" Type="http://schemas.openxmlformats.org/officeDocument/2006/relationships/hyperlink" Target="https://www.ccamlr.org/en/measure-22-08-2009" TargetMode="External"/><Relationship Id="rId63" Type="http://schemas.openxmlformats.org/officeDocument/2006/relationships/hyperlink" Target="https://www.ccamlr.org/en/conservation-and-management/browse-conservation-measures" TargetMode="External"/><Relationship Id="rId68" Type="http://schemas.openxmlformats.org/officeDocument/2006/relationships/hyperlink" Target="http://www.ccamlr.org/en/system/files/11%20TOT5841%202014.pdf" TargetMode="External"/><Relationship Id="rId76" Type="http://schemas.openxmlformats.org/officeDocument/2006/relationships/hyperlink" Target="https://www.ccamlr.org/en/system/files/e-schedule2019-20_0.pdf" TargetMode="External"/><Relationship Id="rId84" Type="http://schemas.openxmlformats.org/officeDocument/2006/relationships/header" Target="header3.xml"/><Relationship Id="rId7" Type="http://schemas.openxmlformats.org/officeDocument/2006/relationships/settings" Target="settings.xml"/><Relationship Id="rId71" Type="http://schemas.openxmlformats.org/officeDocument/2006/relationships/hyperlink" Target="https://www.ccamlr.org/en/system/files/12%20TOT5842%202014.pdf" TargetMode="External"/><Relationship Id="rId2" Type="http://schemas.openxmlformats.org/officeDocument/2006/relationships/customXml" Target="../customXml/item2.xml"/><Relationship Id="rId16" Type="http://schemas.openxmlformats.org/officeDocument/2006/relationships/image" Target="media/image3.gif"/><Relationship Id="rId29" Type="http://schemas.openxmlformats.org/officeDocument/2006/relationships/hyperlink" Target="https://www.agriculture.gov.au/abares/research-topics/fisheries/fishery-status/ccamlr-exploratory-toothfish-fisheries" TargetMode="External"/><Relationship Id="rId11" Type="http://schemas.openxmlformats.org/officeDocument/2006/relationships/image" Target="media/image1.jpeg"/><Relationship Id="rId24" Type="http://schemas.openxmlformats.org/officeDocument/2006/relationships/hyperlink" Target="http://www.ccamlr.org/en/conservation-and-management/conservation-measures" TargetMode="External"/><Relationship Id="rId32" Type="http://schemas.openxmlformats.org/officeDocument/2006/relationships/hyperlink" Target="https://www.ccamlr.org/en/measure-22-06-2019" TargetMode="External"/><Relationship Id="rId37" Type="http://schemas.openxmlformats.org/officeDocument/2006/relationships/hyperlink" Target="http://www.environment.gov.au/resource/guidelines-ecologically-sustainable-management-fisheries" TargetMode="External"/><Relationship Id="rId40" Type="http://schemas.openxmlformats.org/officeDocument/2006/relationships/hyperlink" Target="https://www.environment.gov.au/marine/fisheries/commonwealth/aus-export-ccamlr-new-exploratory" TargetMode="External"/><Relationship Id="rId45" Type="http://schemas.openxmlformats.org/officeDocument/2006/relationships/hyperlink" Target="https://www.comlaw.gov.au/Series/C2004A04237" TargetMode="External"/><Relationship Id="rId53" Type="http://schemas.openxmlformats.org/officeDocument/2006/relationships/hyperlink" Target="http://www.ccamlr.org/en/compliance/catch-documentation-scheme-cds" TargetMode="External"/><Relationship Id="rId58" Type="http://schemas.openxmlformats.org/officeDocument/2006/relationships/hyperlink" Target="https://www.agriculture.gov.au/abares/research-topics/fisheries/fishery-status/ccamlr-exploratory-toothfish-fisheries" TargetMode="External"/><Relationship Id="rId66" Type="http://schemas.openxmlformats.org/officeDocument/2006/relationships/hyperlink" Target="https://www.legislation.gov.au/Details/F2018L01562" TargetMode="External"/><Relationship Id="rId74" Type="http://schemas.openxmlformats.org/officeDocument/2006/relationships/hyperlink" Target="http://fishdocs.ccamlr.org/FishRep_5842_TOA.html" TargetMode="External"/><Relationship Id="rId79" Type="http://schemas.openxmlformats.org/officeDocument/2006/relationships/hyperlink" Target="http://www.environment.gov.au/marine/publications/guidelines-ecologically-sustainable-management-fisheries" TargetMode="External"/><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ccamlr.org/en/system/files/cc-xxvii-19-Annex1.pdf" TargetMode="External"/><Relationship Id="rId82" Type="http://schemas.openxmlformats.org/officeDocument/2006/relationships/footer" Target="footer5.xml"/><Relationship Id="rId19" Type="http://schemas.openxmlformats.org/officeDocument/2006/relationships/hyperlink" Target="http://www.ccamlr.org/en/conservation-and-management/conservation-measur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camlr.org/en/measure-33-03-2019" TargetMode="External"/><Relationship Id="rId27" Type="http://schemas.openxmlformats.org/officeDocument/2006/relationships/hyperlink" Target="https://www.ccamlr.org/en/measure-41-11-2019" TargetMode="External"/><Relationship Id="rId30" Type="http://schemas.openxmlformats.org/officeDocument/2006/relationships/hyperlink" Target="http://fishdocs.ccamlr.org/FishRep_5842_TOA.html" TargetMode="External"/><Relationship Id="rId35" Type="http://schemas.openxmlformats.org/officeDocument/2006/relationships/hyperlink" Target="https://www.ccamlr.org/en/measure-22-09-2012" TargetMode="External"/><Relationship Id="rId43" Type="http://schemas.openxmlformats.org/officeDocument/2006/relationships/hyperlink" Target="https://www.ccamlr.org/en/measure-41-11-2019" TargetMode="External"/><Relationship Id="rId48" Type="http://schemas.openxmlformats.org/officeDocument/2006/relationships/hyperlink" Target="http://www.afma.gov.au/wp-content/uploads/2015/02/Guide-to-CCAMLR-New-and-Exploratory-Fisheries-FINAL1.docx" TargetMode="External"/><Relationship Id="rId56" Type="http://schemas.openxmlformats.org/officeDocument/2006/relationships/hyperlink" Target="https://www.ccamlr.org/en/measure-33-03-2019" TargetMode="External"/><Relationship Id="rId64" Type="http://schemas.openxmlformats.org/officeDocument/2006/relationships/hyperlink" Target="http://www.ccamlr.org/en/system/files/11%20TOT5841%202014.pdf" TargetMode="External"/><Relationship Id="rId69" Type="http://schemas.openxmlformats.org/officeDocument/2006/relationships/hyperlink" Target="https://www.ccamlr.org/en/system/files/12%20TOT5842%202014.pdf" TargetMode="External"/><Relationship Id="rId77" Type="http://schemas.openxmlformats.org/officeDocument/2006/relationships/hyperlink" Target="https://www.afma.gov.au/sites/default/files/final_guide_to_ccamlr_new_and_exploratory_fisheries_2020.pdfhttps:/www.agriculture.gov.au/abares/research-topics/fisheries/fishery-status/ccamlr-exploratory-toothfish-fisheries" TargetMode="External"/><Relationship Id="rId8" Type="http://schemas.openxmlformats.org/officeDocument/2006/relationships/webSettings" Target="webSettings.xml"/><Relationship Id="rId51" Type="http://schemas.openxmlformats.org/officeDocument/2006/relationships/hyperlink" Target="https://www.agriculture.gov.au/abares/research-topics/fisheries/fishery-status/ccamlr-exploratory-toothfish-fisheries" TargetMode="External"/><Relationship Id="rId72" Type="http://schemas.openxmlformats.org/officeDocument/2006/relationships/hyperlink" Target="https://www.afma.gov.au/sites/default/files/final_guide_to_ccamlr_new_and_exploratory_fisheries_2020.pdf" TargetMode="External"/><Relationship Id="rId80" Type="http://schemas.openxmlformats.org/officeDocument/2006/relationships/header" Target="header1.xml"/><Relationship Id="rId85" Type="http://schemas.openxmlformats.org/officeDocument/2006/relationships/footer" Target="footer7.xml"/><Relationship Id="rId3" Type="http://schemas.openxmlformats.org/officeDocument/2006/relationships/customXml" Target="../customXml/item3.xml"/><Relationship Id="rId12" Type="http://schemas.openxmlformats.org/officeDocument/2006/relationships/image" Target="cid:image003.jpg@01D5DAA6.46D0E820" TargetMode="External"/><Relationship Id="rId17" Type="http://schemas.openxmlformats.org/officeDocument/2006/relationships/hyperlink" Target="http://www.ccamlr.org/en/organisation/convention-area" TargetMode="External"/><Relationship Id="rId25" Type="http://schemas.openxmlformats.org/officeDocument/2006/relationships/hyperlink" Target="https://www.ccamlr.org/en/measure-21-02-2019" TargetMode="External"/><Relationship Id="rId33" Type="http://schemas.openxmlformats.org/officeDocument/2006/relationships/hyperlink" Target="https://www.ccamlr.org/en/measure-22-07-2013" TargetMode="External"/><Relationship Id="rId38" Type="http://schemas.openxmlformats.org/officeDocument/2006/relationships/footer" Target="footer3.xml"/><Relationship Id="rId46" Type="http://schemas.openxmlformats.org/officeDocument/2006/relationships/hyperlink" Target="https://www.legislation.gov.au/Details/F2019L00383" TargetMode="External"/><Relationship Id="rId59" Type="http://schemas.openxmlformats.org/officeDocument/2006/relationships/hyperlink" Target="https://www.ccamlr.org/en/measure-33-03-2019" TargetMode="External"/><Relationship Id="rId67" Type="http://schemas.openxmlformats.org/officeDocument/2006/relationships/hyperlink" Target="https://www.ccamlr.org/en/conservation-and-management/browse-conservation-measures" TargetMode="External"/><Relationship Id="rId20" Type="http://schemas.openxmlformats.org/officeDocument/2006/relationships/hyperlink" Target="https://www.ccamlr.org/en/measure-41-05-2019" TargetMode="External"/><Relationship Id="rId41" Type="http://schemas.openxmlformats.org/officeDocument/2006/relationships/hyperlink" Target="http://fishdocs.ccamlr.org/FishRep_5842_TOA.html" TargetMode="External"/><Relationship Id="rId54" Type="http://schemas.openxmlformats.org/officeDocument/2006/relationships/hyperlink" Target="https://www.ccamlr.org/en/measure-41-01-2019" TargetMode="External"/><Relationship Id="rId62" Type="http://schemas.openxmlformats.org/officeDocument/2006/relationships/hyperlink" Target="https://www.legislation.gov.au/Details/F2018L01562" TargetMode="External"/><Relationship Id="rId70" Type="http://schemas.openxmlformats.org/officeDocument/2006/relationships/hyperlink" Target="http://www.ccamlr.org/en/system/files/11%20TOT5841%202014.pdf" TargetMode="External"/><Relationship Id="rId75" Type="http://schemas.openxmlformats.org/officeDocument/2006/relationships/hyperlink" Target="https://www.ccamlr.org/en/wg-fsa-18/60" TargetMode="External"/><Relationship Id="rId83"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hyperlink" Target="https://www.ccamlr.org/en/measure-22-07-2013" TargetMode="External"/><Relationship Id="rId28" Type="http://schemas.openxmlformats.org/officeDocument/2006/relationships/hyperlink" Target="https://www.ccamlr.org/en/measure-41-05-2019" TargetMode="External"/><Relationship Id="rId36" Type="http://schemas.openxmlformats.org/officeDocument/2006/relationships/hyperlink" Target="https://www.ccamlr.org/en/measure-41-01-2019" TargetMode="External"/><Relationship Id="rId49" Type="http://schemas.openxmlformats.org/officeDocument/2006/relationships/hyperlink" Target="https://www.afma.gov.au/sites/default/files/final_guide_to_ccamlr_new_and_exploratory_fisheries_2020.pdf" TargetMode="External"/><Relationship Id="rId57" Type="http://schemas.openxmlformats.org/officeDocument/2006/relationships/hyperlink" Target="https://www.agriculture.gov.au/abares/research-topics/fisheries/fishery-status/ccamlr-exploratory-toothfish-fisheries" TargetMode="External"/><Relationship Id="rId10" Type="http://schemas.openxmlformats.org/officeDocument/2006/relationships/endnotes" Target="endnotes.xml"/><Relationship Id="rId31" Type="http://schemas.openxmlformats.org/officeDocument/2006/relationships/hyperlink" Target="https://www.ccamlr.org/en/measure-22-05-2008" TargetMode="External"/><Relationship Id="rId44" Type="http://schemas.openxmlformats.org/officeDocument/2006/relationships/hyperlink" Target="https://www.ccamlr.org/en/measure-41-05-2019" TargetMode="External"/><Relationship Id="rId52" Type="http://schemas.openxmlformats.org/officeDocument/2006/relationships/hyperlink" Target="https://www.ccamlr.org/en/wg-fsa-18/60" TargetMode="External"/><Relationship Id="rId60" Type="http://schemas.openxmlformats.org/officeDocument/2006/relationships/hyperlink" Target="http://www.afma.gov.au/wp-content/uploads/2014/11/Sustainability-Assessment-for-Fishing-Effect-SPF-April-2009.pdf" TargetMode="External"/><Relationship Id="rId65" Type="http://schemas.openxmlformats.org/officeDocument/2006/relationships/hyperlink" Target="https://www.ccamlr.org/en/system/files/12%20TOT5842%202014.pdf" TargetMode="External"/><Relationship Id="rId73" Type="http://schemas.openxmlformats.org/officeDocument/2006/relationships/hyperlink" Target="http://fishdocs.ccamlr.org/FishRep_5841_TOA.html" TargetMode="External"/><Relationship Id="rId78" Type="http://schemas.openxmlformats.org/officeDocument/2006/relationships/hyperlink" Target="https://www.agriculture.gov.au/sites/default/files/sitecollectiondocuments/fisheries/domestic/hsp.pdf" TargetMode="External"/><Relationship Id="rId81" Type="http://schemas.openxmlformats.org/officeDocument/2006/relationships/header" Target="header2.xm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8E9090-CA3E-47FB-BE70-516D43F8E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950031-DF30-4B96-B6FC-F23CE65DD586}">
  <ds:schemaRefs>
    <ds:schemaRef ds:uri="http://purl.org/dc/terms/"/>
    <ds:schemaRef ds:uri="344c6e69-c594-4ca4-b341-09ae9dfc142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 ds:uri="ac7ce04e-ea5d-4d46-bab0-39b1fa6a6f36"/>
  </ds:schemaRefs>
</ds:datastoreItem>
</file>

<file path=customXml/itemProps3.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4.xml><?xml version="1.0" encoding="utf-8"?>
<ds:datastoreItem xmlns:ds="http://schemas.openxmlformats.org/officeDocument/2006/customXml" ds:itemID="{1AD5B742-D689-444A-8E31-DDA8FCCE9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52</Pages>
  <Words>14137</Words>
  <Characters>80582</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Brief - Assessment- CCAMLR- Att- B1 - Report- 58.4.1 and 58.4.2</vt:lpstr>
    </vt:vector>
  </TitlesOfParts>
  <Company/>
  <LinksUpToDate>false</LinksUpToDate>
  <CharactersWithSpaces>94530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Australian fishing in exploratory fisheries in East Antarctica fishery, CCAMLR divisions 58.4.1 and 58.4.2</dc:title>
  <dc:creator>Department of Agriculture, Water and the Environment</dc:creator>
  <cp:lastModifiedBy>Bec Durack</cp:lastModifiedBy>
  <cp:revision>4</cp:revision>
  <cp:lastPrinted>2018-01-31T04:21:00Z</cp:lastPrinted>
  <dcterms:created xsi:type="dcterms:W3CDTF">2020-12-02T04:28:00Z</dcterms:created>
  <dcterms:modified xsi:type="dcterms:W3CDTF">2020-12-02T04:41:00Z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WebId">
    <vt:lpwstr>{ce0940a8-fbdd-4d61-aa5f-5fccf7e3a693}</vt:lpwstr>
  </property>
  <property fmtid="{D5CDD505-2E9C-101B-9397-08002B2CF9AE}" pid="11" name="RecordPoint_WorkflowType">
    <vt:lpwstr>ActiveSubmitStub</vt:lpwstr>
  </property>
  <property fmtid="{D5CDD505-2E9C-101B-9397-08002B2CF9AE}" pid="12" name="IconOverlay">
    <vt:lpwstr/>
  </property>
  <property fmtid="{D5CDD505-2E9C-101B-9397-08002B2CF9AE}" pid="13" name="RecordPoint_ActiveItemUniqueId">
    <vt:lpwstr>{6c588622-e3f6-40e6-9851-fa057ac68b11}</vt:lpwstr>
  </property>
</Properties>
</file>