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3671EE" w:rsidP="00860E65">
      <w:pPr>
        <w:pStyle w:val="Title"/>
        <w:rPr>
          <w:rFonts w:ascii="Arial" w:hAnsi="Arial" w:cs="Arial"/>
          <w:sz w:val="24"/>
          <w:szCs w:val="24"/>
          <w:lang w:val="en-US"/>
        </w:rPr>
      </w:pPr>
      <w:proofErr w:type="spellStart"/>
      <w:r>
        <w:rPr>
          <w:rFonts w:ascii="Arial" w:hAnsi="Arial" w:cs="Arial"/>
          <w:i/>
          <w:iCs/>
          <w:sz w:val="24"/>
          <w:szCs w:val="24"/>
        </w:rPr>
        <w:t>Petauroides</w:t>
      </w:r>
      <w:proofErr w:type="spellEnd"/>
      <w:r>
        <w:rPr>
          <w:rFonts w:ascii="Arial" w:hAnsi="Arial" w:cs="Arial"/>
          <w:i/>
          <w:iCs/>
          <w:sz w:val="24"/>
          <w:szCs w:val="24"/>
        </w:rPr>
        <w:t xml:space="preserve"> </w:t>
      </w:r>
      <w:proofErr w:type="spellStart"/>
      <w:proofErr w:type="gramStart"/>
      <w:r>
        <w:rPr>
          <w:rFonts w:ascii="Arial" w:hAnsi="Arial" w:cs="Arial"/>
          <w:i/>
          <w:iCs/>
          <w:sz w:val="24"/>
          <w:szCs w:val="24"/>
        </w:rPr>
        <w:t>volans</w:t>
      </w:r>
      <w:proofErr w:type="spellEnd"/>
      <w:proofErr w:type="gramEnd"/>
      <w:r w:rsidR="00D93371" w:rsidRPr="00D93371">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greater glider)</w:t>
      </w:r>
    </w:p>
    <w:p w:rsidR="00860E65" w:rsidRDefault="00860E65" w:rsidP="00BA6926">
      <w:pPr>
        <w:pStyle w:val="NormalWeb"/>
        <w:spacing w:before="120" w:after="200" w:afterAutospacing="0"/>
        <w:rPr>
          <w:rFonts w:ascii="Arial" w:hAnsi="Arial" w:cs="Arial"/>
          <w:sz w:val="22"/>
          <w:szCs w:val="22"/>
        </w:rPr>
      </w:pPr>
      <w:r w:rsidRPr="00616F58">
        <w:rPr>
          <w:rFonts w:ascii="Arial" w:hAnsi="Arial" w:cs="Arial"/>
          <w:sz w:val="22"/>
          <w:szCs w:val="22"/>
        </w:rPr>
        <w:t xml:space="preserve">You are invited to provide </w:t>
      </w:r>
      <w:r w:rsidR="00BA6926">
        <w:rPr>
          <w:rFonts w:ascii="Arial" w:hAnsi="Arial" w:cs="Arial"/>
          <w:sz w:val="22"/>
          <w:szCs w:val="22"/>
        </w:rPr>
        <w:t xml:space="preserve">your views, and reasons supporting them, </w:t>
      </w:r>
      <w:r w:rsidR="009D45F6">
        <w:rPr>
          <w:rFonts w:ascii="Arial" w:hAnsi="Arial" w:cs="Arial"/>
          <w:sz w:val="22"/>
          <w:szCs w:val="22"/>
        </w:rPr>
        <w:t>related to</w:t>
      </w:r>
      <w:r>
        <w:rPr>
          <w:rFonts w:ascii="Arial" w:hAnsi="Arial" w:cs="Arial"/>
          <w:sz w:val="22"/>
          <w:szCs w:val="22"/>
        </w:rPr>
        <w:t>:</w:t>
      </w:r>
    </w:p>
    <w:p w:rsidR="00860E65" w:rsidRPr="00B469D1" w:rsidRDefault="00860E65" w:rsidP="00BA6926">
      <w:pPr>
        <w:pStyle w:val="NormalWeb"/>
        <w:tabs>
          <w:tab w:val="left" w:pos="426"/>
        </w:tabs>
        <w:spacing w:before="24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proofErr w:type="gramStart"/>
      <w:r w:rsidRPr="00B469D1">
        <w:rPr>
          <w:rFonts w:ascii="Arial" w:hAnsi="Arial" w:cs="Arial"/>
          <w:sz w:val="22"/>
          <w:szCs w:val="22"/>
        </w:rPr>
        <w:t>the</w:t>
      </w:r>
      <w:proofErr w:type="gramEnd"/>
      <w:r w:rsidRPr="00B469D1">
        <w:rPr>
          <w:rFonts w:ascii="Arial" w:hAnsi="Arial" w:cs="Arial"/>
          <w:sz w:val="22"/>
          <w:szCs w:val="22"/>
        </w:rPr>
        <w:t xml:space="preserve"> eligibility of </w:t>
      </w:r>
      <w:proofErr w:type="spellStart"/>
      <w:r w:rsidR="003671EE">
        <w:rPr>
          <w:rFonts w:ascii="Arial" w:hAnsi="Arial" w:cs="Arial"/>
          <w:i/>
          <w:sz w:val="22"/>
          <w:szCs w:val="22"/>
        </w:rPr>
        <w:t>Petauroides</w:t>
      </w:r>
      <w:proofErr w:type="spellEnd"/>
      <w:r w:rsidR="003671EE">
        <w:rPr>
          <w:rFonts w:ascii="Arial" w:hAnsi="Arial" w:cs="Arial"/>
          <w:i/>
          <w:sz w:val="22"/>
          <w:szCs w:val="22"/>
        </w:rPr>
        <w:t xml:space="preserve"> </w:t>
      </w:r>
      <w:proofErr w:type="spellStart"/>
      <w:r w:rsidR="003671EE">
        <w:rPr>
          <w:rFonts w:ascii="Arial" w:hAnsi="Arial" w:cs="Arial"/>
          <w:i/>
          <w:sz w:val="22"/>
          <w:szCs w:val="22"/>
        </w:rPr>
        <w:t>volans</w:t>
      </w:r>
      <w:proofErr w:type="spellEnd"/>
      <w:r w:rsidR="001B5EAC" w:rsidRPr="00B469D1">
        <w:rPr>
          <w:rFonts w:ascii="Arial" w:hAnsi="Arial" w:cs="Arial"/>
          <w:sz w:val="22"/>
          <w:szCs w:val="22"/>
        </w:rPr>
        <w:t xml:space="preserve"> (</w:t>
      </w:r>
      <w:r w:rsidR="003671EE">
        <w:rPr>
          <w:rFonts w:ascii="Arial" w:hAnsi="Arial" w:cs="Arial"/>
          <w:sz w:val="22"/>
          <w:szCs w:val="22"/>
        </w:rPr>
        <w:t>greater glider</w:t>
      </w:r>
      <w:r w:rsidR="000F633E">
        <w:rPr>
          <w:rFonts w:ascii="Arial" w:hAnsi="Arial" w:cs="Arial"/>
          <w:sz w:val="22"/>
          <w:szCs w:val="22"/>
        </w:rPr>
        <w:t xml:space="preserve">) </w:t>
      </w:r>
      <w:r w:rsidRPr="00B469D1">
        <w:rPr>
          <w:rFonts w:ascii="Arial" w:hAnsi="Arial" w:cs="Arial"/>
          <w:sz w:val="22"/>
          <w:szCs w:val="22"/>
        </w:rPr>
        <w:t>for inclusion on the EPBC Act threatened species list</w:t>
      </w:r>
      <w:r w:rsidR="000F633E">
        <w:rPr>
          <w:rFonts w:ascii="Arial" w:hAnsi="Arial" w:cs="Arial"/>
          <w:sz w:val="22"/>
          <w:szCs w:val="22"/>
        </w:rPr>
        <w:t xml:space="preserve"> in the </w:t>
      </w:r>
      <w:r w:rsidR="003671EE">
        <w:rPr>
          <w:rFonts w:ascii="Arial" w:hAnsi="Arial" w:cs="Arial"/>
          <w:sz w:val="22"/>
          <w:szCs w:val="22"/>
        </w:rPr>
        <w:t>V</w:t>
      </w:r>
      <w:r w:rsidR="000F633E">
        <w:rPr>
          <w:rFonts w:ascii="Arial" w:hAnsi="Arial" w:cs="Arial"/>
          <w:sz w:val="22"/>
          <w:szCs w:val="22"/>
        </w:rPr>
        <w:t>ulnerable category</w:t>
      </w:r>
      <w:r w:rsidRPr="00B469D1">
        <w:rPr>
          <w:rFonts w:ascii="Arial" w:hAnsi="Arial" w:cs="Arial"/>
          <w:sz w:val="22"/>
          <w:szCs w:val="22"/>
        </w:rPr>
        <w:t xml:space="preserve">; and </w:t>
      </w:r>
    </w:p>
    <w:p w:rsidR="00860E65" w:rsidRDefault="00860E65" w:rsidP="00BA6926">
      <w:pPr>
        <w:pStyle w:val="NormalWeb"/>
        <w:tabs>
          <w:tab w:val="left" w:pos="426"/>
        </w:tabs>
        <w:spacing w:before="24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w:t>
      </w:r>
      <w:r w:rsidR="000F633E">
        <w:rPr>
          <w:rFonts w:ascii="Arial" w:hAnsi="Arial" w:cs="Arial"/>
          <w:sz w:val="22"/>
          <w:szCs w:val="22"/>
        </w:rPr>
        <w:t xml:space="preserve">servation actions for the above </w:t>
      </w:r>
      <w:r>
        <w:rPr>
          <w:rFonts w:ascii="Arial" w:hAnsi="Arial" w:cs="Arial"/>
          <w:sz w:val="22"/>
          <w:szCs w:val="22"/>
        </w:rPr>
        <w:t>species.</w:t>
      </w:r>
    </w:p>
    <w:p w:rsidR="00860E65" w:rsidRDefault="009D45F6" w:rsidP="00BA6926">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BA6926">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BA6926">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BA6926">
      <w:pPr>
        <w:spacing w:after="200"/>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BA6926" w:rsidRPr="00CA4BC6" w:rsidRDefault="00860E65" w:rsidP="00BA6926">
      <w:pPr>
        <w:spacing w:after="240"/>
        <w:rPr>
          <w:rFonts w:ascii="Arial" w:hAnsi="Arial" w:cs="Arial"/>
          <w:b/>
          <w:sz w:val="22"/>
          <w:szCs w:val="22"/>
        </w:rPr>
      </w:pPr>
      <w:r w:rsidRPr="001C0C0C">
        <w:rPr>
          <w:rFonts w:ascii="Arial" w:hAnsi="Arial" w:cs="Arial"/>
          <w:b/>
          <w:sz w:val="22"/>
          <w:szCs w:val="22"/>
        </w:rPr>
        <w:t>Responses are required to be submitted by</w:t>
      </w:r>
      <w:r w:rsidR="00B176DC">
        <w:rPr>
          <w:rFonts w:ascii="Arial" w:hAnsi="Arial" w:cs="Arial"/>
          <w:b/>
          <w:sz w:val="22"/>
          <w:szCs w:val="22"/>
        </w:rPr>
        <w:t xml:space="preserve"> </w:t>
      </w:r>
      <w:r w:rsidR="006A341F">
        <w:rPr>
          <w:rFonts w:ascii="Arial" w:hAnsi="Arial" w:cs="Arial"/>
          <w:b/>
          <w:sz w:val="22"/>
          <w:szCs w:val="22"/>
        </w:rPr>
        <w:t>25</w:t>
      </w:r>
      <w:r w:rsidR="00CA4BC6">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3671E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3671EE">
              <w:rPr>
                <w:rFonts w:ascii="Arial" w:hAnsi="Arial" w:cs="Arial"/>
                <w:sz w:val="22"/>
                <w:szCs w:val="22"/>
              </w:rPr>
              <w:t>greater glider</w:t>
            </w:r>
            <w:r w:rsidR="000F633E">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0F633E">
              <w:rPr>
                <w:rFonts w:ascii="Arial" w:hAnsi="Arial" w:cs="Arial"/>
                <w:sz w:val="22"/>
                <w:szCs w:val="22"/>
              </w:rPr>
              <w:t xml:space="preserve"> </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022BE9" w:rsidP="00860E65">
            <w:pPr>
              <w:jc w:val="right"/>
              <w:rPr>
                <w:rFonts w:ascii="Arial" w:hAnsi="Arial" w:cs="Arial"/>
                <w:sz w:val="22"/>
                <w:szCs w:val="22"/>
              </w:rPr>
            </w:pPr>
            <w:r>
              <w:rPr>
                <w:rFonts w:ascii="Arial" w:hAnsi="Arial" w:cs="Arial"/>
                <w:sz w:val="22"/>
                <w:szCs w:val="22"/>
              </w:rPr>
              <w:t>8</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FC1532" w:rsidP="00E9710E">
            <w:pPr>
              <w:jc w:val="right"/>
              <w:rPr>
                <w:rFonts w:ascii="Arial" w:hAnsi="Arial" w:cs="Arial"/>
                <w:sz w:val="22"/>
                <w:szCs w:val="22"/>
              </w:rPr>
            </w:pPr>
            <w:r>
              <w:rPr>
                <w:rFonts w:ascii="Arial" w:hAnsi="Arial" w:cs="Arial"/>
                <w:sz w:val="22"/>
                <w:szCs w:val="22"/>
              </w:rPr>
              <w:t>9</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FC1532" w:rsidP="00860E65">
            <w:pPr>
              <w:jc w:val="right"/>
              <w:rPr>
                <w:rFonts w:ascii="Arial" w:hAnsi="Arial" w:cs="Arial"/>
                <w:sz w:val="22"/>
                <w:szCs w:val="22"/>
              </w:rPr>
            </w:pPr>
            <w:r>
              <w:rPr>
                <w:rFonts w:ascii="Arial" w:hAnsi="Arial" w:cs="Arial"/>
                <w:sz w:val="22"/>
                <w:szCs w:val="22"/>
              </w:rPr>
              <w:t>12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380BD6"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3671EE"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Petauroides</w:t>
      </w:r>
      <w:proofErr w:type="spellEnd"/>
      <w:r>
        <w:rPr>
          <w:rStyle w:val="Heading1Char"/>
          <w:rFonts w:ascii="Arial" w:hAnsi="Arial" w:cs="Arial"/>
          <w:i/>
          <w:sz w:val="32"/>
          <w:szCs w:val="32"/>
          <w:u w:val="none"/>
        </w:rPr>
        <w:t xml:space="preserve"> </w:t>
      </w:r>
      <w:proofErr w:type="spellStart"/>
      <w:proofErr w:type="gramStart"/>
      <w:r>
        <w:rPr>
          <w:rStyle w:val="Heading1Char"/>
          <w:rFonts w:ascii="Arial" w:hAnsi="Arial" w:cs="Arial"/>
          <w:i/>
          <w:sz w:val="32"/>
          <w:szCs w:val="32"/>
          <w:u w:val="none"/>
        </w:rPr>
        <w:t>volans</w:t>
      </w:r>
      <w:proofErr w:type="spellEnd"/>
      <w:proofErr w:type="gramEnd"/>
    </w:p>
    <w:p w:rsidR="00860E65" w:rsidRPr="00424584" w:rsidRDefault="00860E65" w:rsidP="00860E65">
      <w:pPr>
        <w:jc w:val="center"/>
        <w:rPr>
          <w:rFonts w:ascii="Arial" w:hAnsi="Arial" w:cs="Arial"/>
          <w:sz w:val="22"/>
          <w:szCs w:val="22"/>
        </w:rPr>
      </w:pPr>
    </w:p>
    <w:p w:rsidR="00860E65" w:rsidRPr="00E80F89" w:rsidRDefault="003671EE" w:rsidP="00860E65">
      <w:pPr>
        <w:jc w:val="center"/>
        <w:rPr>
          <w:rFonts w:ascii="Arial" w:hAnsi="Arial" w:cs="Arial"/>
          <w:sz w:val="20"/>
          <w:szCs w:val="20"/>
        </w:rPr>
      </w:pPr>
      <w:r>
        <w:rPr>
          <w:rStyle w:val="Heading1Char"/>
          <w:rFonts w:ascii="Arial" w:hAnsi="Arial" w:cs="Arial"/>
          <w:sz w:val="22"/>
          <w:szCs w:val="22"/>
          <w:u w:val="none"/>
        </w:rPr>
        <w:t>Greater glider</w:t>
      </w:r>
    </w:p>
    <w:p w:rsidR="00C11366" w:rsidRPr="00C11366" w:rsidRDefault="00C11366" w:rsidP="00C11366">
      <w:pPr>
        <w:spacing w:before="360" w:after="360"/>
        <w:rPr>
          <w:rFonts w:ascii="Arial" w:hAnsi="Arial" w:cs="Arial"/>
          <w:i/>
          <w:iCs/>
          <w:sz w:val="22"/>
          <w:szCs w:val="22"/>
        </w:rPr>
      </w:pPr>
      <w:bookmarkStart w:id="0" w:name="OLE_LINK1"/>
      <w:bookmarkStart w:id="1" w:name="OLE_LINK2"/>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t>
      </w:r>
      <w:proofErr w:type="spellStart"/>
      <w:r w:rsidRPr="00FF167C">
        <w:rPr>
          <w:rFonts w:ascii="Arial" w:hAnsi="Arial" w:cs="Arial"/>
          <w:i/>
          <w:iCs/>
          <w:sz w:val="22"/>
          <w:szCs w:val="22"/>
        </w:rPr>
        <w:t>Woinarski</w:t>
      </w:r>
      <w:proofErr w:type="spellEnd"/>
      <w:r w:rsidRPr="00FF167C">
        <w:rPr>
          <w:rFonts w:ascii="Arial" w:hAnsi="Arial" w:cs="Arial"/>
          <w:i/>
          <w:iCs/>
          <w:sz w:val="22"/>
          <w:szCs w:val="22"/>
        </w:rPr>
        <w:t xml:space="preserve">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bookmarkEnd w:id="0"/>
      <w:bookmarkEnd w:id="1"/>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Default="008040B8" w:rsidP="00FE06EC">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3671EE">
        <w:rPr>
          <w:rFonts w:ascii="Arial" w:hAnsi="Arial" w:cs="Arial"/>
          <w:i/>
          <w:sz w:val="22"/>
          <w:szCs w:val="22"/>
        </w:rPr>
        <w:t>Petauroides</w:t>
      </w:r>
      <w:proofErr w:type="spellEnd"/>
      <w:r w:rsidR="003671EE">
        <w:rPr>
          <w:rFonts w:ascii="Arial" w:hAnsi="Arial" w:cs="Arial"/>
          <w:i/>
          <w:sz w:val="22"/>
          <w:szCs w:val="22"/>
        </w:rPr>
        <w:t xml:space="preserve"> </w:t>
      </w:r>
      <w:proofErr w:type="spellStart"/>
      <w:proofErr w:type="gramStart"/>
      <w:r w:rsidR="003671EE">
        <w:rPr>
          <w:rFonts w:ascii="Arial" w:hAnsi="Arial" w:cs="Arial"/>
          <w:i/>
          <w:sz w:val="22"/>
          <w:szCs w:val="22"/>
        </w:rPr>
        <w:t>volans</w:t>
      </w:r>
      <w:proofErr w:type="spellEnd"/>
      <w:proofErr w:type="gramEnd"/>
      <w:r w:rsidR="00FE06EC" w:rsidRPr="00FE06EC">
        <w:rPr>
          <w:rFonts w:ascii="Arial" w:hAnsi="Arial" w:cs="Arial"/>
          <w:i/>
          <w:sz w:val="22"/>
          <w:szCs w:val="22"/>
        </w:rPr>
        <w:t xml:space="preserve"> </w:t>
      </w:r>
      <w:r w:rsidR="00FE06EC" w:rsidRPr="00FE06EC">
        <w:rPr>
          <w:rFonts w:ascii="Arial" w:hAnsi="Arial" w:cs="Arial"/>
          <w:sz w:val="22"/>
          <w:szCs w:val="22"/>
        </w:rPr>
        <w:t>(</w:t>
      </w:r>
      <w:r w:rsidR="003671EE">
        <w:rPr>
          <w:rFonts w:ascii="Arial" w:hAnsi="Arial" w:cs="Arial"/>
          <w:sz w:val="22"/>
          <w:szCs w:val="22"/>
        </w:rPr>
        <w:t>Kerr, 1792</w:t>
      </w:r>
      <w:r w:rsidR="00FE06EC" w:rsidRPr="00FE06EC">
        <w:rPr>
          <w:rFonts w:ascii="Arial" w:hAnsi="Arial" w:cs="Arial"/>
          <w:sz w:val="22"/>
          <w:szCs w:val="22"/>
        </w:rPr>
        <w:t>)</w:t>
      </w:r>
      <w:r w:rsidR="00FE06EC">
        <w:rPr>
          <w:rFonts w:ascii="Arial" w:hAnsi="Arial" w:cs="Arial"/>
          <w:sz w:val="22"/>
          <w:szCs w:val="22"/>
        </w:rPr>
        <w:t>.</w:t>
      </w:r>
    </w:p>
    <w:p w:rsidR="005F76D3" w:rsidRDefault="003671EE" w:rsidP="003671EE">
      <w:pPr>
        <w:rPr>
          <w:rFonts w:ascii="Arial" w:hAnsi="Arial" w:cs="Arial"/>
          <w:sz w:val="22"/>
          <w:szCs w:val="22"/>
        </w:rPr>
      </w:pPr>
      <w:r w:rsidRPr="003671EE">
        <w:rPr>
          <w:rFonts w:ascii="Arial" w:hAnsi="Arial" w:cs="Arial"/>
          <w:sz w:val="22"/>
          <w:szCs w:val="22"/>
        </w:rPr>
        <w:t>This is the only species in the genus. Two subspecies</w:t>
      </w:r>
      <w:r w:rsidR="005F76D3">
        <w:rPr>
          <w:rFonts w:ascii="Arial" w:hAnsi="Arial" w:cs="Arial"/>
          <w:sz w:val="22"/>
          <w:szCs w:val="22"/>
        </w:rPr>
        <w:t xml:space="preserve"> are conventionally recognised:</w:t>
      </w:r>
      <w:r w:rsidR="005F76D3" w:rsidRPr="005F76D3">
        <w:rPr>
          <w:rFonts w:ascii="Arial" w:hAnsi="Arial" w:cs="Arial"/>
          <w:i/>
          <w:sz w:val="22"/>
          <w:szCs w:val="22"/>
        </w:rPr>
        <w:t xml:space="preserve"> </w:t>
      </w:r>
      <w:r w:rsidR="005F76D3" w:rsidRPr="003671EE">
        <w:rPr>
          <w:rFonts w:ascii="Arial" w:hAnsi="Arial" w:cs="Arial"/>
          <w:i/>
          <w:sz w:val="22"/>
          <w:szCs w:val="22"/>
        </w:rPr>
        <w:t>P. v. minor</w:t>
      </w:r>
      <w:r w:rsidR="005F76D3" w:rsidRPr="003671EE">
        <w:rPr>
          <w:rFonts w:ascii="Arial" w:hAnsi="Arial" w:cs="Arial"/>
          <w:sz w:val="22"/>
          <w:szCs w:val="22"/>
        </w:rPr>
        <w:t xml:space="preserve"> </w:t>
      </w:r>
      <w:r w:rsidR="005F76D3">
        <w:rPr>
          <w:rFonts w:ascii="Arial" w:hAnsi="Arial" w:cs="Arial"/>
          <w:sz w:val="22"/>
          <w:szCs w:val="22"/>
        </w:rPr>
        <w:t xml:space="preserve">(in north-eastern Queensland) and </w:t>
      </w:r>
      <w:r w:rsidR="005F76D3" w:rsidRPr="003671EE">
        <w:rPr>
          <w:rFonts w:ascii="Arial" w:hAnsi="Arial" w:cs="Arial"/>
          <w:i/>
          <w:sz w:val="22"/>
          <w:szCs w:val="22"/>
        </w:rPr>
        <w:t xml:space="preserve">P. v. </w:t>
      </w:r>
      <w:proofErr w:type="spellStart"/>
      <w:proofErr w:type="gramStart"/>
      <w:r w:rsidR="005F76D3" w:rsidRPr="003671EE">
        <w:rPr>
          <w:rFonts w:ascii="Arial" w:hAnsi="Arial" w:cs="Arial"/>
          <w:i/>
          <w:sz w:val="22"/>
          <w:szCs w:val="22"/>
        </w:rPr>
        <w:t>volans</w:t>
      </w:r>
      <w:proofErr w:type="spellEnd"/>
      <w:proofErr w:type="gramEnd"/>
      <w:r w:rsidR="005F76D3">
        <w:rPr>
          <w:rFonts w:ascii="Arial" w:hAnsi="Arial" w:cs="Arial"/>
          <w:sz w:val="22"/>
          <w:szCs w:val="22"/>
        </w:rPr>
        <w:t xml:space="preserve"> (in south-eastern Australia).</w:t>
      </w:r>
    </w:p>
    <w:p w:rsidR="000F633E" w:rsidRDefault="000F633E" w:rsidP="000F633E">
      <w:pPr>
        <w:rPr>
          <w:rFonts w:ascii="Arial" w:hAnsi="Arial" w:cs="Arial"/>
          <w:color w:val="000000"/>
          <w:sz w:val="22"/>
        </w:rPr>
      </w:pPr>
    </w:p>
    <w:p w:rsidR="00615CF6" w:rsidRPr="00615CF6" w:rsidRDefault="000F633E" w:rsidP="008C70C4">
      <w:pPr>
        <w:spacing w:after="22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Default="007D7E49" w:rsidP="008C70C4">
      <w:pPr>
        <w:spacing w:before="120" w:after="220"/>
        <w:rPr>
          <w:rFonts w:ascii="Arial" w:hAnsi="Arial" w:cs="Arial"/>
          <w:b/>
          <w:sz w:val="22"/>
          <w:szCs w:val="22"/>
        </w:rPr>
      </w:pPr>
      <w:r w:rsidRPr="00C77AC3">
        <w:rPr>
          <w:rFonts w:ascii="Arial" w:hAnsi="Arial" w:cs="Arial"/>
          <w:b/>
          <w:sz w:val="22"/>
          <w:szCs w:val="22"/>
        </w:rPr>
        <w:t>Description</w:t>
      </w:r>
    </w:p>
    <w:p w:rsidR="005416D0" w:rsidRPr="00CB5D68" w:rsidRDefault="007F6EE5" w:rsidP="008C70C4">
      <w:pPr>
        <w:spacing w:before="120" w:after="220"/>
        <w:rPr>
          <w:rFonts w:ascii="Arial" w:hAnsi="Arial" w:cs="Arial"/>
          <w:b/>
          <w:sz w:val="22"/>
          <w:szCs w:val="22"/>
        </w:rPr>
      </w:pPr>
      <w:r>
        <w:rPr>
          <w:rFonts w:ascii="Arial" w:hAnsi="Arial" w:cs="Arial"/>
          <w:sz w:val="22"/>
          <w:szCs w:val="22"/>
        </w:rPr>
        <w:t>The greater g</w:t>
      </w:r>
      <w:r w:rsidRPr="007F6EE5">
        <w:rPr>
          <w:rFonts w:ascii="Arial" w:hAnsi="Arial" w:cs="Arial"/>
          <w:sz w:val="22"/>
          <w:szCs w:val="22"/>
        </w:rPr>
        <w:t xml:space="preserve">lider is the largest gliding possum </w:t>
      </w:r>
      <w:r>
        <w:rPr>
          <w:rFonts w:ascii="Arial" w:hAnsi="Arial" w:cs="Arial"/>
          <w:sz w:val="22"/>
          <w:szCs w:val="22"/>
        </w:rPr>
        <w:t xml:space="preserve">in Australia, </w:t>
      </w:r>
      <w:r w:rsidRPr="007F6EE5">
        <w:rPr>
          <w:rFonts w:ascii="Arial" w:hAnsi="Arial" w:cs="Arial"/>
          <w:sz w:val="22"/>
          <w:szCs w:val="22"/>
        </w:rPr>
        <w:t>wi</w:t>
      </w:r>
      <w:r w:rsidR="00C33E3A">
        <w:rPr>
          <w:rFonts w:ascii="Arial" w:hAnsi="Arial" w:cs="Arial"/>
          <w:sz w:val="22"/>
          <w:szCs w:val="22"/>
        </w:rPr>
        <w:t>th a head and body length of 35-46 c</w:t>
      </w:r>
      <w:r w:rsidRPr="007F6EE5">
        <w:rPr>
          <w:rFonts w:ascii="Arial" w:hAnsi="Arial" w:cs="Arial"/>
          <w:sz w:val="22"/>
          <w:szCs w:val="22"/>
        </w:rPr>
        <w:t>m and a long furry tail measuring 45-60</w:t>
      </w:r>
      <w:r w:rsidR="00C33E3A">
        <w:rPr>
          <w:rFonts w:ascii="Arial" w:hAnsi="Arial" w:cs="Arial"/>
          <w:sz w:val="22"/>
          <w:szCs w:val="22"/>
        </w:rPr>
        <w:t xml:space="preserve"> c</w:t>
      </w:r>
      <w:r w:rsidRPr="007F6EE5">
        <w:rPr>
          <w:rFonts w:ascii="Arial" w:hAnsi="Arial" w:cs="Arial"/>
          <w:sz w:val="22"/>
          <w:szCs w:val="22"/>
        </w:rPr>
        <w:t xml:space="preserve">m. The </w:t>
      </w:r>
      <w:r>
        <w:rPr>
          <w:rFonts w:ascii="Arial" w:hAnsi="Arial" w:cs="Arial"/>
          <w:sz w:val="22"/>
          <w:szCs w:val="22"/>
        </w:rPr>
        <w:t>g</w:t>
      </w:r>
      <w:r w:rsidRPr="007F6EE5">
        <w:rPr>
          <w:rFonts w:ascii="Arial" w:hAnsi="Arial" w:cs="Arial"/>
          <w:sz w:val="22"/>
          <w:szCs w:val="22"/>
        </w:rPr>
        <w:t xml:space="preserve">reater </w:t>
      </w:r>
      <w:r>
        <w:rPr>
          <w:rFonts w:ascii="Arial" w:hAnsi="Arial" w:cs="Arial"/>
          <w:sz w:val="22"/>
          <w:szCs w:val="22"/>
        </w:rPr>
        <w:t>g</w:t>
      </w:r>
      <w:r w:rsidRPr="007F6EE5">
        <w:rPr>
          <w:rFonts w:ascii="Arial" w:hAnsi="Arial" w:cs="Arial"/>
          <w:sz w:val="22"/>
          <w:szCs w:val="22"/>
        </w:rPr>
        <w:t xml:space="preserve">lider has thick fur that increases its apparent size. </w:t>
      </w:r>
      <w:r w:rsidR="00CB5D68">
        <w:rPr>
          <w:rFonts w:ascii="Arial" w:hAnsi="Arial" w:cs="Arial"/>
          <w:sz w:val="22"/>
          <w:szCs w:val="22"/>
        </w:rPr>
        <w:t>Its f</w:t>
      </w:r>
      <w:r w:rsidRPr="007F6EE5">
        <w:rPr>
          <w:rFonts w:ascii="Arial" w:hAnsi="Arial" w:cs="Arial"/>
          <w:sz w:val="22"/>
          <w:szCs w:val="22"/>
        </w:rPr>
        <w:t>ur colour is white or cream below and varies from dark grey, dusky brown through to light mottled grey and cream above. It has large</w:t>
      </w:r>
      <w:r>
        <w:rPr>
          <w:rFonts w:ascii="Arial" w:hAnsi="Arial" w:cs="Arial"/>
          <w:sz w:val="22"/>
          <w:szCs w:val="22"/>
        </w:rPr>
        <w:t xml:space="preserve"> </w:t>
      </w:r>
      <w:r w:rsidR="00127273">
        <w:rPr>
          <w:rFonts w:ascii="Arial" w:hAnsi="Arial" w:cs="Arial"/>
          <w:sz w:val="22"/>
          <w:szCs w:val="22"/>
        </w:rPr>
        <w:t>furry</w:t>
      </w:r>
      <w:r w:rsidR="00CB5D68">
        <w:rPr>
          <w:rFonts w:ascii="Arial" w:hAnsi="Arial" w:cs="Arial"/>
          <w:sz w:val="22"/>
          <w:szCs w:val="22"/>
        </w:rPr>
        <w:t xml:space="preserve"> ears and a short snout. Its tail is not prehensile (</w:t>
      </w:r>
      <w:r w:rsidR="00B30ECD">
        <w:rPr>
          <w:rFonts w:ascii="Arial" w:hAnsi="Arial" w:cs="Arial"/>
          <w:sz w:val="22"/>
          <w:szCs w:val="22"/>
        </w:rPr>
        <w:t>McKay</w:t>
      </w:r>
      <w:r w:rsidR="00CB5D68">
        <w:rPr>
          <w:rFonts w:ascii="Arial" w:hAnsi="Arial" w:cs="Arial"/>
          <w:sz w:val="22"/>
          <w:szCs w:val="22"/>
        </w:rPr>
        <w:t xml:space="preserve">, </w:t>
      </w:r>
      <w:r w:rsidR="00C33E3A">
        <w:rPr>
          <w:rFonts w:ascii="Arial" w:hAnsi="Arial" w:cs="Arial"/>
          <w:sz w:val="22"/>
          <w:szCs w:val="22"/>
        </w:rPr>
        <w:t>2008</w:t>
      </w:r>
      <w:r w:rsidR="00CB5D68">
        <w:rPr>
          <w:rFonts w:ascii="Arial" w:hAnsi="Arial" w:cs="Arial"/>
          <w:sz w:val="22"/>
          <w:szCs w:val="22"/>
        </w:rPr>
        <w:t xml:space="preserve">; NSW </w:t>
      </w:r>
      <w:r w:rsidR="00B30ECD">
        <w:rPr>
          <w:rFonts w:ascii="Arial" w:hAnsi="Arial" w:cs="Arial"/>
          <w:sz w:val="22"/>
          <w:szCs w:val="22"/>
        </w:rPr>
        <w:t>Office of Environment and Heritage</w:t>
      </w:r>
      <w:r w:rsidR="005F76D3">
        <w:rPr>
          <w:rFonts w:ascii="Arial" w:hAnsi="Arial" w:cs="Arial"/>
          <w:sz w:val="22"/>
          <w:szCs w:val="22"/>
        </w:rPr>
        <w:t xml:space="preserve">, </w:t>
      </w:r>
      <w:proofErr w:type="spellStart"/>
      <w:r w:rsidR="005F76D3">
        <w:rPr>
          <w:rFonts w:ascii="Arial" w:hAnsi="Arial" w:cs="Arial"/>
          <w:sz w:val="22"/>
          <w:szCs w:val="22"/>
        </w:rPr>
        <w:t>n.d</w:t>
      </w:r>
      <w:proofErr w:type="spellEnd"/>
      <w:r w:rsidR="00CB5D68">
        <w:rPr>
          <w:rFonts w:ascii="Arial" w:hAnsi="Arial" w:cs="Arial"/>
          <w:sz w:val="22"/>
          <w:szCs w:val="22"/>
        </w:rPr>
        <w:t>).</w:t>
      </w:r>
    </w:p>
    <w:p w:rsidR="007D7E49" w:rsidRPr="007D7E49" w:rsidRDefault="007D7E49" w:rsidP="00AB638E">
      <w:pPr>
        <w:pStyle w:val="CAheading"/>
      </w:pPr>
      <w:r w:rsidRPr="00C77AC3">
        <w:t>Distribution</w:t>
      </w:r>
      <w:r w:rsidRPr="006658AC">
        <w:rPr>
          <w:color w:val="0000FF"/>
        </w:rPr>
        <w:t xml:space="preserve"> </w:t>
      </w:r>
    </w:p>
    <w:p w:rsidR="00127273" w:rsidRPr="00127273" w:rsidRDefault="005F76D3" w:rsidP="005F76D3">
      <w:pPr>
        <w:rPr>
          <w:rFonts w:ascii="Arial" w:hAnsi="Arial" w:cs="Arial"/>
          <w:sz w:val="22"/>
          <w:szCs w:val="22"/>
        </w:rPr>
      </w:pPr>
      <w:r>
        <w:rPr>
          <w:rFonts w:ascii="Arial" w:hAnsi="Arial" w:cs="Arial"/>
          <w:sz w:val="22"/>
          <w:szCs w:val="22"/>
        </w:rPr>
        <w:t>The greater g</w:t>
      </w:r>
      <w:r w:rsidR="00127273" w:rsidRPr="00127273">
        <w:rPr>
          <w:rFonts w:ascii="Arial" w:hAnsi="Arial" w:cs="Arial"/>
          <w:sz w:val="22"/>
          <w:szCs w:val="22"/>
        </w:rPr>
        <w:t xml:space="preserve">lider is restricted to eastern Australia, from the Windsor Tableland in north Queensland to central Victoria (Wombat State Forest), with an </w:t>
      </w:r>
      <w:proofErr w:type="spellStart"/>
      <w:r w:rsidR="00127273" w:rsidRPr="00127273">
        <w:rPr>
          <w:rFonts w:ascii="Arial" w:hAnsi="Arial" w:cs="Arial"/>
          <w:sz w:val="22"/>
          <w:szCs w:val="22"/>
        </w:rPr>
        <w:t>elevational</w:t>
      </w:r>
      <w:proofErr w:type="spellEnd"/>
      <w:r w:rsidR="00127273" w:rsidRPr="00127273">
        <w:rPr>
          <w:rFonts w:ascii="Arial" w:hAnsi="Arial" w:cs="Arial"/>
          <w:sz w:val="22"/>
          <w:szCs w:val="22"/>
        </w:rPr>
        <w:t xml:space="preserve"> range from sea level to 1200 m </w:t>
      </w:r>
      <w:proofErr w:type="spellStart"/>
      <w:r w:rsidR="00127273" w:rsidRPr="00127273">
        <w:rPr>
          <w:rFonts w:ascii="Arial" w:hAnsi="Arial" w:cs="Arial"/>
          <w:sz w:val="22"/>
          <w:szCs w:val="22"/>
        </w:rPr>
        <w:t>a.s.l</w:t>
      </w:r>
      <w:proofErr w:type="spellEnd"/>
      <w:r w:rsidR="00127273" w:rsidRPr="00127273">
        <w:rPr>
          <w:rFonts w:ascii="Arial" w:hAnsi="Arial" w:cs="Arial"/>
          <w:sz w:val="22"/>
          <w:szCs w:val="22"/>
        </w:rPr>
        <w:t xml:space="preserve">. An isolated inland subpopulation occurs in the Gregory Range west of Townsville (Winter </w:t>
      </w:r>
      <w:r w:rsidR="00127273" w:rsidRPr="005F76D3">
        <w:rPr>
          <w:rFonts w:ascii="Arial" w:hAnsi="Arial" w:cs="Arial"/>
          <w:sz w:val="22"/>
          <w:szCs w:val="22"/>
        </w:rPr>
        <w:t>et al.</w:t>
      </w:r>
      <w:r>
        <w:rPr>
          <w:rFonts w:ascii="Arial" w:hAnsi="Arial" w:cs="Arial"/>
          <w:sz w:val="22"/>
          <w:szCs w:val="22"/>
        </w:rPr>
        <w:t>,</w:t>
      </w:r>
      <w:r w:rsidR="00127273" w:rsidRPr="00127273">
        <w:rPr>
          <w:rFonts w:ascii="Arial" w:hAnsi="Arial" w:cs="Arial"/>
          <w:sz w:val="22"/>
          <w:szCs w:val="22"/>
        </w:rPr>
        <w:t xml:space="preserve"> 2004), and another in the Einasleigh Uplands (</w:t>
      </w:r>
      <w:proofErr w:type="spellStart"/>
      <w:r w:rsidR="00127273" w:rsidRPr="00127273">
        <w:rPr>
          <w:rFonts w:ascii="Arial" w:hAnsi="Arial" w:cs="Arial"/>
          <w:sz w:val="22"/>
          <w:szCs w:val="22"/>
        </w:rPr>
        <w:t>Vanderduys</w:t>
      </w:r>
      <w:proofErr w:type="spellEnd"/>
      <w:r w:rsidR="00127273" w:rsidRPr="00127273">
        <w:rPr>
          <w:rFonts w:ascii="Arial" w:hAnsi="Arial" w:cs="Arial"/>
          <w:sz w:val="22"/>
          <w:szCs w:val="22"/>
        </w:rPr>
        <w:t xml:space="preserve"> </w:t>
      </w:r>
      <w:r w:rsidR="00127273" w:rsidRPr="005F76D3">
        <w:rPr>
          <w:rFonts w:ascii="Arial" w:hAnsi="Arial" w:cs="Arial"/>
          <w:sz w:val="22"/>
          <w:szCs w:val="22"/>
        </w:rPr>
        <w:t>et al.</w:t>
      </w:r>
      <w:r>
        <w:rPr>
          <w:rFonts w:ascii="Arial" w:hAnsi="Arial" w:cs="Arial"/>
          <w:sz w:val="22"/>
          <w:szCs w:val="22"/>
        </w:rPr>
        <w:t>,</w:t>
      </w:r>
      <w:r w:rsidR="00127273" w:rsidRPr="00127273">
        <w:rPr>
          <w:rFonts w:ascii="Arial" w:hAnsi="Arial" w:cs="Arial"/>
          <w:sz w:val="22"/>
          <w:szCs w:val="22"/>
        </w:rPr>
        <w:t xml:space="preserve"> 2012).</w:t>
      </w:r>
    </w:p>
    <w:p w:rsidR="00127273" w:rsidRPr="00127273" w:rsidRDefault="00127273" w:rsidP="005F76D3">
      <w:pPr>
        <w:rPr>
          <w:rFonts w:ascii="Arial" w:hAnsi="Arial" w:cs="Arial"/>
          <w:sz w:val="22"/>
          <w:szCs w:val="22"/>
        </w:rPr>
      </w:pPr>
    </w:p>
    <w:p w:rsidR="00127273" w:rsidRPr="00127273" w:rsidRDefault="00127273" w:rsidP="005F76D3">
      <w:pPr>
        <w:rPr>
          <w:rFonts w:ascii="Arial" w:hAnsi="Arial" w:cs="Arial"/>
          <w:sz w:val="22"/>
          <w:szCs w:val="22"/>
        </w:rPr>
      </w:pPr>
      <w:r w:rsidRPr="00127273">
        <w:rPr>
          <w:rFonts w:ascii="Arial" w:hAnsi="Arial" w:cs="Arial"/>
          <w:sz w:val="22"/>
          <w:szCs w:val="22"/>
        </w:rPr>
        <w:t xml:space="preserve">The broad extent of occurrence is unlikely to have changed appreciably since European settlement (van </w:t>
      </w:r>
      <w:proofErr w:type="spellStart"/>
      <w:r w:rsidRPr="00127273">
        <w:rPr>
          <w:rFonts w:ascii="Arial" w:hAnsi="Arial" w:cs="Arial"/>
          <w:sz w:val="22"/>
          <w:szCs w:val="22"/>
        </w:rPr>
        <w:t>der</w:t>
      </w:r>
      <w:proofErr w:type="spellEnd"/>
      <w:r w:rsidRPr="00127273">
        <w:rPr>
          <w:rFonts w:ascii="Arial" w:hAnsi="Arial" w:cs="Arial"/>
          <w:sz w:val="22"/>
          <w:szCs w:val="22"/>
        </w:rPr>
        <w:t xml:space="preserve"> </w:t>
      </w:r>
      <w:proofErr w:type="spellStart"/>
      <w:r w:rsidRPr="00127273">
        <w:rPr>
          <w:rFonts w:ascii="Arial" w:hAnsi="Arial" w:cs="Arial"/>
          <w:sz w:val="22"/>
          <w:szCs w:val="22"/>
        </w:rPr>
        <w:t>Ree</w:t>
      </w:r>
      <w:proofErr w:type="spellEnd"/>
      <w:r w:rsidRPr="00127273">
        <w:rPr>
          <w:rFonts w:ascii="Arial" w:hAnsi="Arial" w:cs="Arial"/>
          <w:sz w:val="22"/>
          <w:szCs w:val="22"/>
        </w:rPr>
        <w:t xml:space="preserve"> </w:t>
      </w:r>
      <w:r w:rsidRPr="005F76D3">
        <w:rPr>
          <w:rFonts w:ascii="Arial" w:hAnsi="Arial" w:cs="Arial"/>
          <w:sz w:val="22"/>
          <w:szCs w:val="22"/>
        </w:rPr>
        <w:t>et al.</w:t>
      </w:r>
      <w:r w:rsidR="005F76D3">
        <w:rPr>
          <w:rFonts w:ascii="Arial" w:hAnsi="Arial" w:cs="Arial"/>
          <w:sz w:val="22"/>
          <w:szCs w:val="22"/>
        </w:rPr>
        <w:t>,</w:t>
      </w:r>
      <w:r w:rsidRPr="00127273">
        <w:rPr>
          <w:rFonts w:ascii="Arial" w:hAnsi="Arial" w:cs="Arial"/>
          <w:sz w:val="22"/>
          <w:szCs w:val="22"/>
        </w:rPr>
        <w:t xml:space="preserve"> 2004). However, the area of occupancy has decreased substantially due mostly to land clearing. This area is probably continuing to decline due to further clearing, fragmentation impacts, fire and some forestry activities. Kearney </w:t>
      </w:r>
      <w:r w:rsidRPr="005F76D3">
        <w:rPr>
          <w:rFonts w:ascii="Arial" w:hAnsi="Arial" w:cs="Arial"/>
          <w:sz w:val="22"/>
          <w:szCs w:val="22"/>
        </w:rPr>
        <w:t>et al.</w:t>
      </w:r>
      <w:r w:rsidRPr="00127273">
        <w:rPr>
          <w:rFonts w:ascii="Arial" w:hAnsi="Arial" w:cs="Arial"/>
          <w:sz w:val="22"/>
          <w:szCs w:val="22"/>
        </w:rPr>
        <w:t xml:space="preserve"> (2010) predicted a ‘stark’ and ‘dire’ decline (‘almost complete </w:t>
      </w:r>
      <w:proofErr w:type="gramStart"/>
      <w:r w:rsidRPr="00127273">
        <w:rPr>
          <w:rFonts w:ascii="Arial" w:hAnsi="Arial" w:cs="Arial"/>
          <w:sz w:val="22"/>
          <w:szCs w:val="22"/>
        </w:rPr>
        <w:t>loss’</w:t>
      </w:r>
      <w:proofErr w:type="gramEnd"/>
      <w:r w:rsidRPr="00127273">
        <w:rPr>
          <w:rFonts w:ascii="Arial" w:hAnsi="Arial" w:cs="Arial"/>
          <w:sz w:val="22"/>
          <w:szCs w:val="22"/>
        </w:rPr>
        <w:t xml:space="preserve">) for the northern subspecies </w:t>
      </w:r>
      <w:r w:rsidRPr="00127273">
        <w:rPr>
          <w:rFonts w:ascii="Arial" w:hAnsi="Arial" w:cs="Arial"/>
          <w:i/>
          <w:sz w:val="22"/>
          <w:szCs w:val="22"/>
        </w:rPr>
        <w:t>P. v. minor</w:t>
      </w:r>
      <w:r w:rsidRPr="00127273">
        <w:rPr>
          <w:rFonts w:ascii="Arial" w:hAnsi="Arial" w:cs="Arial"/>
          <w:sz w:val="22"/>
          <w:szCs w:val="22"/>
        </w:rPr>
        <w:t>, with a 3</w:t>
      </w:r>
      <w:r w:rsidRPr="00127273">
        <w:rPr>
          <w:rFonts w:ascii="Arial" w:hAnsi="Arial" w:cs="Arial"/>
          <w:sz w:val="22"/>
          <w:szCs w:val="22"/>
          <w:vertAlign w:val="superscript"/>
        </w:rPr>
        <w:t xml:space="preserve">o </w:t>
      </w:r>
      <w:r w:rsidRPr="00127273">
        <w:rPr>
          <w:rFonts w:ascii="Arial" w:hAnsi="Arial" w:cs="Arial"/>
          <w:sz w:val="22"/>
          <w:szCs w:val="22"/>
        </w:rPr>
        <w:t>C temperature increase.</w:t>
      </w:r>
    </w:p>
    <w:p w:rsidR="008C6F73" w:rsidRPr="00B524CC" w:rsidRDefault="008C6F73" w:rsidP="005F76D3">
      <w:pPr>
        <w:rPr>
          <w:rFonts w:ascii="Arial" w:hAnsi="Arial" w:cs="Arial"/>
          <w:sz w:val="22"/>
          <w:szCs w:val="22"/>
        </w:rPr>
      </w:pPr>
    </w:p>
    <w:p w:rsidR="00424584" w:rsidRPr="007D7E49" w:rsidRDefault="007D7E49" w:rsidP="00AB638E">
      <w:pPr>
        <w:pStyle w:val="CAheading"/>
      </w:pPr>
      <w:r w:rsidRPr="00D6799C">
        <w:t>Relevant Biology/Ecology</w:t>
      </w:r>
    </w:p>
    <w:p w:rsidR="00127273" w:rsidRPr="00127273" w:rsidRDefault="005F76D3" w:rsidP="005F76D3">
      <w:pPr>
        <w:rPr>
          <w:rFonts w:ascii="Arial" w:hAnsi="Arial" w:cs="Arial"/>
          <w:sz w:val="22"/>
          <w:szCs w:val="22"/>
        </w:rPr>
      </w:pPr>
      <w:r>
        <w:rPr>
          <w:rFonts w:ascii="Arial" w:hAnsi="Arial" w:cs="Arial"/>
          <w:sz w:val="22"/>
          <w:szCs w:val="22"/>
        </w:rPr>
        <w:t>T</w:t>
      </w:r>
      <w:r w:rsidR="00127273" w:rsidRPr="00127273">
        <w:rPr>
          <w:rFonts w:ascii="Arial" w:hAnsi="Arial" w:cs="Arial"/>
          <w:sz w:val="22"/>
          <w:szCs w:val="22"/>
        </w:rPr>
        <w:t xml:space="preserve">he </w:t>
      </w:r>
      <w:r>
        <w:rPr>
          <w:rFonts w:ascii="Arial" w:hAnsi="Arial" w:cs="Arial"/>
          <w:sz w:val="22"/>
          <w:szCs w:val="22"/>
        </w:rPr>
        <w:t>g</w:t>
      </w:r>
      <w:r w:rsidR="00127273" w:rsidRPr="00127273">
        <w:rPr>
          <w:rFonts w:ascii="Arial" w:hAnsi="Arial" w:cs="Arial"/>
          <w:sz w:val="22"/>
          <w:szCs w:val="22"/>
        </w:rPr>
        <w:t xml:space="preserve">reater </w:t>
      </w:r>
      <w:r>
        <w:rPr>
          <w:rFonts w:ascii="Arial" w:hAnsi="Arial" w:cs="Arial"/>
          <w:sz w:val="22"/>
          <w:szCs w:val="22"/>
        </w:rPr>
        <w:t>g</w:t>
      </w:r>
      <w:r w:rsidR="00127273" w:rsidRPr="00127273">
        <w:rPr>
          <w:rFonts w:ascii="Arial" w:hAnsi="Arial" w:cs="Arial"/>
          <w:sz w:val="22"/>
          <w:szCs w:val="22"/>
        </w:rPr>
        <w:t xml:space="preserve">lider is an arboreal marsupial, largely restricted to eucalypt forests and woodlands. It is primarily </w:t>
      </w:r>
      <w:proofErr w:type="spellStart"/>
      <w:r w:rsidR="00127273" w:rsidRPr="00127273">
        <w:rPr>
          <w:rFonts w:ascii="Arial" w:hAnsi="Arial" w:cs="Arial"/>
          <w:sz w:val="22"/>
          <w:szCs w:val="22"/>
        </w:rPr>
        <w:t>folivorous</w:t>
      </w:r>
      <w:proofErr w:type="spellEnd"/>
      <w:r w:rsidR="00127273" w:rsidRPr="00127273">
        <w:rPr>
          <w:rFonts w:ascii="Arial" w:hAnsi="Arial" w:cs="Arial"/>
          <w:sz w:val="22"/>
          <w:szCs w:val="22"/>
        </w:rPr>
        <w:t>, with a diet mostly comprising eucalypt leaves, an</w:t>
      </w:r>
      <w:r>
        <w:rPr>
          <w:rFonts w:ascii="Arial" w:hAnsi="Arial" w:cs="Arial"/>
          <w:sz w:val="22"/>
          <w:szCs w:val="22"/>
        </w:rPr>
        <w:t>d occasionally flowers (</w:t>
      </w:r>
      <w:proofErr w:type="spellStart"/>
      <w:r>
        <w:rPr>
          <w:rFonts w:ascii="Arial" w:hAnsi="Arial" w:cs="Arial"/>
          <w:sz w:val="22"/>
          <w:szCs w:val="22"/>
        </w:rPr>
        <w:t>Kehl</w:t>
      </w:r>
      <w:proofErr w:type="spellEnd"/>
      <w:r>
        <w:rPr>
          <w:rFonts w:ascii="Arial" w:hAnsi="Arial" w:cs="Arial"/>
          <w:sz w:val="22"/>
          <w:szCs w:val="22"/>
        </w:rPr>
        <w:t xml:space="preserve"> &amp;</w:t>
      </w:r>
      <w:r w:rsidR="00127273" w:rsidRPr="00127273">
        <w:rPr>
          <w:rFonts w:ascii="Arial" w:hAnsi="Arial" w:cs="Arial"/>
          <w:sz w:val="22"/>
          <w:szCs w:val="22"/>
        </w:rPr>
        <w:t xml:space="preserve"> </w:t>
      </w:r>
      <w:proofErr w:type="spellStart"/>
      <w:r w:rsidR="00127273" w:rsidRPr="00127273">
        <w:rPr>
          <w:rFonts w:ascii="Arial" w:hAnsi="Arial" w:cs="Arial"/>
          <w:sz w:val="22"/>
          <w:szCs w:val="22"/>
        </w:rPr>
        <w:t>Borsboom</w:t>
      </w:r>
      <w:proofErr w:type="spellEnd"/>
      <w:r>
        <w:rPr>
          <w:rFonts w:ascii="Arial" w:hAnsi="Arial" w:cs="Arial"/>
          <w:sz w:val="22"/>
          <w:szCs w:val="22"/>
        </w:rPr>
        <w:t>,</w:t>
      </w:r>
      <w:r w:rsidR="00127273" w:rsidRPr="00127273">
        <w:rPr>
          <w:rFonts w:ascii="Arial" w:hAnsi="Arial" w:cs="Arial"/>
          <w:sz w:val="22"/>
          <w:szCs w:val="22"/>
        </w:rPr>
        <w:t xml:space="preserve"> 1984; </w:t>
      </w:r>
      <w:proofErr w:type="spellStart"/>
      <w:r w:rsidR="00127273" w:rsidRPr="00127273">
        <w:rPr>
          <w:rFonts w:ascii="Arial" w:hAnsi="Arial" w:cs="Arial"/>
          <w:sz w:val="22"/>
          <w:szCs w:val="22"/>
        </w:rPr>
        <w:t>Kavanagh</w:t>
      </w:r>
      <w:proofErr w:type="spellEnd"/>
      <w:r w:rsidR="00127273" w:rsidRPr="00127273">
        <w:rPr>
          <w:rFonts w:ascii="Arial" w:hAnsi="Arial" w:cs="Arial"/>
          <w:sz w:val="22"/>
          <w:szCs w:val="22"/>
        </w:rPr>
        <w:t xml:space="preserve"> </w:t>
      </w:r>
      <w:r>
        <w:rPr>
          <w:rFonts w:ascii="Arial" w:hAnsi="Arial" w:cs="Arial"/>
          <w:sz w:val="22"/>
          <w:szCs w:val="22"/>
        </w:rPr>
        <w:t>&amp;</w:t>
      </w:r>
      <w:r w:rsidR="00127273" w:rsidRPr="00127273">
        <w:rPr>
          <w:rFonts w:ascii="Arial" w:hAnsi="Arial" w:cs="Arial"/>
          <w:sz w:val="22"/>
          <w:szCs w:val="22"/>
        </w:rPr>
        <w:t xml:space="preserve"> Lambert</w:t>
      </w:r>
      <w:r>
        <w:rPr>
          <w:rFonts w:ascii="Arial" w:hAnsi="Arial" w:cs="Arial"/>
          <w:sz w:val="22"/>
          <w:szCs w:val="22"/>
        </w:rPr>
        <w:t>,</w:t>
      </w:r>
      <w:r w:rsidR="00127273" w:rsidRPr="00127273">
        <w:rPr>
          <w:rFonts w:ascii="Arial" w:hAnsi="Arial" w:cs="Arial"/>
          <w:sz w:val="22"/>
          <w:szCs w:val="22"/>
        </w:rPr>
        <w:t xml:space="preserve"> 1990; van </w:t>
      </w:r>
      <w:proofErr w:type="spellStart"/>
      <w:r w:rsidR="00127273" w:rsidRPr="00127273">
        <w:rPr>
          <w:rFonts w:ascii="Arial" w:hAnsi="Arial" w:cs="Arial"/>
          <w:sz w:val="22"/>
          <w:szCs w:val="22"/>
        </w:rPr>
        <w:t>der</w:t>
      </w:r>
      <w:proofErr w:type="spellEnd"/>
      <w:r w:rsidR="00127273" w:rsidRPr="00127273">
        <w:rPr>
          <w:rFonts w:ascii="Arial" w:hAnsi="Arial" w:cs="Arial"/>
          <w:sz w:val="22"/>
          <w:szCs w:val="22"/>
        </w:rPr>
        <w:t xml:space="preserve"> </w:t>
      </w:r>
      <w:proofErr w:type="spellStart"/>
      <w:r w:rsidR="00127273" w:rsidRPr="00127273">
        <w:rPr>
          <w:rFonts w:ascii="Arial" w:hAnsi="Arial" w:cs="Arial"/>
          <w:sz w:val="22"/>
          <w:szCs w:val="22"/>
        </w:rPr>
        <w:t>Ree</w:t>
      </w:r>
      <w:proofErr w:type="spellEnd"/>
      <w:r w:rsidR="00127273" w:rsidRPr="00127273">
        <w:rPr>
          <w:rFonts w:ascii="Arial" w:hAnsi="Arial" w:cs="Arial"/>
          <w:sz w:val="22"/>
          <w:szCs w:val="22"/>
        </w:rPr>
        <w:t xml:space="preserve"> </w:t>
      </w:r>
      <w:r w:rsidR="00127273" w:rsidRPr="005F76D3">
        <w:rPr>
          <w:rFonts w:ascii="Arial" w:hAnsi="Arial" w:cs="Arial"/>
          <w:sz w:val="22"/>
          <w:szCs w:val="22"/>
        </w:rPr>
        <w:t>et al.</w:t>
      </w:r>
      <w:r>
        <w:rPr>
          <w:rFonts w:ascii="Arial" w:hAnsi="Arial" w:cs="Arial"/>
          <w:sz w:val="22"/>
          <w:szCs w:val="22"/>
        </w:rPr>
        <w:t>,</w:t>
      </w:r>
      <w:r w:rsidR="00127273" w:rsidRPr="00127273">
        <w:rPr>
          <w:rFonts w:ascii="Arial" w:hAnsi="Arial" w:cs="Arial"/>
          <w:sz w:val="22"/>
          <w:szCs w:val="22"/>
        </w:rPr>
        <w:t xml:space="preserve"> 2004). </w:t>
      </w:r>
      <w:r w:rsidR="00D6799C">
        <w:rPr>
          <w:rFonts w:ascii="Arial" w:hAnsi="Arial" w:cs="Arial"/>
          <w:sz w:val="22"/>
          <w:szCs w:val="22"/>
        </w:rPr>
        <w:t xml:space="preserve">It is found in highest abundance </w:t>
      </w:r>
      <w:r w:rsidR="00127273" w:rsidRPr="00127273">
        <w:rPr>
          <w:rFonts w:ascii="Arial" w:hAnsi="Arial" w:cs="Arial"/>
          <w:sz w:val="22"/>
          <w:szCs w:val="22"/>
        </w:rPr>
        <w:t xml:space="preserve">typically in taller, </w:t>
      </w:r>
      <w:proofErr w:type="spellStart"/>
      <w:r w:rsidR="00127273" w:rsidRPr="00127273">
        <w:rPr>
          <w:rFonts w:ascii="Arial" w:hAnsi="Arial" w:cs="Arial"/>
          <w:sz w:val="22"/>
          <w:szCs w:val="22"/>
        </w:rPr>
        <w:t>montane</w:t>
      </w:r>
      <w:proofErr w:type="spellEnd"/>
      <w:r w:rsidR="00127273" w:rsidRPr="00127273">
        <w:rPr>
          <w:rFonts w:ascii="Arial" w:hAnsi="Arial" w:cs="Arial"/>
          <w:sz w:val="22"/>
          <w:szCs w:val="22"/>
        </w:rPr>
        <w:t xml:space="preserve">, moist eucalypt forests, with relatively old trees and abundant hollows (Andrews </w:t>
      </w:r>
      <w:r w:rsidR="00127273" w:rsidRPr="00D6799C">
        <w:rPr>
          <w:rFonts w:ascii="Arial" w:hAnsi="Arial" w:cs="Arial"/>
          <w:sz w:val="22"/>
          <w:szCs w:val="22"/>
        </w:rPr>
        <w:t>et al.</w:t>
      </w:r>
      <w:r w:rsidR="00D6799C">
        <w:rPr>
          <w:rFonts w:ascii="Arial" w:hAnsi="Arial" w:cs="Arial"/>
          <w:sz w:val="22"/>
          <w:szCs w:val="22"/>
        </w:rPr>
        <w:t>,</w:t>
      </w:r>
      <w:r w:rsidR="00127273" w:rsidRPr="00127273">
        <w:rPr>
          <w:rFonts w:ascii="Arial" w:hAnsi="Arial" w:cs="Arial"/>
          <w:sz w:val="22"/>
          <w:szCs w:val="22"/>
        </w:rPr>
        <w:t xml:space="preserve"> 1994; Smith </w:t>
      </w:r>
      <w:r w:rsidR="00127273" w:rsidRPr="00D6799C">
        <w:rPr>
          <w:rFonts w:ascii="Arial" w:hAnsi="Arial" w:cs="Arial"/>
          <w:sz w:val="22"/>
          <w:szCs w:val="22"/>
        </w:rPr>
        <w:t>et al.</w:t>
      </w:r>
      <w:r w:rsidR="00D6799C">
        <w:rPr>
          <w:rFonts w:ascii="Arial" w:hAnsi="Arial" w:cs="Arial"/>
          <w:sz w:val="22"/>
          <w:szCs w:val="22"/>
        </w:rPr>
        <w:t>,</w:t>
      </w:r>
      <w:r w:rsidR="00127273" w:rsidRPr="00127273">
        <w:rPr>
          <w:rFonts w:ascii="Arial" w:hAnsi="Arial" w:cs="Arial"/>
          <w:sz w:val="22"/>
          <w:szCs w:val="22"/>
        </w:rPr>
        <w:t xml:space="preserve"> 1994, 1995; </w:t>
      </w:r>
      <w:proofErr w:type="spellStart"/>
      <w:r w:rsidR="00127273" w:rsidRPr="00127273">
        <w:rPr>
          <w:rFonts w:ascii="Arial" w:hAnsi="Arial" w:cs="Arial"/>
          <w:sz w:val="22"/>
          <w:szCs w:val="22"/>
        </w:rPr>
        <w:t>Kavanagh</w:t>
      </w:r>
      <w:proofErr w:type="spellEnd"/>
      <w:r w:rsidR="00D6799C">
        <w:rPr>
          <w:rFonts w:ascii="Arial" w:hAnsi="Arial" w:cs="Arial"/>
          <w:sz w:val="22"/>
          <w:szCs w:val="22"/>
        </w:rPr>
        <w:t>,</w:t>
      </w:r>
      <w:r w:rsidR="00127273" w:rsidRPr="00127273">
        <w:rPr>
          <w:rFonts w:ascii="Arial" w:hAnsi="Arial" w:cs="Arial"/>
          <w:sz w:val="22"/>
          <w:szCs w:val="22"/>
        </w:rPr>
        <w:t xml:space="preserve"> 2000; Eyre</w:t>
      </w:r>
      <w:r w:rsidR="00D6799C">
        <w:rPr>
          <w:rFonts w:ascii="Arial" w:hAnsi="Arial" w:cs="Arial"/>
          <w:sz w:val="22"/>
          <w:szCs w:val="22"/>
        </w:rPr>
        <w:t>,</w:t>
      </w:r>
      <w:r w:rsidR="00127273" w:rsidRPr="00127273">
        <w:rPr>
          <w:rFonts w:ascii="Arial" w:hAnsi="Arial" w:cs="Arial"/>
          <w:sz w:val="22"/>
          <w:szCs w:val="22"/>
        </w:rPr>
        <w:t xml:space="preserve"> 2004; van </w:t>
      </w:r>
      <w:proofErr w:type="spellStart"/>
      <w:r w:rsidR="00127273" w:rsidRPr="00127273">
        <w:rPr>
          <w:rFonts w:ascii="Arial" w:hAnsi="Arial" w:cs="Arial"/>
          <w:sz w:val="22"/>
          <w:szCs w:val="22"/>
        </w:rPr>
        <w:t>der</w:t>
      </w:r>
      <w:proofErr w:type="spellEnd"/>
      <w:r w:rsidR="00127273" w:rsidRPr="00127273">
        <w:rPr>
          <w:rFonts w:ascii="Arial" w:hAnsi="Arial" w:cs="Arial"/>
          <w:sz w:val="22"/>
          <w:szCs w:val="22"/>
        </w:rPr>
        <w:t xml:space="preserve"> </w:t>
      </w:r>
      <w:proofErr w:type="spellStart"/>
      <w:r w:rsidR="00127273" w:rsidRPr="00127273">
        <w:rPr>
          <w:rFonts w:ascii="Arial" w:hAnsi="Arial" w:cs="Arial"/>
          <w:sz w:val="22"/>
          <w:szCs w:val="22"/>
        </w:rPr>
        <w:t>Ree</w:t>
      </w:r>
      <w:proofErr w:type="spellEnd"/>
      <w:r w:rsidR="00127273" w:rsidRPr="00127273">
        <w:rPr>
          <w:rFonts w:ascii="Arial" w:hAnsi="Arial" w:cs="Arial"/>
          <w:sz w:val="22"/>
          <w:szCs w:val="22"/>
        </w:rPr>
        <w:t xml:space="preserve"> </w:t>
      </w:r>
      <w:r w:rsidR="00127273" w:rsidRPr="00D6799C">
        <w:rPr>
          <w:rFonts w:ascii="Arial" w:hAnsi="Arial" w:cs="Arial"/>
          <w:sz w:val="22"/>
          <w:szCs w:val="22"/>
        </w:rPr>
        <w:t>et al.</w:t>
      </w:r>
      <w:r w:rsidR="00D6799C">
        <w:rPr>
          <w:rFonts w:ascii="Arial" w:hAnsi="Arial" w:cs="Arial"/>
          <w:sz w:val="22"/>
          <w:szCs w:val="22"/>
        </w:rPr>
        <w:t>,</w:t>
      </w:r>
      <w:r w:rsidR="00127273" w:rsidRPr="00127273">
        <w:rPr>
          <w:rFonts w:ascii="Arial" w:hAnsi="Arial" w:cs="Arial"/>
          <w:sz w:val="22"/>
          <w:szCs w:val="22"/>
        </w:rPr>
        <w:t xml:space="preserve"> 2004; </w:t>
      </w:r>
      <w:proofErr w:type="spellStart"/>
      <w:r w:rsidR="00127273" w:rsidRPr="00127273">
        <w:rPr>
          <w:rFonts w:ascii="Arial" w:hAnsi="Arial" w:cs="Arial"/>
          <w:sz w:val="22"/>
          <w:szCs w:val="22"/>
        </w:rPr>
        <w:t>Vanderduys</w:t>
      </w:r>
      <w:proofErr w:type="spellEnd"/>
      <w:r w:rsidR="00127273" w:rsidRPr="00127273">
        <w:rPr>
          <w:rFonts w:ascii="Arial" w:hAnsi="Arial" w:cs="Arial"/>
          <w:sz w:val="22"/>
          <w:szCs w:val="22"/>
        </w:rPr>
        <w:t xml:space="preserve"> </w:t>
      </w:r>
      <w:r w:rsidR="00127273" w:rsidRPr="00D6799C">
        <w:rPr>
          <w:rFonts w:ascii="Arial" w:hAnsi="Arial" w:cs="Arial"/>
          <w:sz w:val="22"/>
          <w:szCs w:val="22"/>
        </w:rPr>
        <w:t>et al.</w:t>
      </w:r>
      <w:r w:rsidR="00D6799C">
        <w:rPr>
          <w:rFonts w:ascii="Arial" w:hAnsi="Arial" w:cs="Arial"/>
          <w:sz w:val="22"/>
          <w:szCs w:val="22"/>
        </w:rPr>
        <w:t>,</w:t>
      </w:r>
      <w:r w:rsidR="00127273" w:rsidRPr="00127273">
        <w:rPr>
          <w:rFonts w:ascii="Arial" w:hAnsi="Arial" w:cs="Arial"/>
          <w:sz w:val="22"/>
          <w:szCs w:val="22"/>
        </w:rPr>
        <w:t xml:space="preserve"> 2012). The distribution may be patchy even in suitable habitat (</w:t>
      </w:r>
      <w:proofErr w:type="spellStart"/>
      <w:r w:rsidR="00127273" w:rsidRPr="00127273">
        <w:rPr>
          <w:rFonts w:ascii="Arial" w:hAnsi="Arial" w:cs="Arial"/>
          <w:sz w:val="22"/>
          <w:szCs w:val="22"/>
        </w:rPr>
        <w:t>Kavanagh</w:t>
      </w:r>
      <w:proofErr w:type="spellEnd"/>
      <w:r w:rsidR="00D6799C">
        <w:rPr>
          <w:rFonts w:ascii="Arial" w:hAnsi="Arial" w:cs="Arial"/>
          <w:sz w:val="22"/>
          <w:szCs w:val="22"/>
        </w:rPr>
        <w:t>, 2000). The g</w:t>
      </w:r>
      <w:r w:rsidR="00127273" w:rsidRPr="00127273">
        <w:rPr>
          <w:rFonts w:ascii="Arial" w:hAnsi="Arial" w:cs="Arial"/>
          <w:sz w:val="22"/>
          <w:szCs w:val="22"/>
        </w:rPr>
        <w:t xml:space="preserve">reater </w:t>
      </w:r>
      <w:r w:rsidR="00D6799C">
        <w:rPr>
          <w:rFonts w:ascii="Arial" w:hAnsi="Arial" w:cs="Arial"/>
          <w:sz w:val="22"/>
          <w:szCs w:val="22"/>
        </w:rPr>
        <w:t>g</w:t>
      </w:r>
      <w:r w:rsidR="00127273" w:rsidRPr="00127273">
        <w:rPr>
          <w:rFonts w:ascii="Arial" w:hAnsi="Arial" w:cs="Arial"/>
          <w:sz w:val="22"/>
          <w:szCs w:val="22"/>
        </w:rPr>
        <w:t xml:space="preserve">lider favours forests with a diversity of eucalypt species, due to seasonal variation in </w:t>
      </w:r>
      <w:r w:rsidR="00D6799C">
        <w:rPr>
          <w:rFonts w:ascii="Arial" w:hAnsi="Arial" w:cs="Arial"/>
          <w:sz w:val="22"/>
          <w:szCs w:val="22"/>
        </w:rPr>
        <w:t xml:space="preserve">its </w:t>
      </w:r>
      <w:r w:rsidR="00127273" w:rsidRPr="00127273">
        <w:rPr>
          <w:rFonts w:ascii="Arial" w:hAnsi="Arial" w:cs="Arial"/>
          <w:sz w:val="22"/>
          <w:szCs w:val="22"/>
        </w:rPr>
        <w:t>prefer</w:t>
      </w:r>
      <w:r w:rsidR="00D6799C">
        <w:rPr>
          <w:rFonts w:ascii="Arial" w:hAnsi="Arial" w:cs="Arial"/>
          <w:sz w:val="22"/>
          <w:szCs w:val="22"/>
        </w:rPr>
        <w:t>red</w:t>
      </w:r>
      <w:r w:rsidR="00127273" w:rsidRPr="00127273">
        <w:rPr>
          <w:rFonts w:ascii="Arial" w:hAnsi="Arial" w:cs="Arial"/>
          <w:sz w:val="22"/>
          <w:szCs w:val="22"/>
        </w:rPr>
        <w:t xml:space="preserve"> tree species (</w:t>
      </w:r>
      <w:proofErr w:type="spellStart"/>
      <w:r w:rsidR="00127273" w:rsidRPr="00127273">
        <w:rPr>
          <w:rFonts w:ascii="Arial" w:hAnsi="Arial" w:cs="Arial"/>
          <w:sz w:val="22"/>
          <w:szCs w:val="22"/>
        </w:rPr>
        <w:t>Kavanagh</w:t>
      </w:r>
      <w:proofErr w:type="spellEnd"/>
      <w:r w:rsidR="00D6799C">
        <w:rPr>
          <w:rFonts w:ascii="Arial" w:hAnsi="Arial" w:cs="Arial"/>
          <w:sz w:val="22"/>
          <w:szCs w:val="22"/>
        </w:rPr>
        <w:t>,</w:t>
      </w:r>
      <w:r w:rsidR="00127273" w:rsidRPr="00127273">
        <w:rPr>
          <w:rFonts w:ascii="Arial" w:hAnsi="Arial" w:cs="Arial"/>
          <w:sz w:val="22"/>
          <w:szCs w:val="22"/>
        </w:rPr>
        <w:t xml:space="preserve"> 1984).</w:t>
      </w:r>
    </w:p>
    <w:p w:rsidR="00127273" w:rsidRPr="00127273" w:rsidRDefault="00127273" w:rsidP="005F76D3">
      <w:pPr>
        <w:rPr>
          <w:rFonts w:ascii="Arial" w:hAnsi="Arial" w:cs="Arial"/>
          <w:sz w:val="22"/>
          <w:szCs w:val="22"/>
        </w:rPr>
      </w:pPr>
    </w:p>
    <w:p w:rsidR="00127273" w:rsidRPr="00127273" w:rsidRDefault="00127273" w:rsidP="005F76D3">
      <w:pPr>
        <w:rPr>
          <w:rFonts w:ascii="Arial" w:hAnsi="Arial" w:cs="Arial"/>
          <w:sz w:val="22"/>
          <w:szCs w:val="22"/>
        </w:rPr>
      </w:pPr>
      <w:r w:rsidRPr="00127273">
        <w:rPr>
          <w:rFonts w:ascii="Arial" w:hAnsi="Arial" w:cs="Arial"/>
          <w:sz w:val="22"/>
          <w:szCs w:val="22"/>
        </w:rPr>
        <w:t>During the day it shelters in tree hollows, with a particular selection for large hollows in large, old trees (Henry</w:t>
      </w:r>
      <w:r w:rsidR="00D6799C">
        <w:rPr>
          <w:rFonts w:ascii="Arial" w:hAnsi="Arial" w:cs="Arial"/>
          <w:sz w:val="22"/>
          <w:szCs w:val="22"/>
        </w:rPr>
        <w:t xml:space="preserve">, 1984; </w:t>
      </w:r>
      <w:proofErr w:type="spellStart"/>
      <w:r w:rsidR="00D6799C">
        <w:rPr>
          <w:rFonts w:ascii="Arial" w:hAnsi="Arial" w:cs="Arial"/>
          <w:sz w:val="22"/>
          <w:szCs w:val="22"/>
        </w:rPr>
        <w:t>Kehl</w:t>
      </w:r>
      <w:proofErr w:type="spellEnd"/>
      <w:r w:rsidR="00D6799C">
        <w:rPr>
          <w:rFonts w:ascii="Arial" w:hAnsi="Arial" w:cs="Arial"/>
          <w:sz w:val="22"/>
          <w:szCs w:val="22"/>
        </w:rPr>
        <w:t xml:space="preserve"> &amp;</w:t>
      </w:r>
      <w:r w:rsidRPr="00127273">
        <w:rPr>
          <w:rFonts w:ascii="Arial" w:hAnsi="Arial" w:cs="Arial"/>
          <w:sz w:val="22"/>
          <w:szCs w:val="22"/>
        </w:rPr>
        <w:t xml:space="preserve"> </w:t>
      </w:r>
      <w:proofErr w:type="spellStart"/>
      <w:r w:rsidRPr="00127273">
        <w:rPr>
          <w:rFonts w:ascii="Arial" w:hAnsi="Arial" w:cs="Arial"/>
          <w:sz w:val="22"/>
          <w:szCs w:val="22"/>
        </w:rPr>
        <w:t>Borsboom</w:t>
      </w:r>
      <w:proofErr w:type="spellEnd"/>
      <w:r w:rsidR="00D6799C">
        <w:rPr>
          <w:rFonts w:ascii="Arial" w:hAnsi="Arial" w:cs="Arial"/>
          <w:sz w:val="22"/>
          <w:szCs w:val="22"/>
        </w:rPr>
        <w:t>,</w:t>
      </w:r>
      <w:r w:rsidRPr="00127273">
        <w:rPr>
          <w:rFonts w:ascii="Arial" w:hAnsi="Arial" w:cs="Arial"/>
          <w:sz w:val="22"/>
          <w:szCs w:val="22"/>
        </w:rPr>
        <w:t xml:space="preserve"> 1984; </w:t>
      </w:r>
      <w:proofErr w:type="spellStart"/>
      <w:r w:rsidRPr="00D6799C">
        <w:rPr>
          <w:rFonts w:ascii="Arial" w:hAnsi="Arial" w:cs="Arial"/>
          <w:sz w:val="22"/>
          <w:szCs w:val="22"/>
        </w:rPr>
        <w:t>Lindenmayer</w:t>
      </w:r>
      <w:proofErr w:type="spellEnd"/>
      <w:r w:rsidRPr="00D6799C">
        <w:rPr>
          <w:rFonts w:ascii="Arial" w:hAnsi="Arial" w:cs="Arial"/>
          <w:sz w:val="22"/>
          <w:szCs w:val="22"/>
        </w:rPr>
        <w:t xml:space="preserve"> et al.</w:t>
      </w:r>
      <w:r w:rsidR="00D6799C">
        <w:rPr>
          <w:rFonts w:ascii="Arial" w:hAnsi="Arial" w:cs="Arial"/>
          <w:sz w:val="22"/>
          <w:szCs w:val="22"/>
        </w:rPr>
        <w:t>,</w:t>
      </w:r>
      <w:r w:rsidRPr="00127273">
        <w:rPr>
          <w:rFonts w:ascii="Arial" w:hAnsi="Arial" w:cs="Arial"/>
          <w:sz w:val="22"/>
          <w:szCs w:val="22"/>
        </w:rPr>
        <w:t xml:space="preserve"> 1991; </w:t>
      </w:r>
      <w:r w:rsidRPr="00D6799C">
        <w:rPr>
          <w:rFonts w:ascii="Arial" w:hAnsi="Arial" w:cs="Arial"/>
          <w:sz w:val="22"/>
          <w:szCs w:val="22"/>
        </w:rPr>
        <w:t>Smith et al.</w:t>
      </w:r>
      <w:r w:rsidR="00D6799C">
        <w:rPr>
          <w:rFonts w:ascii="Arial" w:hAnsi="Arial" w:cs="Arial"/>
          <w:sz w:val="22"/>
          <w:szCs w:val="22"/>
        </w:rPr>
        <w:t>,</w:t>
      </w:r>
      <w:r w:rsidRPr="00127273">
        <w:rPr>
          <w:rFonts w:ascii="Arial" w:hAnsi="Arial" w:cs="Arial"/>
          <w:sz w:val="22"/>
          <w:szCs w:val="22"/>
        </w:rPr>
        <w:t xml:space="preserve"> 2007; </w:t>
      </w:r>
      <w:proofErr w:type="spellStart"/>
      <w:r w:rsidRPr="00127273">
        <w:rPr>
          <w:rFonts w:ascii="Arial" w:hAnsi="Arial" w:cs="Arial"/>
          <w:sz w:val="22"/>
          <w:szCs w:val="22"/>
        </w:rPr>
        <w:t>Goldingay</w:t>
      </w:r>
      <w:proofErr w:type="spellEnd"/>
      <w:r w:rsidR="00D6799C">
        <w:rPr>
          <w:rFonts w:ascii="Arial" w:hAnsi="Arial" w:cs="Arial"/>
          <w:sz w:val="22"/>
          <w:szCs w:val="22"/>
        </w:rPr>
        <w:t>,</w:t>
      </w:r>
      <w:r w:rsidRPr="00127273">
        <w:rPr>
          <w:rFonts w:ascii="Arial" w:hAnsi="Arial" w:cs="Arial"/>
          <w:sz w:val="22"/>
          <w:szCs w:val="22"/>
        </w:rPr>
        <w:t xml:space="preserve"> 2012). In Grafton/Casino, Urbenville and Urunga/Coffs Harbour Forestry Management Areas (FMAs) in northern New</w:t>
      </w:r>
      <w:r w:rsidR="00D6799C">
        <w:rPr>
          <w:rFonts w:ascii="Arial" w:hAnsi="Arial" w:cs="Arial"/>
          <w:sz w:val="22"/>
          <w:szCs w:val="22"/>
        </w:rPr>
        <w:t xml:space="preserve"> South Wales, the abundance of greater g</w:t>
      </w:r>
      <w:r w:rsidRPr="00127273">
        <w:rPr>
          <w:rFonts w:ascii="Arial" w:hAnsi="Arial" w:cs="Arial"/>
          <w:sz w:val="22"/>
          <w:szCs w:val="22"/>
        </w:rPr>
        <w:t xml:space="preserve">liders on survey sites was significantly greater on sites with a higher abundance of tree hollows (Andrews </w:t>
      </w:r>
      <w:r w:rsidRPr="00D6799C">
        <w:rPr>
          <w:rFonts w:ascii="Arial" w:hAnsi="Arial" w:cs="Arial"/>
          <w:sz w:val="22"/>
          <w:szCs w:val="22"/>
        </w:rPr>
        <w:t>et al.</w:t>
      </w:r>
      <w:r w:rsidR="00D6799C">
        <w:rPr>
          <w:rFonts w:ascii="Arial" w:hAnsi="Arial" w:cs="Arial"/>
          <w:sz w:val="22"/>
          <w:szCs w:val="22"/>
        </w:rPr>
        <w:t>,</w:t>
      </w:r>
      <w:r w:rsidRPr="00127273">
        <w:rPr>
          <w:rFonts w:ascii="Arial" w:hAnsi="Arial" w:cs="Arial"/>
          <w:sz w:val="22"/>
          <w:szCs w:val="22"/>
        </w:rPr>
        <w:t xml:space="preserve"> 1994; Smith </w:t>
      </w:r>
      <w:r w:rsidRPr="00D6799C">
        <w:rPr>
          <w:rFonts w:ascii="Arial" w:hAnsi="Arial" w:cs="Arial"/>
          <w:sz w:val="22"/>
          <w:szCs w:val="22"/>
        </w:rPr>
        <w:t>et al.</w:t>
      </w:r>
      <w:r w:rsidR="00D6799C">
        <w:rPr>
          <w:rFonts w:ascii="Arial" w:hAnsi="Arial" w:cs="Arial"/>
          <w:sz w:val="22"/>
          <w:szCs w:val="22"/>
        </w:rPr>
        <w:t>,</w:t>
      </w:r>
      <w:r w:rsidRPr="00127273">
        <w:rPr>
          <w:rFonts w:ascii="Arial" w:hAnsi="Arial" w:cs="Arial"/>
          <w:sz w:val="22"/>
          <w:szCs w:val="22"/>
        </w:rPr>
        <w:t xml:space="preserve"> 1994, 1995). In the Grafton/Casino FMA, the </w:t>
      </w:r>
      <w:r w:rsidR="00D6799C">
        <w:rPr>
          <w:rFonts w:ascii="Arial" w:hAnsi="Arial" w:cs="Arial"/>
          <w:sz w:val="22"/>
          <w:szCs w:val="22"/>
        </w:rPr>
        <w:t>g</w:t>
      </w:r>
      <w:r w:rsidRPr="00127273">
        <w:rPr>
          <w:rFonts w:ascii="Arial" w:hAnsi="Arial" w:cs="Arial"/>
          <w:sz w:val="22"/>
          <w:szCs w:val="22"/>
        </w:rPr>
        <w:t xml:space="preserve">reater </w:t>
      </w:r>
      <w:r w:rsidR="00D6799C">
        <w:rPr>
          <w:rFonts w:ascii="Arial" w:hAnsi="Arial" w:cs="Arial"/>
          <w:sz w:val="22"/>
          <w:szCs w:val="22"/>
        </w:rPr>
        <w:t>g</w:t>
      </w:r>
      <w:r w:rsidRPr="00127273">
        <w:rPr>
          <w:rFonts w:ascii="Arial" w:hAnsi="Arial" w:cs="Arial"/>
          <w:sz w:val="22"/>
          <w:szCs w:val="22"/>
        </w:rPr>
        <w:t xml:space="preserve">lider was absent from surveyed sites with fewer than six tree hollows per hectare (Smith </w:t>
      </w:r>
      <w:r w:rsidRPr="00D6799C">
        <w:rPr>
          <w:rFonts w:ascii="Arial" w:hAnsi="Arial" w:cs="Arial"/>
          <w:sz w:val="22"/>
          <w:szCs w:val="22"/>
        </w:rPr>
        <w:t>et al.</w:t>
      </w:r>
      <w:r w:rsidR="00D6799C">
        <w:rPr>
          <w:rFonts w:ascii="Arial" w:hAnsi="Arial" w:cs="Arial"/>
          <w:sz w:val="22"/>
          <w:szCs w:val="22"/>
        </w:rPr>
        <w:t>,</w:t>
      </w:r>
      <w:r w:rsidRPr="00127273">
        <w:rPr>
          <w:rFonts w:ascii="Arial" w:hAnsi="Arial" w:cs="Arial"/>
          <w:sz w:val="22"/>
          <w:szCs w:val="22"/>
        </w:rPr>
        <w:t xml:space="preserve"> 1994). In southern Queensland, </w:t>
      </w:r>
      <w:r w:rsidR="00D6799C">
        <w:rPr>
          <w:rFonts w:ascii="Arial" w:hAnsi="Arial" w:cs="Arial"/>
          <w:sz w:val="22"/>
          <w:szCs w:val="22"/>
        </w:rPr>
        <w:t>g</w:t>
      </w:r>
      <w:r w:rsidRPr="00127273">
        <w:rPr>
          <w:rFonts w:ascii="Arial" w:hAnsi="Arial" w:cs="Arial"/>
          <w:sz w:val="22"/>
          <w:szCs w:val="22"/>
        </w:rPr>
        <w:t xml:space="preserve">reater </w:t>
      </w:r>
      <w:r w:rsidR="00D6799C">
        <w:rPr>
          <w:rFonts w:ascii="Arial" w:hAnsi="Arial" w:cs="Arial"/>
          <w:sz w:val="22"/>
          <w:szCs w:val="22"/>
        </w:rPr>
        <w:t>g</w:t>
      </w:r>
      <w:r w:rsidRPr="00127273">
        <w:rPr>
          <w:rFonts w:ascii="Arial" w:hAnsi="Arial" w:cs="Arial"/>
          <w:sz w:val="22"/>
          <w:szCs w:val="22"/>
        </w:rPr>
        <w:t xml:space="preserve">liders </w:t>
      </w:r>
      <w:r w:rsidR="00D6799C">
        <w:rPr>
          <w:rFonts w:ascii="Arial" w:hAnsi="Arial" w:cs="Arial"/>
          <w:sz w:val="22"/>
          <w:szCs w:val="22"/>
        </w:rPr>
        <w:t>require</w:t>
      </w:r>
      <w:r w:rsidRPr="00127273">
        <w:rPr>
          <w:rFonts w:ascii="Arial" w:hAnsi="Arial" w:cs="Arial"/>
          <w:sz w:val="22"/>
          <w:szCs w:val="22"/>
        </w:rPr>
        <w:t xml:space="preserve"> at least 2-4 live den trees for every 2 ha of suitable forest habitat (Eyre</w:t>
      </w:r>
      <w:r w:rsidR="00D6799C">
        <w:rPr>
          <w:rFonts w:ascii="Arial" w:hAnsi="Arial" w:cs="Arial"/>
          <w:sz w:val="22"/>
          <w:szCs w:val="22"/>
        </w:rPr>
        <w:t>,</w:t>
      </w:r>
      <w:r w:rsidRPr="00127273">
        <w:rPr>
          <w:rFonts w:ascii="Arial" w:hAnsi="Arial" w:cs="Arial"/>
          <w:sz w:val="22"/>
          <w:szCs w:val="22"/>
        </w:rPr>
        <w:t xml:space="preserve"> 2002).</w:t>
      </w:r>
    </w:p>
    <w:p w:rsidR="00127273" w:rsidRPr="00127273" w:rsidRDefault="00127273" w:rsidP="005F76D3">
      <w:pPr>
        <w:rPr>
          <w:rFonts w:ascii="Arial" w:hAnsi="Arial" w:cs="Arial"/>
          <w:sz w:val="22"/>
          <w:szCs w:val="22"/>
        </w:rPr>
      </w:pPr>
    </w:p>
    <w:p w:rsidR="00127273" w:rsidRPr="00127273" w:rsidRDefault="00127273" w:rsidP="005F76D3">
      <w:pPr>
        <w:rPr>
          <w:rFonts w:ascii="Arial" w:hAnsi="Arial" w:cs="Arial"/>
          <w:sz w:val="22"/>
          <w:szCs w:val="22"/>
        </w:rPr>
      </w:pPr>
      <w:r w:rsidRPr="00127273">
        <w:rPr>
          <w:rFonts w:ascii="Arial" w:hAnsi="Arial" w:cs="Arial"/>
          <w:sz w:val="22"/>
          <w:szCs w:val="22"/>
        </w:rPr>
        <w:t>Home ranges are typically relatively small (1-4 ha: Henry</w:t>
      </w:r>
      <w:r w:rsidR="00D6799C">
        <w:rPr>
          <w:rFonts w:ascii="Arial" w:hAnsi="Arial" w:cs="Arial"/>
          <w:sz w:val="22"/>
          <w:szCs w:val="22"/>
        </w:rPr>
        <w:t xml:space="preserve">, 1984; </w:t>
      </w:r>
      <w:proofErr w:type="spellStart"/>
      <w:r w:rsidR="00D6799C">
        <w:rPr>
          <w:rFonts w:ascii="Arial" w:hAnsi="Arial" w:cs="Arial"/>
          <w:sz w:val="22"/>
          <w:szCs w:val="22"/>
        </w:rPr>
        <w:t>Kehl</w:t>
      </w:r>
      <w:proofErr w:type="spellEnd"/>
      <w:r w:rsidR="00D6799C">
        <w:rPr>
          <w:rFonts w:ascii="Arial" w:hAnsi="Arial" w:cs="Arial"/>
          <w:sz w:val="22"/>
          <w:szCs w:val="22"/>
        </w:rPr>
        <w:t xml:space="preserve"> &amp;</w:t>
      </w:r>
      <w:r w:rsidRPr="00127273">
        <w:rPr>
          <w:rFonts w:ascii="Arial" w:hAnsi="Arial" w:cs="Arial"/>
          <w:sz w:val="22"/>
          <w:szCs w:val="22"/>
        </w:rPr>
        <w:t xml:space="preserve"> </w:t>
      </w:r>
      <w:proofErr w:type="spellStart"/>
      <w:r w:rsidRPr="00127273">
        <w:rPr>
          <w:rFonts w:ascii="Arial" w:hAnsi="Arial" w:cs="Arial"/>
          <w:sz w:val="22"/>
          <w:szCs w:val="22"/>
        </w:rPr>
        <w:t>Borsboom</w:t>
      </w:r>
      <w:proofErr w:type="spellEnd"/>
      <w:r w:rsidR="00D6799C">
        <w:rPr>
          <w:rFonts w:ascii="Arial" w:hAnsi="Arial" w:cs="Arial"/>
          <w:sz w:val="22"/>
          <w:szCs w:val="22"/>
        </w:rPr>
        <w:t>,</w:t>
      </w:r>
      <w:r w:rsidRPr="00127273">
        <w:rPr>
          <w:rFonts w:ascii="Arial" w:hAnsi="Arial" w:cs="Arial"/>
          <w:sz w:val="22"/>
          <w:szCs w:val="22"/>
        </w:rPr>
        <w:t xml:space="preserve"> 1984; Comport </w:t>
      </w:r>
      <w:r w:rsidRPr="00D6799C">
        <w:rPr>
          <w:rFonts w:ascii="Arial" w:hAnsi="Arial" w:cs="Arial"/>
          <w:sz w:val="22"/>
          <w:szCs w:val="22"/>
        </w:rPr>
        <w:t>et al</w:t>
      </w:r>
      <w:r w:rsidRPr="00127273">
        <w:rPr>
          <w:rFonts w:ascii="Arial" w:hAnsi="Arial" w:cs="Arial"/>
          <w:sz w:val="22"/>
          <w:szCs w:val="22"/>
        </w:rPr>
        <w:t>.</w:t>
      </w:r>
      <w:r w:rsidR="00D6799C">
        <w:rPr>
          <w:rFonts w:ascii="Arial" w:hAnsi="Arial" w:cs="Arial"/>
          <w:sz w:val="22"/>
          <w:szCs w:val="22"/>
        </w:rPr>
        <w:t>, 1996; Gibbons &amp;</w:t>
      </w:r>
      <w:r w:rsidRPr="00127273">
        <w:rPr>
          <w:rFonts w:ascii="Arial" w:hAnsi="Arial" w:cs="Arial"/>
          <w:sz w:val="22"/>
          <w:szCs w:val="22"/>
        </w:rPr>
        <w:t xml:space="preserve"> </w:t>
      </w:r>
      <w:proofErr w:type="spellStart"/>
      <w:r w:rsidRPr="00127273">
        <w:rPr>
          <w:rFonts w:ascii="Arial" w:hAnsi="Arial" w:cs="Arial"/>
          <w:sz w:val="22"/>
          <w:szCs w:val="22"/>
        </w:rPr>
        <w:t>Lindenmayer</w:t>
      </w:r>
      <w:proofErr w:type="spellEnd"/>
      <w:r w:rsidR="00D6799C">
        <w:rPr>
          <w:rFonts w:ascii="Arial" w:hAnsi="Arial" w:cs="Arial"/>
          <w:sz w:val="22"/>
          <w:szCs w:val="22"/>
        </w:rPr>
        <w:t>,</w:t>
      </w:r>
      <w:r w:rsidRPr="00127273">
        <w:rPr>
          <w:rFonts w:ascii="Arial" w:hAnsi="Arial" w:cs="Arial"/>
          <w:sz w:val="22"/>
          <w:szCs w:val="22"/>
        </w:rPr>
        <w:t xml:space="preserve"> 2002; Pope </w:t>
      </w:r>
      <w:r w:rsidRPr="00D6799C">
        <w:rPr>
          <w:rFonts w:ascii="Arial" w:hAnsi="Arial" w:cs="Arial"/>
          <w:sz w:val="22"/>
          <w:szCs w:val="22"/>
        </w:rPr>
        <w:t>et al.</w:t>
      </w:r>
      <w:r w:rsidR="00D6799C">
        <w:rPr>
          <w:rFonts w:ascii="Arial" w:hAnsi="Arial" w:cs="Arial"/>
          <w:sz w:val="22"/>
          <w:szCs w:val="22"/>
        </w:rPr>
        <w:t>,</w:t>
      </w:r>
      <w:r w:rsidRPr="00127273">
        <w:rPr>
          <w:rFonts w:ascii="Arial" w:hAnsi="Arial" w:cs="Arial"/>
          <w:sz w:val="22"/>
          <w:szCs w:val="22"/>
        </w:rPr>
        <w:t xml:space="preserve"> 2005), but are larger in lower productivity forests and more open woodlands (to 16 ha: Eyre</w:t>
      </w:r>
      <w:r w:rsidR="00D6799C">
        <w:rPr>
          <w:rFonts w:ascii="Arial" w:hAnsi="Arial" w:cs="Arial"/>
          <w:sz w:val="22"/>
          <w:szCs w:val="22"/>
        </w:rPr>
        <w:t>,</w:t>
      </w:r>
      <w:r w:rsidRPr="00127273">
        <w:rPr>
          <w:rFonts w:ascii="Arial" w:hAnsi="Arial" w:cs="Arial"/>
          <w:sz w:val="22"/>
          <w:szCs w:val="22"/>
        </w:rPr>
        <w:t xml:space="preserve"> 2004; Smith </w:t>
      </w:r>
      <w:r w:rsidRPr="00D6799C">
        <w:rPr>
          <w:rFonts w:ascii="Arial" w:hAnsi="Arial" w:cs="Arial"/>
          <w:sz w:val="22"/>
          <w:szCs w:val="22"/>
        </w:rPr>
        <w:t>et al.</w:t>
      </w:r>
      <w:r w:rsidR="00D6799C">
        <w:rPr>
          <w:rFonts w:ascii="Arial" w:hAnsi="Arial" w:cs="Arial"/>
          <w:sz w:val="22"/>
          <w:szCs w:val="22"/>
        </w:rPr>
        <w:t>,</w:t>
      </w:r>
      <w:r w:rsidRPr="00127273">
        <w:rPr>
          <w:rFonts w:ascii="Arial" w:hAnsi="Arial" w:cs="Arial"/>
          <w:sz w:val="22"/>
          <w:szCs w:val="22"/>
        </w:rPr>
        <w:t xml:space="preserve"> 2007), and larger for males than for females (</w:t>
      </w:r>
      <w:proofErr w:type="spellStart"/>
      <w:r w:rsidRPr="00127273">
        <w:rPr>
          <w:rFonts w:ascii="Arial" w:hAnsi="Arial" w:cs="Arial"/>
          <w:sz w:val="22"/>
          <w:szCs w:val="22"/>
        </w:rPr>
        <w:t>Kavanagh</w:t>
      </w:r>
      <w:proofErr w:type="spellEnd"/>
      <w:r w:rsidRPr="00127273">
        <w:rPr>
          <w:rFonts w:ascii="Arial" w:hAnsi="Arial" w:cs="Arial"/>
          <w:sz w:val="22"/>
          <w:szCs w:val="22"/>
        </w:rPr>
        <w:t xml:space="preserve"> </w:t>
      </w:r>
      <w:r w:rsidR="00D6799C">
        <w:rPr>
          <w:rFonts w:ascii="Arial" w:hAnsi="Arial" w:cs="Arial"/>
          <w:sz w:val="22"/>
          <w:szCs w:val="22"/>
        </w:rPr>
        <w:t>&amp;</w:t>
      </w:r>
      <w:r w:rsidRPr="00127273">
        <w:rPr>
          <w:rFonts w:ascii="Arial" w:hAnsi="Arial" w:cs="Arial"/>
          <w:sz w:val="22"/>
          <w:szCs w:val="22"/>
        </w:rPr>
        <w:t xml:space="preserve"> Wheeler 2004; Pope </w:t>
      </w:r>
      <w:r w:rsidRPr="00D6799C">
        <w:rPr>
          <w:rFonts w:ascii="Arial" w:hAnsi="Arial" w:cs="Arial"/>
          <w:sz w:val="22"/>
          <w:szCs w:val="22"/>
        </w:rPr>
        <w:t>et al.</w:t>
      </w:r>
      <w:r w:rsidR="00D6799C">
        <w:rPr>
          <w:rFonts w:ascii="Arial" w:hAnsi="Arial" w:cs="Arial"/>
          <w:sz w:val="22"/>
          <w:szCs w:val="22"/>
        </w:rPr>
        <w:t>,</w:t>
      </w:r>
      <w:r w:rsidRPr="00127273">
        <w:rPr>
          <w:rFonts w:ascii="Arial" w:hAnsi="Arial" w:cs="Arial"/>
          <w:sz w:val="22"/>
          <w:szCs w:val="22"/>
        </w:rPr>
        <w:t xml:space="preserve"> 2005), with male home ranges being largely non-overlapping (Henry</w:t>
      </w:r>
      <w:r w:rsidR="00D6799C">
        <w:rPr>
          <w:rFonts w:ascii="Arial" w:hAnsi="Arial" w:cs="Arial"/>
          <w:sz w:val="22"/>
          <w:szCs w:val="22"/>
        </w:rPr>
        <w:t>,</w:t>
      </w:r>
      <w:r w:rsidRPr="00127273">
        <w:rPr>
          <w:rFonts w:ascii="Arial" w:hAnsi="Arial" w:cs="Arial"/>
          <w:sz w:val="22"/>
          <w:szCs w:val="22"/>
        </w:rPr>
        <w:t xml:space="preserve"> 1984; </w:t>
      </w:r>
      <w:proofErr w:type="spellStart"/>
      <w:r w:rsidRPr="00127273">
        <w:rPr>
          <w:rFonts w:ascii="Arial" w:hAnsi="Arial" w:cs="Arial"/>
          <w:sz w:val="22"/>
          <w:szCs w:val="22"/>
        </w:rPr>
        <w:t>Kavanagh</w:t>
      </w:r>
      <w:proofErr w:type="spellEnd"/>
      <w:r w:rsidRPr="00127273">
        <w:rPr>
          <w:rFonts w:ascii="Arial" w:hAnsi="Arial" w:cs="Arial"/>
          <w:sz w:val="22"/>
          <w:szCs w:val="22"/>
        </w:rPr>
        <w:t xml:space="preserve"> </w:t>
      </w:r>
      <w:r w:rsidR="00D6799C">
        <w:rPr>
          <w:rFonts w:ascii="Arial" w:hAnsi="Arial" w:cs="Arial"/>
          <w:sz w:val="22"/>
          <w:szCs w:val="22"/>
        </w:rPr>
        <w:t>&amp;</w:t>
      </w:r>
      <w:r w:rsidRPr="00127273">
        <w:rPr>
          <w:rFonts w:ascii="Arial" w:hAnsi="Arial" w:cs="Arial"/>
          <w:sz w:val="22"/>
          <w:szCs w:val="22"/>
        </w:rPr>
        <w:t xml:space="preserve"> Wheeler</w:t>
      </w:r>
      <w:r w:rsidR="00D6799C">
        <w:rPr>
          <w:rFonts w:ascii="Arial" w:hAnsi="Arial" w:cs="Arial"/>
          <w:sz w:val="22"/>
          <w:szCs w:val="22"/>
        </w:rPr>
        <w:t>,</w:t>
      </w:r>
      <w:r w:rsidRPr="00127273">
        <w:rPr>
          <w:rFonts w:ascii="Arial" w:hAnsi="Arial" w:cs="Arial"/>
          <w:sz w:val="22"/>
          <w:szCs w:val="22"/>
        </w:rPr>
        <w:t xml:space="preserve"> 2004; Pope </w:t>
      </w:r>
      <w:r w:rsidRPr="00D6799C">
        <w:rPr>
          <w:rFonts w:ascii="Arial" w:hAnsi="Arial" w:cs="Arial"/>
          <w:sz w:val="22"/>
          <w:szCs w:val="22"/>
        </w:rPr>
        <w:t>et al.</w:t>
      </w:r>
      <w:r w:rsidR="00D6799C">
        <w:rPr>
          <w:rFonts w:ascii="Arial" w:hAnsi="Arial" w:cs="Arial"/>
          <w:sz w:val="22"/>
          <w:szCs w:val="22"/>
        </w:rPr>
        <w:t>,</w:t>
      </w:r>
      <w:r w:rsidRPr="00D6799C">
        <w:rPr>
          <w:rFonts w:ascii="Arial" w:hAnsi="Arial" w:cs="Arial"/>
          <w:sz w:val="22"/>
          <w:szCs w:val="22"/>
        </w:rPr>
        <w:t xml:space="preserve"> </w:t>
      </w:r>
      <w:r w:rsidRPr="00127273">
        <w:rPr>
          <w:rFonts w:ascii="Arial" w:hAnsi="Arial" w:cs="Arial"/>
          <w:sz w:val="22"/>
          <w:szCs w:val="22"/>
        </w:rPr>
        <w:t xml:space="preserve">2005).    </w:t>
      </w:r>
    </w:p>
    <w:p w:rsidR="00127273" w:rsidRPr="00127273" w:rsidRDefault="00127273" w:rsidP="005F76D3">
      <w:pPr>
        <w:rPr>
          <w:rFonts w:ascii="Arial" w:hAnsi="Arial" w:cs="Arial"/>
          <w:sz w:val="22"/>
          <w:szCs w:val="22"/>
        </w:rPr>
      </w:pPr>
    </w:p>
    <w:p w:rsidR="00127273" w:rsidRPr="00127273" w:rsidRDefault="00D6799C" w:rsidP="005F76D3">
      <w:pPr>
        <w:rPr>
          <w:rFonts w:ascii="Arial" w:hAnsi="Arial" w:cs="Arial"/>
          <w:sz w:val="22"/>
          <w:szCs w:val="22"/>
        </w:rPr>
      </w:pPr>
      <w:r>
        <w:rPr>
          <w:rFonts w:ascii="Arial" w:hAnsi="Arial" w:cs="Arial"/>
          <w:sz w:val="22"/>
          <w:szCs w:val="22"/>
        </w:rPr>
        <w:t>The greater g</w:t>
      </w:r>
      <w:r w:rsidR="00127273" w:rsidRPr="00127273">
        <w:rPr>
          <w:rFonts w:ascii="Arial" w:hAnsi="Arial" w:cs="Arial"/>
          <w:sz w:val="22"/>
          <w:szCs w:val="22"/>
        </w:rPr>
        <w:t xml:space="preserve">lider is considered to be particularly sensitive to forest clearance (Tyndale-Biscoe </w:t>
      </w:r>
      <w:r>
        <w:rPr>
          <w:rFonts w:ascii="Arial" w:hAnsi="Arial" w:cs="Arial"/>
          <w:sz w:val="22"/>
          <w:szCs w:val="22"/>
        </w:rPr>
        <w:t>&amp;</w:t>
      </w:r>
      <w:r w:rsidR="00127273" w:rsidRPr="00127273">
        <w:rPr>
          <w:rFonts w:ascii="Arial" w:hAnsi="Arial" w:cs="Arial"/>
          <w:sz w:val="22"/>
          <w:szCs w:val="22"/>
        </w:rPr>
        <w:t xml:space="preserve"> Smith</w:t>
      </w:r>
      <w:r>
        <w:rPr>
          <w:rFonts w:ascii="Arial" w:hAnsi="Arial" w:cs="Arial"/>
          <w:sz w:val="22"/>
          <w:szCs w:val="22"/>
        </w:rPr>
        <w:t xml:space="preserve">, 1969a) </w:t>
      </w:r>
      <w:r w:rsidR="00127273" w:rsidRPr="00127273">
        <w:rPr>
          <w:rFonts w:ascii="Arial" w:hAnsi="Arial" w:cs="Arial"/>
          <w:sz w:val="22"/>
          <w:szCs w:val="22"/>
        </w:rPr>
        <w:t>and to intensive logging (</w:t>
      </w:r>
      <w:proofErr w:type="spellStart"/>
      <w:r w:rsidR="00127273" w:rsidRPr="00127273">
        <w:rPr>
          <w:rFonts w:ascii="Arial" w:hAnsi="Arial" w:cs="Arial"/>
          <w:sz w:val="22"/>
          <w:szCs w:val="22"/>
        </w:rPr>
        <w:t>Kavanagh</w:t>
      </w:r>
      <w:proofErr w:type="spellEnd"/>
      <w:r w:rsidR="00127273" w:rsidRPr="00127273">
        <w:rPr>
          <w:rFonts w:ascii="Arial" w:hAnsi="Arial" w:cs="Arial"/>
          <w:sz w:val="22"/>
          <w:szCs w:val="22"/>
        </w:rPr>
        <w:t xml:space="preserve"> </w:t>
      </w:r>
      <w:r>
        <w:rPr>
          <w:rFonts w:ascii="Arial" w:hAnsi="Arial" w:cs="Arial"/>
          <w:sz w:val="22"/>
          <w:szCs w:val="22"/>
        </w:rPr>
        <w:t>&amp;</w:t>
      </w:r>
      <w:r w:rsidR="00127273" w:rsidRPr="00127273">
        <w:rPr>
          <w:rFonts w:ascii="Arial" w:hAnsi="Arial" w:cs="Arial"/>
          <w:sz w:val="22"/>
          <w:szCs w:val="22"/>
        </w:rPr>
        <w:t xml:space="preserve"> </w:t>
      </w:r>
      <w:proofErr w:type="spellStart"/>
      <w:r w:rsidR="00127273" w:rsidRPr="00127273">
        <w:rPr>
          <w:rFonts w:ascii="Arial" w:hAnsi="Arial" w:cs="Arial"/>
          <w:sz w:val="22"/>
          <w:szCs w:val="22"/>
        </w:rPr>
        <w:t>Bamkin</w:t>
      </w:r>
      <w:proofErr w:type="spellEnd"/>
      <w:r>
        <w:rPr>
          <w:rFonts w:ascii="Arial" w:hAnsi="Arial" w:cs="Arial"/>
          <w:sz w:val="22"/>
          <w:szCs w:val="22"/>
        </w:rPr>
        <w:t>,</w:t>
      </w:r>
      <w:r w:rsidR="00127273" w:rsidRPr="00127273">
        <w:rPr>
          <w:rFonts w:ascii="Arial" w:hAnsi="Arial" w:cs="Arial"/>
          <w:sz w:val="22"/>
          <w:szCs w:val="22"/>
        </w:rPr>
        <w:t xml:space="preserve"> 1995; </w:t>
      </w:r>
      <w:proofErr w:type="spellStart"/>
      <w:r w:rsidR="00127273" w:rsidRPr="00127273">
        <w:rPr>
          <w:rFonts w:ascii="Arial" w:hAnsi="Arial" w:cs="Arial"/>
          <w:sz w:val="22"/>
          <w:szCs w:val="22"/>
        </w:rPr>
        <w:t>Kavanagh</w:t>
      </w:r>
      <w:proofErr w:type="spellEnd"/>
      <w:r w:rsidR="00127273" w:rsidRPr="00127273">
        <w:rPr>
          <w:rFonts w:ascii="Arial" w:hAnsi="Arial" w:cs="Arial"/>
          <w:sz w:val="22"/>
          <w:szCs w:val="22"/>
        </w:rPr>
        <w:t xml:space="preserve"> </w:t>
      </w:r>
      <w:r>
        <w:rPr>
          <w:rFonts w:ascii="Arial" w:hAnsi="Arial" w:cs="Arial"/>
          <w:sz w:val="22"/>
          <w:szCs w:val="22"/>
        </w:rPr>
        <w:t>&amp;</w:t>
      </w:r>
      <w:r w:rsidR="00127273" w:rsidRPr="00127273">
        <w:rPr>
          <w:rFonts w:ascii="Arial" w:hAnsi="Arial" w:cs="Arial"/>
          <w:sz w:val="22"/>
          <w:szCs w:val="22"/>
        </w:rPr>
        <w:t>Webb</w:t>
      </w:r>
      <w:r>
        <w:rPr>
          <w:rFonts w:ascii="Arial" w:hAnsi="Arial" w:cs="Arial"/>
          <w:sz w:val="22"/>
          <w:szCs w:val="22"/>
        </w:rPr>
        <w:t xml:space="preserve">, 1998; </w:t>
      </w:r>
      <w:proofErr w:type="spellStart"/>
      <w:r>
        <w:rPr>
          <w:rFonts w:ascii="Arial" w:hAnsi="Arial" w:cs="Arial"/>
          <w:sz w:val="22"/>
          <w:szCs w:val="22"/>
        </w:rPr>
        <w:t>Kavanagh</w:t>
      </w:r>
      <w:proofErr w:type="spellEnd"/>
      <w:r>
        <w:rPr>
          <w:rFonts w:ascii="Arial" w:hAnsi="Arial" w:cs="Arial"/>
          <w:sz w:val="22"/>
          <w:szCs w:val="22"/>
        </w:rPr>
        <w:t xml:space="preserve"> &amp;</w:t>
      </w:r>
      <w:r w:rsidR="00127273" w:rsidRPr="00127273">
        <w:rPr>
          <w:rFonts w:ascii="Arial" w:hAnsi="Arial" w:cs="Arial"/>
          <w:sz w:val="22"/>
          <w:szCs w:val="22"/>
        </w:rPr>
        <w:t xml:space="preserve"> Wheeler</w:t>
      </w:r>
      <w:r>
        <w:rPr>
          <w:rFonts w:ascii="Arial" w:hAnsi="Arial" w:cs="Arial"/>
          <w:sz w:val="22"/>
          <w:szCs w:val="22"/>
        </w:rPr>
        <w:t>,</w:t>
      </w:r>
      <w:r w:rsidR="00127273" w:rsidRPr="00127273">
        <w:rPr>
          <w:rFonts w:ascii="Arial" w:hAnsi="Arial" w:cs="Arial"/>
          <w:sz w:val="22"/>
          <w:szCs w:val="22"/>
        </w:rPr>
        <w:t xml:space="preserve"> 2004; </w:t>
      </w:r>
      <w:proofErr w:type="spellStart"/>
      <w:r w:rsidR="00127273" w:rsidRPr="00D6799C">
        <w:rPr>
          <w:rFonts w:ascii="Arial" w:hAnsi="Arial" w:cs="Arial"/>
          <w:sz w:val="22"/>
          <w:szCs w:val="22"/>
        </w:rPr>
        <w:t>Kavanagh</w:t>
      </w:r>
      <w:proofErr w:type="spellEnd"/>
      <w:r w:rsidR="00127273" w:rsidRPr="00D6799C">
        <w:rPr>
          <w:rFonts w:ascii="Arial" w:hAnsi="Arial" w:cs="Arial"/>
          <w:sz w:val="22"/>
          <w:szCs w:val="22"/>
        </w:rPr>
        <w:t xml:space="preserve"> et al.</w:t>
      </w:r>
      <w:r>
        <w:rPr>
          <w:rFonts w:ascii="Arial" w:hAnsi="Arial" w:cs="Arial"/>
          <w:sz w:val="22"/>
          <w:szCs w:val="22"/>
        </w:rPr>
        <w:t>,</w:t>
      </w:r>
      <w:r w:rsidR="00127273" w:rsidRPr="00127273">
        <w:rPr>
          <w:rFonts w:ascii="Arial" w:hAnsi="Arial" w:cs="Arial"/>
          <w:sz w:val="22"/>
          <w:szCs w:val="22"/>
        </w:rPr>
        <w:t xml:space="preserve"> 2005), although responses vary according to landscape context and the extent of tree </w:t>
      </w:r>
      <w:r w:rsidR="00127273" w:rsidRPr="00D6799C">
        <w:rPr>
          <w:rFonts w:ascii="Arial" w:hAnsi="Arial" w:cs="Arial"/>
          <w:sz w:val="22"/>
          <w:szCs w:val="22"/>
        </w:rPr>
        <w:t>removal and retention (</w:t>
      </w:r>
      <w:proofErr w:type="spellStart"/>
      <w:r w:rsidR="00127273" w:rsidRPr="00D6799C">
        <w:rPr>
          <w:rFonts w:ascii="Arial" w:hAnsi="Arial" w:cs="Arial"/>
          <w:sz w:val="22"/>
          <w:szCs w:val="22"/>
        </w:rPr>
        <w:t>Kavanagh</w:t>
      </w:r>
      <w:proofErr w:type="spellEnd"/>
      <w:r w:rsidRPr="00D6799C">
        <w:rPr>
          <w:rFonts w:ascii="Arial" w:hAnsi="Arial" w:cs="Arial"/>
          <w:sz w:val="22"/>
          <w:szCs w:val="22"/>
        </w:rPr>
        <w:t>,</w:t>
      </w:r>
      <w:r w:rsidR="00127273" w:rsidRPr="00D6799C">
        <w:rPr>
          <w:rFonts w:ascii="Arial" w:hAnsi="Arial" w:cs="Arial"/>
          <w:sz w:val="22"/>
          <w:szCs w:val="22"/>
        </w:rPr>
        <w:t xml:space="preserve"> 2000; Taylor et al.</w:t>
      </w:r>
      <w:r w:rsidRPr="00D6799C">
        <w:rPr>
          <w:rFonts w:ascii="Arial" w:hAnsi="Arial" w:cs="Arial"/>
          <w:sz w:val="22"/>
          <w:szCs w:val="22"/>
        </w:rPr>
        <w:t>, 2007). The greater g</w:t>
      </w:r>
      <w:r w:rsidR="00127273" w:rsidRPr="00D6799C">
        <w:rPr>
          <w:rFonts w:ascii="Arial" w:hAnsi="Arial" w:cs="Arial"/>
          <w:sz w:val="22"/>
          <w:szCs w:val="22"/>
        </w:rPr>
        <w:t>lider is also sensitive to wildfire (</w:t>
      </w:r>
      <w:proofErr w:type="spellStart"/>
      <w:r w:rsidR="00127273" w:rsidRPr="00D6799C">
        <w:rPr>
          <w:rFonts w:ascii="Arial" w:hAnsi="Arial" w:cs="Arial"/>
          <w:sz w:val="22"/>
          <w:szCs w:val="22"/>
        </w:rPr>
        <w:t>Lunney</w:t>
      </w:r>
      <w:proofErr w:type="spellEnd"/>
      <w:r w:rsidRPr="00D6799C">
        <w:rPr>
          <w:rFonts w:ascii="Arial" w:hAnsi="Arial" w:cs="Arial"/>
          <w:sz w:val="22"/>
          <w:szCs w:val="22"/>
        </w:rPr>
        <w:t>,</w:t>
      </w:r>
      <w:r w:rsidR="00127273" w:rsidRPr="00D6799C">
        <w:rPr>
          <w:rFonts w:ascii="Arial" w:hAnsi="Arial" w:cs="Arial"/>
          <w:sz w:val="22"/>
          <w:szCs w:val="22"/>
        </w:rPr>
        <w:t xml:space="preserve"> 1987; Andrews et al.</w:t>
      </w:r>
      <w:r>
        <w:rPr>
          <w:rFonts w:ascii="Arial" w:hAnsi="Arial" w:cs="Arial"/>
          <w:sz w:val="22"/>
          <w:szCs w:val="22"/>
        </w:rPr>
        <w:t>,</w:t>
      </w:r>
      <w:r w:rsidR="00127273" w:rsidRPr="00D6799C">
        <w:rPr>
          <w:rFonts w:ascii="Arial" w:hAnsi="Arial" w:cs="Arial"/>
          <w:sz w:val="22"/>
          <w:szCs w:val="22"/>
        </w:rPr>
        <w:t xml:space="preserve"> 1994; </w:t>
      </w:r>
      <w:proofErr w:type="spellStart"/>
      <w:r w:rsidR="00127273" w:rsidRPr="00D6799C">
        <w:rPr>
          <w:rFonts w:ascii="Arial" w:hAnsi="Arial" w:cs="Arial"/>
          <w:sz w:val="22"/>
          <w:szCs w:val="22"/>
        </w:rPr>
        <w:t>Lindenmayer</w:t>
      </w:r>
      <w:proofErr w:type="spellEnd"/>
      <w:r w:rsidR="00127273" w:rsidRPr="00D6799C">
        <w:rPr>
          <w:rFonts w:ascii="Arial" w:hAnsi="Arial" w:cs="Arial"/>
          <w:sz w:val="22"/>
          <w:szCs w:val="22"/>
        </w:rPr>
        <w:t xml:space="preserve"> et al.</w:t>
      </w:r>
      <w:r>
        <w:rPr>
          <w:rFonts w:ascii="Arial" w:hAnsi="Arial" w:cs="Arial"/>
          <w:sz w:val="22"/>
          <w:szCs w:val="22"/>
        </w:rPr>
        <w:t>,</w:t>
      </w:r>
      <w:r w:rsidR="00127273" w:rsidRPr="00D6799C">
        <w:rPr>
          <w:rFonts w:ascii="Arial" w:hAnsi="Arial" w:cs="Arial"/>
          <w:sz w:val="22"/>
          <w:szCs w:val="22"/>
        </w:rPr>
        <w:t xml:space="preserve"> 2011), and </w:t>
      </w:r>
      <w:r>
        <w:rPr>
          <w:rFonts w:ascii="Arial" w:hAnsi="Arial" w:cs="Arial"/>
          <w:sz w:val="22"/>
          <w:szCs w:val="22"/>
        </w:rPr>
        <w:t xml:space="preserve">is </w:t>
      </w:r>
      <w:r w:rsidR="00127273" w:rsidRPr="00D6799C">
        <w:rPr>
          <w:rFonts w:ascii="Arial" w:hAnsi="Arial" w:cs="Arial"/>
          <w:sz w:val="22"/>
          <w:szCs w:val="22"/>
        </w:rPr>
        <w:t>slow to recover following major disturbance (</w:t>
      </w:r>
      <w:proofErr w:type="spellStart"/>
      <w:r w:rsidR="00127273" w:rsidRPr="00D6799C">
        <w:rPr>
          <w:rFonts w:ascii="Arial" w:hAnsi="Arial" w:cs="Arial"/>
          <w:sz w:val="22"/>
          <w:szCs w:val="22"/>
        </w:rPr>
        <w:t>Kavanagh</w:t>
      </w:r>
      <w:proofErr w:type="spellEnd"/>
      <w:r>
        <w:rPr>
          <w:rFonts w:ascii="Arial" w:hAnsi="Arial" w:cs="Arial"/>
          <w:sz w:val="22"/>
          <w:szCs w:val="22"/>
        </w:rPr>
        <w:t>,</w:t>
      </w:r>
      <w:r w:rsidR="00127273" w:rsidRPr="00D6799C">
        <w:rPr>
          <w:rFonts w:ascii="Arial" w:hAnsi="Arial" w:cs="Arial"/>
          <w:sz w:val="22"/>
          <w:szCs w:val="22"/>
        </w:rPr>
        <w:t xml:space="preserve"> 2004). In Urbenville FMA of northern New South Wales, the abundance of </w:t>
      </w:r>
      <w:r>
        <w:rPr>
          <w:rFonts w:ascii="Arial" w:hAnsi="Arial" w:cs="Arial"/>
          <w:sz w:val="22"/>
          <w:szCs w:val="22"/>
        </w:rPr>
        <w:t>greater g</w:t>
      </w:r>
      <w:r w:rsidR="00127273" w:rsidRPr="00D6799C">
        <w:rPr>
          <w:rFonts w:ascii="Arial" w:hAnsi="Arial" w:cs="Arial"/>
          <w:sz w:val="22"/>
          <w:szCs w:val="22"/>
        </w:rPr>
        <w:t>liders on survey sites was significantly greater in forests that were infrequently burnt (Andrews et al.</w:t>
      </w:r>
      <w:r>
        <w:rPr>
          <w:rFonts w:ascii="Arial" w:hAnsi="Arial" w:cs="Arial"/>
          <w:sz w:val="22"/>
          <w:szCs w:val="22"/>
        </w:rPr>
        <w:t>,</w:t>
      </w:r>
      <w:r w:rsidR="00127273" w:rsidRPr="00D6799C">
        <w:rPr>
          <w:rFonts w:ascii="Arial" w:hAnsi="Arial" w:cs="Arial"/>
          <w:sz w:val="22"/>
          <w:szCs w:val="22"/>
        </w:rPr>
        <w:t xml:space="preserve"> 1994</w:t>
      </w:r>
      <w:r w:rsidR="00127273" w:rsidRPr="00127273">
        <w:rPr>
          <w:rFonts w:ascii="Arial" w:hAnsi="Arial" w:cs="Arial"/>
          <w:sz w:val="22"/>
          <w:szCs w:val="22"/>
        </w:rPr>
        <w:t>).</w:t>
      </w:r>
    </w:p>
    <w:p w:rsidR="00127273" w:rsidRPr="00127273" w:rsidRDefault="00127273" w:rsidP="005F76D3">
      <w:pPr>
        <w:rPr>
          <w:rFonts w:ascii="Arial" w:hAnsi="Arial" w:cs="Arial"/>
          <w:sz w:val="22"/>
          <w:szCs w:val="22"/>
        </w:rPr>
      </w:pPr>
    </w:p>
    <w:p w:rsidR="00127273" w:rsidRPr="00127273" w:rsidRDefault="00127273" w:rsidP="005F76D3">
      <w:pPr>
        <w:rPr>
          <w:rFonts w:ascii="Arial" w:hAnsi="Arial" w:cs="Arial"/>
          <w:sz w:val="22"/>
          <w:szCs w:val="22"/>
        </w:rPr>
      </w:pPr>
      <w:r w:rsidRPr="00127273">
        <w:rPr>
          <w:rFonts w:ascii="Arial" w:hAnsi="Arial" w:cs="Arial"/>
          <w:sz w:val="22"/>
          <w:szCs w:val="22"/>
        </w:rPr>
        <w:t>Notwithstanding relatively small home ranges, but in part bec</w:t>
      </w:r>
      <w:r w:rsidR="00D6799C">
        <w:rPr>
          <w:rFonts w:ascii="Arial" w:hAnsi="Arial" w:cs="Arial"/>
          <w:sz w:val="22"/>
          <w:szCs w:val="22"/>
        </w:rPr>
        <w:t>ause of low dispersal ability, greater g</w:t>
      </w:r>
      <w:r w:rsidRPr="00127273">
        <w:rPr>
          <w:rFonts w:ascii="Arial" w:hAnsi="Arial" w:cs="Arial"/>
          <w:sz w:val="22"/>
          <w:szCs w:val="22"/>
        </w:rPr>
        <w:t>ilders may be sensitive to fragmentation (Eyre</w:t>
      </w:r>
      <w:r w:rsidR="00D6799C">
        <w:rPr>
          <w:rFonts w:ascii="Arial" w:hAnsi="Arial" w:cs="Arial"/>
          <w:sz w:val="22"/>
          <w:szCs w:val="22"/>
        </w:rPr>
        <w:t>,</w:t>
      </w:r>
      <w:r w:rsidRPr="00127273">
        <w:rPr>
          <w:rFonts w:ascii="Arial" w:hAnsi="Arial" w:cs="Arial"/>
          <w:sz w:val="22"/>
          <w:szCs w:val="22"/>
        </w:rPr>
        <w:t xml:space="preserve"> 2006; McCarthy </w:t>
      </w:r>
      <w:r w:rsidR="00D6799C">
        <w:rPr>
          <w:rFonts w:ascii="Arial" w:hAnsi="Arial" w:cs="Arial"/>
          <w:sz w:val="22"/>
          <w:szCs w:val="22"/>
        </w:rPr>
        <w:t xml:space="preserve">&amp; </w:t>
      </w:r>
      <w:proofErr w:type="spellStart"/>
      <w:r w:rsidRPr="00127273">
        <w:rPr>
          <w:rFonts w:ascii="Arial" w:hAnsi="Arial" w:cs="Arial"/>
          <w:sz w:val="22"/>
          <w:szCs w:val="22"/>
        </w:rPr>
        <w:t>Lindenmayer</w:t>
      </w:r>
      <w:proofErr w:type="spellEnd"/>
      <w:r w:rsidR="00D6799C">
        <w:rPr>
          <w:rFonts w:ascii="Arial" w:hAnsi="Arial" w:cs="Arial"/>
          <w:sz w:val="22"/>
          <w:szCs w:val="22"/>
        </w:rPr>
        <w:t>,</w:t>
      </w:r>
      <w:r w:rsidRPr="00127273">
        <w:rPr>
          <w:rFonts w:ascii="Arial" w:hAnsi="Arial" w:cs="Arial"/>
          <w:sz w:val="22"/>
          <w:szCs w:val="22"/>
        </w:rPr>
        <w:t xml:space="preserve"> 1999ab; </w:t>
      </w:r>
      <w:proofErr w:type="spellStart"/>
      <w:r w:rsidRPr="00127273">
        <w:rPr>
          <w:rFonts w:ascii="Arial" w:hAnsi="Arial" w:cs="Arial"/>
          <w:sz w:val="22"/>
          <w:szCs w:val="22"/>
        </w:rPr>
        <w:t>Lindenmayer</w:t>
      </w:r>
      <w:proofErr w:type="spellEnd"/>
      <w:r w:rsidRPr="00127273">
        <w:rPr>
          <w:rFonts w:ascii="Arial" w:hAnsi="Arial" w:cs="Arial"/>
          <w:sz w:val="22"/>
          <w:szCs w:val="22"/>
        </w:rPr>
        <w:t xml:space="preserve"> et al.</w:t>
      </w:r>
      <w:r w:rsidR="00D6799C">
        <w:rPr>
          <w:rFonts w:ascii="Arial" w:hAnsi="Arial" w:cs="Arial"/>
          <w:sz w:val="22"/>
          <w:szCs w:val="22"/>
        </w:rPr>
        <w:t>,</w:t>
      </w:r>
      <w:r w:rsidRPr="00127273">
        <w:rPr>
          <w:rFonts w:ascii="Arial" w:hAnsi="Arial" w:cs="Arial"/>
          <w:sz w:val="22"/>
          <w:szCs w:val="22"/>
        </w:rPr>
        <w:t xml:space="preserve"> 2000</w:t>
      </w:r>
      <w:r w:rsidR="00D6799C">
        <w:rPr>
          <w:rFonts w:ascii="Arial" w:hAnsi="Arial" w:cs="Arial"/>
          <w:sz w:val="22"/>
          <w:szCs w:val="22"/>
        </w:rPr>
        <w:t>; Taylor &amp;</w:t>
      </w:r>
      <w:r w:rsidRPr="00127273">
        <w:rPr>
          <w:rFonts w:ascii="Arial" w:hAnsi="Arial" w:cs="Arial"/>
          <w:sz w:val="22"/>
          <w:szCs w:val="22"/>
        </w:rPr>
        <w:t xml:space="preserve"> </w:t>
      </w:r>
      <w:proofErr w:type="spellStart"/>
      <w:r w:rsidRPr="00127273">
        <w:rPr>
          <w:rFonts w:ascii="Arial" w:hAnsi="Arial" w:cs="Arial"/>
          <w:sz w:val="22"/>
          <w:szCs w:val="22"/>
        </w:rPr>
        <w:t>Goldingay</w:t>
      </w:r>
      <w:proofErr w:type="spellEnd"/>
      <w:r w:rsidR="00D6799C">
        <w:rPr>
          <w:rFonts w:ascii="Arial" w:hAnsi="Arial" w:cs="Arial"/>
          <w:sz w:val="22"/>
          <w:szCs w:val="22"/>
        </w:rPr>
        <w:t>,</w:t>
      </w:r>
      <w:r w:rsidRPr="00127273">
        <w:rPr>
          <w:rFonts w:ascii="Arial" w:hAnsi="Arial" w:cs="Arial"/>
          <w:sz w:val="22"/>
          <w:szCs w:val="22"/>
        </w:rPr>
        <w:t xml:space="preserve"> 2009), have relatively low persistence in small forest fragments, and disperse poorly across vegetation that is not native forest. Modelling suggests that they need native forest patches of at least 160 km</w:t>
      </w:r>
      <w:r w:rsidRPr="00127273">
        <w:rPr>
          <w:rFonts w:ascii="Arial" w:hAnsi="Arial" w:cs="Arial"/>
          <w:sz w:val="22"/>
          <w:szCs w:val="22"/>
          <w:vertAlign w:val="superscript"/>
        </w:rPr>
        <w:t>2</w:t>
      </w:r>
      <w:r w:rsidRPr="00127273">
        <w:rPr>
          <w:rFonts w:ascii="Arial" w:hAnsi="Arial" w:cs="Arial"/>
          <w:sz w:val="22"/>
          <w:szCs w:val="22"/>
        </w:rPr>
        <w:t xml:space="preserve"> to maintain viable populations (Eyre</w:t>
      </w:r>
      <w:r w:rsidR="00D6799C">
        <w:rPr>
          <w:rFonts w:ascii="Arial" w:hAnsi="Arial" w:cs="Arial"/>
          <w:sz w:val="22"/>
          <w:szCs w:val="22"/>
        </w:rPr>
        <w:t>,</w:t>
      </w:r>
      <w:r w:rsidRPr="00127273">
        <w:rPr>
          <w:rFonts w:ascii="Arial" w:hAnsi="Arial" w:cs="Arial"/>
          <w:sz w:val="22"/>
          <w:szCs w:val="22"/>
        </w:rPr>
        <w:t xml:space="preserve"> 2002).</w:t>
      </w:r>
    </w:p>
    <w:p w:rsidR="00127273" w:rsidRPr="00127273" w:rsidRDefault="00127273" w:rsidP="005F76D3">
      <w:pPr>
        <w:rPr>
          <w:rFonts w:ascii="Arial" w:hAnsi="Arial" w:cs="Arial"/>
          <w:sz w:val="22"/>
          <w:szCs w:val="22"/>
        </w:rPr>
      </w:pPr>
    </w:p>
    <w:p w:rsidR="00127273" w:rsidRPr="00127273" w:rsidRDefault="00127273" w:rsidP="005F76D3">
      <w:pPr>
        <w:rPr>
          <w:rFonts w:ascii="Arial" w:hAnsi="Arial" w:cs="Arial"/>
          <w:sz w:val="22"/>
          <w:szCs w:val="22"/>
        </w:rPr>
      </w:pPr>
      <w:r w:rsidRPr="00127273">
        <w:rPr>
          <w:rFonts w:ascii="Arial" w:hAnsi="Arial" w:cs="Arial"/>
          <w:sz w:val="22"/>
          <w:szCs w:val="22"/>
        </w:rPr>
        <w:t xml:space="preserve">Females give birth to a single young, from March to June (Tyndale-Biscoe </w:t>
      </w:r>
      <w:r w:rsidR="00D6799C">
        <w:rPr>
          <w:rFonts w:ascii="Arial" w:hAnsi="Arial" w:cs="Arial"/>
          <w:sz w:val="22"/>
          <w:szCs w:val="22"/>
        </w:rPr>
        <w:t>&amp;</w:t>
      </w:r>
      <w:r w:rsidRPr="00127273">
        <w:rPr>
          <w:rFonts w:ascii="Arial" w:hAnsi="Arial" w:cs="Arial"/>
          <w:sz w:val="22"/>
          <w:szCs w:val="22"/>
        </w:rPr>
        <w:t xml:space="preserve"> Smith</w:t>
      </w:r>
      <w:r w:rsidR="00D6799C">
        <w:rPr>
          <w:rFonts w:ascii="Arial" w:hAnsi="Arial" w:cs="Arial"/>
          <w:sz w:val="22"/>
          <w:szCs w:val="22"/>
        </w:rPr>
        <w:t>,</w:t>
      </w:r>
      <w:r w:rsidRPr="00127273">
        <w:rPr>
          <w:rFonts w:ascii="Arial" w:hAnsi="Arial" w:cs="Arial"/>
          <w:sz w:val="22"/>
          <w:szCs w:val="22"/>
        </w:rPr>
        <w:t xml:space="preserve"> 1969b; McKay</w:t>
      </w:r>
      <w:r w:rsidR="00D6799C">
        <w:rPr>
          <w:rFonts w:ascii="Arial" w:hAnsi="Arial" w:cs="Arial"/>
          <w:sz w:val="22"/>
          <w:szCs w:val="22"/>
        </w:rPr>
        <w:t>,</w:t>
      </w:r>
      <w:r w:rsidRPr="00127273">
        <w:rPr>
          <w:rFonts w:ascii="Arial" w:hAnsi="Arial" w:cs="Arial"/>
          <w:sz w:val="22"/>
          <w:szCs w:val="22"/>
        </w:rPr>
        <w:t xml:space="preserve"> 2008). Sexual maturity is reached in the second year (Tyndale-Biscoe </w:t>
      </w:r>
      <w:r w:rsidR="00D6799C">
        <w:rPr>
          <w:rFonts w:ascii="Arial" w:hAnsi="Arial" w:cs="Arial"/>
          <w:sz w:val="22"/>
          <w:szCs w:val="22"/>
        </w:rPr>
        <w:t xml:space="preserve">&amp; </w:t>
      </w:r>
      <w:r w:rsidRPr="00127273">
        <w:rPr>
          <w:rFonts w:ascii="Arial" w:hAnsi="Arial" w:cs="Arial"/>
          <w:sz w:val="22"/>
          <w:szCs w:val="22"/>
        </w:rPr>
        <w:t>Smith</w:t>
      </w:r>
      <w:r w:rsidR="00D6799C">
        <w:rPr>
          <w:rFonts w:ascii="Arial" w:hAnsi="Arial" w:cs="Arial"/>
          <w:sz w:val="22"/>
          <w:szCs w:val="22"/>
        </w:rPr>
        <w:t>,</w:t>
      </w:r>
      <w:r w:rsidRPr="00127273">
        <w:rPr>
          <w:rFonts w:ascii="Arial" w:hAnsi="Arial" w:cs="Arial"/>
          <w:sz w:val="22"/>
          <w:szCs w:val="22"/>
        </w:rPr>
        <w:t xml:space="preserve"> 1969b). Longevity has been estimated at 15 years (Harris </w:t>
      </w:r>
      <w:r w:rsidR="00D6799C">
        <w:rPr>
          <w:rFonts w:ascii="Arial" w:hAnsi="Arial" w:cs="Arial"/>
          <w:sz w:val="22"/>
          <w:szCs w:val="22"/>
        </w:rPr>
        <w:t xml:space="preserve">&amp; </w:t>
      </w:r>
      <w:r w:rsidRPr="00127273">
        <w:rPr>
          <w:rFonts w:ascii="Arial" w:hAnsi="Arial" w:cs="Arial"/>
          <w:sz w:val="22"/>
          <w:szCs w:val="22"/>
        </w:rPr>
        <w:t>Maloney</w:t>
      </w:r>
      <w:r w:rsidR="00D6799C">
        <w:rPr>
          <w:rFonts w:ascii="Arial" w:hAnsi="Arial" w:cs="Arial"/>
          <w:sz w:val="22"/>
          <w:szCs w:val="22"/>
        </w:rPr>
        <w:t>,</w:t>
      </w:r>
      <w:r w:rsidRPr="00127273">
        <w:rPr>
          <w:rFonts w:ascii="Arial" w:hAnsi="Arial" w:cs="Arial"/>
          <w:sz w:val="22"/>
          <w:szCs w:val="22"/>
        </w:rPr>
        <w:t xml:space="preserve"> 2010), so generation length is 7-8 years. The relatively low reproductive rate (Henry</w:t>
      </w:r>
      <w:r w:rsidR="00D6799C">
        <w:rPr>
          <w:rFonts w:ascii="Arial" w:hAnsi="Arial" w:cs="Arial"/>
          <w:sz w:val="22"/>
          <w:szCs w:val="22"/>
        </w:rPr>
        <w:t>,</w:t>
      </w:r>
      <w:r w:rsidRPr="00127273">
        <w:rPr>
          <w:rFonts w:ascii="Arial" w:hAnsi="Arial" w:cs="Arial"/>
          <w:sz w:val="22"/>
          <w:szCs w:val="22"/>
        </w:rPr>
        <w:t xml:space="preserve"> 1984) may render small isolated populations in small remnants prone to extinction (van </w:t>
      </w:r>
      <w:proofErr w:type="spellStart"/>
      <w:r w:rsidRPr="00127273">
        <w:rPr>
          <w:rFonts w:ascii="Arial" w:hAnsi="Arial" w:cs="Arial"/>
          <w:sz w:val="22"/>
          <w:szCs w:val="22"/>
        </w:rPr>
        <w:t>der</w:t>
      </w:r>
      <w:proofErr w:type="spellEnd"/>
      <w:r w:rsidRPr="00127273">
        <w:rPr>
          <w:rFonts w:ascii="Arial" w:hAnsi="Arial" w:cs="Arial"/>
          <w:sz w:val="22"/>
          <w:szCs w:val="22"/>
        </w:rPr>
        <w:t xml:space="preserve"> </w:t>
      </w:r>
      <w:proofErr w:type="spellStart"/>
      <w:r w:rsidRPr="00127273">
        <w:rPr>
          <w:rFonts w:ascii="Arial" w:hAnsi="Arial" w:cs="Arial"/>
          <w:sz w:val="22"/>
          <w:szCs w:val="22"/>
        </w:rPr>
        <w:t>Ree</w:t>
      </w:r>
      <w:proofErr w:type="spellEnd"/>
      <w:r w:rsidR="00D6799C">
        <w:rPr>
          <w:rFonts w:ascii="Arial" w:hAnsi="Arial" w:cs="Arial"/>
          <w:sz w:val="22"/>
          <w:szCs w:val="22"/>
        </w:rPr>
        <w:t>,</w:t>
      </w:r>
      <w:r w:rsidRPr="00127273">
        <w:rPr>
          <w:rFonts w:ascii="Arial" w:hAnsi="Arial" w:cs="Arial"/>
          <w:sz w:val="22"/>
          <w:szCs w:val="22"/>
        </w:rPr>
        <w:t xml:space="preserve"> 2004; </w:t>
      </w:r>
      <w:r w:rsidRPr="00D6799C">
        <w:rPr>
          <w:rFonts w:ascii="Arial" w:hAnsi="Arial" w:cs="Arial"/>
          <w:sz w:val="22"/>
          <w:szCs w:val="22"/>
        </w:rPr>
        <w:t>Pope et al.</w:t>
      </w:r>
      <w:r w:rsidR="00D6799C">
        <w:rPr>
          <w:rFonts w:ascii="Arial" w:hAnsi="Arial" w:cs="Arial"/>
          <w:sz w:val="22"/>
          <w:szCs w:val="22"/>
        </w:rPr>
        <w:t>,</w:t>
      </w:r>
      <w:r w:rsidRPr="00127273">
        <w:rPr>
          <w:rFonts w:ascii="Arial" w:hAnsi="Arial" w:cs="Arial"/>
          <w:sz w:val="22"/>
          <w:szCs w:val="22"/>
        </w:rPr>
        <w:t xml:space="preserve"> 2005).</w:t>
      </w:r>
    </w:p>
    <w:p w:rsidR="00127273" w:rsidRDefault="00127273" w:rsidP="005F76D3">
      <w:pPr>
        <w:pStyle w:val="CAheading"/>
        <w:keepNext/>
        <w:spacing w:after="0"/>
      </w:pPr>
    </w:p>
    <w:p w:rsidR="003445DF" w:rsidRDefault="007D7E49" w:rsidP="00DB02F4">
      <w:pPr>
        <w:pStyle w:val="CAheading"/>
        <w:keepNext/>
        <w:spacing w:after="0"/>
      </w:pPr>
      <w:r w:rsidRPr="00ED5EBA">
        <w:t>Threats</w:t>
      </w:r>
    </w:p>
    <w:p w:rsidR="00DB02F4" w:rsidRDefault="00DB02F4" w:rsidP="00DB02F4">
      <w:pPr>
        <w:pStyle w:val="CAheading"/>
        <w:keepNext/>
        <w:spacing w:after="0"/>
      </w:pPr>
    </w:p>
    <w:p w:rsidR="00ED5EBA" w:rsidRPr="00ED5EBA" w:rsidRDefault="00ED5EBA" w:rsidP="00DB02F4">
      <w:pPr>
        <w:pStyle w:val="CAheading"/>
        <w:keepNext/>
        <w:spacing w:after="0"/>
        <w:rPr>
          <w:b w:val="0"/>
        </w:rPr>
      </w:pPr>
      <w:r w:rsidRPr="00ED5EBA">
        <w:rPr>
          <w:b w:val="0"/>
        </w:rPr>
        <w:t>Threats to the greater glider are outlined in the table below (</w:t>
      </w:r>
      <w:proofErr w:type="spellStart"/>
      <w:r w:rsidRPr="00ED5EBA">
        <w:rPr>
          <w:b w:val="0"/>
        </w:rPr>
        <w:t>Woinarski</w:t>
      </w:r>
      <w:proofErr w:type="spellEnd"/>
      <w:r w:rsidRPr="00ED5EBA">
        <w:rPr>
          <w:b w:val="0"/>
        </w:rPr>
        <w:t xml:space="preserve"> et al., 2014).</w:t>
      </w:r>
      <w:r w:rsidRPr="00ED5EBA">
        <w:rPr>
          <w:b w:val="0"/>
        </w:rPr>
        <w:br/>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1559"/>
        <w:gridCol w:w="2410"/>
        <w:gridCol w:w="3119"/>
      </w:tblGrid>
      <w:tr w:rsidR="00251730" w:rsidRPr="00251730" w:rsidTr="00ED5EBA">
        <w:trPr>
          <w:jc w:val="center"/>
        </w:trPr>
        <w:tc>
          <w:tcPr>
            <w:tcW w:w="1951" w:type="dxa"/>
            <w:shd w:val="clear" w:color="auto" w:fill="C0C0C0"/>
          </w:tcPr>
          <w:p w:rsidR="00251730" w:rsidRPr="00251730" w:rsidRDefault="00251730" w:rsidP="00166CE9">
            <w:pPr>
              <w:rPr>
                <w:rFonts w:ascii="Arial" w:hAnsi="Arial" w:cs="Arial"/>
                <w:b/>
                <w:sz w:val="22"/>
                <w:szCs w:val="22"/>
              </w:rPr>
            </w:pPr>
            <w:r w:rsidRPr="00251730">
              <w:rPr>
                <w:rFonts w:ascii="Arial" w:hAnsi="Arial" w:cs="Arial"/>
                <w:b/>
                <w:sz w:val="22"/>
                <w:szCs w:val="22"/>
              </w:rPr>
              <w:t>Threat factor</w:t>
            </w:r>
          </w:p>
        </w:tc>
        <w:tc>
          <w:tcPr>
            <w:tcW w:w="1559" w:type="dxa"/>
            <w:shd w:val="clear" w:color="auto" w:fill="C0C0C0"/>
          </w:tcPr>
          <w:p w:rsidR="00251730" w:rsidRPr="00251730" w:rsidRDefault="00251730" w:rsidP="00166CE9">
            <w:pPr>
              <w:rPr>
                <w:rFonts w:ascii="Arial" w:hAnsi="Arial" w:cs="Arial"/>
                <w:b/>
                <w:sz w:val="22"/>
                <w:szCs w:val="22"/>
              </w:rPr>
            </w:pPr>
            <w:r w:rsidRPr="00251730">
              <w:rPr>
                <w:rFonts w:ascii="Arial" w:hAnsi="Arial" w:cs="Arial"/>
                <w:b/>
                <w:sz w:val="22"/>
                <w:szCs w:val="22"/>
              </w:rPr>
              <w:t>Consequence rating</w:t>
            </w:r>
          </w:p>
        </w:tc>
        <w:tc>
          <w:tcPr>
            <w:tcW w:w="2410" w:type="dxa"/>
            <w:shd w:val="clear" w:color="auto" w:fill="C0C0C0"/>
          </w:tcPr>
          <w:p w:rsidR="00251730" w:rsidRPr="00251730" w:rsidRDefault="00251730" w:rsidP="00166CE9">
            <w:pPr>
              <w:rPr>
                <w:rFonts w:ascii="Arial" w:hAnsi="Arial" w:cs="Arial"/>
                <w:b/>
                <w:sz w:val="22"/>
                <w:szCs w:val="22"/>
              </w:rPr>
            </w:pPr>
            <w:r w:rsidRPr="00251730">
              <w:rPr>
                <w:rFonts w:ascii="Arial" w:hAnsi="Arial" w:cs="Arial"/>
                <w:b/>
                <w:sz w:val="22"/>
                <w:szCs w:val="22"/>
              </w:rPr>
              <w:t>Extent over which threat may operate</w:t>
            </w:r>
          </w:p>
        </w:tc>
        <w:tc>
          <w:tcPr>
            <w:tcW w:w="3119" w:type="dxa"/>
            <w:shd w:val="clear" w:color="auto" w:fill="C0C0C0"/>
          </w:tcPr>
          <w:p w:rsidR="00251730" w:rsidRPr="00251730" w:rsidRDefault="00251730" w:rsidP="00166CE9">
            <w:pPr>
              <w:rPr>
                <w:rFonts w:ascii="Arial" w:hAnsi="Arial" w:cs="Arial"/>
                <w:b/>
                <w:sz w:val="22"/>
                <w:szCs w:val="22"/>
              </w:rPr>
            </w:pPr>
            <w:r w:rsidRPr="00251730">
              <w:rPr>
                <w:rFonts w:ascii="Arial" w:hAnsi="Arial" w:cs="Arial"/>
                <w:b/>
                <w:sz w:val="22"/>
                <w:szCs w:val="22"/>
              </w:rPr>
              <w:t xml:space="preserve">Evidence base </w:t>
            </w:r>
          </w:p>
        </w:tc>
      </w:tr>
      <w:tr w:rsidR="00251730" w:rsidRPr="00251730" w:rsidTr="00ED5EBA">
        <w:trPr>
          <w:jc w:val="center"/>
        </w:trPr>
        <w:tc>
          <w:tcPr>
            <w:tcW w:w="1951" w:type="dxa"/>
          </w:tcPr>
          <w:p w:rsidR="00251730" w:rsidRPr="00251730" w:rsidRDefault="00251730" w:rsidP="00166CE9">
            <w:pPr>
              <w:rPr>
                <w:rFonts w:ascii="Arial" w:hAnsi="Arial" w:cs="Arial"/>
                <w:sz w:val="22"/>
                <w:szCs w:val="22"/>
              </w:rPr>
            </w:pPr>
            <w:r w:rsidRPr="00251730">
              <w:rPr>
                <w:rFonts w:ascii="Arial" w:hAnsi="Arial" w:cs="Arial"/>
                <w:sz w:val="22"/>
                <w:szCs w:val="22"/>
              </w:rPr>
              <w:t>Habitat loss (through clearing) and fragmentation</w:t>
            </w:r>
          </w:p>
        </w:tc>
        <w:tc>
          <w:tcPr>
            <w:tcW w:w="1559" w:type="dxa"/>
          </w:tcPr>
          <w:p w:rsidR="00251730" w:rsidRPr="00251730" w:rsidRDefault="00251730" w:rsidP="00166CE9">
            <w:pPr>
              <w:rPr>
                <w:rFonts w:ascii="Arial" w:hAnsi="Arial" w:cs="Arial"/>
                <w:sz w:val="22"/>
                <w:szCs w:val="22"/>
              </w:rPr>
            </w:pPr>
            <w:r w:rsidRPr="00251730">
              <w:rPr>
                <w:rFonts w:ascii="Arial" w:hAnsi="Arial" w:cs="Arial"/>
                <w:sz w:val="22"/>
                <w:szCs w:val="22"/>
              </w:rPr>
              <w:t>catastrophic</w:t>
            </w:r>
          </w:p>
        </w:tc>
        <w:tc>
          <w:tcPr>
            <w:tcW w:w="2410" w:type="dxa"/>
          </w:tcPr>
          <w:p w:rsidR="00251730" w:rsidRPr="00251730" w:rsidRDefault="00251730" w:rsidP="00166CE9">
            <w:pPr>
              <w:rPr>
                <w:rFonts w:ascii="Arial" w:hAnsi="Arial" w:cs="Arial"/>
                <w:sz w:val="22"/>
                <w:szCs w:val="22"/>
              </w:rPr>
            </w:pPr>
            <w:r w:rsidRPr="00251730">
              <w:rPr>
                <w:rFonts w:ascii="Arial" w:hAnsi="Arial" w:cs="Arial"/>
                <w:sz w:val="22"/>
                <w:szCs w:val="22"/>
              </w:rPr>
              <w:t>moderate</w:t>
            </w:r>
          </w:p>
        </w:tc>
        <w:tc>
          <w:tcPr>
            <w:tcW w:w="3119" w:type="dxa"/>
          </w:tcPr>
          <w:p w:rsidR="00251730" w:rsidRPr="00251730" w:rsidRDefault="00251730" w:rsidP="00166CE9">
            <w:pPr>
              <w:rPr>
                <w:rFonts w:ascii="Arial" w:hAnsi="Arial" w:cs="Arial"/>
                <w:sz w:val="22"/>
                <w:szCs w:val="22"/>
              </w:rPr>
            </w:pPr>
            <w:r w:rsidRPr="00251730">
              <w:rPr>
                <w:rFonts w:ascii="Arial" w:hAnsi="Arial" w:cs="Arial"/>
                <w:sz w:val="22"/>
                <w:szCs w:val="22"/>
              </w:rPr>
              <w:t xml:space="preserve">absent from cleared areas, and little dispersal ability to or from fragments, through cleared areas;  low reproductive output and susceptibility to disturbance ensures low viability in small remnants </w:t>
            </w:r>
          </w:p>
        </w:tc>
      </w:tr>
      <w:tr w:rsidR="00251730" w:rsidRPr="00251730" w:rsidTr="00ED5EBA">
        <w:trPr>
          <w:jc w:val="center"/>
        </w:trPr>
        <w:tc>
          <w:tcPr>
            <w:tcW w:w="1951" w:type="dxa"/>
          </w:tcPr>
          <w:p w:rsidR="00251730" w:rsidRPr="00251730" w:rsidRDefault="00251730" w:rsidP="00166CE9">
            <w:pPr>
              <w:rPr>
                <w:rFonts w:ascii="Arial" w:hAnsi="Arial" w:cs="Arial"/>
                <w:sz w:val="22"/>
                <w:szCs w:val="22"/>
              </w:rPr>
            </w:pPr>
            <w:r w:rsidRPr="00251730">
              <w:rPr>
                <w:rFonts w:ascii="Arial" w:hAnsi="Arial" w:cs="Arial"/>
                <w:sz w:val="22"/>
                <w:szCs w:val="22"/>
              </w:rPr>
              <w:t>Inappropriate fire regime</w:t>
            </w:r>
          </w:p>
        </w:tc>
        <w:tc>
          <w:tcPr>
            <w:tcW w:w="1559" w:type="dxa"/>
          </w:tcPr>
          <w:p w:rsidR="00251730" w:rsidRPr="00251730" w:rsidRDefault="00251730" w:rsidP="00166CE9">
            <w:pPr>
              <w:rPr>
                <w:rFonts w:ascii="Arial" w:hAnsi="Arial" w:cs="Arial"/>
                <w:sz w:val="22"/>
                <w:szCs w:val="22"/>
              </w:rPr>
            </w:pPr>
            <w:r w:rsidRPr="00251730">
              <w:rPr>
                <w:rFonts w:ascii="Arial" w:hAnsi="Arial" w:cs="Arial"/>
                <w:sz w:val="22"/>
                <w:szCs w:val="22"/>
              </w:rPr>
              <w:t>severe</w:t>
            </w:r>
          </w:p>
        </w:tc>
        <w:tc>
          <w:tcPr>
            <w:tcW w:w="2410" w:type="dxa"/>
          </w:tcPr>
          <w:p w:rsidR="00251730" w:rsidRPr="00251730" w:rsidRDefault="00251730" w:rsidP="00166CE9">
            <w:pPr>
              <w:rPr>
                <w:rFonts w:ascii="Arial" w:hAnsi="Arial" w:cs="Arial"/>
                <w:sz w:val="22"/>
                <w:szCs w:val="22"/>
              </w:rPr>
            </w:pPr>
            <w:r w:rsidRPr="00251730">
              <w:rPr>
                <w:rFonts w:ascii="Arial" w:hAnsi="Arial" w:cs="Arial"/>
                <w:sz w:val="22"/>
                <w:szCs w:val="22"/>
              </w:rPr>
              <w:t>large</w:t>
            </w:r>
          </w:p>
        </w:tc>
        <w:tc>
          <w:tcPr>
            <w:tcW w:w="3119" w:type="dxa"/>
          </w:tcPr>
          <w:p w:rsidR="00251730" w:rsidRPr="00251730" w:rsidRDefault="00251730" w:rsidP="00166CE9">
            <w:pPr>
              <w:rPr>
                <w:rFonts w:ascii="Arial" w:hAnsi="Arial" w:cs="Arial"/>
                <w:sz w:val="22"/>
                <w:szCs w:val="22"/>
              </w:rPr>
            </w:pPr>
            <w:r w:rsidRPr="00251730">
              <w:rPr>
                <w:rFonts w:ascii="Arial" w:hAnsi="Arial" w:cs="Arial"/>
                <w:sz w:val="22"/>
                <w:szCs w:val="22"/>
              </w:rPr>
              <w:t>population loss or declines documented in and after high intensity fires (</w:t>
            </w:r>
            <w:proofErr w:type="spellStart"/>
            <w:r w:rsidRPr="00251730">
              <w:rPr>
                <w:rFonts w:ascii="Arial" w:hAnsi="Arial" w:cs="Arial"/>
                <w:sz w:val="22"/>
                <w:szCs w:val="22"/>
              </w:rPr>
              <w:t>Lindenmayer</w:t>
            </w:r>
            <w:proofErr w:type="spellEnd"/>
            <w:r w:rsidRPr="00251730">
              <w:rPr>
                <w:rFonts w:ascii="Arial" w:hAnsi="Arial" w:cs="Arial"/>
                <w:sz w:val="22"/>
                <w:szCs w:val="22"/>
              </w:rPr>
              <w:t xml:space="preserve"> </w:t>
            </w:r>
            <w:r w:rsidRPr="00ED5EBA">
              <w:rPr>
                <w:rFonts w:ascii="Arial" w:hAnsi="Arial" w:cs="Arial"/>
                <w:sz w:val="22"/>
                <w:szCs w:val="22"/>
              </w:rPr>
              <w:t>et al.</w:t>
            </w:r>
            <w:r w:rsidR="00ED5EBA">
              <w:rPr>
                <w:rFonts w:ascii="Arial" w:hAnsi="Arial" w:cs="Arial"/>
                <w:sz w:val="22"/>
                <w:szCs w:val="22"/>
              </w:rPr>
              <w:t>,</w:t>
            </w:r>
            <w:r w:rsidRPr="00251730">
              <w:rPr>
                <w:rFonts w:ascii="Arial" w:hAnsi="Arial" w:cs="Arial"/>
                <w:sz w:val="22"/>
                <w:szCs w:val="22"/>
              </w:rPr>
              <w:t xml:space="preserve"> 2011)</w:t>
            </w:r>
          </w:p>
        </w:tc>
      </w:tr>
      <w:tr w:rsidR="00251730" w:rsidRPr="00251730" w:rsidTr="00ED5EBA">
        <w:trPr>
          <w:jc w:val="center"/>
        </w:trPr>
        <w:tc>
          <w:tcPr>
            <w:tcW w:w="1951" w:type="dxa"/>
          </w:tcPr>
          <w:p w:rsidR="00251730" w:rsidRPr="00251730" w:rsidRDefault="00251730" w:rsidP="00166CE9">
            <w:pPr>
              <w:rPr>
                <w:rFonts w:ascii="Arial" w:hAnsi="Arial" w:cs="Arial"/>
                <w:sz w:val="22"/>
                <w:szCs w:val="22"/>
              </w:rPr>
            </w:pPr>
            <w:r w:rsidRPr="00251730">
              <w:rPr>
                <w:rFonts w:ascii="Arial" w:hAnsi="Arial" w:cs="Arial"/>
                <w:sz w:val="22"/>
                <w:szCs w:val="22"/>
              </w:rPr>
              <w:t>Timber production</w:t>
            </w:r>
          </w:p>
        </w:tc>
        <w:tc>
          <w:tcPr>
            <w:tcW w:w="1559" w:type="dxa"/>
          </w:tcPr>
          <w:p w:rsidR="00251730" w:rsidRPr="00251730" w:rsidRDefault="00251730" w:rsidP="00166CE9">
            <w:pPr>
              <w:rPr>
                <w:rFonts w:ascii="Arial" w:hAnsi="Arial" w:cs="Arial"/>
                <w:sz w:val="22"/>
                <w:szCs w:val="22"/>
              </w:rPr>
            </w:pPr>
            <w:r w:rsidRPr="00251730">
              <w:rPr>
                <w:rFonts w:ascii="Arial" w:hAnsi="Arial" w:cs="Arial"/>
                <w:sz w:val="22"/>
                <w:szCs w:val="22"/>
              </w:rPr>
              <w:t>severe</w:t>
            </w:r>
          </w:p>
        </w:tc>
        <w:tc>
          <w:tcPr>
            <w:tcW w:w="2410" w:type="dxa"/>
          </w:tcPr>
          <w:p w:rsidR="00251730" w:rsidRPr="00251730" w:rsidRDefault="00251730" w:rsidP="00166CE9">
            <w:pPr>
              <w:rPr>
                <w:rFonts w:ascii="Arial" w:hAnsi="Arial" w:cs="Arial"/>
                <w:sz w:val="22"/>
                <w:szCs w:val="22"/>
              </w:rPr>
            </w:pPr>
            <w:r w:rsidRPr="00251730">
              <w:rPr>
                <w:rFonts w:ascii="Arial" w:hAnsi="Arial" w:cs="Arial"/>
                <w:sz w:val="22"/>
                <w:szCs w:val="22"/>
              </w:rPr>
              <w:t>moderate</w:t>
            </w:r>
          </w:p>
        </w:tc>
        <w:tc>
          <w:tcPr>
            <w:tcW w:w="3119" w:type="dxa"/>
          </w:tcPr>
          <w:p w:rsidR="00251730" w:rsidRPr="00251730" w:rsidRDefault="00251730" w:rsidP="00166CE9">
            <w:pPr>
              <w:rPr>
                <w:rFonts w:ascii="Arial" w:hAnsi="Arial" w:cs="Arial"/>
                <w:sz w:val="22"/>
                <w:szCs w:val="22"/>
              </w:rPr>
            </w:pPr>
            <w:proofErr w:type="gramStart"/>
            <w:r w:rsidRPr="00251730">
              <w:rPr>
                <w:rFonts w:ascii="Arial" w:hAnsi="Arial" w:cs="Arial"/>
                <w:sz w:val="22"/>
                <w:szCs w:val="22"/>
              </w:rPr>
              <w:t>prime</w:t>
            </w:r>
            <w:proofErr w:type="gramEnd"/>
            <w:r w:rsidRPr="00251730">
              <w:rPr>
                <w:rFonts w:ascii="Arial" w:hAnsi="Arial" w:cs="Arial"/>
                <w:sz w:val="22"/>
                <w:szCs w:val="22"/>
              </w:rPr>
              <w:t xml:space="preserve"> habitat coincides largely with logging areas; highly dependent on forest connectivity and large mature trees.</w:t>
            </w:r>
          </w:p>
        </w:tc>
      </w:tr>
      <w:tr w:rsidR="00251730" w:rsidRPr="00251730" w:rsidTr="00ED5EBA">
        <w:trPr>
          <w:jc w:val="center"/>
        </w:trPr>
        <w:tc>
          <w:tcPr>
            <w:tcW w:w="1951" w:type="dxa"/>
          </w:tcPr>
          <w:p w:rsidR="00251730" w:rsidRPr="00251730" w:rsidRDefault="00251730" w:rsidP="00166CE9">
            <w:pPr>
              <w:rPr>
                <w:rFonts w:ascii="Arial" w:hAnsi="Arial" w:cs="Arial"/>
                <w:sz w:val="22"/>
                <w:szCs w:val="22"/>
              </w:rPr>
            </w:pPr>
            <w:r w:rsidRPr="00251730">
              <w:rPr>
                <w:rFonts w:ascii="Arial" w:hAnsi="Arial" w:cs="Arial"/>
                <w:sz w:val="22"/>
                <w:szCs w:val="22"/>
              </w:rPr>
              <w:t>Climate change</w:t>
            </w:r>
          </w:p>
        </w:tc>
        <w:tc>
          <w:tcPr>
            <w:tcW w:w="1559" w:type="dxa"/>
          </w:tcPr>
          <w:p w:rsidR="00251730" w:rsidRPr="00251730" w:rsidRDefault="00251730" w:rsidP="00166CE9">
            <w:pPr>
              <w:rPr>
                <w:rFonts w:ascii="Arial" w:hAnsi="Arial" w:cs="Arial"/>
                <w:sz w:val="22"/>
                <w:szCs w:val="22"/>
              </w:rPr>
            </w:pPr>
            <w:r w:rsidRPr="00251730">
              <w:rPr>
                <w:rFonts w:ascii="Arial" w:hAnsi="Arial" w:cs="Arial"/>
                <w:sz w:val="22"/>
                <w:szCs w:val="22"/>
              </w:rPr>
              <w:t>severe</w:t>
            </w:r>
          </w:p>
        </w:tc>
        <w:tc>
          <w:tcPr>
            <w:tcW w:w="2410" w:type="dxa"/>
          </w:tcPr>
          <w:p w:rsidR="00251730" w:rsidRPr="00251730" w:rsidRDefault="00251730" w:rsidP="00166CE9">
            <w:pPr>
              <w:rPr>
                <w:rFonts w:ascii="Arial" w:hAnsi="Arial" w:cs="Arial"/>
                <w:sz w:val="22"/>
                <w:szCs w:val="22"/>
              </w:rPr>
            </w:pPr>
            <w:r w:rsidRPr="00251730">
              <w:rPr>
                <w:rFonts w:ascii="Arial" w:hAnsi="Arial" w:cs="Arial"/>
                <w:sz w:val="22"/>
                <w:szCs w:val="22"/>
              </w:rPr>
              <w:t>large (future threat)</w:t>
            </w:r>
          </w:p>
        </w:tc>
        <w:tc>
          <w:tcPr>
            <w:tcW w:w="3119" w:type="dxa"/>
          </w:tcPr>
          <w:p w:rsidR="00251730" w:rsidRPr="00251730" w:rsidRDefault="00251730" w:rsidP="00166CE9">
            <w:pPr>
              <w:rPr>
                <w:rFonts w:ascii="Arial" w:hAnsi="Arial" w:cs="Arial"/>
                <w:sz w:val="22"/>
                <w:szCs w:val="22"/>
              </w:rPr>
            </w:pPr>
            <w:r w:rsidRPr="00251730">
              <w:rPr>
                <w:rFonts w:ascii="Arial" w:hAnsi="Arial" w:cs="Arial"/>
                <w:sz w:val="22"/>
                <w:szCs w:val="22"/>
              </w:rPr>
              <w:t xml:space="preserve">modelling indicates severe range contraction for northern subspecies (Kearney </w:t>
            </w:r>
            <w:r w:rsidRPr="00ED5EBA">
              <w:rPr>
                <w:rFonts w:ascii="Arial" w:hAnsi="Arial" w:cs="Arial"/>
                <w:sz w:val="22"/>
                <w:szCs w:val="22"/>
              </w:rPr>
              <w:t>et al.</w:t>
            </w:r>
            <w:r w:rsidR="00ED5EBA">
              <w:rPr>
                <w:rFonts w:ascii="Arial" w:hAnsi="Arial" w:cs="Arial"/>
                <w:sz w:val="22"/>
                <w:szCs w:val="22"/>
              </w:rPr>
              <w:t>,</w:t>
            </w:r>
            <w:r w:rsidRPr="00251730">
              <w:rPr>
                <w:rFonts w:ascii="Arial" w:hAnsi="Arial" w:cs="Arial"/>
                <w:sz w:val="22"/>
                <w:szCs w:val="22"/>
              </w:rPr>
              <w:t xml:space="preserve"> 2010) </w:t>
            </w:r>
          </w:p>
        </w:tc>
      </w:tr>
      <w:tr w:rsidR="00251730" w:rsidRPr="00251730" w:rsidTr="00ED5EBA">
        <w:trPr>
          <w:jc w:val="center"/>
        </w:trPr>
        <w:tc>
          <w:tcPr>
            <w:tcW w:w="1951" w:type="dxa"/>
          </w:tcPr>
          <w:p w:rsidR="00251730" w:rsidRPr="00251730" w:rsidRDefault="00251730" w:rsidP="00166CE9">
            <w:pPr>
              <w:rPr>
                <w:rFonts w:ascii="Arial" w:hAnsi="Arial" w:cs="Arial"/>
                <w:sz w:val="22"/>
                <w:szCs w:val="22"/>
              </w:rPr>
            </w:pPr>
            <w:r w:rsidRPr="00251730">
              <w:rPr>
                <w:rFonts w:ascii="Arial" w:hAnsi="Arial" w:cs="Arial"/>
                <w:sz w:val="22"/>
                <w:szCs w:val="22"/>
              </w:rPr>
              <w:t>Barbed wire fencing (entanglement)</w:t>
            </w:r>
          </w:p>
        </w:tc>
        <w:tc>
          <w:tcPr>
            <w:tcW w:w="1559" w:type="dxa"/>
          </w:tcPr>
          <w:p w:rsidR="00251730" w:rsidRPr="00251730" w:rsidRDefault="00251730" w:rsidP="00166CE9">
            <w:pPr>
              <w:rPr>
                <w:rFonts w:ascii="Arial" w:hAnsi="Arial" w:cs="Arial"/>
                <w:sz w:val="22"/>
                <w:szCs w:val="22"/>
              </w:rPr>
            </w:pPr>
            <w:r w:rsidRPr="00251730">
              <w:rPr>
                <w:rFonts w:ascii="Arial" w:hAnsi="Arial" w:cs="Arial"/>
                <w:sz w:val="22"/>
                <w:szCs w:val="22"/>
              </w:rPr>
              <w:t>minor</w:t>
            </w:r>
          </w:p>
        </w:tc>
        <w:tc>
          <w:tcPr>
            <w:tcW w:w="2410" w:type="dxa"/>
          </w:tcPr>
          <w:p w:rsidR="00251730" w:rsidRPr="00251730" w:rsidRDefault="00251730" w:rsidP="00166CE9">
            <w:pPr>
              <w:rPr>
                <w:rFonts w:ascii="Arial" w:hAnsi="Arial" w:cs="Arial"/>
                <w:sz w:val="22"/>
                <w:szCs w:val="22"/>
              </w:rPr>
            </w:pPr>
            <w:r w:rsidRPr="00251730">
              <w:rPr>
                <w:rFonts w:ascii="Arial" w:hAnsi="Arial" w:cs="Arial"/>
                <w:sz w:val="22"/>
                <w:szCs w:val="22"/>
              </w:rPr>
              <w:t>minor</w:t>
            </w:r>
          </w:p>
        </w:tc>
        <w:tc>
          <w:tcPr>
            <w:tcW w:w="3119" w:type="dxa"/>
          </w:tcPr>
          <w:p w:rsidR="00251730" w:rsidRPr="00251730" w:rsidRDefault="00251730" w:rsidP="00166CE9">
            <w:pPr>
              <w:rPr>
                <w:rFonts w:ascii="Arial" w:hAnsi="Arial" w:cs="Arial"/>
                <w:sz w:val="22"/>
                <w:szCs w:val="22"/>
              </w:rPr>
            </w:pPr>
            <w:r w:rsidRPr="00251730">
              <w:rPr>
                <w:rFonts w:ascii="Arial" w:hAnsi="Arial" w:cs="Arial"/>
                <w:sz w:val="22"/>
                <w:szCs w:val="22"/>
              </w:rPr>
              <w:t>occasional losses of individuals</w:t>
            </w:r>
          </w:p>
        </w:tc>
      </w:tr>
    </w:tbl>
    <w:p w:rsidR="00C11366" w:rsidRDefault="00C11366" w:rsidP="00AB638E">
      <w:pPr>
        <w:pStyle w:val="CAheading"/>
        <w:spacing w:after="240"/>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380BD6"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380BD6" w:rsidP="003F4D21">
            <w:pPr>
              <w:tabs>
                <w:tab w:val="left" w:pos="459"/>
              </w:tabs>
              <w:spacing w:after="240"/>
              <w:ind w:left="1927" w:hanging="425"/>
              <w:rPr>
                <w:rFonts w:ascii="Arial" w:hAnsi="Arial" w:cs="Arial"/>
                <w:sz w:val="18"/>
                <w:szCs w:val="18"/>
              </w:rPr>
            </w:pPr>
            <w:r w:rsidRPr="00380BD6">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980C6A" w:rsidRPr="00CE7C59" w:rsidRDefault="00980C6A"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4E0590" w:rsidRDefault="004E0590" w:rsidP="003F4D21">
      <w:pPr>
        <w:rPr>
          <w:rFonts w:ascii="Arial" w:hAnsi="Arial" w:cs="Arial"/>
          <w:b/>
          <w:sz w:val="22"/>
          <w:szCs w:val="22"/>
        </w:rPr>
      </w:pPr>
    </w:p>
    <w:p w:rsidR="00202421" w:rsidRPr="00166CE9" w:rsidRDefault="00177698" w:rsidP="00202421">
      <w:pPr>
        <w:rPr>
          <w:rFonts w:ascii="Arial" w:hAnsi="Arial" w:cs="Arial"/>
          <w:sz w:val="22"/>
          <w:szCs w:val="22"/>
        </w:rPr>
      </w:pPr>
      <w:r w:rsidRPr="00166CE9">
        <w:rPr>
          <w:rFonts w:ascii="Arial" w:hAnsi="Arial" w:cs="Arial"/>
          <w:sz w:val="22"/>
          <w:szCs w:val="22"/>
        </w:rPr>
        <w:t>Across its broad range, the population size and rate of decline</w:t>
      </w:r>
      <w:r w:rsidR="00C6685F">
        <w:rPr>
          <w:rFonts w:ascii="Arial" w:hAnsi="Arial" w:cs="Arial"/>
          <w:sz w:val="22"/>
          <w:szCs w:val="22"/>
        </w:rPr>
        <w:t xml:space="preserve"> of the greater glider</w:t>
      </w:r>
      <w:r w:rsidRPr="00166CE9">
        <w:rPr>
          <w:rFonts w:ascii="Arial" w:hAnsi="Arial" w:cs="Arial"/>
          <w:sz w:val="22"/>
          <w:szCs w:val="22"/>
        </w:rPr>
        <w:t xml:space="preserve"> is unknown, </w:t>
      </w:r>
      <w:r>
        <w:rPr>
          <w:rFonts w:ascii="Arial" w:hAnsi="Arial" w:cs="Arial"/>
          <w:sz w:val="22"/>
          <w:szCs w:val="22"/>
        </w:rPr>
        <w:t xml:space="preserve">however rates of decline have been recorded at </w:t>
      </w:r>
      <w:r w:rsidR="002B5208">
        <w:rPr>
          <w:rFonts w:ascii="Arial" w:hAnsi="Arial" w:cs="Arial"/>
          <w:sz w:val="22"/>
          <w:szCs w:val="22"/>
        </w:rPr>
        <w:t xml:space="preserve">some </w:t>
      </w:r>
      <w:r w:rsidR="00C6685F">
        <w:rPr>
          <w:rFonts w:ascii="Arial" w:hAnsi="Arial" w:cs="Arial"/>
          <w:sz w:val="22"/>
          <w:szCs w:val="22"/>
        </w:rPr>
        <w:t>sites</w:t>
      </w:r>
      <w:r>
        <w:rPr>
          <w:rFonts w:ascii="Arial" w:hAnsi="Arial" w:cs="Arial"/>
          <w:sz w:val="22"/>
          <w:szCs w:val="22"/>
        </w:rPr>
        <w:t>.</w:t>
      </w:r>
      <w:r w:rsidR="002B5208">
        <w:rPr>
          <w:rFonts w:ascii="Arial" w:hAnsi="Arial" w:cs="Arial"/>
          <w:sz w:val="22"/>
          <w:szCs w:val="22"/>
        </w:rPr>
        <w:t xml:space="preserve"> </w:t>
      </w:r>
      <w:r w:rsidR="004E4155" w:rsidRPr="00166CE9">
        <w:rPr>
          <w:rFonts w:ascii="Arial" w:hAnsi="Arial" w:cs="Arial"/>
          <w:sz w:val="22"/>
          <w:szCs w:val="22"/>
        </w:rPr>
        <w:t xml:space="preserve">In central Queensland, the abundance of </w:t>
      </w:r>
      <w:r w:rsidR="004E4155">
        <w:rPr>
          <w:rFonts w:ascii="Arial" w:hAnsi="Arial" w:cs="Arial"/>
          <w:sz w:val="22"/>
          <w:szCs w:val="22"/>
        </w:rPr>
        <w:t>greater g</w:t>
      </w:r>
      <w:r w:rsidR="004E4155" w:rsidRPr="00166CE9">
        <w:rPr>
          <w:rFonts w:ascii="Arial" w:hAnsi="Arial" w:cs="Arial"/>
          <w:sz w:val="22"/>
          <w:szCs w:val="22"/>
        </w:rPr>
        <w:t>liders declined by 89% across a series of 31 woodland sites sampled initially in 1973-76 and re-sampled in 2001-02 (</w:t>
      </w:r>
      <w:proofErr w:type="spellStart"/>
      <w:r w:rsidR="004E4155" w:rsidRPr="00166CE9">
        <w:rPr>
          <w:rFonts w:ascii="Arial" w:hAnsi="Arial" w:cs="Arial"/>
          <w:sz w:val="22"/>
          <w:szCs w:val="22"/>
        </w:rPr>
        <w:t>Woinarski</w:t>
      </w:r>
      <w:proofErr w:type="spellEnd"/>
      <w:r w:rsidR="004E4155" w:rsidRPr="00166CE9">
        <w:rPr>
          <w:rFonts w:ascii="Arial" w:hAnsi="Arial" w:cs="Arial"/>
          <w:sz w:val="22"/>
          <w:szCs w:val="22"/>
        </w:rPr>
        <w:t xml:space="preserve"> </w:t>
      </w:r>
      <w:r w:rsidR="004E4155" w:rsidRPr="004E4155">
        <w:rPr>
          <w:rFonts w:ascii="Arial" w:hAnsi="Arial" w:cs="Arial"/>
          <w:sz w:val="22"/>
          <w:szCs w:val="22"/>
        </w:rPr>
        <w:t>et al.</w:t>
      </w:r>
      <w:r w:rsidR="00C6685F">
        <w:rPr>
          <w:rFonts w:ascii="Arial" w:hAnsi="Arial" w:cs="Arial"/>
          <w:sz w:val="22"/>
          <w:szCs w:val="22"/>
        </w:rPr>
        <w:t>,</w:t>
      </w:r>
      <w:r w:rsidR="004E4155" w:rsidRPr="00166CE9">
        <w:rPr>
          <w:rFonts w:ascii="Arial" w:hAnsi="Arial" w:cs="Arial"/>
          <w:sz w:val="22"/>
          <w:szCs w:val="22"/>
        </w:rPr>
        <w:t xml:space="preserve"> 2006).</w:t>
      </w:r>
      <w:r w:rsidR="004E4155">
        <w:rPr>
          <w:rFonts w:ascii="Arial" w:hAnsi="Arial" w:cs="Arial"/>
          <w:sz w:val="22"/>
          <w:szCs w:val="22"/>
        </w:rPr>
        <w:t xml:space="preserve"> An isolated population at Royal National Park has been lost due to fire</w:t>
      </w:r>
      <w:r w:rsidR="00166CE9" w:rsidRPr="00166CE9">
        <w:rPr>
          <w:rFonts w:ascii="Arial" w:hAnsi="Arial" w:cs="Arial"/>
          <w:sz w:val="22"/>
          <w:szCs w:val="22"/>
        </w:rPr>
        <w:t xml:space="preserve"> and regional-scale decline </w:t>
      </w:r>
      <w:r w:rsidR="004E4155">
        <w:rPr>
          <w:rFonts w:ascii="Arial" w:hAnsi="Arial" w:cs="Arial"/>
          <w:sz w:val="22"/>
          <w:szCs w:val="22"/>
        </w:rPr>
        <w:t>in the Illawarra area (</w:t>
      </w:r>
      <w:r w:rsidR="004E4155" w:rsidRPr="00166CE9">
        <w:rPr>
          <w:rFonts w:ascii="Arial" w:hAnsi="Arial" w:cs="Arial"/>
          <w:sz w:val="22"/>
          <w:szCs w:val="22"/>
        </w:rPr>
        <w:t>Maloney</w:t>
      </w:r>
      <w:r w:rsidR="004E4155">
        <w:rPr>
          <w:rFonts w:ascii="Arial" w:hAnsi="Arial" w:cs="Arial"/>
          <w:sz w:val="22"/>
          <w:szCs w:val="22"/>
        </w:rPr>
        <w:t xml:space="preserve">, </w:t>
      </w:r>
      <w:r w:rsidR="004E4155" w:rsidRPr="00166CE9">
        <w:rPr>
          <w:rFonts w:ascii="Arial" w:hAnsi="Arial" w:cs="Arial"/>
          <w:sz w:val="22"/>
          <w:szCs w:val="22"/>
        </w:rPr>
        <w:t>2007)</w:t>
      </w:r>
      <w:r w:rsidR="004E4155">
        <w:rPr>
          <w:rFonts w:ascii="Arial" w:hAnsi="Arial" w:cs="Arial"/>
          <w:sz w:val="22"/>
          <w:szCs w:val="22"/>
        </w:rPr>
        <w:t>.</w:t>
      </w:r>
      <w:r w:rsidR="00202421">
        <w:rPr>
          <w:rFonts w:ascii="Arial" w:hAnsi="Arial" w:cs="Arial"/>
          <w:sz w:val="22"/>
          <w:szCs w:val="22"/>
        </w:rPr>
        <w:t xml:space="preserve"> </w:t>
      </w:r>
      <w:proofErr w:type="spellStart"/>
      <w:r w:rsidR="00202421" w:rsidRPr="00166CE9">
        <w:rPr>
          <w:rFonts w:ascii="Arial" w:hAnsi="Arial" w:cs="Arial"/>
          <w:sz w:val="22"/>
          <w:szCs w:val="22"/>
        </w:rPr>
        <w:t>Kava</w:t>
      </w:r>
      <w:r w:rsidR="00C6685F">
        <w:rPr>
          <w:rFonts w:ascii="Arial" w:hAnsi="Arial" w:cs="Arial"/>
          <w:sz w:val="22"/>
          <w:szCs w:val="22"/>
        </w:rPr>
        <w:t>nagh</w:t>
      </w:r>
      <w:proofErr w:type="spellEnd"/>
      <w:r w:rsidR="00C6685F">
        <w:rPr>
          <w:rFonts w:ascii="Arial" w:hAnsi="Arial" w:cs="Arial"/>
          <w:sz w:val="22"/>
          <w:szCs w:val="22"/>
        </w:rPr>
        <w:t xml:space="preserve"> and Webb (1998) monitored greater gliders in</w:t>
      </w:r>
      <w:r w:rsidR="00202421" w:rsidRPr="00166CE9">
        <w:rPr>
          <w:rFonts w:ascii="Arial" w:hAnsi="Arial" w:cs="Arial"/>
          <w:sz w:val="22"/>
          <w:szCs w:val="22"/>
        </w:rPr>
        <w:t xml:space="preserve"> 500 ha of wood production forest near Bombala in southern Ne</w:t>
      </w:r>
      <w:r w:rsidR="00C6685F">
        <w:rPr>
          <w:rFonts w:ascii="Arial" w:hAnsi="Arial" w:cs="Arial"/>
          <w:sz w:val="22"/>
          <w:szCs w:val="22"/>
        </w:rPr>
        <w:t>w South Wales, and found that the population</w:t>
      </w:r>
      <w:r w:rsidR="00202421" w:rsidRPr="00166CE9">
        <w:rPr>
          <w:rFonts w:ascii="Arial" w:hAnsi="Arial" w:cs="Arial"/>
          <w:sz w:val="22"/>
          <w:szCs w:val="22"/>
        </w:rPr>
        <w:t xml:space="preserve"> declined in all logging compartments and had not recovered eight years after harvesting.</w:t>
      </w:r>
    </w:p>
    <w:p w:rsidR="00166CE9" w:rsidRPr="00166CE9" w:rsidRDefault="00166CE9" w:rsidP="00ED5EBA">
      <w:pPr>
        <w:rPr>
          <w:rFonts w:ascii="Arial" w:hAnsi="Arial" w:cs="Arial"/>
          <w:sz w:val="22"/>
          <w:szCs w:val="22"/>
        </w:rPr>
      </w:pPr>
    </w:p>
    <w:p w:rsidR="00022BE9" w:rsidRDefault="00022BE9" w:rsidP="00ED5EBA">
      <w:pPr>
        <w:rPr>
          <w:rFonts w:ascii="Arial" w:hAnsi="Arial" w:cs="Arial"/>
          <w:sz w:val="22"/>
          <w:szCs w:val="22"/>
        </w:rPr>
      </w:pPr>
      <w:r w:rsidRPr="00022BE9">
        <w:rPr>
          <w:rFonts w:ascii="Arial" w:hAnsi="Arial" w:cs="Arial"/>
          <w:sz w:val="22"/>
          <w:szCs w:val="22"/>
        </w:rPr>
        <w:t xml:space="preserve">The most comprehensive monitoring program for </w:t>
      </w:r>
      <w:r w:rsidR="00202421">
        <w:rPr>
          <w:rFonts w:ascii="Arial" w:hAnsi="Arial" w:cs="Arial"/>
          <w:sz w:val="22"/>
          <w:szCs w:val="22"/>
        </w:rPr>
        <w:t>g</w:t>
      </w:r>
      <w:r w:rsidRPr="00022BE9">
        <w:rPr>
          <w:rFonts w:ascii="Arial" w:hAnsi="Arial" w:cs="Arial"/>
          <w:sz w:val="22"/>
          <w:szCs w:val="22"/>
        </w:rPr>
        <w:t xml:space="preserve">reater </w:t>
      </w:r>
      <w:r w:rsidR="00202421">
        <w:rPr>
          <w:rFonts w:ascii="Arial" w:hAnsi="Arial" w:cs="Arial"/>
          <w:sz w:val="22"/>
          <w:szCs w:val="22"/>
        </w:rPr>
        <w:t>g</w:t>
      </w:r>
      <w:r w:rsidRPr="00022BE9">
        <w:rPr>
          <w:rFonts w:ascii="Arial" w:hAnsi="Arial" w:cs="Arial"/>
          <w:sz w:val="22"/>
          <w:szCs w:val="22"/>
        </w:rPr>
        <w:t>liders is in the central highlands of Victoria, where 160 permanent 1 ha sites across a 1800 km</w:t>
      </w:r>
      <w:r w:rsidRPr="00022BE9">
        <w:rPr>
          <w:rFonts w:ascii="Arial" w:hAnsi="Arial" w:cs="Arial"/>
          <w:sz w:val="22"/>
          <w:szCs w:val="22"/>
          <w:vertAlign w:val="superscript"/>
        </w:rPr>
        <w:t>2</w:t>
      </w:r>
      <w:r w:rsidRPr="00022BE9">
        <w:rPr>
          <w:rFonts w:ascii="Arial" w:hAnsi="Arial" w:cs="Arial"/>
          <w:sz w:val="22"/>
          <w:szCs w:val="22"/>
        </w:rPr>
        <w:t xml:space="preserve"> study area (in both conservation reserves and production forests, and spanning a broad range of forest ages and environmental settings: </w:t>
      </w:r>
      <w:proofErr w:type="spellStart"/>
      <w:r w:rsidRPr="00022BE9">
        <w:rPr>
          <w:rFonts w:ascii="Arial" w:hAnsi="Arial" w:cs="Arial"/>
          <w:sz w:val="22"/>
          <w:szCs w:val="22"/>
        </w:rPr>
        <w:t>Lindenmayer</w:t>
      </w:r>
      <w:proofErr w:type="spellEnd"/>
      <w:r w:rsidR="00202421">
        <w:rPr>
          <w:rFonts w:ascii="Arial" w:hAnsi="Arial" w:cs="Arial"/>
          <w:sz w:val="22"/>
          <w:szCs w:val="22"/>
        </w:rPr>
        <w:t>,</w:t>
      </w:r>
      <w:r w:rsidRPr="00022BE9">
        <w:rPr>
          <w:rFonts w:ascii="Arial" w:hAnsi="Arial" w:cs="Arial"/>
          <w:sz w:val="22"/>
          <w:szCs w:val="22"/>
        </w:rPr>
        <w:t xml:space="preserve"> 2009) have been monitored annually since 1997. </w:t>
      </w:r>
      <w:r w:rsidR="00202421" w:rsidRPr="00166CE9">
        <w:rPr>
          <w:rFonts w:ascii="Arial" w:hAnsi="Arial" w:cs="Arial"/>
          <w:sz w:val="22"/>
          <w:szCs w:val="22"/>
        </w:rPr>
        <w:t>Over the period 1997</w:t>
      </w:r>
      <w:r w:rsidR="00177698">
        <w:rPr>
          <w:rFonts w:ascii="Arial" w:hAnsi="Arial" w:cs="Arial"/>
          <w:sz w:val="22"/>
          <w:szCs w:val="22"/>
        </w:rPr>
        <w:noBreakHyphen/>
      </w:r>
      <w:r w:rsidR="005B20A5">
        <w:rPr>
          <w:rFonts w:ascii="Arial" w:hAnsi="Arial" w:cs="Arial"/>
          <w:sz w:val="22"/>
          <w:szCs w:val="22"/>
        </w:rPr>
        <w:t>2010,</w:t>
      </w:r>
      <w:r w:rsidR="00202421" w:rsidRPr="00166CE9">
        <w:rPr>
          <w:rFonts w:ascii="Arial" w:hAnsi="Arial" w:cs="Arial"/>
          <w:sz w:val="22"/>
          <w:szCs w:val="22"/>
        </w:rPr>
        <w:t xml:space="preserve"> the </w:t>
      </w:r>
      <w:r w:rsidR="00202421">
        <w:rPr>
          <w:rFonts w:ascii="Arial" w:hAnsi="Arial" w:cs="Arial"/>
          <w:sz w:val="22"/>
          <w:szCs w:val="22"/>
        </w:rPr>
        <w:t>g</w:t>
      </w:r>
      <w:r w:rsidR="00202421" w:rsidRPr="00166CE9">
        <w:rPr>
          <w:rFonts w:ascii="Arial" w:hAnsi="Arial" w:cs="Arial"/>
          <w:sz w:val="22"/>
          <w:szCs w:val="22"/>
        </w:rPr>
        <w:t xml:space="preserve">reater </w:t>
      </w:r>
      <w:r w:rsidR="00202421">
        <w:rPr>
          <w:rFonts w:ascii="Arial" w:hAnsi="Arial" w:cs="Arial"/>
          <w:sz w:val="22"/>
          <w:szCs w:val="22"/>
        </w:rPr>
        <w:t>g</w:t>
      </w:r>
      <w:r w:rsidR="00202421" w:rsidRPr="00166CE9">
        <w:rPr>
          <w:rFonts w:ascii="Arial" w:hAnsi="Arial" w:cs="Arial"/>
          <w:sz w:val="22"/>
          <w:szCs w:val="22"/>
        </w:rPr>
        <w:t>lider declined by an average of 8.8% per year</w:t>
      </w:r>
      <w:r w:rsidR="005B20A5">
        <w:rPr>
          <w:rFonts w:ascii="Arial" w:hAnsi="Arial" w:cs="Arial"/>
          <w:sz w:val="22"/>
          <w:szCs w:val="22"/>
        </w:rPr>
        <w:t xml:space="preserve"> (</w:t>
      </w:r>
      <w:r w:rsidR="00202421" w:rsidRPr="00166CE9">
        <w:rPr>
          <w:rFonts w:ascii="Arial" w:hAnsi="Arial" w:cs="Arial"/>
          <w:sz w:val="22"/>
          <w:szCs w:val="22"/>
        </w:rPr>
        <w:t>a rate that if extrapolated over the 22 year period relevant to this assessment is 87%)</w:t>
      </w:r>
      <w:r w:rsidR="005B20A5">
        <w:rPr>
          <w:rFonts w:ascii="Arial" w:hAnsi="Arial" w:cs="Arial"/>
          <w:sz w:val="22"/>
          <w:szCs w:val="22"/>
        </w:rPr>
        <w:t xml:space="preserve"> </w:t>
      </w:r>
      <w:proofErr w:type="gramStart"/>
      <w:r w:rsidR="005B20A5" w:rsidRPr="00022BE9">
        <w:rPr>
          <w:rFonts w:ascii="Arial" w:hAnsi="Arial" w:cs="Arial"/>
          <w:sz w:val="22"/>
          <w:szCs w:val="22"/>
        </w:rPr>
        <w:t>(</w:t>
      </w:r>
      <w:proofErr w:type="spellStart"/>
      <w:r w:rsidR="005B20A5" w:rsidRPr="00022BE9">
        <w:rPr>
          <w:rFonts w:ascii="Arial" w:hAnsi="Arial" w:cs="Arial"/>
          <w:sz w:val="22"/>
          <w:szCs w:val="22"/>
        </w:rPr>
        <w:t>Lindenmayer</w:t>
      </w:r>
      <w:proofErr w:type="spellEnd"/>
      <w:r w:rsidR="005B20A5" w:rsidRPr="00022BE9">
        <w:rPr>
          <w:rFonts w:ascii="Arial" w:hAnsi="Arial" w:cs="Arial"/>
          <w:sz w:val="22"/>
          <w:szCs w:val="22"/>
        </w:rPr>
        <w:t xml:space="preserve"> </w:t>
      </w:r>
      <w:r w:rsidR="005B20A5" w:rsidRPr="00202421">
        <w:rPr>
          <w:rFonts w:ascii="Arial" w:hAnsi="Arial" w:cs="Arial"/>
          <w:sz w:val="22"/>
          <w:szCs w:val="22"/>
        </w:rPr>
        <w:t>et al.</w:t>
      </w:r>
      <w:r w:rsidR="005B20A5">
        <w:rPr>
          <w:rFonts w:ascii="Arial" w:hAnsi="Arial" w:cs="Arial"/>
          <w:sz w:val="22"/>
          <w:szCs w:val="22"/>
        </w:rPr>
        <w:t>, 2011)</w:t>
      </w:r>
      <w:r w:rsidR="005B20A5" w:rsidRPr="00166CE9">
        <w:rPr>
          <w:rFonts w:ascii="Arial" w:hAnsi="Arial" w:cs="Arial"/>
          <w:sz w:val="22"/>
          <w:szCs w:val="22"/>
        </w:rPr>
        <w:t>.</w:t>
      </w:r>
      <w:proofErr w:type="gramEnd"/>
      <w:r w:rsidR="00C6685F">
        <w:rPr>
          <w:rFonts w:ascii="Arial" w:hAnsi="Arial" w:cs="Arial"/>
          <w:sz w:val="22"/>
          <w:szCs w:val="22"/>
        </w:rPr>
        <w:t xml:space="preserve"> H</w:t>
      </w:r>
      <w:r w:rsidR="00202421" w:rsidRPr="00166CE9">
        <w:rPr>
          <w:rFonts w:ascii="Arial" w:hAnsi="Arial" w:cs="Arial"/>
          <w:sz w:val="22"/>
          <w:szCs w:val="22"/>
        </w:rPr>
        <w:t xml:space="preserve">igher rates of decline </w:t>
      </w:r>
      <w:r w:rsidR="00C6685F">
        <w:rPr>
          <w:rFonts w:ascii="Arial" w:hAnsi="Arial" w:cs="Arial"/>
          <w:sz w:val="22"/>
          <w:szCs w:val="22"/>
        </w:rPr>
        <w:t xml:space="preserve">were recorded </w:t>
      </w:r>
      <w:r w:rsidR="00202421" w:rsidRPr="00166CE9">
        <w:rPr>
          <w:rFonts w:ascii="Arial" w:hAnsi="Arial" w:cs="Arial"/>
          <w:sz w:val="22"/>
          <w:szCs w:val="22"/>
        </w:rPr>
        <w:t xml:space="preserve">in forests subject to logging than in conservation reserves, and </w:t>
      </w:r>
      <w:r w:rsidR="005B20A5">
        <w:rPr>
          <w:rFonts w:ascii="Arial" w:hAnsi="Arial" w:cs="Arial"/>
          <w:sz w:val="22"/>
          <w:szCs w:val="22"/>
        </w:rPr>
        <w:t>there were</w:t>
      </w:r>
      <w:r w:rsidR="00202421" w:rsidRPr="00166CE9">
        <w:rPr>
          <w:rFonts w:ascii="Arial" w:hAnsi="Arial" w:cs="Arial"/>
          <w:sz w:val="22"/>
          <w:szCs w:val="22"/>
        </w:rPr>
        <w:t xml:space="preserve"> losses (to 2010) of </w:t>
      </w:r>
      <w:r w:rsidR="00202421">
        <w:rPr>
          <w:rFonts w:ascii="Arial" w:hAnsi="Arial" w:cs="Arial"/>
          <w:sz w:val="22"/>
          <w:szCs w:val="22"/>
        </w:rPr>
        <w:t>g</w:t>
      </w:r>
      <w:r w:rsidR="00202421" w:rsidRPr="00166CE9">
        <w:rPr>
          <w:rFonts w:ascii="Arial" w:hAnsi="Arial" w:cs="Arial"/>
          <w:sz w:val="22"/>
          <w:szCs w:val="22"/>
        </w:rPr>
        <w:t xml:space="preserve">reater </w:t>
      </w:r>
      <w:r w:rsidR="00202421">
        <w:rPr>
          <w:rFonts w:ascii="Arial" w:hAnsi="Arial" w:cs="Arial"/>
          <w:sz w:val="22"/>
          <w:szCs w:val="22"/>
        </w:rPr>
        <w:t>g</w:t>
      </w:r>
      <w:r w:rsidR="00202421" w:rsidRPr="00166CE9">
        <w:rPr>
          <w:rFonts w:ascii="Arial" w:hAnsi="Arial" w:cs="Arial"/>
          <w:sz w:val="22"/>
          <w:szCs w:val="22"/>
        </w:rPr>
        <w:t>liders at all sites burnt by a major wildfire in 2009</w:t>
      </w:r>
      <w:r w:rsidR="005B20A5">
        <w:rPr>
          <w:rFonts w:ascii="Arial" w:hAnsi="Arial" w:cs="Arial"/>
          <w:sz w:val="22"/>
          <w:szCs w:val="22"/>
        </w:rPr>
        <w:t>.</w:t>
      </w:r>
      <w:r w:rsidR="00177698">
        <w:rPr>
          <w:rFonts w:ascii="Arial" w:hAnsi="Arial" w:cs="Arial"/>
          <w:sz w:val="22"/>
          <w:szCs w:val="22"/>
        </w:rPr>
        <w:t xml:space="preserve"> </w:t>
      </w:r>
      <w:r w:rsidR="005B20A5">
        <w:rPr>
          <w:rFonts w:ascii="Arial" w:hAnsi="Arial" w:cs="Arial"/>
          <w:sz w:val="22"/>
          <w:szCs w:val="22"/>
        </w:rPr>
        <w:t>The</w:t>
      </w:r>
      <w:r w:rsidRPr="00022BE9">
        <w:rPr>
          <w:rFonts w:ascii="Arial" w:hAnsi="Arial" w:cs="Arial"/>
          <w:sz w:val="22"/>
          <w:szCs w:val="22"/>
        </w:rPr>
        <w:t xml:space="preserve"> decline was </w:t>
      </w:r>
      <w:r w:rsidR="00177698">
        <w:rPr>
          <w:rFonts w:ascii="Arial" w:hAnsi="Arial" w:cs="Arial"/>
          <w:sz w:val="22"/>
          <w:szCs w:val="22"/>
        </w:rPr>
        <w:t xml:space="preserve">also </w:t>
      </w:r>
      <w:r w:rsidRPr="00022BE9">
        <w:rPr>
          <w:rFonts w:ascii="Arial" w:hAnsi="Arial" w:cs="Arial"/>
          <w:sz w:val="22"/>
          <w:szCs w:val="22"/>
        </w:rPr>
        <w:t>associated wi</w:t>
      </w:r>
      <w:r w:rsidR="00177698">
        <w:rPr>
          <w:rFonts w:ascii="Arial" w:hAnsi="Arial" w:cs="Arial"/>
          <w:sz w:val="22"/>
          <w:szCs w:val="22"/>
        </w:rPr>
        <w:t>th lower-than-average rainfall.</w:t>
      </w:r>
    </w:p>
    <w:p w:rsidR="00177698" w:rsidRDefault="00177698" w:rsidP="00ED5EBA">
      <w:pPr>
        <w:rPr>
          <w:rFonts w:ascii="Arial" w:hAnsi="Arial" w:cs="Arial"/>
          <w:sz w:val="22"/>
          <w:szCs w:val="22"/>
        </w:rPr>
      </w:pPr>
    </w:p>
    <w:p w:rsidR="00022BE9" w:rsidRPr="00022BE9" w:rsidRDefault="00202421" w:rsidP="00ED5EBA">
      <w:pPr>
        <w:rPr>
          <w:rFonts w:ascii="Arial" w:hAnsi="Arial" w:cs="Arial"/>
          <w:sz w:val="22"/>
          <w:szCs w:val="22"/>
        </w:rPr>
      </w:pPr>
      <w:r>
        <w:rPr>
          <w:rFonts w:ascii="Arial" w:hAnsi="Arial" w:cs="Arial"/>
          <w:sz w:val="22"/>
          <w:szCs w:val="22"/>
        </w:rPr>
        <w:t xml:space="preserve">At </w:t>
      </w:r>
      <w:r w:rsidR="00177698">
        <w:rPr>
          <w:rFonts w:ascii="Arial" w:hAnsi="Arial" w:cs="Arial"/>
          <w:sz w:val="22"/>
          <w:szCs w:val="22"/>
        </w:rPr>
        <w:t xml:space="preserve">Jervis Bay </w:t>
      </w:r>
      <w:r w:rsidR="005B20A5">
        <w:rPr>
          <w:rFonts w:ascii="Arial" w:hAnsi="Arial" w:cs="Arial"/>
          <w:sz w:val="22"/>
          <w:szCs w:val="22"/>
        </w:rPr>
        <w:t xml:space="preserve">in </w:t>
      </w:r>
      <w:proofErr w:type="spellStart"/>
      <w:r w:rsidR="005B20A5">
        <w:rPr>
          <w:rFonts w:ascii="Arial" w:hAnsi="Arial" w:cs="Arial"/>
          <w:sz w:val="22"/>
          <w:szCs w:val="22"/>
        </w:rPr>
        <w:t>B</w:t>
      </w:r>
      <w:r>
        <w:rPr>
          <w:rFonts w:ascii="Arial" w:hAnsi="Arial" w:cs="Arial"/>
          <w:sz w:val="22"/>
          <w:szCs w:val="22"/>
        </w:rPr>
        <w:t>ooderee</w:t>
      </w:r>
      <w:proofErr w:type="spellEnd"/>
      <w:r>
        <w:rPr>
          <w:rFonts w:ascii="Arial" w:hAnsi="Arial" w:cs="Arial"/>
          <w:sz w:val="22"/>
          <w:szCs w:val="22"/>
        </w:rPr>
        <w:t xml:space="preserve"> National Park, </w:t>
      </w:r>
      <w:r w:rsidR="00022BE9" w:rsidRPr="00022BE9">
        <w:rPr>
          <w:rFonts w:ascii="Arial" w:hAnsi="Arial" w:cs="Arial"/>
          <w:sz w:val="22"/>
          <w:szCs w:val="22"/>
        </w:rPr>
        <w:t xml:space="preserve">110 permanent 1 ha sites (stratified across vegetation types and fire histories) were established in 2002. </w:t>
      </w:r>
      <w:proofErr w:type="spellStart"/>
      <w:r w:rsidR="00022BE9" w:rsidRPr="00022BE9">
        <w:rPr>
          <w:rFonts w:ascii="Arial" w:hAnsi="Arial" w:cs="Arial"/>
          <w:sz w:val="22"/>
          <w:szCs w:val="22"/>
        </w:rPr>
        <w:t>Lindenmayer</w:t>
      </w:r>
      <w:proofErr w:type="spellEnd"/>
      <w:r w:rsidR="00022BE9" w:rsidRPr="00022BE9">
        <w:rPr>
          <w:rFonts w:ascii="Arial" w:hAnsi="Arial" w:cs="Arial"/>
          <w:sz w:val="22"/>
          <w:szCs w:val="22"/>
        </w:rPr>
        <w:t xml:space="preserve"> </w:t>
      </w:r>
      <w:r w:rsidR="00022BE9" w:rsidRPr="00177698">
        <w:rPr>
          <w:rFonts w:ascii="Arial" w:hAnsi="Arial" w:cs="Arial"/>
          <w:sz w:val="22"/>
          <w:szCs w:val="22"/>
        </w:rPr>
        <w:t>et al.</w:t>
      </w:r>
      <w:r w:rsidR="00022BE9" w:rsidRPr="00022BE9">
        <w:rPr>
          <w:rFonts w:ascii="Arial" w:hAnsi="Arial" w:cs="Arial"/>
          <w:sz w:val="22"/>
          <w:szCs w:val="22"/>
        </w:rPr>
        <w:t xml:space="preserve"> (2011) reported a highly significant decline, from </w:t>
      </w:r>
      <w:r>
        <w:rPr>
          <w:rFonts w:ascii="Arial" w:hAnsi="Arial" w:cs="Arial"/>
          <w:sz w:val="22"/>
          <w:szCs w:val="22"/>
        </w:rPr>
        <w:t>g</w:t>
      </w:r>
      <w:r w:rsidR="00022BE9" w:rsidRPr="00022BE9">
        <w:rPr>
          <w:rFonts w:ascii="Arial" w:hAnsi="Arial" w:cs="Arial"/>
          <w:sz w:val="22"/>
          <w:szCs w:val="22"/>
        </w:rPr>
        <w:t xml:space="preserve">reater </w:t>
      </w:r>
      <w:r>
        <w:rPr>
          <w:rFonts w:ascii="Arial" w:hAnsi="Arial" w:cs="Arial"/>
          <w:sz w:val="22"/>
          <w:szCs w:val="22"/>
        </w:rPr>
        <w:t>g</w:t>
      </w:r>
      <w:r w:rsidR="00022BE9" w:rsidRPr="00022BE9">
        <w:rPr>
          <w:rFonts w:ascii="Arial" w:hAnsi="Arial" w:cs="Arial"/>
          <w:sz w:val="22"/>
          <w:szCs w:val="22"/>
        </w:rPr>
        <w:t>lider presence in 22 of the sites in 2002, to absence from all sites from 2007.</w:t>
      </w:r>
    </w:p>
    <w:p w:rsidR="00022BE9" w:rsidRDefault="00022BE9" w:rsidP="00ED5EBA">
      <w:pPr>
        <w:rPr>
          <w:rFonts w:ascii="Arial" w:hAnsi="Arial" w:cs="Arial"/>
          <w:sz w:val="22"/>
          <w:szCs w:val="22"/>
        </w:rPr>
      </w:pPr>
    </w:p>
    <w:p w:rsidR="001B039D" w:rsidRDefault="00166CE9" w:rsidP="001B039D">
      <w:pPr>
        <w:rPr>
          <w:rFonts w:ascii="Arial" w:hAnsi="Arial" w:cs="Arial"/>
          <w:sz w:val="22"/>
          <w:szCs w:val="22"/>
        </w:rPr>
      </w:pPr>
      <w:r w:rsidRPr="00166CE9">
        <w:rPr>
          <w:rFonts w:ascii="Arial" w:hAnsi="Arial" w:cs="Arial"/>
          <w:sz w:val="22"/>
          <w:szCs w:val="22"/>
        </w:rPr>
        <w:t>There is little other published information on population trends over the period</w:t>
      </w:r>
      <w:r w:rsidR="002B5208">
        <w:rPr>
          <w:rFonts w:ascii="Arial" w:hAnsi="Arial" w:cs="Arial"/>
          <w:sz w:val="22"/>
          <w:szCs w:val="22"/>
        </w:rPr>
        <w:t xml:space="preserve"> relevant to this assessment (around</w:t>
      </w:r>
      <w:r w:rsidRPr="00166CE9">
        <w:rPr>
          <w:rFonts w:ascii="Arial" w:hAnsi="Arial" w:cs="Arial"/>
          <w:sz w:val="22"/>
          <w:szCs w:val="22"/>
        </w:rPr>
        <w:t xml:space="preserve"> 22 years</w:t>
      </w:r>
      <w:r w:rsidR="002B5208">
        <w:rPr>
          <w:rFonts w:ascii="Arial" w:hAnsi="Arial" w:cs="Arial"/>
          <w:sz w:val="22"/>
          <w:szCs w:val="22"/>
        </w:rPr>
        <w:t>), and the above</w:t>
      </w:r>
      <w:r w:rsidRPr="00166CE9">
        <w:rPr>
          <w:rFonts w:ascii="Arial" w:hAnsi="Arial" w:cs="Arial"/>
          <w:sz w:val="22"/>
          <w:szCs w:val="22"/>
        </w:rPr>
        <w:t xml:space="preserve"> sites are not necessarily representative of t</w:t>
      </w:r>
      <w:r w:rsidR="002B5208">
        <w:rPr>
          <w:rFonts w:ascii="Arial" w:hAnsi="Arial" w:cs="Arial"/>
          <w:sz w:val="22"/>
          <w:szCs w:val="22"/>
        </w:rPr>
        <w:t xml:space="preserve">rends across the species’ range. However, </w:t>
      </w:r>
      <w:r w:rsidRPr="00166CE9">
        <w:rPr>
          <w:rFonts w:ascii="Arial" w:hAnsi="Arial" w:cs="Arial"/>
          <w:sz w:val="22"/>
          <w:szCs w:val="22"/>
        </w:rPr>
        <w:t>they provide sufficient evidence to suspect that the overall rate of population decline exceeds 30% over a 22 year (=3 generation) period</w:t>
      </w:r>
      <w:r w:rsidR="002B5208">
        <w:rPr>
          <w:rFonts w:ascii="Arial" w:hAnsi="Arial" w:cs="Arial"/>
          <w:sz w:val="22"/>
          <w:szCs w:val="22"/>
        </w:rPr>
        <w:t xml:space="preserve"> (</w:t>
      </w:r>
      <w:proofErr w:type="spellStart"/>
      <w:r w:rsidR="002B5208">
        <w:rPr>
          <w:rFonts w:ascii="Arial" w:hAnsi="Arial" w:cs="Arial"/>
          <w:sz w:val="22"/>
          <w:szCs w:val="22"/>
        </w:rPr>
        <w:t>Woinarski</w:t>
      </w:r>
      <w:proofErr w:type="spellEnd"/>
      <w:r w:rsidR="002B5208">
        <w:rPr>
          <w:rFonts w:ascii="Arial" w:hAnsi="Arial" w:cs="Arial"/>
          <w:sz w:val="22"/>
          <w:szCs w:val="22"/>
        </w:rPr>
        <w:t xml:space="preserve"> et al., 2014)</w:t>
      </w:r>
      <w:r w:rsidRPr="00166CE9">
        <w:rPr>
          <w:rFonts w:ascii="Arial" w:hAnsi="Arial" w:cs="Arial"/>
          <w:sz w:val="22"/>
          <w:szCs w:val="22"/>
        </w:rPr>
        <w:t>.</w:t>
      </w:r>
      <w:r w:rsidR="001B039D">
        <w:rPr>
          <w:rFonts w:ascii="Arial" w:hAnsi="Arial" w:cs="Arial"/>
          <w:sz w:val="22"/>
          <w:szCs w:val="22"/>
        </w:rPr>
        <w:t xml:space="preserve"> The population of the greater g</w:t>
      </w:r>
      <w:r w:rsidR="001B039D" w:rsidRPr="00166CE9">
        <w:rPr>
          <w:rFonts w:ascii="Arial" w:hAnsi="Arial" w:cs="Arial"/>
          <w:sz w:val="22"/>
          <w:szCs w:val="22"/>
        </w:rPr>
        <w:t xml:space="preserve">lider is declining </w:t>
      </w:r>
      <w:r w:rsidR="001B039D">
        <w:rPr>
          <w:rFonts w:ascii="Arial" w:hAnsi="Arial" w:cs="Arial"/>
          <w:sz w:val="22"/>
          <w:szCs w:val="22"/>
        </w:rPr>
        <w:t>due to</w:t>
      </w:r>
      <w:r w:rsidR="001B039D" w:rsidRPr="00166CE9">
        <w:rPr>
          <w:rFonts w:ascii="Arial" w:hAnsi="Arial" w:cs="Arial"/>
          <w:sz w:val="22"/>
          <w:szCs w:val="22"/>
        </w:rPr>
        <w:t xml:space="preserve"> habitat loss</w:t>
      </w:r>
      <w:r w:rsidR="001B039D">
        <w:rPr>
          <w:rFonts w:ascii="Arial" w:hAnsi="Arial" w:cs="Arial"/>
          <w:sz w:val="22"/>
          <w:szCs w:val="22"/>
        </w:rPr>
        <w:t>, fragmentation, extensive f</w:t>
      </w:r>
      <w:r w:rsidR="005B20A5">
        <w:rPr>
          <w:rFonts w:ascii="Arial" w:hAnsi="Arial" w:cs="Arial"/>
          <w:sz w:val="22"/>
          <w:szCs w:val="22"/>
        </w:rPr>
        <w:t>ire and some forestry practices, and</w:t>
      </w:r>
      <w:r w:rsidR="001B039D" w:rsidRPr="00166CE9">
        <w:rPr>
          <w:rFonts w:ascii="Arial" w:hAnsi="Arial" w:cs="Arial"/>
          <w:sz w:val="22"/>
          <w:szCs w:val="22"/>
        </w:rPr>
        <w:t xml:space="preserve"> this decline is likely to be exacerbated by climate change (Kearney </w:t>
      </w:r>
      <w:r w:rsidR="001B039D" w:rsidRPr="00177698">
        <w:rPr>
          <w:rFonts w:ascii="Arial" w:hAnsi="Arial" w:cs="Arial"/>
          <w:sz w:val="22"/>
          <w:szCs w:val="22"/>
        </w:rPr>
        <w:t>et al. 2010</w:t>
      </w:r>
      <w:r w:rsidR="001B039D" w:rsidRPr="00166CE9">
        <w:rPr>
          <w:rFonts w:ascii="Arial" w:hAnsi="Arial" w:cs="Arial"/>
          <w:sz w:val="22"/>
          <w:szCs w:val="22"/>
        </w:rPr>
        <w:t xml:space="preserve">). The species is particularly susceptible </w:t>
      </w:r>
      <w:r w:rsidR="001B039D">
        <w:rPr>
          <w:rFonts w:ascii="Arial" w:hAnsi="Arial" w:cs="Arial"/>
          <w:sz w:val="22"/>
          <w:szCs w:val="22"/>
        </w:rPr>
        <w:t xml:space="preserve">to threats </w:t>
      </w:r>
      <w:r w:rsidR="001B039D" w:rsidRPr="00166CE9">
        <w:rPr>
          <w:rFonts w:ascii="Arial" w:hAnsi="Arial" w:cs="Arial"/>
          <w:sz w:val="22"/>
          <w:szCs w:val="22"/>
        </w:rPr>
        <w:t xml:space="preserve">because of </w:t>
      </w:r>
      <w:r w:rsidR="001B039D">
        <w:rPr>
          <w:rFonts w:ascii="Arial" w:hAnsi="Arial" w:cs="Arial"/>
          <w:sz w:val="22"/>
          <w:szCs w:val="22"/>
        </w:rPr>
        <w:t xml:space="preserve">its </w:t>
      </w:r>
      <w:r w:rsidR="001B039D" w:rsidRPr="00166CE9">
        <w:rPr>
          <w:rFonts w:ascii="Arial" w:hAnsi="Arial" w:cs="Arial"/>
          <w:sz w:val="22"/>
          <w:szCs w:val="22"/>
        </w:rPr>
        <w:t>slow life history characteristics, specialist requirements for large tree hollows (and hence mature forests), and relatively specialised dietary requirements</w:t>
      </w:r>
      <w:r w:rsidR="001B039D">
        <w:rPr>
          <w:rFonts w:ascii="Arial" w:hAnsi="Arial" w:cs="Arial"/>
          <w:sz w:val="22"/>
          <w:szCs w:val="22"/>
        </w:rPr>
        <w:t xml:space="preserve"> (</w:t>
      </w:r>
      <w:proofErr w:type="spellStart"/>
      <w:r w:rsidR="001B039D">
        <w:rPr>
          <w:rFonts w:ascii="Arial" w:hAnsi="Arial" w:cs="Arial"/>
          <w:sz w:val="22"/>
          <w:szCs w:val="22"/>
        </w:rPr>
        <w:t>Woinarski</w:t>
      </w:r>
      <w:proofErr w:type="spellEnd"/>
      <w:r w:rsidR="001B039D">
        <w:rPr>
          <w:rFonts w:ascii="Arial" w:hAnsi="Arial" w:cs="Arial"/>
          <w:sz w:val="22"/>
          <w:szCs w:val="22"/>
        </w:rPr>
        <w:t xml:space="preserve"> et al., 2014)</w:t>
      </w:r>
      <w:r w:rsidR="001B039D" w:rsidRPr="00166CE9">
        <w:rPr>
          <w:rFonts w:ascii="Arial" w:hAnsi="Arial" w:cs="Arial"/>
          <w:sz w:val="22"/>
          <w:szCs w:val="22"/>
        </w:rPr>
        <w:t xml:space="preserve">. </w:t>
      </w:r>
    </w:p>
    <w:p w:rsidR="00166CE9" w:rsidRDefault="00166CE9" w:rsidP="00166CE9">
      <w:pPr>
        <w:rPr>
          <w:rFonts w:ascii="Arial" w:hAnsi="Arial" w:cs="Arial"/>
          <w:sz w:val="22"/>
          <w:szCs w:val="22"/>
        </w:rPr>
      </w:pPr>
    </w:p>
    <w:p w:rsidR="006C6378" w:rsidRDefault="00C05609" w:rsidP="008114E4">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w:t>
      </w:r>
      <w:r>
        <w:rPr>
          <w:rFonts w:ascii="Arial" w:hAnsi="Arial" w:cs="Arial"/>
          <w:sz w:val="22"/>
          <w:szCs w:val="22"/>
        </w:rPr>
        <w:t xml:space="preserve">under </w:t>
      </w:r>
      <w:r w:rsidR="008A30A9">
        <w:rPr>
          <w:rFonts w:ascii="Arial" w:hAnsi="Arial" w:cs="Arial"/>
          <w:sz w:val="22"/>
          <w:szCs w:val="22"/>
        </w:rPr>
        <w:t>criteria</w:t>
      </w:r>
      <w:r>
        <w:rPr>
          <w:rFonts w:ascii="Arial" w:hAnsi="Arial" w:cs="Arial"/>
          <w:sz w:val="22"/>
          <w:szCs w:val="22"/>
        </w:rPr>
        <w:t xml:space="preserve"> A2</w:t>
      </w:r>
      <w:r w:rsidR="00C4253D">
        <w:rPr>
          <w:rFonts w:ascii="Arial" w:hAnsi="Arial" w:cs="Arial"/>
          <w:sz w:val="22"/>
          <w:szCs w:val="22"/>
        </w:rPr>
        <w:t>b</w:t>
      </w:r>
      <w:proofErr w:type="gramStart"/>
      <w:r w:rsidR="00C4253D">
        <w:rPr>
          <w:rFonts w:ascii="Arial" w:hAnsi="Arial" w:cs="Arial"/>
          <w:sz w:val="22"/>
          <w:szCs w:val="22"/>
        </w:rPr>
        <w:t>,c</w:t>
      </w:r>
      <w:proofErr w:type="gramEnd"/>
      <w:r w:rsidR="00C4253D">
        <w:rPr>
          <w:rFonts w:ascii="Arial" w:hAnsi="Arial" w:cs="Arial"/>
          <w:sz w:val="22"/>
          <w:szCs w:val="22"/>
        </w:rPr>
        <w:t>; A3b,c and A4b,c</w:t>
      </w:r>
      <w:r w:rsidR="00064A65" w:rsidRPr="003659B1">
        <w:rPr>
          <w:rFonts w:ascii="Arial" w:hAnsi="Arial" w:cs="Arial"/>
          <w:sz w:val="22"/>
          <w:szCs w:val="22"/>
        </w:rPr>
        <w:t xml:space="preserve">. 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BA6926">
              <w:rPr>
                <w:rFonts w:ascii="Arial" w:hAnsi="Arial" w:cs="Arial"/>
                <w:sz w:val="18"/>
                <w:szCs w:val="18"/>
              </w:rPr>
              <w:t xml:space="preserve">iv) </w:t>
            </w:r>
            <w:r w:rsidRPr="00715477">
              <w:rPr>
                <w:rFonts w:ascii="Arial" w:hAnsi="Arial" w:cs="Arial"/>
                <w:sz w:val="18"/>
                <w:szCs w:val="18"/>
              </w:rPr>
              <w:t>number of mature individuals</w:t>
            </w:r>
          </w:p>
        </w:tc>
      </w:tr>
    </w:tbl>
    <w:p w:rsidR="0020235A" w:rsidRDefault="0020235A" w:rsidP="003F4D21">
      <w:pPr>
        <w:rPr>
          <w:rFonts w:ascii="Arial" w:hAnsi="Arial"/>
          <w:sz w:val="22"/>
        </w:rPr>
      </w:pPr>
    </w:p>
    <w:p w:rsidR="003F4D21" w:rsidRDefault="003F4D21" w:rsidP="003F4D21">
      <w:pPr>
        <w:rPr>
          <w:rFonts w:ascii="Arial" w:hAnsi="Arial"/>
          <w:b/>
          <w:sz w:val="22"/>
        </w:rPr>
      </w:pPr>
      <w:r w:rsidRPr="009975EA">
        <w:rPr>
          <w:rFonts w:ascii="Arial" w:hAnsi="Arial"/>
          <w:b/>
          <w:sz w:val="22"/>
        </w:rPr>
        <w:t>Evidence</w:t>
      </w:r>
      <w:r>
        <w:rPr>
          <w:rFonts w:ascii="Arial" w:hAnsi="Arial"/>
          <w:b/>
          <w:sz w:val="22"/>
        </w:rPr>
        <w:t>:</w:t>
      </w:r>
    </w:p>
    <w:p w:rsidR="004E0590" w:rsidRPr="00712FEA" w:rsidRDefault="004E0590" w:rsidP="003F4D21">
      <w:pPr>
        <w:rPr>
          <w:rFonts w:ascii="Arial" w:hAnsi="Arial"/>
          <w:i/>
          <w:sz w:val="22"/>
        </w:rPr>
      </w:pPr>
    </w:p>
    <w:p w:rsidR="00E978F1" w:rsidRPr="00606B11" w:rsidRDefault="00980C6A" w:rsidP="003F4D21">
      <w:pPr>
        <w:rPr>
          <w:rFonts w:ascii="Arial" w:hAnsi="Arial"/>
          <w:sz w:val="22"/>
        </w:rPr>
      </w:pPr>
      <w:proofErr w:type="spellStart"/>
      <w:r>
        <w:rPr>
          <w:rFonts w:ascii="Arial" w:hAnsi="Arial" w:cs="Arial"/>
          <w:sz w:val="22"/>
          <w:szCs w:val="22"/>
        </w:rPr>
        <w:t>Woinarski</w:t>
      </w:r>
      <w:proofErr w:type="spellEnd"/>
      <w:r>
        <w:rPr>
          <w:rFonts w:ascii="Arial" w:hAnsi="Arial" w:cs="Arial"/>
          <w:sz w:val="22"/>
          <w:szCs w:val="22"/>
        </w:rPr>
        <w:t xml:space="preserve"> et al. (</w:t>
      </w:r>
      <w:r w:rsidRPr="00606B11">
        <w:rPr>
          <w:rFonts w:ascii="Arial" w:hAnsi="Arial" w:cs="Arial"/>
          <w:sz w:val="22"/>
          <w:szCs w:val="22"/>
        </w:rPr>
        <w:t>2014)</w:t>
      </w:r>
      <w:r>
        <w:rPr>
          <w:rFonts w:ascii="Arial" w:hAnsi="Arial"/>
          <w:sz w:val="22"/>
        </w:rPr>
        <w:t xml:space="preserve"> estimate the</w:t>
      </w:r>
      <w:r w:rsidR="006B431A" w:rsidRPr="00606B11">
        <w:rPr>
          <w:rFonts w:ascii="Arial" w:hAnsi="Arial"/>
          <w:sz w:val="22"/>
        </w:rPr>
        <w:t xml:space="preserve"> extent</w:t>
      </w:r>
      <w:r w:rsidR="0012029A">
        <w:rPr>
          <w:rFonts w:ascii="Arial" w:hAnsi="Arial"/>
          <w:sz w:val="22"/>
        </w:rPr>
        <w:t xml:space="preserve"> of occurrence to be</w:t>
      </w:r>
      <w:r w:rsidR="00606B11" w:rsidRPr="00606B11">
        <w:rPr>
          <w:rFonts w:ascii="Arial" w:hAnsi="Arial"/>
          <w:sz w:val="22"/>
        </w:rPr>
        <w:t xml:space="preserve"> 1 003 3</w:t>
      </w:r>
      <w:r w:rsidR="00B138D3">
        <w:rPr>
          <w:rFonts w:ascii="Arial" w:hAnsi="Arial"/>
          <w:sz w:val="22"/>
        </w:rPr>
        <w:t>00</w:t>
      </w:r>
      <w:r w:rsidR="006B431A" w:rsidRPr="00606B11">
        <w:rPr>
          <w:rFonts w:ascii="Arial" w:hAnsi="Arial"/>
          <w:sz w:val="22"/>
        </w:rPr>
        <w:t xml:space="preserve"> km</w:t>
      </w:r>
      <w:r w:rsidR="006B431A" w:rsidRPr="00606B11">
        <w:rPr>
          <w:rFonts w:ascii="Arial" w:hAnsi="Arial"/>
          <w:sz w:val="22"/>
          <w:vertAlign w:val="superscript"/>
        </w:rPr>
        <w:t xml:space="preserve">2 </w:t>
      </w:r>
      <w:r w:rsidR="00606B11" w:rsidRPr="00606B11">
        <w:rPr>
          <w:rFonts w:ascii="Arial" w:hAnsi="Arial"/>
          <w:sz w:val="22"/>
        </w:rPr>
        <w:t xml:space="preserve">and </w:t>
      </w:r>
      <w:r>
        <w:rPr>
          <w:rFonts w:ascii="Arial" w:hAnsi="Arial"/>
          <w:sz w:val="22"/>
        </w:rPr>
        <w:t>the</w:t>
      </w:r>
      <w:r w:rsidR="00606B11" w:rsidRPr="00606B11">
        <w:rPr>
          <w:rFonts w:ascii="Arial" w:hAnsi="Arial"/>
          <w:sz w:val="22"/>
        </w:rPr>
        <w:t xml:space="preserve"> area of </w:t>
      </w:r>
      <w:r w:rsidR="006B431A" w:rsidRPr="00606B11">
        <w:rPr>
          <w:rFonts w:ascii="Arial" w:hAnsi="Arial"/>
          <w:sz w:val="22"/>
        </w:rPr>
        <w:t xml:space="preserve">occupancy </w:t>
      </w:r>
      <w:r>
        <w:rPr>
          <w:rFonts w:ascii="Arial" w:hAnsi="Arial"/>
          <w:sz w:val="22"/>
        </w:rPr>
        <w:t>to be</w:t>
      </w:r>
      <w:r w:rsidR="00606B11" w:rsidRPr="00606B11">
        <w:rPr>
          <w:rFonts w:ascii="Arial" w:hAnsi="Arial"/>
          <w:sz w:val="22"/>
        </w:rPr>
        <w:t xml:space="preserve"> 15 960</w:t>
      </w:r>
      <w:r w:rsidR="006B431A" w:rsidRPr="00606B11">
        <w:rPr>
          <w:rFonts w:ascii="Arial" w:hAnsi="Arial"/>
          <w:sz w:val="22"/>
        </w:rPr>
        <w:t xml:space="preserve"> km</w:t>
      </w:r>
      <w:r w:rsidR="006B431A" w:rsidRPr="00606B11">
        <w:rPr>
          <w:rFonts w:ascii="Arial" w:hAnsi="Arial"/>
          <w:sz w:val="22"/>
          <w:vertAlign w:val="superscript"/>
        </w:rPr>
        <w:t>2</w:t>
      </w:r>
      <w:r>
        <w:rPr>
          <w:rFonts w:ascii="Arial" w:hAnsi="Arial"/>
          <w:sz w:val="22"/>
        </w:rPr>
        <w:t>. However, they consider the latter to be a significant under</w:t>
      </w:r>
      <w:r>
        <w:rPr>
          <w:rFonts w:ascii="Arial" w:hAnsi="Arial"/>
          <w:sz w:val="22"/>
        </w:rPr>
        <w:noBreakHyphen/>
      </w:r>
      <w:proofErr w:type="spellStart"/>
      <w:r w:rsidR="00606B11" w:rsidRPr="00606B11">
        <w:rPr>
          <w:rFonts w:ascii="Arial" w:hAnsi="Arial"/>
          <w:sz w:val="22"/>
        </w:rPr>
        <w:t>estimate</w:t>
      </w:r>
      <w:proofErr w:type="spellEnd"/>
      <w:r w:rsidR="00606B11" w:rsidRPr="00606B11">
        <w:rPr>
          <w:rFonts w:ascii="Arial" w:hAnsi="Arial"/>
          <w:sz w:val="22"/>
        </w:rPr>
        <w:t xml:space="preserve"> due to limited sam</w:t>
      </w:r>
      <w:r>
        <w:rPr>
          <w:rFonts w:ascii="Arial" w:hAnsi="Arial"/>
          <w:sz w:val="22"/>
        </w:rPr>
        <w:t>pling across the occupied range.</w:t>
      </w:r>
    </w:p>
    <w:p w:rsidR="008C6F73" w:rsidRDefault="008C6F73" w:rsidP="003F4D21">
      <w:pPr>
        <w:rPr>
          <w:rFonts w:ascii="Arial" w:hAnsi="Arial"/>
          <w:sz w:val="22"/>
        </w:rPr>
      </w:pPr>
    </w:p>
    <w:p w:rsidR="003F4D21" w:rsidRDefault="006B431A" w:rsidP="00116E5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BA6926">
              <w:rPr>
                <w:rFonts w:ascii="Arial" w:hAnsi="Arial" w:cs="Arial"/>
                <w:b/>
                <w:sz w:val="18"/>
                <w:szCs w:val="18"/>
              </w:rPr>
              <w:t>% in 5</w:t>
            </w:r>
            <w:r w:rsidRPr="003D4002">
              <w:rPr>
                <w:rFonts w:ascii="Arial" w:hAnsi="Arial" w:cs="Arial"/>
                <w:b/>
                <w:sz w:val="18"/>
                <w:szCs w:val="18"/>
              </w:rPr>
              <w:t xml:space="preserve"> years or </w:t>
            </w:r>
            <w:r w:rsidR="00BA6926">
              <w:rPr>
                <w:rFonts w:ascii="Arial" w:hAnsi="Arial" w:cs="Arial"/>
                <w:b/>
                <w:sz w:val="18"/>
                <w:szCs w:val="18"/>
              </w:rPr>
              <w:t>2</w:t>
            </w:r>
            <w:r w:rsidRPr="003D4002">
              <w:rPr>
                <w:rFonts w:ascii="Arial" w:hAnsi="Arial" w:cs="Arial"/>
                <w:b/>
                <w:sz w:val="18"/>
                <w:szCs w:val="18"/>
              </w:rPr>
              <w:t xml:space="preserve"> generation</w:t>
            </w:r>
            <w:r w:rsidR="00BA6926">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166CE9" w:rsidRPr="000631B7" w:rsidRDefault="00166CE9" w:rsidP="00980C6A">
      <w:pPr>
        <w:rPr>
          <w:rFonts w:ascii="Arial" w:hAnsi="Arial" w:cs="Arial"/>
          <w:sz w:val="22"/>
          <w:szCs w:val="22"/>
        </w:rPr>
      </w:pPr>
      <w:r w:rsidRPr="000631B7">
        <w:rPr>
          <w:rFonts w:ascii="Arial" w:hAnsi="Arial" w:cs="Arial"/>
          <w:sz w:val="22"/>
          <w:szCs w:val="22"/>
        </w:rPr>
        <w:t xml:space="preserve">There is no reliable estimate of population size. </w:t>
      </w:r>
      <w:proofErr w:type="spellStart"/>
      <w:r w:rsidRPr="000631B7">
        <w:rPr>
          <w:rFonts w:ascii="Arial" w:hAnsi="Arial" w:cs="Arial"/>
          <w:sz w:val="22"/>
          <w:szCs w:val="22"/>
        </w:rPr>
        <w:t>Lunney</w:t>
      </w:r>
      <w:proofErr w:type="spellEnd"/>
      <w:r w:rsidRPr="000631B7">
        <w:rPr>
          <w:rFonts w:ascii="Arial" w:hAnsi="Arial" w:cs="Arial"/>
          <w:sz w:val="22"/>
          <w:szCs w:val="22"/>
        </w:rPr>
        <w:t xml:space="preserve"> </w:t>
      </w:r>
      <w:r w:rsidRPr="00980C6A">
        <w:rPr>
          <w:rFonts w:ascii="Arial" w:hAnsi="Arial" w:cs="Arial"/>
          <w:sz w:val="22"/>
          <w:szCs w:val="22"/>
        </w:rPr>
        <w:t>et al.</w:t>
      </w:r>
      <w:r w:rsidRPr="000631B7">
        <w:rPr>
          <w:rFonts w:ascii="Arial" w:hAnsi="Arial" w:cs="Arial"/>
          <w:sz w:val="22"/>
          <w:szCs w:val="22"/>
        </w:rPr>
        <w:t xml:space="preserve"> (2008) c</w:t>
      </w:r>
      <w:r w:rsidR="00980C6A">
        <w:rPr>
          <w:rFonts w:ascii="Arial" w:hAnsi="Arial" w:cs="Arial"/>
          <w:sz w:val="22"/>
          <w:szCs w:val="22"/>
        </w:rPr>
        <w:t xml:space="preserve">onsidered that </w:t>
      </w:r>
      <w:r w:rsidR="00ED5BC7">
        <w:rPr>
          <w:rFonts w:ascii="Arial" w:hAnsi="Arial" w:cs="Arial"/>
          <w:sz w:val="22"/>
          <w:szCs w:val="22"/>
        </w:rPr>
        <w:t xml:space="preserve">the </w:t>
      </w:r>
      <w:r w:rsidR="00980C6A">
        <w:rPr>
          <w:rFonts w:ascii="Arial" w:hAnsi="Arial" w:cs="Arial"/>
          <w:sz w:val="22"/>
          <w:szCs w:val="22"/>
        </w:rPr>
        <w:t xml:space="preserve">greater glider </w:t>
      </w:r>
      <w:r w:rsidRPr="000631B7">
        <w:rPr>
          <w:rFonts w:ascii="Arial" w:hAnsi="Arial" w:cs="Arial"/>
          <w:sz w:val="22"/>
          <w:szCs w:val="22"/>
        </w:rPr>
        <w:t xml:space="preserve">had a ‘presumed large population’ and was ‘locally common’. Winter </w:t>
      </w:r>
      <w:r w:rsidRPr="00980C6A">
        <w:rPr>
          <w:rFonts w:ascii="Arial" w:hAnsi="Arial" w:cs="Arial"/>
          <w:sz w:val="22"/>
          <w:szCs w:val="22"/>
        </w:rPr>
        <w:t>et al.</w:t>
      </w:r>
      <w:r w:rsidRPr="000631B7">
        <w:rPr>
          <w:rFonts w:ascii="Arial" w:hAnsi="Arial" w:cs="Arial"/>
          <w:sz w:val="22"/>
          <w:szCs w:val="22"/>
        </w:rPr>
        <w:t xml:space="preserve"> (2004) considered it ‘common’ in the north Queensland portion of its range. In New South Wales, </w:t>
      </w:r>
      <w:proofErr w:type="spellStart"/>
      <w:r w:rsidRPr="000631B7">
        <w:rPr>
          <w:rFonts w:ascii="Arial" w:hAnsi="Arial" w:cs="Arial"/>
          <w:sz w:val="22"/>
          <w:szCs w:val="22"/>
        </w:rPr>
        <w:t>Kavanagh</w:t>
      </w:r>
      <w:proofErr w:type="spellEnd"/>
      <w:r w:rsidRPr="000631B7">
        <w:rPr>
          <w:rFonts w:ascii="Arial" w:hAnsi="Arial" w:cs="Arial"/>
          <w:sz w:val="22"/>
          <w:szCs w:val="22"/>
        </w:rPr>
        <w:t xml:space="preserve"> (2004) considered it ‘widespread and common … particularly in north-eastern New South Wales’. Density estimates in Victoria range from 0.6 to 2.8 individuals/ha (Henry</w:t>
      </w:r>
      <w:r w:rsidR="00980C6A">
        <w:rPr>
          <w:rFonts w:ascii="Arial" w:hAnsi="Arial" w:cs="Arial"/>
          <w:sz w:val="22"/>
          <w:szCs w:val="22"/>
        </w:rPr>
        <w:t>,</w:t>
      </w:r>
      <w:r w:rsidRPr="000631B7">
        <w:rPr>
          <w:rFonts w:ascii="Arial" w:hAnsi="Arial" w:cs="Arial"/>
          <w:sz w:val="22"/>
          <w:szCs w:val="22"/>
        </w:rPr>
        <w:t xml:space="preserve"> 1984; van </w:t>
      </w:r>
      <w:proofErr w:type="spellStart"/>
      <w:r w:rsidRPr="000631B7">
        <w:rPr>
          <w:rFonts w:ascii="Arial" w:hAnsi="Arial" w:cs="Arial"/>
          <w:sz w:val="22"/>
          <w:szCs w:val="22"/>
        </w:rPr>
        <w:t>der</w:t>
      </w:r>
      <w:proofErr w:type="spellEnd"/>
      <w:r w:rsidRPr="000631B7">
        <w:rPr>
          <w:rFonts w:ascii="Arial" w:hAnsi="Arial" w:cs="Arial"/>
          <w:sz w:val="22"/>
          <w:szCs w:val="22"/>
        </w:rPr>
        <w:t xml:space="preserve"> </w:t>
      </w:r>
      <w:proofErr w:type="spellStart"/>
      <w:r w:rsidRPr="000631B7">
        <w:rPr>
          <w:rFonts w:ascii="Arial" w:hAnsi="Arial" w:cs="Arial"/>
          <w:sz w:val="22"/>
          <w:szCs w:val="22"/>
        </w:rPr>
        <w:t>Ree</w:t>
      </w:r>
      <w:proofErr w:type="spellEnd"/>
      <w:r w:rsidRPr="000631B7">
        <w:rPr>
          <w:rFonts w:ascii="Arial" w:hAnsi="Arial" w:cs="Arial"/>
          <w:sz w:val="22"/>
          <w:szCs w:val="22"/>
        </w:rPr>
        <w:t xml:space="preserve"> </w:t>
      </w:r>
      <w:r w:rsidRPr="00980C6A">
        <w:rPr>
          <w:rFonts w:ascii="Arial" w:hAnsi="Arial" w:cs="Arial"/>
          <w:sz w:val="22"/>
          <w:szCs w:val="22"/>
        </w:rPr>
        <w:t xml:space="preserve">et al. </w:t>
      </w:r>
      <w:r w:rsidRPr="000631B7">
        <w:rPr>
          <w:rFonts w:ascii="Arial" w:hAnsi="Arial" w:cs="Arial"/>
          <w:sz w:val="22"/>
          <w:szCs w:val="22"/>
        </w:rPr>
        <w:t>2004), and across its broader range from 0.01 to 5 individuals/ha (</w:t>
      </w:r>
      <w:proofErr w:type="spellStart"/>
      <w:r w:rsidRPr="000631B7">
        <w:rPr>
          <w:rFonts w:ascii="Arial" w:hAnsi="Arial" w:cs="Arial"/>
          <w:sz w:val="22"/>
          <w:szCs w:val="22"/>
        </w:rPr>
        <w:t>Kavanagh</w:t>
      </w:r>
      <w:proofErr w:type="spellEnd"/>
      <w:r w:rsidRPr="000631B7">
        <w:rPr>
          <w:rFonts w:ascii="Arial" w:hAnsi="Arial" w:cs="Arial"/>
          <w:sz w:val="22"/>
          <w:szCs w:val="22"/>
        </w:rPr>
        <w:t xml:space="preserve"> 1984; </w:t>
      </w:r>
      <w:proofErr w:type="spellStart"/>
      <w:r w:rsidRPr="000631B7">
        <w:rPr>
          <w:rFonts w:ascii="Arial" w:hAnsi="Arial" w:cs="Arial"/>
          <w:sz w:val="22"/>
          <w:szCs w:val="22"/>
        </w:rPr>
        <w:t>Kehl</w:t>
      </w:r>
      <w:proofErr w:type="spellEnd"/>
      <w:r w:rsidRPr="000631B7">
        <w:rPr>
          <w:rFonts w:ascii="Arial" w:hAnsi="Arial" w:cs="Arial"/>
          <w:sz w:val="22"/>
          <w:szCs w:val="22"/>
        </w:rPr>
        <w:t xml:space="preserve"> and </w:t>
      </w:r>
      <w:proofErr w:type="spellStart"/>
      <w:r w:rsidRPr="000631B7">
        <w:rPr>
          <w:rFonts w:ascii="Arial" w:hAnsi="Arial" w:cs="Arial"/>
          <w:sz w:val="22"/>
          <w:szCs w:val="22"/>
        </w:rPr>
        <w:t>Borsboom</w:t>
      </w:r>
      <w:proofErr w:type="spellEnd"/>
      <w:r w:rsidRPr="000631B7">
        <w:rPr>
          <w:rFonts w:ascii="Arial" w:hAnsi="Arial" w:cs="Arial"/>
          <w:sz w:val="22"/>
          <w:szCs w:val="22"/>
        </w:rPr>
        <w:t xml:space="preserve"> 1984; Maloney 2007). In southern Queensland, trees with hollows are extremely limited in some extensive forest types that have been historically used for timber production, and this in turn limits </w:t>
      </w:r>
      <w:r w:rsidR="00C11366">
        <w:rPr>
          <w:rFonts w:ascii="Arial" w:hAnsi="Arial" w:cs="Arial"/>
          <w:sz w:val="22"/>
          <w:szCs w:val="22"/>
        </w:rPr>
        <w:t>g</w:t>
      </w:r>
      <w:r w:rsidRPr="000631B7">
        <w:rPr>
          <w:rFonts w:ascii="Arial" w:hAnsi="Arial" w:cs="Arial"/>
          <w:sz w:val="22"/>
          <w:szCs w:val="22"/>
        </w:rPr>
        <w:t xml:space="preserve">reater </w:t>
      </w:r>
      <w:r w:rsidR="00C11366">
        <w:rPr>
          <w:rFonts w:ascii="Arial" w:hAnsi="Arial" w:cs="Arial"/>
          <w:sz w:val="22"/>
          <w:szCs w:val="22"/>
        </w:rPr>
        <w:t>g</w:t>
      </w:r>
      <w:r w:rsidRPr="000631B7">
        <w:rPr>
          <w:rFonts w:ascii="Arial" w:hAnsi="Arial" w:cs="Arial"/>
          <w:sz w:val="22"/>
          <w:szCs w:val="22"/>
        </w:rPr>
        <w:t>lider distribution and abundance (Eyre</w:t>
      </w:r>
      <w:r w:rsidR="00980C6A">
        <w:rPr>
          <w:rFonts w:ascii="Arial" w:hAnsi="Arial" w:cs="Arial"/>
          <w:sz w:val="22"/>
          <w:szCs w:val="22"/>
        </w:rPr>
        <w:t>,</w:t>
      </w:r>
      <w:r w:rsidRPr="000631B7">
        <w:rPr>
          <w:rFonts w:ascii="Arial" w:hAnsi="Arial" w:cs="Arial"/>
          <w:sz w:val="22"/>
          <w:szCs w:val="22"/>
        </w:rPr>
        <w:t xml:space="preserve"> 2006).</w:t>
      </w:r>
      <w:r w:rsidR="00980C6A">
        <w:rPr>
          <w:rFonts w:ascii="Arial" w:hAnsi="Arial" w:cs="Arial"/>
          <w:sz w:val="22"/>
          <w:szCs w:val="22"/>
        </w:rPr>
        <w:t xml:space="preserve"> </w:t>
      </w:r>
      <w:proofErr w:type="spellStart"/>
      <w:r w:rsidR="00980C6A">
        <w:rPr>
          <w:rFonts w:ascii="Arial" w:hAnsi="Arial" w:cs="Arial"/>
          <w:sz w:val="22"/>
          <w:szCs w:val="22"/>
        </w:rPr>
        <w:t>Woinarski</w:t>
      </w:r>
      <w:proofErr w:type="spellEnd"/>
      <w:r w:rsidR="00980C6A">
        <w:rPr>
          <w:rFonts w:ascii="Arial" w:hAnsi="Arial" w:cs="Arial"/>
          <w:sz w:val="22"/>
          <w:szCs w:val="22"/>
        </w:rPr>
        <w:t xml:space="preserve"> et al. (2014) estimate the number of mature individuals to be &gt;100 000.</w:t>
      </w:r>
    </w:p>
    <w:p w:rsidR="00B23360" w:rsidRDefault="00B23360" w:rsidP="00707154">
      <w:pPr>
        <w:rPr>
          <w:rFonts w:ascii="Arial" w:hAnsi="Arial" w:cs="Arial"/>
          <w:sz w:val="22"/>
          <w:szCs w:val="22"/>
        </w:rPr>
      </w:pPr>
    </w:p>
    <w:p w:rsidR="003F4D21" w:rsidRDefault="000F47F5" w:rsidP="00834EB9">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0F633E">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751B55" w:rsidRDefault="000631B7" w:rsidP="0036457A">
      <w:pPr>
        <w:rPr>
          <w:rFonts w:ascii="Arial" w:hAnsi="Arial" w:cs="Arial"/>
          <w:sz w:val="22"/>
          <w:szCs w:val="22"/>
        </w:rPr>
      </w:pPr>
      <w:proofErr w:type="spellStart"/>
      <w:r>
        <w:rPr>
          <w:rFonts w:ascii="Arial" w:hAnsi="Arial" w:cs="Arial"/>
          <w:sz w:val="22"/>
          <w:szCs w:val="22"/>
        </w:rPr>
        <w:t>Woinarski</w:t>
      </w:r>
      <w:proofErr w:type="spellEnd"/>
      <w:r>
        <w:rPr>
          <w:rFonts w:ascii="Arial" w:hAnsi="Arial" w:cs="Arial"/>
          <w:sz w:val="22"/>
          <w:szCs w:val="22"/>
        </w:rPr>
        <w:t xml:space="preserve"> et al. (2014)</w:t>
      </w:r>
      <w:r w:rsidR="00B138D3">
        <w:rPr>
          <w:rFonts w:ascii="Arial" w:hAnsi="Arial" w:cs="Arial"/>
          <w:sz w:val="22"/>
          <w:szCs w:val="22"/>
        </w:rPr>
        <w:t xml:space="preserve"> estimate the population size to be</w:t>
      </w:r>
      <w:r>
        <w:rPr>
          <w:rFonts w:ascii="Arial" w:hAnsi="Arial" w:cs="Arial"/>
          <w:sz w:val="22"/>
          <w:szCs w:val="22"/>
        </w:rPr>
        <w:t xml:space="preserve"> &gt;100 000 mature individuals.</w:t>
      </w:r>
    </w:p>
    <w:p w:rsidR="000631B7" w:rsidRDefault="000631B7" w:rsidP="0036457A">
      <w:pPr>
        <w:rPr>
          <w:rFonts w:ascii="Arial" w:hAnsi="Arial" w:cs="Arial"/>
          <w:sz w:val="22"/>
          <w:szCs w:val="22"/>
        </w:rPr>
      </w:pPr>
    </w:p>
    <w:p w:rsidR="003F4D21" w:rsidRDefault="004F6E9D" w:rsidP="0036457A">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0F633E">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8A7FEE">
      <w:pPr>
        <w:spacing w:after="120"/>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5416D0" w:rsidRDefault="00980C6A" w:rsidP="004F6E9D">
      <w:pPr>
        <w:spacing w:after="240"/>
        <w:rPr>
          <w:rFonts w:ascii="Arial" w:hAnsi="Arial" w:cs="Arial"/>
          <w:sz w:val="22"/>
          <w:szCs w:val="22"/>
        </w:rPr>
      </w:pPr>
      <w:r>
        <w:rPr>
          <w:rFonts w:ascii="Arial" w:hAnsi="Arial" w:cs="Arial"/>
          <w:sz w:val="22"/>
          <w:szCs w:val="22"/>
        </w:rPr>
        <w:t>S</w:t>
      </w:r>
      <w:r w:rsidR="00C10CDE" w:rsidRPr="00C10CDE">
        <w:rPr>
          <w:rFonts w:ascii="Arial" w:hAnsi="Arial" w:cs="Arial"/>
          <w:sz w:val="22"/>
          <w:szCs w:val="22"/>
        </w:rPr>
        <w:t xml:space="preserve">everal local-level population viability analyses </w:t>
      </w:r>
      <w:r>
        <w:rPr>
          <w:rFonts w:ascii="Arial" w:hAnsi="Arial" w:cs="Arial"/>
          <w:sz w:val="22"/>
          <w:szCs w:val="22"/>
        </w:rPr>
        <w:t>have been</w:t>
      </w:r>
      <w:r w:rsidR="00C10CDE" w:rsidRPr="00C10CDE">
        <w:rPr>
          <w:rFonts w:ascii="Arial" w:hAnsi="Arial" w:cs="Arial"/>
          <w:sz w:val="22"/>
          <w:szCs w:val="22"/>
        </w:rPr>
        <w:t xml:space="preserve"> undertak</w:t>
      </w:r>
      <w:r>
        <w:rPr>
          <w:rFonts w:ascii="Arial" w:hAnsi="Arial" w:cs="Arial"/>
          <w:sz w:val="22"/>
          <w:szCs w:val="22"/>
        </w:rPr>
        <w:t>en (Taylor &amp;</w:t>
      </w:r>
      <w:r w:rsidR="00C10CDE" w:rsidRPr="00C10CDE">
        <w:rPr>
          <w:rFonts w:ascii="Arial" w:hAnsi="Arial" w:cs="Arial"/>
          <w:sz w:val="22"/>
          <w:szCs w:val="22"/>
        </w:rPr>
        <w:t xml:space="preserve"> </w:t>
      </w:r>
      <w:proofErr w:type="spellStart"/>
      <w:r w:rsidR="00C10CDE" w:rsidRPr="00C10CDE">
        <w:rPr>
          <w:rFonts w:ascii="Arial" w:hAnsi="Arial" w:cs="Arial"/>
          <w:sz w:val="22"/>
          <w:szCs w:val="22"/>
        </w:rPr>
        <w:t>Goldingay</w:t>
      </w:r>
      <w:proofErr w:type="spellEnd"/>
      <w:r>
        <w:rPr>
          <w:rFonts w:ascii="Arial" w:hAnsi="Arial" w:cs="Arial"/>
          <w:sz w:val="22"/>
          <w:szCs w:val="22"/>
        </w:rPr>
        <w:t>, 2009), but none for the full species (</w:t>
      </w:r>
      <w:proofErr w:type="spellStart"/>
      <w:r>
        <w:rPr>
          <w:rFonts w:ascii="Arial" w:hAnsi="Arial" w:cs="Arial"/>
          <w:sz w:val="22"/>
          <w:szCs w:val="22"/>
        </w:rPr>
        <w:t>Woinarski</w:t>
      </w:r>
      <w:proofErr w:type="spellEnd"/>
      <w:r>
        <w:rPr>
          <w:rFonts w:ascii="Arial" w:hAnsi="Arial" w:cs="Arial"/>
          <w:sz w:val="22"/>
          <w:szCs w:val="22"/>
        </w:rPr>
        <w:t xml:space="preserve"> et al., 2014).</w:t>
      </w:r>
    </w:p>
    <w:p w:rsidR="004F6E9D" w:rsidRDefault="0040214F" w:rsidP="00C10CDE">
      <w:pPr>
        <w:spacing w:after="36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0F633E">
        <w:rPr>
          <w:rFonts w:ascii="Arial" w:hAnsi="Arial" w:cs="Arial"/>
          <w:sz w:val="22"/>
          <w:szCs w:val="22"/>
        </w:rPr>
        <w:t>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0F633E">
        <w:rPr>
          <w:rFonts w:ascii="Arial" w:hAnsi="Arial" w:cs="Arial"/>
          <w:sz w:val="22"/>
          <w:szCs w:val="22"/>
        </w:rPr>
        <w:t>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D65953">
      <w:pPr>
        <w:keepNext/>
        <w:spacing w:before="240" w:after="240"/>
        <w:rPr>
          <w:rFonts w:ascii="Arial" w:hAnsi="Arial" w:cs="Arial"/>
          <w:b/>
          <w:sz w:val="22"/>
          <w:szCs w:val="22"/>
        </w:rPr>
      </w:pPr>
      <w:r>
        <w:rPr>
          <w:rFonts w:ascii="Arial" w:hAnsi="Arial" w:cs="Arial"/>
          <w:b/>
          <w:sz w:val="22"/>
          <w:szCs w:val="22"/>
        </w:rPr>
        <w:t>Primary Conservation Objectives</w:t>
      </w:r>
    </w:p>
    <w:p w:rsidR="00C43746" w:rsidRPr="00C43746" w:rsidRDefault="00C43746" w:rsidP="00C43746">
      <w:pPr>
        <w:pStyle w:val="ListParagraph"/>
        <w:numPr>
          <w:ilvl w:val="0"/>
          <w:numId w:val="25"/>
        </w:numPr>
        <w:autoSpaceDE w:val="0"/>
        <w:autoSpaceDN w:val="0"/>
        <w:contextualSpacing w:val="0"/>
        <w:rPr>
          <w:rFonts w:ascii="Arial" w:hAnsi="Arial" w:cs="Arial"/>
          <w:sz w:val="22"/>
          <w:szCs w:val="22"/>
        </w:rPr>
      </w:pPr>
      <w:r w:rsidRPr="00C43746">
        <w:rPr>
          <w:rFonts w:ascii="Arial" w:hAnsi="Arial" w:cs="Arial"/>
          <w:sz w:val="22"/>
          <w:szCs w:val="22"/>
        </w:rPr>
        <w:t>Manage threats to secure or increase overall population size</w:t>
      </w:r>
    </w:p>
    <w:p w:rsidR="00C43746" w:rsidRPr="00C43746" w:rsidRDefault="00C43746" w:rsidP="00C43746">
      <w:pPr>
        <w:pStyle w:val="ListParagraph"/>
        <w:numPr>
          <w:ilvl w:val="0"/>
          <w:numId w:val="25"/>
        </w:numPr>
        <w:autoSpaceDE w:val="0"/>
        <w:autoSpaceDN w:val="0"/>
        <w:contextualSpacing w:val="0"/>
        <w:rPr>
          <w:rFonts w:ascii="Arial" w:hAnsi="Arial" w:cs="Arial"/>
          <w:sz w:val="22"/>
          <w:szCs w:val="22"/>
        </w:rPr>
      </w:pPr>
      <w:r w:rsidRPr="00C43746">
        <w:rPr>
          <w:rFonts w:ascii="Arial" w:hAnsi="Arial" w:cs="Arial"/>
          <w:sz w:val="22"/>
          <w:szCs w:val="22"/>
        </w:rPr>
        <w:t>Maintain viable populations at all known localities</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980C6A" w:rsidRPr="00946108" w:rsidRDefault="00980C6A" w:rsidP="00980C6A">
      <w:pPr>
        <w:spacing w:before="240" w:after="240"/>
        <w:rPr>
          <w:rFonts w:ascii="Arial" w:hAnsi="Arial" w:cs="Arial"/>
          <w:b/>
          <w:sz w:val="22"/>
          <w:szCs w:val="22"/>
        </w:rPr>
      </w:pPr>
      <w:r>
        <w:rPr>
          <w:rFonts w:ascii="Arial" w:hAnsi="Arial" w:cs="Arial"/>
          <w:sz w:val="22"/>
          <w:szCs w:val="22"/>
        </w:rPr>
        <w:t>The greater g</w:t>
      </w:r>
      <w:r w:rsidRPr="00C43746">
        <w:rPr>
          <w:rFonts w:ascii="Arial" w:hAnsi="Arial" w:cs="Arial"/>
          <w:sz w:val="22"/>
          <w:szCs w:val="22"/>
        </w:rPr>
        <w:t>lider occurs in many conservation reserves across its extensive range. In production forests, some logging prescriptions have been imposed to re</w:t>
      </w:r>
      <w:r>
        <w:rPr>
          <w:rFonts w:ascii="Arial" w:hAnsi="Arial" w:cs="Arial"/>
          <w:sz w:val="22"/>
          <w:szCs w:val="22"/>
        </w:rPr>
        <w:t xml:space="preserve">duce impacts upon this species. Recommended management actions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C43746" w:rsidRPr="00C43746" w:rsidTr="00980C6A">
        <w:trPr>
          <w:jc w:val="center"/>
        </w:trPr>
        <w:tc>
          <w:tcPr>
            <w:tcW w:w="3510" w:type="dxa"/>
            <w:shd w:val="clear" w:color="auto" w:fill="C0C0C0"/>
          </w:tcPr>
          <w:p w:rsidR="00C43746" w:rsidRPr="00C43746" w:rsidRDefault="00C43746" w:rsidP="0012029A">
            <w:pPr>
              <w:rPr>
                <w:rFonts w:ascii="Arial" w:hAnsi="Arial" w:cs="Arial"/>
                <w:b/>
                <w:sz w:val="22"/>
                <w:szCs w:val="22"/>
              </w:rPr>
            </w:pPr>
            <w:r w:rsidRPr="00C43746">
              <w:rPr>
                <w:rFonts w:ascii="Arial" w:hAnsi="Arial" w:cs="Arial"/>
                <w:b/>
                <w:sz w:val="22"/>
                <w:szCs w:val="22"/>
              </w:rPr>
              <w:t>Theme</w:t>
            </w:r>
          </w:p>
        </w:tc>
        <w:tc>
          <w:tcPr>
            <w:tcW w:w="4173" w:type="dxa"/>
            <w:shd w:val="clear" w:color="auto" w:fill="C0C0C0"/>
          </w:tcPr>
          <w:p w:rsidR="00C43746" w:rsidRPr="00C43746" w:rsidRDefault="00C43746" w:rsidP="0012029A">
            <w:pPr>
              <w:rPr>
                <w:rFonts w:ascii="Arial" w:hAnsi="Arial" w:cs="Arial"/>
                <w:b/>
                <w:sz w:val="22"/>
                <w:szCs w:val="22"/>
              </w:rPr>
            </w:pPr>
            <w:r w:rsidRPr="00C43746">
              <w:rPr>
                <w:rFonts w:ascii="Arial" w:hAnsi="Arial" w:cs="Arial"/>
                <w:b/>
                <w:sz w:val="22"/>
                <w:szCs w:val="22"/>
              </w:rPr>
              <w:t>Specific actions</w:t>
            </w:r>
          </w:p>
        </w:tc>
        <w:tc>
          <w:tcPr>
            <w:tcW w:w="1639" w:type="dxa"/>
            <w:shd w:val="clear" w:color="auto" w:fill="C0C0C0"/>
          </w:tcPr>
          <w:p w:rsidR="00C43746" w:rsidRPr="00C43746" w:rsidRDefault="00C43746" w:rsidP="0012029A">
            <w:pPr>
              <w:rPr>
                <w:rFonts w:ascii="Arial" w:hAnsi="Arial" w:cs="Arial"/>
                <w:b/>
                <w:sz w:val="22"/>
                <w:szCs w:val="22"/>
              </w:rPr>
            </w:pPr>
            <w:r w:rsidRPr="00C43746">
              <w:rPr>
                <w:rFonts w:ascii="Arial" w:hAnsi="Arial" w:cs="Arial"/>
                <w:b/>
                <w:sz w:val="22"/>
                <w:szCs w:val="22"/>
              </w:rPr>
              <w:t>Priority</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Active mitigation of threats</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manage fire to benefit this species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high</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constrain impacts of hardwood production, through appropriate levels of patch and den tree retention</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high</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constrain clearing in forests with significant populations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medium-high</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restore connectivity to fragmented populations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Captive breeding</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n/a</w:t>
            </w:r>
          </w:p>
        </w:tc>
        <w:tc>
          <w:tcPr>
            <w:tcW w:w="1639" w:type="dxa"/>
          </w:tcPr>
          <w:p w:rsidR="00C43746" w:rsidRPr="00C43746" w:rsidRDefault="00C43746" w:rsidP="0012029A">
            <w:pPr>
              <w:rPr>
                <w:rFonts w:ascii="Arial" w:hAnsi="Arial" w:cs="Arial"/>
                <w:sz w:val="22"/>
                <w:szCs w:val="22"/>
              </w:rPr>
            </w:pP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Quarantining isolated populations</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n/a</w:t>
            </w:r>
          </w:p>
        </w:tc>
        <w:tc>
          <w:tcPr>
            <w:tcW w:w="1639" w:type="dxa"/>
          </w:tcPr>
          <w:p w:rsidR="00C43746" w:rsidRPr="00C43746" w:rsidRDefault="00C43746" w:rsidP="0012029A">
            <w:pPr>
              <w:rPr>
                <w:rFonts w:ascii="Arial" w:hAnsi="Arial" w:cs="Arial"/>
                <w:sz w:val="22"/>
                <w:szCs w:val="22"/>
              </w:rPr>
            </w:pP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Translocation</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reintroduce individuals to re-establish populations at suitable sites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low</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Monitoring</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implement integrated monitoring program linked to assessment of management effectiveness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medium-high</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monitor the abundance and size structure of critical habitat tree species, and their responses to management</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medium-high</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monitor the incidence of wildfire within the species’ range</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980C6A">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Community engagement</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develop conservation covenants on lands with high value for this species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low</w:t>
            </w:r>
          </w:p>
        </w:tc>
      </w:tr>
    </w:tbl>
    <w:p w:rsidR="00F56A4E" w:rsidRDefault="00F56A4E" w:rsidP="00D65953">
      <w:pPr>
        <w:spacing w:after="240"/>
        <w:rPr>
          <w:rFonts w:ascii="Arial" w:hAnsi="Arial" w:cs="Arial"/>
          <w:sz w:val="22"/>
          <w:szCs w:val="22"/>
        </w:rPr>
      </w:pPr>
    </w:p>
    <w:p w:rsidR="00825EDD"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FC1532" w:rsidRDefault="00FC1532" w:rsidP="00FC1532">
      <w:pPr>
        <w:spacing w:after="240"/>
        <w:rPr>
          <w:rFonts w:ascii="Arial" w:hAnsi="Arial" w:cs="Arial"/>
          <w:sz w:val="22"/>
          <w:szCs w:val="22"/>
        </w:rPr>
      </w:pPr>
      <w:r>
        <w:rPr>
          <w:rFonts w:ascii="Arial" w:hAnsi="Arial" w:cs="Arial"/>
          <w:sz w:val="22"/>
          <w:szCs w:val="22"/>
        </w:rPr>
        <w:t xml:space="preserve">Information and research priorities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C43746" w:rsidRPr="00C43746" w:rsidTr="00FC1532">
        <w:trPr>
          <w:jc w:val="center"/>
        </w:trPr>
        <w:tc>
          <w:tcPr>
            <w:tcW w:w="3510" w:type="dxa"/>
            <w:shd w:val="clear" w:color="auto" w:fill="C0C0C0"/>
          </w:tcPr>
          <w:p w:rsidR="00C43746" w:rsidRPr="00C43746" w:rsidRDefault="00C43746" w:rsidP="0012029A">
            <w:pPr>
              <w:rPr>
                <w:rFonts w:ascii="Arial" w:hAnsi="Arial" w:cs="Arial"/>
                <w:b/>
                <w:sz w:val="22"/>
                <w:szCs w:val="22"/>
              </w:rPr>
            </w:pPr>
            <w:r w:rsidRPr="00C43746">
              <w:rPr>
                <w:rFonts w:ascii="Arial" w:hAnsi="Arial" w:cs="Arial"/>
                <w:b/>
                <w:sz w:val="22"/>
                <w:szCs w:val="22"/>
              </w:rPr>
              <w:t>Theme</w:t>
            </w:r>
          </w:p>
        </w:tc>
        <w:tc>
          <w:tcPr>
            <w:tcW w:w="4173" w:type="dxa"/>
            <w:shd w:val="clear" w:color="auto" w:fill="C0C0C0"/>
          </w:tcPr>
          <w:p w:rsidR="00C43746" w:rsidRPr="00C43746" w:rsidRDefault="00C43746" w:rsidP="0012029A">
            <w:pPr>
              <w:rPr>
                <w:rFonts w:ascii="Arial" w:hAnsi="Arial" w:cs="Arial"/>
                <w:b/>
                <w:sz w:val="22"/>
                <w:szCs w:val="22"/>
              </w:rPr>
            </w:pPr>
            <w:r w:rsidRPr="00C43746">
              <w:rPr>
                <w:rFonts w:ascii="Arial" w:hAnsi="Arial" w:cs="Arial"/>
                <w:b/>
                <w:sz w:val="22"/>
                <w:szCs w:val="22"/>
              </w:rPr>
              <w:t>Specific actions</w:t>
            </w:r>
          </w:p>
        </w:tc>
        <w:tc>
          <w:tcPr>
            <w:tcW w:w="1639" w:type="dxa"/>
            <w:shd w:val="clear" w:color="auto" w:fill="C0C0C0"/>
          </w:tcPr>
          <w:p w:rsidR="00C43746" w:rsidRPr="00C43746" w:rsidRDefault="00C43746" w:rsidP="0012029A">
            <w:pPr>
              <w:rPr>
                <w:rFonts w:ascii="Arial" w:hAnsi="Arial" w:cs="Arial"/>
                <w:b/>
                <w:sz w:val="22"/>
                <w:szCs w:val="22"/>
              </w:rPr>
            </w:pPr>
            <w:r w:rsidRPr="00C43746">
              <w:rPr>
                <w:rFonts w:ascii="Arial" w:hAnsi="Arial" w:cs="Arial"/>
                <w:b/>
                <w:sz w:val="22"/>
                <w:szCs w:val="22"/>
              </w:rPr>
              <w:t>Priority</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Survey to better define distribution</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assess population size (or relative abundance) and viability of populations across range</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low</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Assess relative impacts of threats</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assess impacts of a range of possible fire regimes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medium-high</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assess impacts of ongoing habitat fragmentation (e.g. through peri-urban expansion, coal seam gas mining activities, road networks)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Establish or enhance monitoring program</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from existing monitoring projects, design an integrated monitoring program across major subpopulations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continue to model impacts of wildfire and logging on population viability</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Assess relative effectiveness of threat mitigation options</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assess impacts of fire management on habitat, hollow availability, preferred tree species, and glider population size</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high</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FC1532" w:rsidP="0012029A">
            <w:pPr>
              <w:rPr>
                <w:rFonts w:ascii="Arial" w:hAnsi="Arial" w:cs="Arial"/>
                <w:sz w:val="22"/>
                <w:szCs w:val="22"/>
              </w:rPr>
            </w:pPr>
            <w:r>
              <w:rPr>
                <w:rFonts w:ascii="Arial" w:hAnsi="Arial" w:cs="Arial"/>
                <w:sz w:val="22"/>
                <w:szCs w:val="22"/>
              </w:rPr>
              <w:t>assess responses to habitat re</w:t>
            </w:r>
            <w:r>
              <w:rPr>
                <w:rFonts w:ascii="Arial" w:hAnsi="Arial" w:cs="Arial"/>
                <w:sz w:val="22"/>
                <w:szCs w:val="22"/>
              </w:rPr>
              <w:noBreakHyphen/>
            </w:r>
            <w:proofErr w:type="spellStart"/>
            <w:r w:rsidR="00C43746" w:rsidRPr="00C43746">
              <w:rPr>
                <w:rFonts w:ascii="Arial" w:hAnsi="Arial" w:cs="Arial"/>
                <w:sz w:val="22"/>
                <w:szCs w:val="22"/>
              </w:rPr>
              <w:t>connections</w:t>
            </w:r>
            <w:proofErr w:type="spellEnd"/>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continue to assess and monitor responses to imposed logging regulations and conditions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assess practicality of supplementing hollow availability with artificial hollows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low-medium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Resolve taxonomic uncertainties</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assess extent of genetic variation and exchange between subpopulations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review taxonomic status</w:t>
            </w:r>
          </w:p>
        </w:tc>
        <w:tc>
          <w:tcPr>
            <w:tcW w:w="1639" w:type="dxa"/>
          </w:tcPr>
          <w:p w:rsidR="00C43746" w:rsidRPr="00C43746" w:rsidRDefault="00C43746" w:rsidP="0012029A">
            <w:pPr>
              <w:rPr>
                <w:rFonts w:ascii="Arial" w:hAnsi="Arial" w:cs="Arial"/>
                <w:sz w:val="22"/>
                <w:szCs w:val="22"/>
              </w:rPr>
            </w:pPr>
            <w:r w:rsidRPr="00C43746">
              <w:rPr>
                <w:rFonts w:ascii="Arial" w:hAnsi="Arial" w:cs="Arial"/>
                <w:sz w:val="22"/>
                <w:szCs w:val="22"/>
              </w:rPr>
              <w:t>medium</w:t>
            </w: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Assess habitat requirements</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n/a</w:t>
            </w:r>
          </w:p>
        </w:tc>
        <w:tc>
          <w:tcPr>
            <w:tcW w:w="1639" w:type="dxa"/>
          </w:tcPr>
          <w:p w:rsidR="00C43746" w:rsidRPr="00C43746" w:rsidRDefault="00C43746" w:rsidP="0012029A">
            <w:pPr>
              <w:rPr>
                <w:rFonts w:ascii="Arial" w:hAnsi="Arial" w:cs="Arial"/>
                <w:sz w:val="22"/>
                <w:szCs w:val="22"/>
              </w:rPr>
            </w:pPr>
          </w:p>
        </w:tc>
      </w:tr>
      <w:tr w:rsidR="00C43746" w:rsidRPr="00C43746" w:rsidTr="00FC1532">
        <w:trPr>
          <w:jc w:val="center"/>
        </w:trPr>
        <w:tc>
          <w:tcPr>
            <w:tcW w:w="3510" w:type="dxa"/>
          </w:tcPr>
          <w:p w:rsidR="00C43746" w:rsidRPr="00C43746" w:rsidRDefault="00C43746" w:rsidP="0012029A">
            <w:pPr>
              <w:rPr>
                <w:rFonts w:ascii="Arial" w:hAnsi="Arial" w:cs="Arial"/>
                <w:sz w:val="22"/>
                <w:szCs w:val="22"/>
              </w:rPr>
            </w:pPr>
            <w:r w:rsidRPr="00C43746">
              <w:rPr>
                <w:rFonts w:ascii="Arial" w:hAnsi="Arial" w:cs="Arial"/>
                <w:sz w:val="22"/>
                <w:szCs w:val="22"/>
              </w:rPr>
              <w:t>Assess diet, life history</w:t>
            </w:r>
          </w:p>
        </w:tc>
        <w:tc>
          <w:tcPr>
            <w:tcW w:w="4173" w:type="dxa"/>
          </w:tcPr>
          <w:p w:rsidR="00C43746" w:rsidRPr="00C43746" w:rsidRDefault="00C43746" w:rsidP="0012029A">
            <w:pPr>
              <w:rPr>
                <w:rFonts w:ascii="Arial" w:hAnsi="Arial" w:cs="Arial"/>
                <w:sz w:val="22"/>
                <w:szCs w:val="22"/>
              </w:rPr>
            </w:pPr>
            <w:r w:rsidRPr="00C43746">
              <w:rPr>
                <w:rFonts w:ascii="Arial" w:hAnsi="Arial" w:cs="Arial"/>
                <w:sz w:val="22"/>
                <w:szCs w:val="22"/>
              </w:rPr>
              <w:t>n/a</w:t>
            </w:r>
          </w:p>
        </w:tc>
        <w:tc>
          <w:tcPr>
            <w:tcW w:w="1639" w:type="dxa"/>
          </w:tcPr>
          <w:p w:rsidR="00C43746" w:rsidRPr="00C43746" w:rsidRDefault="00C43746" w:rsidP="0012029A">
            <w:pPr>
              <w:rPr>
                <w:rFonts w:ascii="Arial" w:hAnsi="Arial" w:cs="Arial"/>
                <w:sz w:val="22"/>
                <w:szCs w:val="22"/>
              </w:rPr>
            </w:pPr>
          </w:p>
        </w:tc>
      </w:tr>
    </w:tbl>
    <w:p w:rsidR="00C13409" w:rsidRDefault="00C13409" w:rsidP="00D65953">
      <w:pPr>
        <w:spacing w:after="240"/>
        <w:rPr>
          <w:rFonts w:ascii="Arial" w:hAnsi="Arial" w:cs="Arial"/>
          <w:sz w:val="22"/>
          <w:szCs w:val="22"/>
        </w:rPr>
      </w:pPr>
    </w:p>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2E7332" w:rsidRPr="00022BE9" w:rsidRDefault="002E7332" w:rsidP="00022BE9">
      <w:pPr>
        <w:pStyle w:val="BodyTextIndent"/>
        <w:spacing w:after="220"/>
        <w:ind w:hanging="720"/>
        <w:rPr>
          <w:rFonts w:ascii="Arial" w:hAnsi="Arial" w:cs="Arial"/>
          <w:sz w:val="22"/>
          <w:szCs w:val="22"/>
        </w:rPr>
      </w:pPr>
      <w:proofErr w:type="gramStart"/>
      <w:r w:rsidRPr="00022BE9">
        <w:rPr>
          <w:rFonts w:ascii="Arial" w:hAnsi="Arial" w:cs="Arial"/>
          <w:sz w:val="22"/>
          <w:szCs w:val="22"/>
        </w:rPr>
        <w:t xml:space="preserve">Andrews, S. P., </w:t>
      </w:r>
      <w:proofErr w:type="spellStart"/>
      <w:r w:rsidRPr="00022BE9">
        <w:rPr>
          <w:rFonts w:ascii="Arial" w:hAnsi="Arial" w:cs="Arial"/>
          <w:sz w:val="22"/>
          <w:szCs w:val="22"/>
        </w:rPr>
        <w:t>Gration</w:t>
      </w:r>
      <w:proofErr w:type="spellEnd"/>
      <w:r w:rsidRPr="00022BE9">
        <w:rPr>
          <w:rFonts w:ascii="Arial" w:hAnsi="Arial" w:cs="Arial"/>
          <w:sz w:val="22"/>
          <w:szCs w:val="22"/>
        </w:rPr>
        <w:t>, G., Quin, D., and Smith, A. P. (1994).</w:t>
      </w:r>
      <w:proofErr w:type="gramEnd"/>
      <w:r w:rsidRPr="00022BE9">
        <w:rPr>
          <w:rFonts w:ascii="Arial" w:hAnsi="Arial" w:cs="Arial"/>
          <w:sz w:val="22"/>
          <w:szCs w:val="22"/>
        </w:rPr>
        <w:t xml:space="preserve"> </w:t>
      </w:r>
      <w:proofErr w:type="gramStart"/>
      <w:r w:rsidRPr="00022BE9">
        <w:rPr>
          <w:rFonts w:ascii="Arial" w:hAnsi="Arial" w:cs="Arial"/>
          <w:sz w:val="22"/>
          <w:szCs w:val="22"/>
        </w:rPr>
        <w:t>Description and assessment of forestry impacts on fauna of the Urbenville Forestry Management Area.</w:t>
      </w:r>
      <w:proofErr w:type="gramEnd"/>
      <w:r w:rsidRPr="00022BE9">
        <w:rPr>
          <w:rFonts w:ascii="Arial" w:hAnsi="Arial" w:cs="Arial"/>
          <w:sz w:val="22"/>
          <w:szCs w:val="22"/>
        </w:rPr>
        <w:t xml:space="preserve"> Report for State Forests of New South Wales </w:t>
      </w:r>
      <w:proofErr w:type="spellStart"/>
      <w:r w:rsidRPr="00022BE9">
        <w:rPr>
          <w:rFonts w:ascii="Arial" w:hAnsi="Arial" w:cs="Arial"/>
          <w:sz w:val="22"/>
          <w:szCs w:val="22"/>
        </w:rPr>
        <w:t>Austeco</w:t>
      </w:r>
      <w:proofErr w:type="spellEnd"/>
      <w:r w:rsidRPr="00022BE9">
        <w:rPr>
          <w:rFonts w:ascii="Arial" w:hAnsi="Arial" w:cs="Arial"/>
          <w:sz w:val="22"/>
          <w:szCs w:val="22"/>
        </w:rPr>
        <w:t xml:space="preserve"> Environmental Consultants, Armidale.</w:t>
      </w:r>
    </w:p>
    <w:p w:rsidR="002E7332" w:rsidRPr="00C11366" w:rsidRDefault="002E7332" w:rsidP="00022BE9">
      <w:pPr>
        <w:pStyle w:val="BodyTextIndent"/>
        <w:spacing w:after="220"/>
        <w:ind w:hanging="720"/>
        <w:rPr>
          <w:rFonts w:ascii="Arial" w:hAnsi="Arial" w:cs="Arial"/>
          <w:sz w:val="22"/>
          <w:szCs w:val="22"/>
        </w:rPr>
      </w:pPr>
      <w:r w:rsidRPr="00022BE9">
        <w:rPr>
          <w:rFonts w:ascii="Arial" w:hAnsi="Arial" w:cs="Arial"/>
          <w:sz w:val="22"/>
          <w:szCs w:val="22"/>
        </w:rPr>
        <w:t xml:space="preserve">Comport, S. S., Ward, S. J., </w:t>
      </w:r>
      <w:r w:rsidRPr="00C11366">
        <w:rPr>
          <w:rFonts w:ascii="Arial" w:hAnsi="Arial" w:cs="Arial"/>
          <w:sz w:val="22"/>
          <w:szCs w:val="22"/>
        </w:rPr>
        <w:t xml:space="preserve">and Foley, W. J. (1996). Home ranges, time budgets and food tree use in a high density tropical population of greater gliders,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i/>
          <w:sz w:val="22"/>
          <w:szCs w:val="22"/>
        </w:rPr>
        <w:t xml:space="preserve"> minor</w:t>
      </w:r>
      <w:r w:rsidRPr="00C11366">
        <w:rPr>
          <w:rFonts w:ascii="Arial" w:hAnsi="Arial" w:cs="Arial"/>
          <w:sz w:val="22"/>
          <w:szCs w:val="22"/>
        </w:rPr>
        <w:t xml:space="preserve"> (</w:t>
      </w:r>
      <w:proofErr w:type="spellStart"/>
      <w:r w:rsidRPr="00C11366">
        <w:rPr>
          <w:rFonts w:ascii="Arial" w:hAnsi="Arial" w:cs="Arial"/>
          <w:sz w:val="22"/>
          <w:szCs w:val="22"/>
        </w:rPr>
        <w:t>Pseudocheiridae</w:t>
      </w:r>
      <w:proofErr w:type="spellEnd"/>
      <w:r w:rsidRPr="00C11366">
        <w:rPr>
          <w:rFonts w:ascii="Arial" w:hAnsi="Arial" w:cs="Arial"/>
          <w:sz w:val="22"/>
          <w:szCs w:val="22"/>
        </w:rPr>
        <w:t xml:space="preserve">: </w:t>
      </w:r>
      <w:proofErr w:type="spellStart"/>
      <w:r w:rsidRPr="00C11366">
        <w:rPr>
          <w:rFonts w:ascii="Arial" w:hAnsi="Arial" w:cs="Arial"/>
          <w:sz w:val="22"/>
          <w:szCs w:val="22"/>
        </w:rPr>
        <w:t>Marsupialia</w:t>
      </w:r>
      <w:proofErr w:type="spellEnd"/>
      <w:r w:rsidRPr="00C11366">
        <w:rPr>
          <w:rFonts w:ascii="Arial" w:hAnsi="Arial" w:cs="Arial"/>
          <w:sz w:val="22"/>
          <w:szCs w:val="22"/>
        </w:rPr>
        <w:t xml:space="preserve">). </w:t>
      </w:r>
      <w:r w:rsidRPr="00C11366">
        <w:rPr>
          <w:rFonts w:ascii="Arial" w:hAnsi="Arial" w:cs="Arial"/>
          <w:i/>
          <w:sz w:val="22"/>
          <w:szCs w:val="22"/>
        </w:rPr>
        <w:t>Wildlife Research</w:t>
      </w:r>
      <w:r w:rsidRPr="00C11366">
        <w:rPr>
          <w:rFonts w:ascii="Arial" w:hAnsi="Arial" w:cs="Arial"/>
          <w:sz w:val="22"/>
          <w:szCs w:val="22"/>
        </w:rPr>
        <w:t xml:space="preserve"> 23, 401-419.</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Eyre, T. J. (2002).</w:t>
      </w:r>
      <w:proofErr w:type="gramEnd"/>
      <w:r w:rsidRPr="00C11366">
        <w:rPr>
          <w:rFonts w:ascii="Arial" w:hAnsi="Arial" w:cs="Arial"/>
          <w:sz w:val="22"/>
          <w:szCs w:val="22"/>
        </w:rPr>
        <w:t xml:space="preserve"> </w:t>
      </w:r>
      <w:proofErr w:type="gramStart"/>
      <w:r w:rsidRPr="00C11366">
        <w:rPr>
          <w:rFonts w:ascii="Arial" w:hAnsi="Arial" w:cs="Arial"/>
          <w:sz w:val="22"/>
          <w:szCs w:val="22"/>
        </w:rPr>
        <w:t>Habitat preferences and management of large gliding possums in southern Queensland.</w:t>
      </w:r>
      <w:proofErr w:type="gramEnd"/>
      <w:r w:rsidRPr="00C11366">
        <w:rPr>
          <w:rFonts w:ascii="Arial" w:hAnsi="Arial" w:cs="Arial"/>
          <w:sz w:val="22"/>
          <w:szCs w:val="22"/>
        </w:rPr>
        <w:t xml:space="preserve">  </w:t>
      </w:r>
      <w:proofErr w:type="gramStart"/>
      <w:r w:rsidRPr="00C11366">
        <w:rPr>
          <w:rFonts w:ascii="Arial" w:hAnsi="Arial" w:cs="Arial"/>
          <w:sz w:val="22"/>
          <w:szCs w:val="22"/>
        </w:rPr>
        <w:t>Ph.D. thesis, Southern Cross University, Lismore.</w:t>
      </w:r>
      <w:proofErr w:type="gramEnd"/>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Eyre, T. J. (2004).</w:t>
      </w:r>
      <w:proofErr w:type="gramEnd"/>
      <w:r w:rsidRPr="00C11366">
        <w:rPr>
          <w:rFonts w:ascii="Arial" w:hAnsi="Arial" w:cs="Arial"/>
          <w:sz w:val="22"/>
          <w:szCs w:val="22"/>
        </w:rPr>
        <w:t xml:space="preserve"> </w:t>
      </w:r>
      <w:proofErr w:type="gramStart"/>
      <w:r w:rsidRPr="00C11366">
        <w:rPr>
          <w:rFonts w:ascii="Arial" w:hAnsi="Arial" w:cs="Arial"/>
          <w:sz w:val="22"/>
          <w:szCs w:val="22"/>
        </w:rPr>
        <w:t>Distribution and conservation status of the possums and gliders of southern Queensland.</w:t>
      </w:r>
      <w:proofErr w:type="gramEnd"/>
      <w:r w:rsidRPr="00C11366">
        <w:rPr>
          <w:rFonts w:ascii="Arial" w:hAnsi="Arial" w:cs="Arial"/>
          <w:sz w:val="22"/>
          <w:szCs w:val="22"/>
        </w:rPr>
        <w:t xml:space="preserve"> </w:t>
      </w:r>
      <w:proofErr w:type="gramStart"/>
      <w:r w:rsidRPr="00C11366">
        <w:rPr>
          <w:rFonts w:ascii="Arial" w:hAnsi="Arial" w:cs="Arial"/>
          <w:sz w:val="22"/>
          <w:szCs w:val="22"/>
        </w:rPr>
        <w:t>In ‘The biology of Australian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R. L. </w:t>
      </w:r>
      <w:proofErr w:type="spellStart"/>
      <w:r w:rsidRPr="00C11366">
        <w:rPr>
          <w:rFonts w:ascii="Arial" w:hAnsi="Arial" w:cs="Arial"/>
          <w:sz w:val="22"/>
          <w:szCs w:val="22"/>
        </w:rPr>
        <w:t>Goldingay</w:t>
      </w:r>
      <w:proofErr w:type="spellEnd"/>
      <w:r w:rsidRPr="00C11366">
        <w:rPr>
          <w:rFonts w:ascii="Arial" w:hAnsi="Arial" w:cs="Arial"/>
          <w:sz w:val="22"/>
          <w:szCs w:val="22"/>
        </w:rPr>
        <w:t xml:space="preserve"> and S. M. Jackson.)</w:t>
      </w:r>
      <w:proofErr w:type="gramEnd"/>
      <w:r w:rsidRPr="00C11366">
        <w:rPr>
          <w:rFonts w:ascii="Arial" w:hAnsi="Arial" w:cs="Arial"/>
          <w:sz w:val="22"/>
          <w:szCs w:val="22"/>
        </w:rPr>
        <w:t xml:space="preserve"> pp. 1-25. (Surrey Beatty &amp; Sons: Chipping Norton.)</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Eyre, T. J. (2006).</w:t>
      </w:r>
      <w:proofErr w:type="gramEnd"/>
      <w:r w:rsidRPr="00C11366">
        <w:rPr>
          <w:rFonts w:ascii="Arial" w:hAnsi="Arial" w:cs="Arial"/>
          <w:sz w:val="22"/>
          <w:szCs w:val="22"/>
        </w:rPr>
        <w:t xml:space="preserve"> Regional habitat selection by large gliding possums at forest stand and landscape scales in southern Queensland, Australia. I.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w:t>
      </w:r>
      <w:r w:rsidRPr="00C11366">
        <w:rPr>
          <w:rFonts w:ascii="Arial" w:hAnsi="Arial" w:cs="Arial"/>
          <w:i/>
          <w:sz w:val="22"/>
          <w:szCs w:val="22"/>
        </w:rPr>
        <w:t>Forest Ecology and Management</w:t>
      </w:r>
      <w:r w:rsidRPr="00C11366">
        <w:rPr>
          <w:rFonts w:ascii="Arial" w:hAnsi="Arial" w:cs="Arial"/>
          <w:sz w:val="22"/>
          <w:szCs w:val="22"/>
        </w:rPr>
        <w:t xml:space="preserve"> 235, 270-282.</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Gibbons, P., and </w:t>
      </w:r>
      <w:proofErr w:type="spellStart"/>
      <w:r w:rsidRPr="00C11366">
        <w:rPr>
          <w:rFonts w:ascii="Arial" w:hAnsi="Arial" w:cs="Arial"/>
          <w:sz w:val="22"/>
          <w:szCs w:val="22"/>
        </w:rPr>
        <w:t>Lindenmayer</w:t>
      </w:r>
      <w:proofErr w:type="spellEnd"/>
      <w:r w:rsidRPr="00C11366">
        <w:rPr>
          <w:rFonts w:ascii="Arial" w:hAnsi="Arial" w:cs="Arial"/>
          <w:sz w:val="22"/>
          <w:szCs w:val="22"/>
        </w:rPr>
        <w:t>, D. B. (2002).</w:t>
      </w:r>
      <w:proofErr w:type="gramEnd"/>
      <w:r w:rsidRPr="00C11366">
        <w:rPr>
          <w:rFonts w:ascii="Arial" w:hAnsi="Arial" w:cs="Arial"/>
          <w:sz w:val="22"/>
          <w:szCs w:val="22"/>
        </w:rPr>
        <w:t xml:space="preserve"> Tree hollows and wildlife conservation in Australia (CSIRO Publishing: Collingwood.)</w:t>
      </w:r>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Goldingay</w:t>
      </w:r>
      <w:proofErr w:type="spellEnd"/>
      <w:r w:rsidRPr="00C11366">
        <w:rPr>
          <w:rFonts w:ascii="Arial" w:hAnsi="Arial" w:cs="Arial"/>
          <w:sz w:val="22"/>
          <w:szCs w:val="22"/>
        </w:rPr>
        <w:t xml:space="preserve">, R. L. (2012). </w:t>
      </w:r>
      <w:proofErr w:type="gramStart"/>
      <w:r w:rsidRPr="00C11366">
        <w:rPr>
          <w:rFonts w:ascii="Arial" w:hAnsi="Arial" w:cs="Arial"/>
          <w:sz w:val="22"/>
          <w:szCs w:val="22"/>
        </w:rPr>
        <w:t xml:space="preserve">Characteristics of tree hollows used by Australian arboreal and </w:t>
      </w:r>
      <w:proofErr w:type="spellStart"/>
      <w:r w:rsidRPr="00C11366">
        <w:rPr>
          <w:rFonts w:ascii="Arial" w:hAnsi="Arial" w:cs="Arial"/>
          <w:sz w:val="22"/>
          <w:szCs w:val="22"/>
        </w:rPr>
        <w:t>scansorial</w:t>
      </w:r>
      <w:proofErr w:type="spellEnd"/>
      <w:r w:rsidRPr="00C11366">
        <w:rPr>
          <w:rFonts w:ascii="Arial" w:hAnsi="Arial" w:cs="Arial"/>
          <w:sz w:val="22"/>
          <w:szCs w:val="22"/>
        </w:rPr>
        <w:t xml:space="preserve"> mammals.</w:t>
      </w:r>
      <w:proofErr w:type="gramEnd"/>
      <w:r w:rsidRPr="00C11366">
        <w:rPr>
          <w:rFonts w:ascii="Arial" w:hAnsi="Arial" w:cs="Arial"/>
          <w:sz w:val="22"/>
          <w:szCs w:val="22"/>
        </w:rPr>
        <w:t xml:space="preserve"> </w:t>
      </w:r>
      <w:r w:rsidRPr="00C11366">
        <w:rPr>
          <w:rFonts w:ascii="Arial" w:hAnsi="Arial" w:cs="Arial"/>
          <w:i/>
          <w:sz w:val="22"/>
          <w:szCs w:val="22"/>
        </w:rPr>
        <w:t>Australian Journal of Zoology</w:t>
      </w:r>
      <w:r w:rsidRPr="00C11366">
        <w:rPr>
          <w:rFonts w:ascii="Arial" w:hAnsi="Arial" w:cs="Arial"/>
          <w:sz w:val="22"/>
          <w:szCs w:val="22"/>
        </w:rPr>
        <w:t xml:space="preserve"> 59, 277-294.</w:t>
      </w:r>
    </w:p>
    <w:p w:rsidR="002E7332" w:rsidRPr="00C11366" w:rsidRDefault="002E7332" w:rsidP="00022BE9">
      <w:pPr>
        <w:pStyle w:val="BodyTextIndent"/>
        <w:spacing w:after="220"/>
        <w:ind w:hanging="720"/>
        <w:rPr>
          <w:rFonts w:ascii="Arial" w:hAnsi="Arial" w:cs="Arial"/>
          <w:sz w:val="22"/>
          <w:szCs w:val="22"/>
        </w:rPr>
      </w:pPr>
      <w:r w:rsidRPr="00C11366">
        <w:rPr>
          <w:rFonts w:ascii="Arial" w:hAnsi="Arial" w:cs="Arial"/>
          <w:sz w:val="22"/>
          <w:szCs w:val="22"/>
        </w:rPr>
        <w:t xml:space="preserve">Harris, J. M., and Maloney, S. (2010).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w:t>
      </w:r>
      <w:proofErr w:type="spellStart"/>
      <w:r w:rsidRPr="00C11366">
        <w:rPr>
          <w:rFonts w:ascii="Arial" w:hAnsi="Arial" w:cs="Arial"/>
          <w:sz w:val="22"/>
          <w:szCs w:val="22"/>
        </w:rPr>
        <w:t>Diprodontia</w:t>
      </w:r>
      <w:proofErr w:type="spellEnd"/>
      <w:r w:rsidRPr="00C11366">
        <w:rPr>
          <w:rFonts w:ascii="Arial" w:hAnsi="Arial" w:cs="Arial"/>
          <w:sz w:val="22"/>
          <w:szCs w:val="22"/>
        </w:rPr>
        <w:t xml:space="preserve">: </w:t>
      </w:r>
      <w:proofErr w:type="spellStart"/>
      <w:r w:rsidRPr="00C11366">
        <w:rPr>
          <w:rFonts w:ascii="Arial" w:hAnsi="Arial" w:cs="Arial"/>
          <w:sz w:val="22"/>
          <w:szCs w:val="22"/>
        </w:rPr>
        <w:t>Pseudocheiridae</w:t>
      </w:r>
      <w:proofErr w:type="spellEnd"/>
      <w:r w:rsidRPr="00C11366">
        <w:rPr>
          <w:rFonts w:ascii="Arial" w:hAnsi="Arial" w:cs="Arial"/>
          <w:sz w:val="22"/>
          <w:szCs w:val="22"/>
        </w:rPr>
        <w:t xml:space="preserve">).  </w:t>
      </w:r>
      <w:r w:rsidRPr="00C11366">
        <w:rPr>
          <w:rFonts w:ascii="Arial" w:hAnsi="Arial" w:cs="Arial"/>
          <w:i/>
          <w:sz w:val="22"/>
          <w:szCs w:val="22"/>
        </w:rPr>
        <w:t>Mammalian Species</w:t>
      </w:r>
      <w:r w:rsidRPr="00C11366">
        <w:rPr>
          <w:rFonts w:ascii="Arial" w:hAnsi="Arial" w:cs="Arial"/>
          <w:sz w:val="22"/>
          <w:szCs w:val="22"/>
        </w:rPr>
        <w:t xml:space="preserve"> 42, 207-219.</w:t>
      </w:r>
    </w:p>
    <w:p w:rsidR="002E7332" w:rsidRPr="00C11366" w:rsidRDefault="002E7332" w:rsidP="00022BE9">
      <w:pPr>
        <w:pStyle w:val="BodyTextIndent"/>
        <w:spacing w:after="220"/>
        <w:ind w:hanging="720"/>
        <w:rPr>
          <w:rFonts w:ascii="Arial" w:hAnsi="Arial" w:cs="Arial"/>
          <w:sz w:val="22"/>
          <w:szCs w:val="22"/>
        </w:rPr>
      </w:pPr>
      <w:r w:rsidRPr="00C11366">
        <w:rPr>
          <w:rFonts w:ascii="Arial" w:hAnsi="Arial" w:cs="Arial"/>
          <w:sz w:val="22"/>
          <w:szCs w:val="22"/>
        </w:rPr>
        <w:t>Henry, S. R. (1984). Social organisation of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in Victoria. </w:t>
      </w:r>
      <w:proofErr w:type="gramStart"/>
      <w:r w:rsidRPr="00C11366">
        <w:rPr>
          <w:rFonts w:ascii="Arial" w:hAnsi="Arial" w:cs="Arial"/>
          <w:sz w:val="22"/>
          <w:szCs w:val="22"/>
        </w:rPr>
        <w:t>In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A. P. Smith and I. D. Hume.)</w:t>
      </w:r>
      <w:proofErr w:type="gramEnd"/>
      <w:r w:rsidRPr="00C11366">
        <w:rPr>
          <w:rFonts w:ascii="Arial" w:hAnsi="Arial" w:cs="Arial"/>
          <w:sz w:val="22"/>
          <w:szCs w:val="22"/>
        </w:rPr>
        <w:t xml:space="preserve"> pp. 221-228. (Surrey Beatty and Sons: Chipping Norton.)</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Jackson, S. M., and </w:t>
      </w:r>
      <w:proofErr w:type="spellStart"/>
      <w:r w:rsidRPr="00C11366">
        <w:rPr>
          <w:rFonts w:ascii="Arial" w:hAnsi="Arial" w:cs="Arial"/>
          <w:sz w:val="22"/>
          <w:szCs w:val="22"/>
        </w:rPr>
        <w:t>Thorington</w:t>
      </w:r>
      <w:proofErr w:type="spellEnd"/>
      <w:r w:rsidRPr="00C11366">
        <w:rPr>
          <w:rFonts w:ascii="Arial" w:hAnsi="Arial" w:cs="Arial"/>
          <w:sz w:val="22"/>
          <w:szCs w:val="22"/>
        </w:rPr>
        <w:t>, R. W. Jr. (2012).</w:t>
      </w:r>
      <w:proofErr w:type="gramEnd"/>
      <w:r w:rsidRPr="00C11366">
        <w:rPr>
          <w:rFonts w:ascii="Arial" w:hAnsi="Arial" w:cs="Arial"/>
          <w:sz w:val="22"/>
          <w:szCs w:val="22"/>
        </w:rPr>
        <w:t xml:space="preserve"> </w:t>
      </w:r>
      <w:proofErr w:type="gramStart"/>
      <w:r w:rsidRPr="00C11366">
        <w:rPr>
          <w:rFonts w:ascii="Arial" w:hAnsi="Arial" w:cs="Arial"/>
          <w:sz w:val="22"/>
          <w:szCs w:val="22"/>
        </w:rPr>
        <w:t>‘Gliding mammals: taxonomy of living and extinct species’.</w:t>
      </w:r>
      <w:proofErr w:type="gramEnd"/>
      <w:r w:rsidRPr="00C11366">
        <w:rPr>
          <w:rFonts w:ascii="Arial" w:hAnsi="Arial" w:cs="Arial"/>
          <w:sz w:val="22"/>
          <w:szCs w:val="22"/>
        </w:rPr>
        <w:t xml:space="preserve"> (Smithsonian Institution Scholarly Press: Washington.)</w:t>
      </w:r>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Kavanagh</w:t>
      </w:r>
      <w:proofErr w:type="spellEnd"/>
      <w:r w:rsidRPr="00C11366">
        <w:rPr>
          <w:rFonts w:ascii="Arial" w:hAnsi="Arial" w:cs="Arial"/>
          <w:sz w:val="22"/>
          <w:szCs w:val="22"/>
        </w:rPr>
        <w:t xml:space="preserve">, R. P. (1984). Seasonal changes in habitat use by gliders and possums in </w:t>
      </w:r>
      <w:proofErr w:type="spellStart"/>
      <w:r w:rsidRPr="00C11366">
        <w:rPr>
          <w:rFonts w:ascii="Arial" w:hAnsi="Arial" w:cs="Arial"/>
          <w:sz w:val="22"/>
          <w:szCs w:val="22"/>
        </w:rPr>
        <w:t>southeastern</w:t>
      </w:r>
      <w:proofErr w:type="spellEnd"/>
      <w:r w:rsidRPr="00C11366">
        <w:rPr>
          <w:rFonts w:ascii="Arial" w:hAnsi="Arial" w:cs="Arial"/>
          <w:sz w:val="22"/>
          <w:szCs w:val="22"/>
        </w:rPr>
        <w:t xml:space="preserve"> New South Wales. </w:t>
      </w:r>
      <w:proofErr w:type="gramStart"/>
      <w:r w:rsidRPr="00C11366">
        <w:rPr>
          <w:rFonts w:ascii="Arial" w:hAnsi="Arial" w:cs="Arial"/>
          <w:sz w:val="22"/>
          <w:szCs w:val="22"/>
        </w:rPr>
        <w:t>In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A. P. Smith and I. D. Hume.)</w:t>
      </w:r>
      <w:proofErr w:type="gramEnd"/>
      <w:r w:rsidRPr="00C11366">
        <w:rPr>
          <w:rFonts w:ascii="Arial" w:hAnsi="Arial" w:cs="Arial"/>
          <w:sz w:val="22"/>
          <w:szCs w:val="22"/>
        </w:rPr>
        <w:t xml:space="preserve"> pp. 527-543. (Surrey Beatty and Sons: Chipping Norton.)</w:t>
      </w:r>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Kavanagh</w:t>
      </w:r>
      <w:proofErr w:type="spellEnd"/>
      <w:r w:rsidRPr="00C11366">
        <w:rPr>
          <w:rFonts w:ascii="Arial" w:hAnsi="Arial" w:cs="Arial"/>
          <w:sz w:val="22"/>
          <w:szCs w:val="22"/>
        </w:rPr>
        <w:t xml:space="preserve">, R. P. (1988). The impact of predation by the powerful owl, </w:t>
      </w:r>
      <w:proofErr w:type="spellStart"/>
      <w:r w:rsidRPr="00C11366">
        <w:rPr>
          <w:rFonts w:ascii="Arial" w:hAnsi="Arial" w:cs="Arial"/>
          <w:i/>
          <w:sz w:val="22"/>
          <w:szCs w:val="22"/>
        </w:rPr>
        <w:t>Ninox</w:t>
      </w:r>
      <w:proofErr w:type="spellEnd"/>
      <w:r w:rsidRPr="00C11366">
        <w:rPr>
          <w:rFonts w:ascii="Arial" w:hAnsi="Arial" w:cs="Arial"/>
          <w:i/>
          <w:sz w:val="22"/>
          <w:szCs w:val="22"/>
        </w:rPr>
        <w:t xml:space="preserve"> </w:t>
      </w:r>
      <w:proofErr w:type="spellStart"/>
      <w:r w:rsidRPr="00C11366">
        <w:rPr>
          <w:rFonts w:ascii="Arial" w:hAnsi="Arial" w:cs="Arial"/>
          <w:i/>
          <w:sz w:val="22"/>
          <w:szCs w:val="22"/>
        </w:rPr>
        <w:t>strenua</w:t>
      </w:r>
      <w:proofErr w:type="spellEnd"/>
      <w:r w:rsidRPr="00C11366">
        <w:rPr>
          <w:rFonts w:ascii="Arial" w:hAnsi="Arial" w:cs="Arial"/>
          <w:sz w:val="22"/>
          <w:szCs w:val="22"/>
        </w:rPr>
        <w:t xml:space="preserve">, on a population of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w:t>
      </w:r>
      <w:r w:rsidRPr="00C11366">
        <w:rPr>
          <w:rFonts w:ascii="Arial" w:hAnsi="Arial" w:cs="Arial"/>
          <w:i/>
          <w:sz w:val="22"/>
          <w:szCs w:val="22"/>
        </w:rPr>
        <w:t>Austral Ecology</w:t>
      </w:r>
      <w:r w:rsidRPr="00C11366">
        <w:rPr>
          <w:rFonts w:ascii="Arial" w:hAnsi="Arial" w:cs="Arial"/>
          <w:sz w:val="22"/>
          <w:szCs w:val="22"/>
        </w:rPr>
        <w:t xml:space="preserve"> 13, 445-450.</w:t>
      </w:r>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Kavanagh</w:t>
      </w:r>
      <w:proofErr w:type="spellEnd"/>
      <w:r w:rsidRPr="00C11366">
        <w:rPr>
          <w:rFonts w:ascii="Arial" w:hAnsi="Arial" w:cs="Arial"/>
          <w:sz w:val="22"/>
          <w:szCs w:val="22"/>
        </w:rPr>
        <w:t xml:space="preserve">, R. P. (2000). Effects of variable-intensity logging and the influence of habitat variables on the distribution of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in </w:t>
      </w:r>
      <w:proofErr w:type="spellStart"/>
      <w:r w:rsidRPr="00C11366">
        <w:rPr>
          <w:rFonts w:ascii="Arial" w:hAnsi="Arial" w:cs="Arial"/>
          <w:sz w:val="22"/>
          <w:szCs w:val="22"/>
        </w:rPr>
        <w:t>montane</w:t>
      </w:r>
      <w:proofErr w:type="spellEnd"/>
      <w:r w:rsidRPr="00C11366">
        <w:rPr>
          <w:rFonts w:ascii="Arial" w:hAnsi="Arial" w:cs="Arial"/>
          <w:sz w:val="22"/>
          <w:szCs w:val="22"/>
        </w:rPr>
        <w:t xml:space="preserve"> forest, </w:t>
      </w:r>
      <w:proofErr w:type="spellStart"/>
      <w:r w:rsidRPr="00C11366">
        <w:rPr>
          <w:rFonts w:ascii="Arial" w:hAnsi="Arial" w:cs="Arial"/>
          <w:sz w:val="22"/>
          <w:szCs w:val="22"/>
        </w:rPr>
        <w:t>southeastern</w:t>
      </w:r>
      <w:proofErr w:type="spellEnd"/>
      <w:r w:rsidRPr="00C11366">
        <w:rPr>
          <w:rFonts w:ascii="Arial" w:hAnsi="Arial" w:cs="Arial"/>
          <w:sz w:val="22"/>
          <w:szCs w:val="22"/>
        </w:rPr>
        <w:t xml:space="preserve"> New South Wales. </w:t>
      </w:r>
      <w:r w:rsidRPr="00C11366">
        <w:rPr>
          <w:rFonts w:ascii="Arial" w:hAnsi="Arial" w:cs="Arial"/>
          <w:i/>
          <w:sz w:val="22"/>
          <w:szCs w:val="22"/>
        </w:rPr>
        <w:t>Pacific Conservation Biology</w:t>
      </w:r>
      <w:r w:rsidRPr="00C11366">
        <w:rPr>
          <w:rFonts w:ascii="Arial" w:hAnsi="Arial" w:cs="Arial"/>
          <w:sz w:val="22"/>
          <w:szCs w:val="22"/>
        </w:rPr>
        <w:t xml:space="preserve"> 6, 18-30.</w:t>
      </w:r>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Kavanagh</w:t>
      </w:r>
      <w:proofErr w:type="spellEnd"/>
      <w:r w:rsidRPr="00C11366">
        <w:rPr>
          <w:rFonts w:ascii="Arial" w:hAnsi="Arial" w:cs="Arial"/>
          <w:sz w:val="22"/>
          <w:szCs w:val="22"/>
        </w:rPr>
        <w:t xml:space="preserve">, R. P. (2004). </w:t>
      </w:r>
      <w:proofErr w:type="gramStart"/>
      <w:r w:rsidRPr="00C11366">
        <w:rPr>
          <w:rFonts w:ascii="Arial" w:hAnsi="Arial" w:cs="Arial"/>
          <w:sz w:val="22"/>
          <w:szCs w:val="22"/>
        </w:rPr>
        <w:t>Distribution and conservation status of possums and gliders in New South Wales.</w:t>
      </w:r>
      <w:proofErr w:type="gramEnd"/>
      <w:r w:rsidRPr="00C11366">
        <w:rPr>
          <w:rFonts w:ascii="Arial" w:hAnsi="Arial" w:cs="Arial"/>
          <w:sz w:val="22"/>
          <w:szCs w:val="22"/>
        </w:rPr>
        <w:t xml:space="preserve"> </w:t>
      </w:r>
      <w:proofErr w:type="gramStart"/>
      <w:r w:rsidRPr="00C11366">
        <w:rPr>
          <w:rFonts w:ascii="Arial" w:hAnsi="Arial" w:cs="Arial"/>
          <w:sz w:val="22"/>
          <w:szCs w:val="22"/>
        </w:rPr>
        <w:t>In ‘The biology of Australian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R. L. </w:t>
      </w:r>
      <w:proofErr w:type="spellStart"/>
      <w:r w:rsidRPr="00C11366">
        <w:rPr>
          <w:rFonts w:ascii="Arial" w:hAnsi="Arial" w:cs="Arial"/>
          <w:sz w:val="22"/>
          <w:szCs w:val="22"/>
        </w:rPr>
        <w:t>Goldingay</w:t>
      </w:r>
      <w:proofErr w:type="spellEnd"/>
      <w:r w:rsidRPr="00C11366">
        <w:rPr>
          <w:rFonts w:ascii="Arial" w:hAnsi="Arial" w:cs="Arial"/>
          <w:sz w:val="22"/>
          <w:szCs w:val="22"/>
        </w:rPr>
        <w:t xml:space="preserve"> and S. M. Jackson.)</w:t>
      </w:r>
      <w:proofErr w:type="gramEnd"/>
      <w:r w:rsidRPr="00C11366">
        <w:rPr>
          <w:rFonts w:ascii="Arial" w:hAnsi="Arial" w:cs="Arial"/>
          <w:sz w:val="22"/>
          <w:szCs w:val="22"/>
        </w:rPr>
        <w:t xml:space="preserve"> pp. 130-148. (Surrey Beatty and Sons: Chipping Norton.)</w:t>
      </w:r>
    </w:p>
    <w:p w:rsidR="002E7332" w:rsidRPr="00C11366" w:rsidRDefault="002E7332" w:rsidP="00022BE9">
      <w:pPr>
        <w:autoSpaceDE w:val="0"/>
        <w:autoSpaceDN w:val="0"/>
        <w:adjustRightInd w:val="0"/>
        <w:spacing w:after="220"/>
        <w:ind w:left="720" w:hanging="720"/>
        <w:rPr>
          <w:rFonts w:ascii="Arial" w:hAnsi="Arial" w:cs="Arial"/>
          <w:sz w:val="22"/>
          <w:szCs w:val="22"/>
        </w:rPr>
      </w:pPr>
      <w:proofErr w:type="spellStart"/>
      <w:proofErr w:type="gramStart"/>
      <w:r w:rsidRPr="00C11366">
        <w:rPr>
          <w:rFonts w:ascii="Arial" w:hAnsi="Arial" w:cs="Arial"/>
          <w:sz w:val="22"/>
          <w:szCs w:val="22"/>
        </w:rPr>
        <w:t>Kavanagh</w:t>
      </w:r>
      <w:proofErr w:type="spellEnd"/>
      <w:r w:rsidRPr="00C11366">
        <w:rPr>
          <w:rFonts w:ascii="Arial" w:hAnsi="Arial" w:cs="Arial"/>
          <w:sz w:val="22"/>
          <w:szCs w:val="22"/>
        </w:rPr>
        <w:t xml:space="preserve">, R. P., and </w:t>
      </w:r>
      <w:proofErr w:type="spellStart"/>
      <w:r w:rsidRPr="00C11366">
        <w:rPr>
          <w:rFonts w:ascii="Arial" w:hAnsi="Arial" w:cs="Arial"/>
          <w:sz w:val="22"/>
          <w:szCs w:val="22"/>
        </w:rPr>
        <w:t>Bamkin</w:t>
      </w:r>
      <w:proofErr w:type="spellEnd"/>
      <w:r w:rsidRPr="00C11366">
        <w:rPr>
          <w:rFonts w:ascii="Arial" w:hAnsi="Arial" w:cs="Arial"/>
          <w:sz w:val="22"/>
          <w:szCs w:val="22"/>
        </w:rPr>
        <w:t>, K. L. (1995).</w:t>
      </w:r>
      <w:proofErr w:type="gramEnd"/>
      <w:r w:rsidRPr="00C11366">
        <w:rPr>
          <w:rFonts w:ascii="Arial" w:hAnsi="Arial" w:cs="Arial"/>
          <w:sz w:val="22"/>
          <w:szCs w:val="22"/>
        </w:rPr>
        <w:t xml:space="preserve"> </w:t>
      </w:r>
      <w:proofErr w:type="gramStart"/>
      <w:r w:rsidRPr="00C11366">
        <w:rPr>
          <w:rFonts w:ascii="Arial" w:hAnsi="Arial" w:cs="Arial"/>
          <w:sz w:val="22"/>
          <w:szCs w:val="22"/>
        </w:rPr>
        <w:t>Distribution of nocturnal forest birds and mammals in relation to the logging mosaic in south-eastern New South Wales, Australia.</w:t>
      </w:r>
      <w:proofErr w:type="gramEnd"/>
      <w:r w:rsidRPr="00C11366">
        <w:rPr>
          <w:rFonts w:ascii="Arial" w:hAnsi="Arial" w:cs="Arial"/>
          <w:sz w:val="22"/>
          <w:szCs w:val="22"/>
        </w:rPr>
        <w:t xml:space="preserve"> </w:t>
      </w:r>
      <w:r w:rsidRPr="00C11366">
        <w:rPr>
          <w:rFonts w:ascii="Arial" w:hAnsi="Arial" w:cs="Arial"/>
          <w:i/>
          <w:sz w:val="22"/>
          <w:szCs w:val="22"/>
        </w:rPr>
        <w:t>Biological Conservation</w:t>
      </w:r>
      <w:r w:rsidRPr="00C11366">
        <w:rPr>
          <w:rFonts w:ascii="Arial" w:hAnsi="Arial" w:cs="Arial"/>
          <w:sz w:val="22"/>
          <w:szCs w:val="22"/>
        </w:rPr>
        <w:t xml:space="preserve"> 71, 41–53.</w:t>
      </w:r>
    </w:p>
    <w:p w:rsidR="002E7332" w:rsidRPr="00C11366" w:rsidRDefault="002E7332" w:rsidP="00022BE9">
      <w:pPr>
        <w:pStyle w:val="BodyTextIndent"/>
        <w:spacing w:after="220"/>
        <w:ind w:hanging="720"/>
        <w:rPr>
          <w:rFonts w:ascii="Arial" w:hAnsi="Arial" w:cs="Arial"/>
          <w:sz w:val="22"/>
          <w:szCs w:val="22"/>
        </w:rPr>
      </w:pPr>
      <w:proofErr w:type="spellStart"/>
      <w:proofErr w:type="gramStart"/>
      <w:r w:rsidRPr="00C11366">
        <w:rPr>
          <w:rFonts w:ascii="Arial" w:hAnsi="Arial" w:cs="Arial"/>
          <w:sz w:val="22"/>
          <w:szCs w:val="22"/>
        </w:rPr>
        <w:t>Kavanagh</w:t>
      </w:r>
      <w:proofErr w:type="spellEnd"/>
      <w:r w:rsidRPr="00C11366">
        <w:rPr>
          <w:rFonts w:ascii="Arial" w:hAnsi="Arial" w:cs="Arial"/>
          <w:sz w:val="22"/>
          <w:szCs w:val="22"/>
        </w:rPr>
        <w:t>, R. P., and Lambert, M. (1990).</w:t>
      </w:r>
      <w:proofErr w:type="gramEnd"/>
      <w:r w:rsidRPr="00C11366">
        <w:rPr>
          <w:rFonts w:ascii="Arial" w:hAnsi="Arial" w:cs="Arial"/>
          <w:sz w:val="22"/>
          <w:szCs w:val="22"/>
        </w:rPr>
        <w:t xml:space="preserve"> Food selection by the greater glider: is foliar nitrogen a determinant of habitat quality? </w:t>
      </w:r>
      <w:r w:rsidRPr="00C11366">
        <w:rPr>
          <w:rFonts w:ascii="Arial" w:hAnsi="Arial" w:cs="Arial"/>
          <w:i/>
          <w:sz w:val="22"/>
          <w:szCs w:val="22"/>
        </w:rPr>
        <w:t>Australian Wildlife Research</w:t>
      </w:r>
      <w:r w:rsidRPr="00C11366">
        <w:rPr>
          <w:rFonts w:ascii="Arial" w:hAnsi="Arial" w:cs="Arial"/>
          <w:sz w:val="22"/>
          <w:szCs w:val="22"/>
        </w:rPr>
        <w:t xml:space="preserve"> 17, 285–299.</w:t>
      </w:r>
    </w:p>
    <w:p w:rsidR="002E7332" w:rsidRPr="00C11366" w:rsidRDefault="002E7332" w:rsidP="00022BE9">
      <w:pPr>
        <w:autoSpaceDE w:val="0"/>
        <w:autoSpaceDN w:val="0"/>
        <w:adjustRightInd w:val="0"/>
        <w:spacing w:after="220"/>
        <w:ind w:left="720" w:hanging="720"/>
        <w:rPr>
          <w:rFonts w:ascii="Arial" w:hAnsi="Arial" w:cs="Arial"/>
          <w:sz w:val="22"/>
          <w:szCs w:val="22"/>
        </w:rPr>
      </w:pPr>
      <w:proofErr w:type="spellStart"/>
      <w:proofErr w:type="gramStart"/>
      <w:r w:rsidRPr="00C11366">
        <w:rPr>
          <w:rFonts w:ascii="Arial" w:hAnsi="Arial" w:cs="Arial"/>
          <w:sz w:val="22"/>
          <w:szCs w:val="22"/>
        </w:rPr>
        <w:t>Kavanagh</w:t>
      </w:r>
      <w:proofErr w:type="spellEnd"/>
      <w:r w:rsidRPr="00C11366">
        <w:rPr>
          <w:rFonts w:ascii="Arial" w:hAnsi="Arial" w:cs="Arial"/>
          <w:sz w:val="22"/>
          <w:szCs w:val="22"/>
        </w:rPr>
        <w:t>, R.P., and Webb, G.A. (1998).</w:t>
      </w:r>
      <w:proofErr w:type="gramEnd"/>
      <w:r w:rsidRPr="00C11366">
        <w:rPr>
          <w:rFonts w:ascii="Arial" w:hAnsi="Arial" w:cs="Arial"/>
          <w:sz w:val="22"/>
          <w:szCs w:val="22"/>
        </w:rPr>
        <w:t xml:space="preserve"> </w:t>
      </w:r>
      <w:proofErr w:type="gramStart"/>
      <w:r w:rsidRPr="00C11366">
        <w:rPr>
          <w:rFonts w:ascii="Arial" w:hAnsi="Arial" w:cs="Arial"/>
          <w:sz w:val="22"/>
          <w:szCs w:val="22"/>
        </w:rPr>
        <w:t>Effects of variable-intensity logging on mammals, reptiles and amphibians at Waratah Creek, south-eastern New South Wales.</w:t>
      </w:r>
      <w:proofErr w:type="gramEnd"/>
      <w:r w:rsidRPr="00C11366">
        <w:rPr>
          <w:rFonts w:ascii="Arial" w:hAnsi="Arial" w:cs="Arial"/>
          <w:sz w:val="22"/>
          <w:szCs w:val="22"/>
        </w:rPr>
        <w:t xml:space="preserve"> </w:t>
      </w:r>
      <w:r w:rsidRPr="00C11366">
        <w:rPr>
          <w:rFonts w:ascii="Arial" w:hAnsi="Arial" w:cs="Arial"/>
          <w:i/>
          <w:sz w:val="22"/>
          <w:szCs w:val="22"/>
        </w:rPr>
        <w:t>Pacific Conservation Biology</w:t>
      </w:r>
      <w:r w:rsidRPr="00C11366">
        <w:rPr>
          <w:rFonts w:ascii="Arial" w:hAnsi="Arial" w:cs="Arial"/>
          <w:sz w:val="22"/>
          <w:szCs w:val="22"/>
        </w:rPr>
        <w:t xml:space="preserve"> 4, 326–347.</w:t>
      </w:r>
    </w:p>
    <w:p w:rsidR="002E7332" w:rsidRPr="00C11366" w:rsidRDefault="002E7332" w:rsidP="00022BE9">
      <w:pPr>
        <w:pStyle w:val="BodyTextIndent"/>
        <w:spacing w:after="220"/>
        <w:ind w:hanging="720"/>
        <w:rPr>
          <w:rFonts w:ascii="Arial" w:hAnsi="Arial" w:cs="Arial"/>
          <w:sz w:val="22"/>
          <w:szCs w:val="22"/>
        </w:rPr>
      </w:pPr>
      <w:proofErr w:type="spellStart"/>
      <w:proofErr w:type="gramStart"/>
      <w:r w:rsidRPr="00C11366">
        <w:rPr>
          <w:rFonts w:ascii="Arial" w:hAnsi="Arial" w:cs="Arial"/>
          <w:sz w:val="22"/>
          <w:szCs w:val="22"/>
        </w:rPr>
        <w:t>Kavanagh</w:t>
      </w:r>
      <w:proofErr w:type="spellEnd"/>
      <w:r w:rsidRPr="00C11366">
        <w:rPr>
          <w:rFonts w:ascii="Arial" w:hAnsi="Arial" w:cs="Arial"/>
          <w:sz w:val="22"/>
          <w:szCs w:val="22"/>
        </w:rPr>
        <w:t>, R. P., and Wheeler, R. J. (2004).</w:t>
      </w:r>
      <w:proofErr w:type="gramEnd"/>
      <w:r w:rsidRPr="00C11366">
        <w:rPr>
          <w:rFonts w:ascii="Arial" w:hAnsi="Arial" w:cs="Arial"/>
          <w:sz w:val="22"/>
          <w:szCs w:val="22"/>
        </w:rPr>
        <w:t xml:space="preserve">  Home range of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in tall </w:t>
      </w:r>
      <w:proofErr w:type="spellStart"/>
      <w:r w:rsidRPr="00C11366">
        <w:rPr>
          <w:rFonts w:ascii="Arial" w:hAnsi="Arial" w:cs="Arial"/>
          <w:sz w:val="22"/>
          <w:szCs w:val="22"/>
        </w:rPr>
        <w:t>montane</w:t>
      </w:r>
      <w:proofErr w:type="spellEnd"/>
      <w:r w:rsidRPr="00C11366">
        <w:rPr>
          <w:rFonts w:ascii="Arial" w:hAnsi="Arial" w:cs="Arial"/>
          <w:sz w:val="22"/>
          <w:szCs w:val="22"/>
        </w:rPr>
        <w:t xml:space="preserve"> forest of </w:t>
      </w:r>
      <w:proofErr w:type="spellStart"/>
      <w:r w:rsidRPr="00C11366">
        <w:rPr>
          <w:rFonts w:ascii="Arial" w:hAnsi="Arial" w:cs="Arial"/>
          <w:sz w:val="22"/>
          <w:szCs w:val="22"/>
        </w:rPr>
        <w:t>southeastern</w:t>
      </w:r>
      <w:proofErr w:type="spellEnd"/>
      <w:r w:rsidRPr="00C11366">
        <w:rPr>
          <w:rFonts w:ascii="Arial" w:hAnsi="Arial" w:cs="Arial"/>
          <w:sz w:val="22"/>
          <w:szCs w:val="22"/>
        </w:rPr>
        <w:t xml:space="preserve"> New South Wales, and changes following logging. </w:t>
      </w:r>
      <w:proofErr w:type="gramStart"/>
      <w:r w:rsidRPr="00C11366">
        <w:rPr>
          <w:rFonts w:ascii="Arial" w:hAnsi="Arial" w:cs="Arial"/>
          <w:sz w:val="22"/>
          <w:szCs w:val="22"/>
        </w:rPr>
        <w:t>In ‘The biology of Australian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R. L. </w:t>
      </w:r>
      <w:proofErr w:type="spellStart"/>
      <w:r w:rsidRPr="00C11366">
        <w:rPr>
          <w:rFonts w:ascii="Arial" w:hAnsi="Arial" w:cs="Arial"/>
          <w:sz w:val="22"/>
          <w:szCs w:val="22"/>
        </w:rPr>
        <w:t>Goldingay</w:t>
      </w:r>
      <w:proofErr w:type="spellEnd"/>
      <w:r w:rsidRPr="00C11366">
        <w:rPr>
          <w:rFonts w:ascii="Arial" w:hAnsi="Arial" w:cs="Arial"/>
          <w:sz w:val="22"/>
          <w:szCs w:val="22"/>
        </w:rPr>
        <w:t xml:space="preserve"> and S. M. Jackson.)</w:t>
      </w:r>
      <w:proofErr w:type="gramEnd"/>
      <w:r w:rsidRPr="00C11366">
        <w:rPr>
          <w:rFonts w:ascii="Arial" w:hAnsi="Arial" w:cs="Arial"/>
          <w:sz w:val="22"/>
          <w:szCs w:val="22"/>
        </w:rPr>
        <w:t xml:space="preserve"> pp. 413-425. (Surrey Beatty &amp; Sons: Sydney.)</w:t>
      </w:r>
    </w:p>
    <w:p w:rsidR="002E7332" w:rsidRPr="00C11366" w:rsidRDefault="002E7332" w:rsidP="00022BE9">
      <w:pPr>
        <w:autoSpaceDE w:val="0"/>
        <w:autoSpaceDN w:val="0"/>
        <w:adjustRightInd w:val="0"/>
        <w:spacing w:after="220"/>
        <w:ind w:left="720" w:hanging="720"/>
        <w:rPr>
          <w:rFonts w:ascii="Arial" w:hAnsi="Arial" w:cs="Arial"/>
          <w:sz w:val="22"/>
          <w:szCs w:val="22"/>
        </w:rPr>
      </w:pPr>
      <w:proofErr w:type="spellStart"/>
      <w:r w:rsidRPr="00C11366">
        <w:rPr>
          <w:rFonts w:ascii="Arial" w:hAnsi="Arial" w:cs="Arial"/>
          <w:sz w:val="22"/>
          <w:szCs w:val="22"/>
        </w:rPr>
        <w:t>Kavanagh</w:t>
      </w:r>
      <w:proofErr w:type="spellEnd"/>
      <w:r w:rsidRPr="00C11366">
        <w:rPr>
          <w:rFonts w:ascii="Arial" w:hAnsi="Arial" w:cs="Arial"/>
          <w:sz w:val="22"/>
          <w:szCs w:val="22"/>
        </w:rPr>
        <w:t xml:space="preserve">, R.P., Debus, S., </w:t>
      </w:r>
      <w:proofErr w:type="spellStart"/>
      <w:r w:rsidRPr="00C11366">
        <w:rPr>
          <w:rFonts w:ascii="Arial" w:hAnsi="Arial" w:cs="Arial"/>
          <w:sz w:val="22"/>
          <w:szCs w:val="22"/>
        </w:rPr>
        <w:t>Tweedie</w:t>
      </w:r>
      <w:proofErr w:type="spellEnd"/>
      <w:r w:rsidRPr="00C11366">
        <w:rPr>
          <w:rFonts w:ascii="Arial" w:hAnsi="Arial" w:cs="Arial"/>
          <w:sz w:val="22"/>
          <w:szCs w:val="22"/>
        </w:rPr>
        <w:t xml:space="preserve">, T., and Webster, R. (1995). Distribution of nocturnal forest birds and mammals in north-eastern New South Wales: relationships with environmental variables and management history. </w:t>
      </w:r>
      <w:r w:rsidRPr="00C11366">
        <w:rPr>
          <w:rFonts w:ascii="Arial" w:hAnsi="Arial" w:cs="Arial"/>
          <w:i/>
          <w:sz w:val="22"/>
          <w:szCs w:val="22"/>
        </w:rPr>
        <w:t>Wildlife Research</w:t>
      </w:r>
      <w:r w:rsidRPr="00C11366">
        <w:rPr>
          <w:rFonts w:ascii="Arial" w:hAnsi="Arial" w:cs="Arial"/>
          <w:sz w:val="22"/>
          <w:szCs w:val="22"/>
        </w:rPr>
        <w:t xml:space="preserve"> 22, 359–377.</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Kearney, M. R., </w:t>
      </w:r>
      <w:proofErr w:type="spellStart"/>
      <w:r w:rsidRPr="00C11366">
        <w:rPr>
          <w:rFonts w:ascii="Arial" w:hAnsi="Arial" w:cs="Arial"/>
          <w:sz w:val="22"/>
          <w:szCs w:val="22"/>
        </w:rPr>
        <w:t>Wintle</w:t>
      </w:r>
      <w:proofErr w:type="spellEnd"/>
      <w:r w:rsidRPr="00C11366">
        <w:rPr>
          <w:rFonts w:ascii="Arial" w:hAnsi="Arial" w:cs="Arial"/>
          <w:sz w:val="22"/>
          <w:szCs w:val="22"/>
        </w:rPr>
        <w:t>, B. A., and Porter, W. P. (2010).</w:t>
      </w:r>
      <w:proofErr w:type="gramEnd"/>
      <w:r w:rsidRPr="00C11366">
        <w:rPr>
          <w:rFonts w:ascii="Arial" w:hAnsi="Arial" w:cs="Arial"/>
          <w:sz w:val="22"/>
          <w:szCs w:val="22"/>
        </w:rPr>
        <w:t xml:space="preserve"> Correlative and mechanistic models of species distribution provide congruent forecasts under climate change. </w:t>
      </w:r>
      <w:r w:rsidRPr="00C11366">
        <w:rPr>
          <w:rFonts w:ascii="Arial" w:hAnsi="Arial" w:cs="Arial"/>
          <w:i/>
          <w:sz w:val="22"/>
          <w:szCs w:val="22"/>
        </w:rPr>
        <w:t>Conservation Letters</w:t>
      </w:r>
      <w:r w:rsidRPr="00C11366">
        <w:rPr>
          <w:rFonts w:ascii="Arial" w:hAnsi="Arial" w:cs="Arial"/>
          <w:sz w:val="22"/>
          <w:szCs w:val="22"/>
        </w:rPr>
        <w:t xml:space="preserve"> 3, 203-213.</w:t>
      </w:r>
    </w:p>
    <w:p w:rsidR="002E7332" w:rsidRPr="00C11366" w:rsidRDefault="002E7332" w:rsidP="00022BE9">
      <w:pPr>
        <w:pStyle w:val="BodyTextIndent"/>
        <w:spacing w:after="220"/>
        <w:ind w:hanging="720"/>
        <w:rPr>
          <w:rFonts w:ascii="Arial" w:hAnsi="Arial" w:cs="Arial"/>
          <w:sz w:val="22"/>
          <w:szCs w:val="22"/>
        </w:rPr>
      </w:pPr>
      <w:proofErr w:type="spellStart"/>
      <w:proofErr w:type="gramStart"/>
      <w:r w:rsidRPr="00C11366">
        <w:rPr>
          <w:rFonts w:ascii="Arial" w:hAnsi="Arial" w:cs="Arial"/>
          <w:sz w:val="22"/>
          <w:szCs w:val="22"/>
        </w:rPr>
        <w:t>Kehl</w:t>
      </w:r>
      <w:proofErr w:type="spellEnd"/>
      <w:r w:rsidRPr="00C11366">
        <w:rPr>
          <w:rFonts w:ascii="Arial" w:hAnsi="Arial" w:cs="Arial"/>
          <w:sz w:val="22"/>
          <w:szCs w:val="22"/>
        </w:rPr>
        <w:t xml:space="preserve">, J., and </w:t>
      </w:r>
      <w:proofErr w:type="spellStart"/>
      <w:r w:rsidRPr="00C11366">
        <w:rPr>
          <w:rFonts w:ascii="Arial" w:hAnsi="Arial" w:cs="Arial"/>
          <w:sz w:val="22"/>
          <w:szCs w:val="22"/>
        </w:rPr>
        <w:t>Borsboom</w:t>
      </w:r>
      <w:proofErr w:type="spellEnd"/>
      <w:r w:rsidRPr="00C11366">
        <w:rPr>
          <w:rFonts w:ascii="Arial" w:hAnsi="Arial" w:cs="Arial"/>
          <w:sz w:val="22"/>
          <w:szCs w:val="22"/>
        </w:rPr>
        <w:t>, A. (1984).</w:t>
      </w:r>
      <w:proofErr w:type="gramEnd"/>
      <w:r w:rsidRPr="00C11366">
        <w:rPr>
          <w:rFonts w:ascii="Arial" w:hAnsi="Arial" w:cs="Arial"/>
          <w:sz w:val="22"/>
          <w:szCs w:val="22"/>
        </w:rPr>
        <w:t xml:space="preserve"> Home range, den tree use and activity patterns in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w:t>
      </w:r>
      <w:proofErr w:type="gramStart"/>
      <w:r w:rsidRPr="00C11366">
        <w:rPr>
          <w:rFonts w:ascii="Arial" w:hAnsi="Arial" w:cs="Arial"/>
          <w:sz w:val="22"/>
          <w:szCs w:val="22"/>
        </w:rPr>
        <w:t>In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(Eds. A. P. Smith and I. D. Hume.)</w:t>
      </w:r>
      <w:proofErr w:type="gramEnd"/>
      <w:r w:rsidRPr="00C11366">
        <w:rPr>
          <w:rFonts w:ascii="Arial" w:hAnsi="Arial" w:cs="Arial"/>
          <w:sz w:val="22"/>
          <w:szCs w:val="22"/>
        </w:rPr>
        <w:t xml:space="preserve"> pp. 229-236. (Surrey Beatty and Sons: Chipping Norton.)</w:t>
      </w:r>
    </w:p>
    <w:p w:rsidR="002E7332" w:rsidRPr="00C11366" w:rsidRDefault="002E7332" w:rsidP="00022BE9">
      <w:pPr>
        <w:autoSpaceDE w:val="0"/>
        <w:autoSpaceDN w:val="0"/>
        <w:adjustRightInd w:val="0"/>
        <w:spacing w:after="220"/>
        <w:ind w:left="720" w:hanging="720"/>
        <w:rPr>
          <w:rFonts w:ascii="Arial" w:hAnsi="Arial" w:cs="Arial"/>
          <w:sz w:val="22"/>
          <w:szCs w:val="22"/>
        </w:rPr>
      </w:pPr>
      <w:proofErr w:type="spellStart"/>
      <w:proofErr w:type="gramStart"/>
      <w:r w:rsidRPr="00C11366">
        <w:rPr>
          <w:rFonts w:ascii="Arial" w:hAnsi="Arial" w:cs="Arial"/>
          <w:sz w:val="22"/>
          <w:szCs w:val="22"/>
        </w:rPr>
        <w:t>Lindenmayer</w:t>
      </w:r>
      <w:proofErr w:type="spellEnd"/>
      <w:r w:rsidRPr="00C11366">
        <w:rPr>
          <w:rFonts w:ascii="Arial" w:hAnsi="Arial" w:cs="Arial"/>
          <w:sz w:val="22"/>
          <w:szCs w:val="22"/>
        </w:rPr>
        <w:t>, D. B. (2009).</w:t>
      </w:r>
      <w:proofErr w:type="gramEnd"/>
      <w:r w:rsidRPr="00C11366">
        <w:rPr>
          <w:rFonts w:ascii="Arial" w:hAnsi="Arial" w:cs="Arial"/>
          <w:sz w:val="22"/>
          <w:szCs w:val="22"/>
        </w:rPr>
        <w:t xml:space="preserve"> ‘Forest pattern and ecological process: a synthesis of 25 years of research.’ (CSIRO Publishing, Melbourne.)</w:t>
      </w:r>
    </w:p>
    <w:p w:rsidR="002E7332" w:rsidRPr="00C11366" w:rsidRDefault="002E7332" w:rsidP="00022BE9">
      <w:pPr>
        <w:pStyle w:val="BodyTextIndent"/>
        <w:spacing w:after="220"/>
        <w:ind w:hanging="720"/>
        <w:rPr>
          <w:rFonts w:ascii="Arial" w:hAnsi="Arial" w:cs="Arial"/>
          <w:sz w:val="22"/>
          <w:szCs w:val="22"/>
        </w:rPr>
      </w:pPr>
      <w:proofErr w:type="spellStart"/>
      <w:proofErr w:type="gramStart"/>
      <w:r w:rsidRPr="00C11366">
        <w:rPr>
          <w:rFonts w:ascii="Arial" w:hAnsi="Arial" w:cs="Arial"/>
          <w:sz w:val="22"/>
          <w:szCs w:val="22"/>
        </w:rPr>
        <w:t>Lindenmayer</w:t>
      </w:r>
      <w:proofErr w:type="spellEnd"/>
      <w:r w:rsidRPr="00C11366">
        <w:rPr>
          <w:rFonts w:ascii="Arial" w:hAnsi="Arial" w:cs="Arial"/>
          <w:sz w:val="22"/>
          <w:szCs w:val="22"/>
        </w:rPr>
        <w:t xml:space="preserve">, D. B., Cunningham, R. B., </w:t>
      </w:r>
      <w:proofErr w:type="spellStart"/>
      <w:r w:rsidRPr="00C11366">
        <w:rPr>
          <w:rFonts w:ascii="Arial" w:hAnsi="Arial" w:cs="Arial"/>
          <w:sz w:val="22"/>
          <w:szCs w:val="22"/>
        </w:rPr>
        <w:t>Tanton</w:t>
      </w:r>
      <w:proofErr w:type="spellEnd"/>
      <w:r w:rsidRPr="00C11366">
        <w:rPr>
          <w:rFonts w:ascii="Arial" w:hAnsi="Arial" w:cs="Arial"/>
          <w:sz w:val="22"/>
          <w:szCs w:val="22"/>
        </w:rPr>
        <w:t>, M. T., Smith, A. P., and Nix, H. A. (1991).</w:t>
      </w:r>
      <w:proofErr w:type="gramEnd"/>
      <w:r w:rsidRPr="00C11366">
        <w:rPr>
          <w:rFonts w:ascii="Arial" w:hAnsi="Arial" w:cs="Arial"/>
          <w:sz w:val="22"/>
          <w:szCs w:val="22"/>
        </w:rPr>
        <w:t xml:space="preserve"> </w:t>
      </w:r>
      <w:proofErr w:type="gramStart"/>
      <w:r w:rsidRPr="00C11366">
        <w:rPr>
          <w:rFonts w:ascii="Arial" w:hAnsi="Arial" w:cs="Arial"/>
          <w:sz w:val="22"/>
          <w:szCs w:val="22"/>
        </w:rPr>
        <w:t xml:space="preserve">Characteristics of hollow-bearing trees occupied by arboreal marsupials in the </w:t>
      </w:r>
      <w:proofErr w:type="spellStart"/>
      <w:r w:rsidRPr="00C11366">
        <w:rPr>
          <w:rFonts w:ascii="Arial" w:hAnsi="Arial" w:cs="Arial"/>
          <w:sz w:val="22"/>
          <w:szCs w:val="22"/>
        </w:rPr>
        <w:t>montane</w:t>
      </w:r>
      <w:proofErr w:type="spellEnd"/>
      <w:r w:rsidRPr="00C11366">
        <w:rPr>
          <w:rFonts w:ascii="Arial" w:hAnsi="Arial" w:cs="Arial"/>
          <w:sz w:val="22"/>
          <w:szCs w:val="22"/>
        </w:rPr>
        <w:t xml:space="preserve"> ash forests of the Central Highlands of Victoria, south-east Australia.</w:t>
      </w:r>
      <w:proofErr w:type="gramEnd"/>
      <w:r w:rsidRPr="00C11366">
        <w:rPr>
          <w:rFonts w:ascii="Arial" w:hAnsi="Arial" w:cs="Arial"/>
          <w:sz w:val="22"/>
          <w:szCs w:val="22"/>
        </w:rPr>
        <w:t xml:space="preserve"> </w:t>
      </w:r>
      <w:r w:rsidRPr="00C11366">
        <w:rPr>
          <w:rFonts w:ascii="Arial" w:hAnsi="Arial" w:cs="Arial"/>
          <w:i/>
          <w:sz w:val="22"/>
          <w:szCs w:val="22"/>
        </w:rPr>
        <w:t>Forest Ecology and Management</w:t>
      </w:r>
      <w:r w:rsidRPr="00C11366">
        <w:rPr>
          <w:rFonts w:ascii="Arial" w:hAnsi="Arial" w:cs="Arial"/>
          <w:sz w:val="22"/>
          <w:szCs w:val="22"/>
        </w:rPr>
        <w:t xml:space="preserve"> 40, 289-308.</w:t>
      </w:r>
    </w:p>
    <w:p w:rsidR="002E7332" w:rsidRPr="00C11366" w:rsidRDefault="002E7332" w:rsidP="00022BE9">
      <w:pPr>
        <w:pStyle w:val="BodyTextIndent"/>
        <w:spacing w:after="220"/>
        <w:ind w:hanging="720"/>
        <w:rPr>
          <w:rFonts w:ascii="Arial" w:hAnsi="Arial" w:cs="Arial"/>
          <w:sz w:val="22"/>
          <w:szCs w:val="22"/>
        </w:rPr>
      </w:pPr>
      <w:proofErr w:type="spellStart"/>
      <w:proofErr w:type="gramStart"/>
      <w:r w:rsidRPr="00C11366">
        <w:rPr>
          <w:rFonts w:ascii="Arial" w:hAnsi="Arial" w:cs="Arial"/>
          <w:sz w:val="22"/>
          <w:szCs w:val="22"/>
        </w:rPr>
        <w:t>Lindenmayer</w:t>
      </w:r>
      <w:proofErr w:type="spellEnd"/>
      <w:r w:rsidRPr="00C11366">
        <w:rPr>
          <w:rFonts w:ascii="Arial" w:hAnsi="Arial" w:cs="Arial"/>
          <w:sz w:val="22"/>
          <w:szCs w:val="22"/>
        </w:rPr>
        <w:t>, D. B., Lacy, R. C. and Pope, M. L. (2000).</w:t>
      </w:r>
      <w:proofErr w:type="gramEnd"/>
      <w:r w:rsidRPr="00C11366">
        <w:rPr>
          <w:rFonts w:ascii="Arial" w:hAnsi="Arial" w:cs="Arial"/>
          <w:sz w:val="22"/>
          <w:szCs w:val="22"/>
        </w:rPr>
        <w:t xml:space="preserve"> </w:t>
      </w:r>
      <w:proofErr w:type="gramStart"/>
      <w:r w:rsidRPr="00C11366">
        <w:rPr>
          <w:rFonts w:ascii="Arial" w:hAnsi="Arial" w:cs="Arial"/>
          <w:sz w:val="22"/>
          <w:szCs w:val="22"/>
        </w:rPr>
        <w:t>Testing a simulation model for population viability analysis.</w:t>
      </w:r>
      <w:proofErr w:type="gramEnd"/>
      <w:r w:rsidRPr="00C11366">
        <w:rPr>
          <w:rFonts w:ascii="Arial" w:hAnsi="Arial" w:cs="Arial"/>
          <w:sz w:val="22"/>
          <w:szCs w:val="22"/>
        </w:rPr>
        <w:t xml:space="preserve"> </w:t>
      </w:r>
      <w:r w:rsidRPr="00C11366">
        <w:rPr>
          <w:rFonts w:ascii="Arial" w:hAnsi="Arial" w:cs="Arial"/>
          <w:i/>
          <w:sz w:val="22"/>
          <w:szCs w:val="22"/>
        </w:rPr>
        <w:t>Ecological Applications</w:t>
      </w:r>
      <w:r w:rsidRPr="00C11366">
        <w:rPr>
          <w:rFonts w:ascii="Arial" w:hAnsi="Arial" w:cs="Arial"/>
          <w:sz w:val="22"/>
          <w:szCs w:val="22"/>
        </w:rPr>
        <w:t xml:space="preserve"> 10, 580–597. </w:t>
      </w:r>
    </w:p>
    <w:p w:rsidR="002E7332" w:rsidRPr="00C11366" w:rsidRDefault="002E7332" w:rsidP="00022BE9">
      <w:pPr>
        <w:pStyle w:val="BodyTextIndent"/>
        <w:spacing w:after="220"/>
        <w:ind w:hanging="720"/>
        <w:rPr>
          <w:rFonts w:ascii="Arial" w:hAnsi="Arial" w:cs="Arial"/>
          <w:sz w:val="22"/>
          <w:szCs w:val="22"/>
        </w:rPr>
      </w:pPr>
      <w:proofErr w:type="spellStart"/>
      <w:proofErr w:type="gramStart"/>
      <w:r w:rsidRPr="00C11366">
        <w:rPr>
          <w:rFonts w:ascii="Arial" w:hAnsi="Arial" w:cs="Arial"/>
          <w:sz w:val="22"/>
          <w:szCs w:val="22"/>
        </w:rPr>
        <w:t>Lindenmayer</w:t>
      </w:r>
      <w:proofErr w:type="spellEnd"/>
      <w:r w:rsidRPr="00C11366">
        <w:rPr>
          <w:rFonts w:ascii="Arial" w:hAnsi="Arial" w:cs="Arial"/>
          <w:sz w:val="22"/>
          <w:szCs w:val="22"/>
        </w:rPr>
        <w:t xml:space="preserve">, D. B., Wood, J. T., </w:t>
      </w:r>
      <w:proofErr w:type="spellStart"/>
      <w:r w:rsidRPr="00C11366">
        <w:rPr>
          <w:rFonts w:ascii="Arial" w:hAnsi="Arial" w:cs="Arial"/>
          <w:sz w:val="22"/>
          <w:szCs w:val="22"/>
        </w:rPr>
        <w:t>McBurney</w:t>
      </w:r>
      <w:proofErr w:type="spellEnd"/>
      <w:r w:rsidRPr="00C11366">
        <w:rPr>
          <w:rFonts w:ascii="Arial" w:hAnsi="Arial" w:cs="Arial"/>
          <w:sz w:val="22"/>
          <w:szCs w:val="22"/>
        </w:rPr>
        <w:t xml:space="preserve">, L., </w:t>
      </w:r>
      <w:proofErr w:type="spellStart"/>
      <w:r w:rsidRPr="00C11366">
        <w:rPr>
          <w:rFonts w:ascii="Arial" w:hAnsi="Arial" w:cs="Arial"/>
          <w:sz w:val="22"/>
          <w:szCs w:val="22"/>
        </w:rPr>
        <w:t>MacGregor</w:t>
      </w:r>
      <w:proofErr w:type="spellEnd"/>
      <w:r w:rsidRPr="00C11366">
        <w:rPr>
          <w:rFonts w:ascii="Arial" w:hAnsi="Arial" w:cs="Arial"/>
          <w:sz w:val="22"/>
          <w:szCs w:val="22"/>
        </w:rPr>
        <w:t xml:space="preserve">, C., </w:t>
      </w:r>
      <w:proofErr w:type="spellStart"/>
      <w:r w:rsidRPr="00C11366">
        <w:rPr>
          <w:rFonts w:ascii="Arial" w:hAnsi="Arial" w:cs="Arial"/>
          <w:sz w:val="22"/>
          <w:szCs w:val="22"/>
        </w:rPr>
        <w:t>Youngentob</w:t>
      </w:r>
      <w:proofErr w:type="spellEnd"/>
      <w:r w:rsidRPr="00C11366">
        <w:rPr>
          <w:rFonts w:ascii="Arial" w:hAnsi="Arial" w:cs="Arial"/>
          <w:sz w:val="22"/>
          <w:szCs w:val="22"/>
        </w:rPr>
        <w:t>, K. and Banks, S. C. (2011).</w:t>
      </w:r>
      <w:proofErr w:type="gramEnd"/>
      <w:r w:rsidRPr="00C11366">
        <w:rPr>
          <w:rFonts w:ascii="Arial" w:hAnsi="Arial" w:cs="Arial"/>
          <w:sz w:val="22"/>
          <w:szCs w:val="22"/>
        </w:rPr>
        <w:t xml:space="preserve"> How to make a common species rare: a case against conservation complacency. </w:t>
      </w:r>
      <w:r w:rsidRPr="00C11366">
        <w:rPr>
          <w:rFonts w:ascii="Arial" w:hAnsi="Arial" w:cs="Arial"/>
          <w:i/>
          <w:sz w:val="22"/>
          <w:szCs w:val="22"/>
        </w:rPr>
        <w:t>Biological Conservation</w:t>
      </w:r>
      <w:r w:rsidRPr="00C11366">
        <w:rPr>
          <w:rFonts w:ascii="Arial" w:hAnsi="Arial" w:cs="Arial"/>
          <w:sz w:val="22"/>
          <w:szCs w:val="22"/>
        </w:rPr>
        <w:t xml:space="preserve"> 144, 1663–1672.</w:t>
      </w:r>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Lunney</w:t>
      </w:r>
      <w:proofErr w:type="spellEnd"/>
      <w:r w:rsidRPr="00C11366">
        <w:rPr>
          <w:rFonts w:ascii="Arial" w:hAnsi="Arial" w:cs="Arial"/>
          <w:sz w:val="22"/>
          <w:szCs w:val="22"/>
        </w:rPr>
        <w:t xml:space="preserve">, D. (1987). </w:t>
      </w:r>
      <w:proofErr w:type="gramStart"/>
      <w:r w:rsidRPr="00C11366">
        <w:rPr>
          <w:rFonts w:ascii="Arial" w:hAnsi="Arial" w:cs="Arial"/>
          <w:sz w:val="22"/>
          <w:szCs w:val="22"/>
        </w:rPr>
        <w:t xml:space="preserve">Effects of logging, fire and drought on possums and gliders in the coastal forests near Bega, N.S.W. </w:t>
      </w:r>
      <w:r w:rsidRPr="00C11366">
        <w:rPr>
          <w:rFonts w:ascii="Arial" w:hAnsi="Arial" w:cs="Arial"/>
          <w:i/>
          <w:sz w:val="22"/>
          <w:szCs w:val="22"/>
        </w:rPr>
        <w:t>Australian Wildlife Research</w:t>
      </w:r>
      <w:r w:rsidRPr="00C11366">
        <w:rPr>
          <w:rFonts w:ascii="Arial" w:hAnsi="Arial" w:cs="Arial"/>
          <w:sz w:val="22"/>
          <w:szCs w:val="22"/>
        </w:rPr>
        <w:t xml:space="preserve"> 13, 67-92.</w:t>
      </w:r>
      <w:proofErr w:type="gramEnd"/>
    </w:p>
    <w:p w:rsidR="002E7332" w:rsidRPr="00C11366" w:rsidRDefault="002E7332" w:rsidP="00022BE9">
      <w:pPr>
        <w:pStyle w:val="BodyTextIndent"/>
        <w:spacing w:after="220"/>
        <w:ind w:hanging="720"/>
        <w:rPr>
          <w:rFonts w:ascii="Arial" w:hAnsi="Arial" w:cs="Arial"/>
          <w:sz w:val="22"/>
          <w:szCs w:val="22"/>
        </w:rPr>
      </w:pPr>
      <w:proofErr w:type="spellStart"/>
      <w:r w:rsidRPr="00C11366">
        <w:rPr>
          <w:rFonts w:ascii="Arial" w:hAnsi="Arial" w:cs="Arial"/>
          <w:sz w:val="22"/>
          <w:szCs w:val="22"/>
        </w:rPr>
        <w:t>Lunney</w:t>
      </w:r>
      <w:proofErr w:type="spellEnd"/>
      <w:r w:rsidRPr="00C11366">
        <w:rPr>
          <w:rFonts w:ascii="Arial" w:hAnsi="Arial" w:cs="Arial"/>
          <w:sz w:val="22"/>
          <w:szCs w:val="22"/>
        </w:rPr>
        <w:t xml:space="preserve">, D., </w:t>
      </w:r>
      <w:proofErr w:type="spellStart"/>
      <w:r w:rsidRPr="00C11366">
        <w:rPr>
          <w:rFonts w:ascii="Arial" w:hAnsi="Arial" w:cs="Arial"/>
          <w:sz w:val="22"/>
          <w:szCs w:val="22"/>
        </w:rPr>
        <w:t>Menkhorst</w:t>
      </w:r>
      <w:proofErr w:type="spellEnd"/>
      <w:r w:rsidRPr="00C11366">
        <w:rPr>
          <w:rFonts w:ascii="Arial" w:hAnsi="Arial" w:cs="Arial"/>
          <w:sz w:val="22"/>
          <w:szCs w:val="22"/>
        </w:rPr>
        <w:t xml:space="preserve">, P., </w:t>
      </w:r>
      <w:proofErr w:type="gramStart"/>
      <w:r w:rsidRPr="00C11366">
        <w:rPr>
          <w:rFonts w:ascii="Arial" w:hAnsi="Arial" w:cs="Arial"/>
          <w:sz w:val="22"/>
          <w:szCs w:val="22"/>
        </w:rPr>
        <w:t>Winter</w:t>
      </w:r>
      <w:proofErr w:type="gramEnd"/>
      <w:r w:rsidRPr="00C11366">
        <w:rPr>
          <w:rFonts w:ascii="Arial" w:hAnsi="Arial" w:cs="Arial"/>
          <w:sz w:val="22"/>
          <w:szCs w:val="22"/>
        </w:rPr>
        <w:t xml:space="preserve">, J., Ellis, M., Strahan, R., Oakwood, M., Burnett, S., Denny, M., and Martin, R. (2008). </w:t>
      </w:r>
      <w:proofErr w:type="spellStart"/>
      <w:r w:rsidRPr="00C11366">
        <w:rPr>
          <w:rFonts w:ascii="Arial" w:hAnsi="Arial" w:cs="Arial"/>
          <w:i/>
          <w:iCs/>
          <w:sz w:val="22"/>
          <w:szCs w:val="22"/>
        </w:rPr>
        <w:t>Petauroides</w:t>
      </w:r>
      <w:proofErr w:type="spellEnd"/>
      <w:r w:rsidRPr="00C11366">
        <w:rPr>
          <w:rFonts w:ascii="Arial" w:hAnsi="Arial" w:cs="Arial"/>
          <w:i/>
          <w:iCs/>
          <w:sz w:val="22"/>
          <w:szCs w:val="22"/>
        </w:rPr>
        <w:t xml:space="preserve"> </w:t>
      </w:r>
      <w:proofErr w:type="spellStart"/>
      <w:proofErr w:type="gramStart"/>
      <w:r w:rsidRPr="00C11366">
        <w:rPr>
          <w:rFonts w:ascii="Arial" w:hAnsi="Arial" w:cs="Arial"/>
          <w:i/>
          <w:iCs/>
          <w:sz w:val="22"/>
          <w:szCs w:val="22"/>
        </w:rPr>
        <w:t>volans</w:t>
      </w:r>
      <w:proofErr w:type="spellEnd"/>
      <w:proofErr w:type="gramEnd"/>
      <w:r w:rsidRPr="00C11366">
        <w:rPr>
          <w:rFonts w:ascii="Arial" w:hAnsi="Arial" w:cs="Arial"/>
          <w:sz w:val="22"/>
          <w:szCs w:val="22"/>
        </w:rPr>
        <w:t xml:space="preserve">. </w:t>
      </w:r>
      <w:proofErr w:type="gramStart"/>
      <w:r w:rsidRPr="00C11366">
        <w:rPr>
          <w:rFonts w:ascii="Arial" w:hAnsi="Arial" w:cs="Arial"/>
          <w:sz w:val="22"/>
          <w:szCs w:val="22"/>
        </w:rPr>
        <w:t>In ‘IUCN red list of threatened species.’</w:t>
      </w:r>
      <w:proofErr w:type="gramEnd"/>
      <w:r w:rsidRPr="00C11366">
        <w:rPr>
          <w:rFonts w:ascii="Arial" w:hAnsi="Arial" w:cs="Arial"/>
          <w:sz w:val="22"/>
          <w:szCs w:val="22"/>
        </w:rPr>
        <w:t xml:space="preserve"> </w:t>
      </w:r>
      <w:proofErr w:type="gramStart"/>
      <w:r w:rsidRPr="00C11366">
        <w:rPr>
          <w:rFonts w:ascii="Arial" w:hAnsi="Arial" w:cs="Arial"/>
          <w:sz w:val="22"/>
          <w:szCs w:val="22"/>
        </w:rPr>
        <w:t>Version 2012.2.</w:t>
      </w:r>
      <w:proofErr w:type="gramEnd"/>
      <w:r w:rsidRPr="00C11366">
        <w:rPr>
          <w:rFonts w:ascii="Arial" w:hAnsi="Arial" w:cs="Arial"/>
          <w:sz w:val="22"/>
          <w:szCs w:val="22"/>
        </w:rPr>
        <w:t xml:space="preserve"> &lt;www.iucnredlist.org&gt;. </w:t>
      </w:r>
      <w:proofErr w:type="gramStart"/>
      <w:r w:rsidRPr="00C11366">
        <w:rPr>
          <w:rFonts w:ascii="Arial" w:hAnsi="Arial" w:cs="Arial"/>
          <w:sz w:val="22"/>
          <w:szCs w:val="22"/>
        </w:rPr>
        <w:t xml:space="preserve">Accessed </w:t>
      </w:r>
      <w:r w:rsidRPr="00C11366">
        <w:rPr>
          <w:rFonts w:ascii="Arial" w:hAnsi="Arial" w:cs="Arial"/>
          <w:bCs/>
          <w:sz w:val="22"/>
          <w:szCs w:val="22"/>
        </w:rPr>
        <w:t>11 December 2012</w:t>
      </w:r>
      <w:r w:rsidRPr="00C11366">
        <w:rPr>
          <w:rFonts w:ascii="Arial" w:hAnsi="Arial" w:cs="Arial"/>
          <w:sz w:val="22"/>
          <w:szCs w:val="22"/>
        </w:rPr>
        <w:t>.</w:t>
      </w:r>
      <w:proofErr w:type="gramEnd"/>
    </w:p>
    <w:p w:rsidR="002E7332" w:rsidRPr="00C11366" w:rsidRDefault="002E7332" w:rsidP="00022BE9">
      <w:pPr>
        <w:pStyle w:val="BodyTextIndent"/>
        <w:spacing w:after="220"/>
        <w:ind w:hanging="720"/>
        <w:rPr>
          <w:rFonts w:ascii="Arial" w:hAnsi="Arial" w:cs="Arial"/>
          <w:sz w:val="22"/>
          <w:szCs w:val="22"/>
        </w:rPr>
      </w:pPr>
      <w:r w:rsidRPr="00C11366">
        <w:rPr>
          <w:rFonts w:ascii="Arial" w:hAnsi="Arial" w:cs="Arial"/>
          <w:sz w:val="22"/>
          <w:szCs w:val="22"/>
        </w:rPr>
        <w:t xml:space="preserve">Maloney, K. S. (2007). The status of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in the Illawarra region. </w:t>
      </w:r>
      <w:proofErr w:type="gramStart"/>
      <w:r w:rsidRPr="00C11366">
        <w:rPr>
          <w:rFonts w:ascii="Arial" w:hAnsi="Arial" w:cs="Arial"/>
          <w:sz w:val="22"/>
          <w:szCs w:val="22"/>
        </w:rPr>
        <w:t>M.Sc.-Res. thesis, School of Biological Sciences, University of Wollongong, Wollongong.</w:t>
      </w:r>
      <w:proofErr w:type="gramEnd"/>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Maxwell, S., Burbidge, A. A., and Morris, K. (1996).</w:t>
      </w:r>
      <w:proofErr w:type="gramEnd"/>
      <w:r w:rsidRPr="00C11366">
        <w:rPr>
          <w:rFonts w:ascii="Arial" w:hAnsi="Arial" w:cs="Arial"/>
          <w:sz w:val="22"/>
          <w:szCs w:val="22"/>
        </w:rPr>
        <w:t xml:space="preserve"> </w:t>
      </w:r>
      <w:r w:rsidR="0012029A" w:rsidRPr="00C11366">
        <w:rPr>
          <w:rFonts w:ascii="Arial" w:hAnsi="Arial" w:cs="Arial"/>
          <w:i/>
          <w:sz w:val="22"/>
          <w:szCs w:val="22"/>
        </w:rPr>
        <w:t xml:space="preserve">The 1996 Action Plan for Australian Marsupials and </w:t>
      </w:r>
      <w:proofErr w:type="spellStart"/>
      <w:r w:rsidR="0012029A" w:rsidRPr="00C11366">
        <w:rPr>
          <w:rFonts w:ascii="Arial" w:hAnsi="Arial" w:cs="Arial"/>
          <w:i/>
          <w:sz w:val="22"/>
          <w:szCs w:val="22"/>
        </w:rPr>
        <w:t>Monotremes</w:t>
      </w:r>
      <w:proofErr w:type="spellEnd"/>
      <w:r w:rsidR="0012029A" w:rsidRPr="00C11366">
        <w:rPr>
          <w:rFonts w:ascii="Arial" w:hAnsi="Arial" w:cs="Arial"/>
          <w:sz w:val="22"/>
          <w:szCs w:val="22"/>
        </w:rPr>
        <w:t xml:space="preserve">. </w:t>
      </w:r>
      <w:r w:rsidRPr="00C11366">
        <w:rPr>
          <w:rFonts w:ascii="Arial" w:hAnsi="Arial" w:cs="Arial"/>
          <w:sz w:val="22"/>
          <w:szCs w:val="22"/>
        </w:rPr>
        <w:t>(Wildlife Australia: Canberra.)</w:t>
      </w:r>
    </w:p>
    <w:p w:rsidR="002E7332" w:rsidRPr="00C11366" w:rsidRDefault="002E7332" w:rsidP="00022BE9">
      <w:pPr>
        <w:pStyle w:val="BodyTextIndent"/>
        <w:spacing w:after="220"/>
        <w:ind w:hanging="720"/>
        <w:rPr>
          <w:rFonts w:ascii="Arial" w:hAnsi="Arial" w:cs="Arial"/>
          <w:sz w:val="22"/>
          <w:szCs w:val="22"/>
        </w:rPr>
      </w:pPr>
      <w:r w:rsidRPr="00C11366">
        <w:rPr>
          <w:rFonts w:ascii="Arial" w:hAnsi="Arial" w:cs="Arial"/>
          <w:sz w:val="22"/>
          <w:szCs w:val="22"/>
        </w:rPr>
        <w:t xml:space="preserve">McCarthy, M. A., and </w:t>
      </w:r>
      <w:proofErr w:type="spellStart"/>
      <w:r w:rsidRPr="00C11366">
        <w:rPr>
          <w:rFonts w:ascii="Arial" w:hAnsi="Arial" w:cs="Arial"/>
          <w:sz w:val="22"/>
          <w:szCs w:val="22"/>
        </w:rPr>
        <w:t>Lindenmayer</w:t>
      </w:r>
      <w:proofErr w:type="spellEnd"/>
      <w:r w:rsidRPr="00C11366">
        <w:rPr>
          <w:rFonts w:ascii="Arial" w:hAnsi="Arial" w:cs="Arial"/>
          <w:sz w:val="22"/>
          <w:szCs w:val="22"/>
        </w:rPr>
        <w:t>, D. B. (1999a). Conservation of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in remnant native vegetation within exotic plantation forest. </w:t>
      </w:r>
      <w:r w:rsidRPr="00C11366">
        <w:rPr>
          <w:rFonts w:ascii="Arial" w:hAnsi="Arial" w:cs="Arial"/>
          <w:i/>
          <w:sz w:val="22"/>
          <w:szCs w:val="22"/>
        </w:rPr>
        <w:t>Animal Conservation</w:t>
      </w:r>
      <w:r w:rsidRPr="00C11366">
        <w:rPr>
          <w:rFonts w:ascii="Arial" w:hAnsi="Arial" w:cs="Arial"/>
          <w:sz w:val="22"/>
          <w:szCs w:val="22"/>
        </w:rPr>
        <w:t xml:space="preserve"> 2, 203-209.</w:t>
      </w:r>
    </w:p>
    <w:p w:rsidR="002E7332" w:rsidRPr="00C11366" w:rsidRDefault="002E7332" w:rsidP="00022BE9">
      <w:pPr>
        <w:pStyle w:val="BodyTextIndent"/>
        <w:spacing w:after="220"/>
        <w:ind w:hanging="720"/>
        <w:rPr>
          <w:rFonts w:ascii="Arial" w:hAnsi="Arial" w:cs="Arial"/>
          <w:sz w:val="22"/>
          <w:szCs w:val="22"/>
        </w:rPr>
      </w:pPr>
      <w:r w:rsidRPr="00C11366">
        <w:rPr>
          <w:rFonts w:ascii="Arial" w:hAnsi="Arial" w:cs="Arial"/>
          <w:sz w:val="22"/>
          <w:szCs w:val="22"/>
        </w:rPr>
        <w:t xml:space="preserve">McCarthy, M. A., and </w:t>
      </w:r>
      <w:proofErr w:type="spellStart"/>
      <w:r w:rsidRPr="00C11366">
        <w:rPr>
          <w:rFonts w:ascii="Arial" w:hAnsi="Arial" w:cs="Arial"/>
          <w:sz w:val="22"/>
          <w:szCs w:val="22"/>
        </w:rPr>
        <w:t>Lindenmayer</w:t>
      </w:r>
      <w:proofErr w:type="spellEnd"/>
      <w:r w:rsidRPr="00C11366">
        <w:rPr>
          <w:rFonts w:ascii="Arial" w:hAnsi="Arial" w:cs="Arial"/>
          <w:sz w:val="22"/>
          <w:szCs w:val="22"/>
        </w:rPr>
        <w:t xml:space="preserve">, D. B. (1999b). </w:t>
      </w:r>
      <w:proofErr w:type="gramStart"/>
      <w:r w:rsidRPr="00C11366">
        <w:rPr>
          <w:rFonts w:ascii="Arial" w:hAnsi="Arial" w:cs="Arial"/>
          <w:sz w:val="22"/>
          <w:szCs w:val="22"/>
        </w:rPr>
        <w:t xml:space="preserve">Incorporating </w:t>
      </w:r>
      <w:proofErr w:type="spellStart"/>
      <w:r w:rsidRPr="00C11366">
        <w:rPr>
          <w:rFonts w:ascii="Arial" w:hAnsi="Arial" w:cs="Arial"/>
          <w:sz w:val="22"/>
          <w:szCs w:val="22"/>
        </w:rPr>
        <w:t>metapopulations</w:t>
      </w:r>
      <w:proofErr w:type="spellEnd"/>
      <w:r w:rsidRPr="00C11366">
        <w:rPr>
          <w:rFonts w:ascii="Arial" w:hAnsi="Arial" w:cs="Arial"/>
          <w:sz w:val="22"/>
          <w:szCs w:val="22"/>
        </w:rPr>
        <w:t xml:space="preserve"> dynamics of greater gliders into reserve design in disturbed landscapes.</w:t>
      </w:r>
      <w:proofErr w:type="gramEnd"/>
      <w:r w:rsidRPr="00C11366">
        <w:rPr>
          <w:rFonts w:ascii="Arial" w:hAnsi="Arial" w:cs="Arial"/>
          <w:sz w:val="22"/>
          <w:szCs w:val="22"/>
        </w:rPr>
        <w:t xml:space="preserve"> </w:t>
      </w:r>
      <w:r w:rsidRPr="00C11366">
        <w:rPr>
          <w:rFonts w:ascii="Arial" w:hAnsi="Arial" w:cs="Arial"/>
          <w:i/>
          <w:sz w:val="22"/>
          <w:szCs w:val="22"/>
        </w:rPr>
        <w:t>Ecology</w:t>
      </w:r>
      <w:r w:rsidRPr="00C11366">
        <w:rPr>
          <w:rFonts w:ascii="Arial" w:hAnsi="Arial" w:cs="Arial"/>
          <w:sz w:val="22"/>
          <w:szCs w:val="22"/>
        </w:rPr>
        <w:t xml:space="preserve"> 80, 651–667</w:t>
      </w:r>
    </w:p>
    <w:p w:rsidR="002E7332" w:rsidRPr="00C11366" w:rsidRDefault="002E7332" w:rsidP="00022BE9">
      <w:pPr>
        <w:pStyle w:val="BodyTextIndent"/>
        <w:spacing w:after="220"/>
        <w:ind w:hanging="720"/>
        <w:rPr>
          <w:rFonts w:ascii="Arial" w:hAnsi="Arial" w:cs="Arial"/>
          <w:sz w:val="22"/>
          <w:szCs w:val="22"/>
        </w:rPr>
      </w:pPr>
      <w:r w:rsidRPr="00C11366">
        <w:rPr>
          <w:rFonts w:ascii="Arial" w:hAnsi="Arial" w:cs="Arial"/>
          <w:sz w:val="22"/>
          <w:szCs w:val="22"/>
        </w:rPr>
        <w:t xml:space="preserve">McKay, G. M. (2008).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w:t>
      </w:r>
      <w:proofErr w:type="gramStart"/>
      <w:r w:rsidRPr="00C11366">
        <w:rPr>
          <w:rFonts w:ascii="Arial" w:hAnsi="Arial" w:cs="Arial"/>
          <w:sz w:val="22"/>
          <w:szCs w:val="22"/>
        </w:rPr>
        <w:t>In ‘The mammals of Australia.’</w:t>
      </w:r>
      <w:proofErr w:type="gramEnd"/>
      <w:r w:rsidRPr="00C11366">
        <w:rPr>
          <w:rFonts w:ascii="Arial" w:hAnsi="Arial" w:cs="Arial"/>
          <w:sz w:val="22"/>
          <w:szCs w:val="22"/>
        </w:rPr>
        <w:t xml:space="preserve"> </w:t>
      </w:r>
      <w:proofErr w:type="gramStart"/>
      <w:r w:rsidRPr="00C11366">
        <w:rPr>
          <w:rFonts w:ascii="Arial" w:hAnsi="Arial" w:cs="Arial"/>
          <w:sz w:val="22"/>
          <w:szCs w:val="22"/>
        </w:rPr>
        <w:t>Third edition.</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S. Van </w:t>
      </w:r>
      <w:proofErr w:type="spellStart"/>
      <w:r w:rsidRPr="00C11366">
        <w:rPr>
          <w:rFonts w:ascii="Arial" w:hAnsi="Arial" w:cs="Arial"/>
          <w:sz w:val="22"/>
          <w:szCs w:val="22"/>
        </w:rPr>
        <w:t>Dyck</w:t>
      </w:r>
      <w:proofErr w:type="spellEnd"/>
      <w:r w:rsidR="006A22CA" w:rsidRPr="00C11366">
        <w:rPr>
          <w:rFonts w:ascii="Arial" w:hAnsi="Arial" w:cs="Arial"/>
          <w:sz w:val="22"/>
          <w:szCs w:val="22"/>
        </w:rPr>
        <w:t xml:space="preserve"> and R. Strahan.)</w:t>
      </w:r>
      <w:proofErr w:type="gramEnd"/>
      <w:r w:rsidR="006A22CA" w:rsidRPr="00C11366">
        <w:rPr>
          <w:rFonts w:ascii="Arial" w:hAnsi="Arial" w:cs="Arial"/>
          <w:sz w:val="22"/>
          <w:szCs w:val="22"/>
        </w:rPr>
        <w:t xml:space="preserve"> pp. 240-242. </w:t>
      </w:r>
      <w:r w:rsidRPr="00C11366">
        <w:rPr>
          <w:rFonts w:ascii="Arial" w:hAnsi="Arial" w:cs="Arial"/>
          <w:sz w:val="22"/>
          <w:szCs w:val="22"/>
        </w:rPr>
        <w:t>Reed New Holland: Sydney</w:t>
      </w:r>
      <w:r w:rsidRPr="00C11366">
        <w:rPr>
          <w:rFonts w:ascii="Arial" w:hAnsi="Arial" w:cs="Arial"/>
          <w:i/>
          <w:sz w:val="22"/>
          <w:szCs w:val="22"/>
        </w:rPr>
        <w:t>.</w:t>
      </w:r>
    </w:p>
    <w:p w:rsidR="00B30ECD" w:rsidRPr="00C11366" w:rsidRDefault="00B30ECD" w:rsidP="00C11366">
      <w:pPr>
        <w:pStyle w:val="Bibliography"/>
        <w:ind w:left="720" w:hanging="720"/>
        <w:rPr>
          <w:rFonts w:ascii="Arial" w:hAnsi="Arial" w:cs="Arial"/>
          <w:noProof/>
          <w:sz w:val="22"/>
          <w:szCs w:val="22"/>
        </w:rPr>
      </w:pPr>
      <w:r w:rsidRPr="00C11366">
        <w:rPr>
          <w:rFonts w:ascii="Arial" w:hAnsi="Arial" w:cs="Arial"/>
          <w:noProof/>
          <w:sz w:val="22"/>
          <w:szCs w:val="22"/>
        </w:rPr>
        <w:t>NSW Office of Environment and Heritage</w:t>
      </w:r>
      <w:r w:rsidR="00022BE9" w:rsidRPr="00C11366">
        <w:rPr>
          <w:rFonts w:ascii="Arial" w:hAnsi="Arial" w:cs="Arial"/>
          <w:noProof/>
          <w:sz w:val="22"/>
          <w:szCs w:val="22"/>
        </w:rPr>
        <w:t>. Greater Glider population in the Eurobodalla local government area - profile.</w:t>
      </w:r>
      <w:r w:rsidR="00C11366">
        <w:rPr>
          <w:rFonts w:ascii="Arial" w:hAnsi="Arial" w:cs="Arial"/>
          <w:noProof/>
          <w:sz w:val="22"/>
          <w:szCs w:val="22"/>
        </w:rPr>
        <w:t xml:space="preserve"> </w:t>
      </w:r>
      <w:r w:rsidR="00022BE9" w:rsidRPr="00C11366">
        <w:rPr>
          <w:rFonts w:ascii="Arial" w:hAnsi="Arial" w:cs="Arial"/>
          <w:noProof/>
          <w:sz w:val="22"/>
          <w:szCs w:val="22"/>
        </w:rPr>
        <w:t xml:space="preserve"> </w:t>
      </w:r>
      <w:r w:rsidRPr="00C11366">
        <w:rPr>
          <w:rFonts w:ascii="Arial" w:hAnsi="Arial" w:cs="Arial"/>
          <w:noProof/>
          <w:sz w:val="22"/>
          <w:szCs w:val="22"/>
        </w:rPr>
        <w:t>View</w:t>
      </w:r>
      <w:r w:rsidR="0012029A" w:rsidRPr="00C11366">
        <w:rPr>
          <w:rFonts w:ascii="Arial" w:hAnsi="Arial" w:cs="Arial"/>
          <w:noProof/>
          <w:sz w:val="22"/>
          <w:szCs w:val="22"/>
        </w:rPr>
        <w:t>ed</w:t>
      </w:r>
      <w:r w:rsidR="00357ACD" w:rsidRPr="00C11366">
        <w:rPr>
          <w:rFonts w:ascii="Arial" w:hAnsi="Arial" w:cs="Arial"/>
          <w:noProof/>
          <w:sz w:val="22"/>
          <w:szCs w:val="22"/>
        </w:rPr>
        <w:t>:</w:t>
      </w:r>
      <w:r w:rsidRPr="00C11366">
        <w:rPr>
          <w:rFonts w:ascii="Arial" w:hAnsi="Arial" w:cs="Arial"/>
          <w:noProof/>
          <w:sz w:val="22"/>
          <w:szCs w:val="22"/>
        </w:rPr>
        <w:t xml:space="preserve"> </w:t>
      </w:r>
      <w:r w:rsidR="00022BE9" w:rsidRPr="00C11366">
        <w:rPr>
          <w:rFonts w:ascii="Arial" w:hAnsi="Arial" w:cs="Arial"/>
          <w:noProof/>
          <w:sz w:val="22"/>
          <w:szCs w:val="22"/>
        </w:rPr>
        <w:t>23 February 2015</w:t>
      </w:r>
      <w:r w:rsidRPr="00C11366">
        <w:rPr>
          <w:rFonts w:ascii="Arial" w:hAnsi="Arial" w:cs="Arial"/>
          <w:noProof/>
          <w:sz w:val="22"/>
          <w:szCs w:val="22"/>
        </w:rPr>
        <w:t>.</w:t>
      </w:r>
    </w:p>
    <w:p w:rsidR="00022BE9" w:rsidRPr="00C11366" w:rsidRDefault="00B30ECD" w:rsidP="00B30ECD">
      <w:pPr>
        <w:pStyle w:val="Bibliography"/>
        <w:ind w:left="709" w:firstLine="11"/>
        <w:rPr>
          <w:rFonts w:ascii="Arial" w:hAnsi="Arial" w:cs="Arial"/>
          <w:noProof/>
          <w:sz w:val="22"/>
          <w:szCs w:val="22"/>
        </w:rPr>
      </w:pPr>
      <w:r w:rsidRPr="00C11366">
        <w:rPr>
          <w:rFonts w:ascii="Arial" w:hAnsi="Arial" w:cs="Arial"/>
          <w:noProof/>
          <w:sz w:val="22"/>
          <w:szCs w:val="22"/>
        </w:rPr>
        <w:t xml:space="preserve">Available on the Internet </w:t>
      </w:r>
      <w:r w:rsidR="00022BE9" w:rsidRPr="00C11366">
        <w:rPr>
          <w:rFonts w:ascii="Arial" w:hAnsi="Arial" w:cs="Arial"/>
          <w:noProof/>
          <w:sz w:val="22"/>
          <w:szCs w:val="22"/>
        </w:rPr>
        <w:t xml:space="preserve">at: </w:t>
      </w:r>
      <w:hyperlink r:id="rId13" w:history="1">
        <w:r w:rsidRPr="00C11366">
          <w:rPr>
            <w:rStyle w:val="Hyperlink"/>
            <w:rFonts w:ascii="Arial" w:hAnsi="Arial" w:cs="Arial"/>
            <w:noProof/>
            <w:sz w:val="22"/>
            <w:szCs w:val="22"/>
          </w:rPr>
          <w:t>http://www.environment.nsw.gov.au/threatenedspeciesapp/profile.aspx?id=20056</w:t>
        </w:r>
      </w:hyperlink>
    </w:p>
    <w:p w:rsidR="00B30ECD" w:rsidRPr="00C11366" w:rsidRDefault="00B30ECD" w:rsidP="00B30ECD"/>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Pope, M. L., </w:t>
      </w:r>
      <w:proofErr w:type="spellStart"/>
      <w:r w:rsidRPr="00C11366">
        <w:rPr>
          <w:rFonts w:ascii="Arial" w:hAnsi="Arial" w:cs="Arial"/>
          <w:sz w:val="22"/>
          <w:szCs w:val="22"/>
        </w:rPr>
        <w:t>Lindenmayer</w:t>
      </w:r>
      <w:proofErr w:type="spellEnd"/>
      <w:r w:rsidRPr="00C11366">
        <w:rPr>
          <w:rFonts w:ascii="Arial" w:hAnsi="Arial" w:cs="Arial"/>
          <w:sz w:val="22"/>
          <w:szCs w:val="22"/>
        </w:rPr>
        <w:t>, D. B., and Cunningham, R. B. (2005).</w:t>
      </w:r>
      <w:proofErr w:type="gramEnd"/>
      <w:r w:rsidRPr="00C11366">
        <w:rPr>
          <w:rFonts w:ascii="Arial" w:hAnsi="Arial" w:cs="Arial"/>
          <w:sz w:val="22"/>
          <w:szCs w:val="22"/>
        </w:rPr>
        <w:t xml:space="preserve"> Patch use by the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in a fragmented forest ecosystem.  I.  Home range size and movements. </w:t>
      </w:r>
      <w:r w:rsidRPr="00C11366">
        <w:rPr>
          <w:rFonts w:ascii="Arial" w:hAnsi="Arial" w:cs="Arial"/>
          <w:i/>
          <w:sz w:val="22"/>
          <w:szCs w:val="22"/>
        </w:rPr>
        <w:t>Wildlife Research</w:t>
      </w:r>
      <w:r w:rsidRPr="00C11366">
        <w:rPr>
          <w:rFonts w:ascii="Arial" w:hAnsi="Arial" w:cs="Arial"/>
          <w:sz w:val="22"/>
          <w:szCs w:val="22"/>
        </w:rPr>
        <w:t xml:space="preserve"> 31, 559-568.</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Smith, A. P., Moore, D. M., and Andrews, S. P. (1994).</w:t>
      </w:r>
      <w:proofErr w:type="gramEnd"/>
      <w:r w:rsidRPr="00C11366">
        <w:rPr>
          <w:rFonts w:ascii="Arial" w:hAnsi="Arial" w:cs="Arial"/>
          <w:sz w:val="22"/>
          <w:szCs w:val="22"/>
        </w:rPr>
        <w:t xml:space="preserve"> </w:t>
      </w:r>
      <w:proofErr w:type="gramStart"/>
      <w:r w:rsidRPr="00C11366">
        <w:rPr>
          <w:rFonts w:ascii="Arial" w:hAnsi="Arial" w:cs="Arial"/>
          <w:sz w:val="22"/>
          <w:szCs w:val="22"/>
        </w:rPr>
        <w:t>Fauna of the Grafton and Casino Forestry Study Areas description and assessment of forestry impacts.</w:t>
      </w:r>
      <w:proofErr w:type="gramEnd"/>
      <w:r w:rsidRPr="00C11366">
        <w:rPr>
          <w:rFonts w:ascii="Arial" w:hAnsi="Arial" w:cs="Arial"/>
          <w:sz w:val="22"/>
          <w:szCs w:val="22"/>
        </w:rPr>
        <w:t xml:space="preserve"> Report for State Forests of New South Wales. </w:t>
      </w:r>
      <w:proofErr w:type="spellStart"/>
      <w:proofErr w:type="gramStart"/>
      <w:r w:rsidRPr="00C11366">
        <w:rPr>
          <w:rFonts w:ascii="Arial" w:hAnsi="Arial" w:cs="Arial"/>
          <w:sz w:val="22"/>
          <w:szCs w:val="22"/>
        </w:rPr>
        <w:t>Austeco</w:t>
      </w:r>
      <w:proofErr w:type="spellEnd"/>
      <w:r w:rsidRPr="00C11366">
        <w:rPr>
          <w:rFonts w:ascii="Arial" w:hAnsi="Arial" w:cs="Arial"/>
          <w:sz w:val="22"/>
          <w:szCs w:val="22"/>
        </w:rPr>
        <w:t xml:space="preserve"> Environmental Consultants, Armidale.</w:t>
      </w:r>
      <w:proofErr w:type="gramEnd"/>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Smith, A. P., Andrews, S. P, </w:t>
      </w:r>
      <w:proofErr w:type="spellStart"/>
      <w:r w:rsidRPr="00C11366">
        <w:rPr>
          <w:rFonts w:ascii="Arial" w:hAnsi="Arial" w:cs="Arial"/>
          <w:sz w:val="22"/>
          <w:szCs w:val="22"/>
        </w:rPr>
        <w:t>Gration</w:t>
      </w:r>
      <w:proofErr w:type="spellEnd"/>
      <w:r w:rsidRPr="00C11366">
        <w:rPr>
          <w:rFonts w:ascii="Arial" w:hAnsi="Arial" w:cs="Arial"/>
          <w:sz w:val="22"/>
          <w:szCs w:val="22"/>
        </w:rPr>
        <w:t>, G., Quin, D, and Sullivan, B. (1994).</w:t>
      </w:r>
      <w:proofErr w:type="gramEnd"/>
      <w:r w:rsidRPr="00C11366">
        <w:rPr>
          <w:rFonts w:ascii="Arial" w:hAnsi="Arial" w:cs="Arial"/>
          <w:sz w:val="22"/>
          <w:szCs w:val="22"/>
        </w:rPr>
        <w:t xml:space="preserve"> </w:t>
      </w:r>
      <w:proofErr w:type="gramStart"/>
      <w:r w:rsidRPr="00C11366">
        <w:rPr>
          <w:rFonts w:ascii="Arial" w:hAnsi="Arial" w:cs="Arial"/>
          <w:sz w:val="22"/>
          <w:szCs w:val="22"/>
        </w:rPr>
        <w:t>Description and assessment of forestry impacts on fauna of the Urunga - Coffs Harbour Forestry Management Area.</w:t>
      </w:r>
      <w:proofErr w:type="gramEnd"/>
      <w:r w:rsidRPr="00C11366">
        <w:rPr>
          <w:rFonts w:ascii="Arial" w:hAnsi="Arial" w:cs="Arial"/>
          <w:sz w:val="22"/>
          <w:szCs w:val="22"/>
        </w:rPr>
        <w:t xml:space="preserve"> Report for State Forests of New South Wales. </w:t>
      </w:r>
      <w:proofErr w:type="spellStart"/>
      <w:proofErr w:type="gramStart"/>
      <w:r w:rsidRPr="00C11366">
        <w:rPr>
          <w:rFonts w:ascii="Arial" w:hAnsi="Arial" w:cs="Arial"/>
          <w:sz w:val="22"/>
          <w:szCs w:val="22"/>
        </w:rPr>
        <w:t>Austeco</w:t>
      </w:r>
      <w:proofErr w:type="spellEnd"/>
      <w:r w:rsidRPr="00C11366">
        <w:rPr>
          <w:rFonts w:ascii="Arial" w:hAnsi="Arial" w:cs="Arial"/>
          <w:sz w:val="22"/>
          <w:szCs w:val="22"/>
        </w:rPr>
        <w:t xml:space="preserve"> Environmental Consultants, Armidale.</w:t>
      </w:r>
      <w:proofErr w:type="gramEnd"/>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Smith, G. C., </w:t>
      </w:r>
      <w:proofErr w:type="spellStart"/>
      <w:r w:rsidRPr="00C11366">
        <w:rPr>
          <w:rFonts w:ascii="Arial" w:hAnsi="Arial" w:cs="Arial"/>
          <w:sz w:val="22"/>
          <w:szCs w:val="22"/>
        </w:rPr>
        <w:t>Mathieson</w:t>
      </w:r>
      <w:proofErr w:type="spellEnd"/>
      <w:r w:rsidRPr="00C11366">
        <w:rPr>
          <w:rFonts w:ascii="Arial" w:hAnsi="Arial" w:cs="Arial"/>
          <w:sz w:val="22"/>
          <w:szCs w:val="22"/>
        </w:rPr>
        <w:t>, M., and Hogan, L. (2007).</w:t>
      </w:r>
      <w:proofErr w:type="gramEnd"/>
      <w:r w:rsidRPr="00C11366">
        <w:rPr>
          <w:rFonts w:ascii="Arial" w:hAnsi="Arial" w:cs="Arial"/>
          <w:sz w:val="22"/>
          <w:szCs w:val="22"/>
        </w:rPr>
        <w:t xml:space="preserve"> Home range and habitat use of a low-density population of Greater Glider, </w:t>
      </w:r>
      <w:proofErr w:type="spellStart"/>
      <w:r w:rsidRPr="00C11366">
        <w:rPr>
          <w:rFonts w:ascii="Arial" w:hAnsi="Arial" w:cs="Arial"/>
          <w:i/>
          <w:sz w:val="22"/>
          <w:szCs w:val="22"/>
        </w:rPr>
        <w:t>Petauroides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w:t>
      </w:r>
      <w:proofErr w:type="spellStart"/>
      <w:r w:rsidRPr="00C11366">
        <w:rPr>
          <w:rFonts w:ascii="Arial" w:hAnsi="Arial" w:cs="Arial"/>
          <w:sz w:val="22"/>
          <w:szCs w:val="22"/>
        </w:rPr>
        <w:t>Pseudocheiridae</w:t>
      </w:r>
      <w:proofErr w:type="spellEnd"/>
      <w:r w:rsidRPr="00C11366">
        <w:rPr>
          <w:rFonts w:ascii="Arial" w:hAnsi="Arial" w:cs="Arial"/>
          <w:sz w:val="22"/>
          <w:szCs w:val="22"/>
        </w:rPr>
        <w:t xml:space="preserve">: </w:t>
      </w:r>
      <w:proofErr w:type="spellStart"/>
      <w:r w:rsidRPr="00C11366">
        <w:rPr>
          <w:rFonts w:ascii="Arial" w:hAnsi="Arial" w:cs="Arial"/>
          <w:sz w:val="22"/>
          <w:szCs w:val="22"/>
        </w:rPr>
        <w:t>Marsupialia</w:t>
      </w:r>
      <w:proofErr w:type="spellEnd"/>
      <w:r w:rsidRPr="00C11366">
        <w:rPr>
          <w:rFonts w:ascii="Arial" w:hAnsi="Arial" w:cs="Arial"/>
          <w:sz w:val="22"/>
          <w:szCs w:val="22"/>
        </w:rPr>
        <w:t xml:space="preserve">), in a hollow-limiting environment. </w:t>
      </w:r>
      <w:r w:rsidRPr="00C11366">
        <w:rPr>
          <w:rFonts w:ascii="Arial" w:hAnsi="Arial" w:cs="Arial"/>
          <w:i/>
          <w:sz w:val="22"/>
          <w:szCs w:val="22"/>
        </w:rPr>
        <w:t>Wildlife Research</w:t>
      </w:r>
      <w:r w:rsidRPr="00C11366">
        <w:rPr>
          <w:rFonts w:ascii="Arial" w:hAnsi="Arial" w:cs="Arial"/>
          <w:sz w:val="22"/>
          <w:szCs w:val="22"/>
        </w:rPr>
        <w:t xml:space="preserve"> 34, 472-483.</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Taylor, A. C., Tyndale-Biscoe, C. H. and </w:t>
      </w:r>
      <w:proofErr w:type="spellStart"/>
      <w:r w:rsidRPr="00C11366">
        <w:rPr>
          <w:rFonts w:ascii="Arial" w:hAnsi="Arial" w:cs="Arial"/>
          <w:sz w:val="22"/>
          <w:szCs w:val="22"/>
        </w:rPr>
        <w:t>Lindenmayer</w:t>
      </w:r>
      <w:proofErr w:type="spellEnd"/>
      <w:r w:rsidRPr="00C11366">
        <w:rPr>
          <w:rFonts w:ascii="Arial" w:hAnsi="Arial" w:cs="Arial"/>
          <w:sz w:val="22"/>
          <w:szCs w:val="22"/>
        </w:rPr>
        <w:t>.</w:t>
      </w:r>
      <w:proofErr w:type="gramEnd"/>
      <w:r w:rsidRPr="00C11366">
        <w:rPr>
          <w:rFonts w:ascii="Arial" w:hAnsi="Arial" w:cs="Arial"/>
          <w:sz w:val="22"/>
          <w:szCs w:val="22"/>
        </w:rPr>
        <w:t xml:space="preserve"> D. B. (2007). Unexpected persistence on habitat islands: genetic signatures reveal dispersal of a eucalypt-dependent marsupial through a hostile pine matrix. </w:t>
      </w:r>
      <w:proofErr w:type="gramStart"/>
      <w:r w:rsidRPr="00C11366">
        <w:rPr>
          <w:rFonts w:ascii="Arial" w:hAnsi="Arial" w:cs="Arial"/>
          <w:i/>
          <w:sz w:val="22"/>
          <w:szCs w:val="22"/>
        </w:rPr>
        <w:t>Molecular Ecology</w:t>
      </w:r>
      <w:r w:rsidRPr="00C11366">
        <w:rPr>
          <w:rFonts w:ascii="Arial" w:hAnsi="Arial" w:cs="Arial"/>
          <w:sz w:val="22"/>
          <w:szCs w:val="22"/>
        </w:rPr>
        <w:t xml:space="preserve"> 16, 2655–2666.</w:t>
      </w:r>
      <w:proofErr w:type="gramEnd"/>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 xml:space="preserve">Taylor, B. D., and </w:t>
      </w:r>
      <w:proofErr w:type="spellStart"/>
      <w:r w:rsidRPr="00C11366">
        <w:rPr>
          <w:rFonts w:ascii="Arial" w:hAnsi="Arial" w:cs="Arial"/>
          <w:sz w:val="22"/>
          <w:szCs w:val="22"/>
        </w:rPr>
        <w:t>Goldingay</w:t>
      </w:r>
      <w:proofErr w:type="spellEnd"/>
      <w:r w:rsidRPr="00C11366">
        <w:rPr>
          <w:rFonts w:ascii="Arial" w:hAnsi="Arial" w:cs="Arial"/>
          <w:sz w:val="22"/>
          <w:szCs w:val="22"/>
        </w:rPr>
        <w:t>, R. L. (2009).</w:t>
      </w:r>
      <w:proofErr w:type="gramEnd"/>
      <w:r w:rsidRPr="00C11366">
        <w:rPr>
          <w:rFonts w:ascii="Arial" w:hAnsi="Arial" w:cs="Arial"/>
          <w:sz w:val="22"/>
          <w:szCs w:val="22"/>
        </w:rPr>
        <w:t xml:space="preserve"> Can road-crossing structures improve population viability of an urban gliding mammal? </w:t>
      </w:r>
      <w:r w:rsidRPr="00C11366">
        <w:rPr>
          <w:rFonts w:ascii="Arial" w:hAnsi="Arial" w:cs="Arial"/>
          <w:i/>
          <w:sz w:val="22"/>
          <w:szCs w:val="22"/>
        </w:rPr>
        <w:t>Ecology and Society</w:t>
      </w:r>
      <w:r w:rsidRPr="00C11366">
        <w:rPr>
          <w:rFonts w:ascii="Arial" w:hAnsi="Arial" w:cs="Arial"/>
          <w:sz w:val="22"/>
          <w:szCs w:val="22"/>
        </w:rPr>
        <w:t xml:space="preserve"> 14(2): 13. [</w:t>
      </w:r>
      <w:proofErr w:type="gramStart"/>
      <w:r w:rsidRPr="00C11366">
        <w:rPr>
          <w:rFonts w:ascii="Arial" w:hAnsi="Arial" w:cs="Arial"/>
          <w:sz w:val="22"/>
          <w:szCs w:val="22"/>
        </w:rPr>
        <w:t>online</w:t>
      </w:r>
      <w:proofErr w:type="gramEnd"/>
      <w:r w:rsidRPr="00C11366">
        <w:rPr>
          <w:rFonts w:ascii="Arial" w:hAnsi="Arial" w:cs="Arial"/>
          <w:sz w:val="22"/>
          <w:szCs w:val="22"/>
        </w:rPr>
        <w:t>].</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Tyndale-Biscoe, C. H., and Smith, R. F. C. (1969a).</w:t>
      </w:r>
      <w:proofErr w:type="gramEnd"/>
      <w:r w:rsidRPr="00C11366">
        <w:rPr>
          <w:rFonts w:ascii="Arial" w:hAnsi="Arial" w:cs="Arial"/>
          <w:sz w:val="22"/>
          <w:szCs w:val="22"/>
        </w:rPr>
        <w:t xml:space="preserve"> Studies on the marsupial glider </w:t>
      </w:r>
      <w:proofErr w:type="spellStart"/>
      <w:r w:rsidRPr="00C11366">
        <w:rPr>
          <w:rFonts w:ascii="Arial" w:hAnsi="Arial" w:cs="Arial"/>
          <w:i/>
          <w:sz w:val="22"/>
          <w:szCs w:val="22"/>
        </w:rPr>
        <w:t>Schoinobates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(Kerr).  III. Response to habitat destruction. </w:t>
      </w:r>
      <w:r w:rsidRPr="00C11366">
        <w:rPr>
          <w:rFonts w:ascii="Arial" w:hAnsi="Arial" w:cs="Arial"/>
          <w:i/>
          <w:sz w:val="22"/>
          <w:szCs w:val="22"/>
        </w:rPr>
        <w:t>Journal of Animal Ecology</w:t>
      </w:r>
      <w:r w:rsidRPr="00C11366">
        <w:rPr>
          <w:rFonts w:ascii="Arial" w:hAnsi="Arial" w:cs="Arial"/>
          <w:sz w:val="22"/>
          <w:szCs w:val="22"/>
        </w:rPr>
        <w:t xml:space="preserve"> 38, 651-659.</w:t>
      </w:r>
    </w:p>
    <w:p w:rsidR="002E7332" w:rsidRPr="00C11366" w:rsidRDefault="002E7332" w:rsidP="00022BE9">
      <w:pPr>
        <w:pStyle w:val="BodyTextIndent"/>
        <w:spacing w:after="220"/>
        <w:ind w:hanging="720"/>
        <w:rPr>
          <w:rFonts w:ascii="Arial" w:hAnsi="Arial" w:cs="Arial"/>
          <w:sz w:val="22"/>
          <w:szCs w:val="22"/>
        </w:rPr>
      </w:pPr>
      <w:proofErr w:type="gramStart"/>
      <w:r w:rsidRPr="00C11366">
        <w:rPr>
          <w:rFonts w:ascii="Arial" w:hAnsi="Arial" w:cs="Arial"/>
          <w:sz w:val="22"/>
          <w:szCs w:val="22"/>
        </w:rPr>
        <w:t>Tyndale-Biscoe, C. H., and Smith, R. F. C. (1969b).</w:t>
      </w:r>
      <w:proofErr w:type="gramEnd"/>
      <w:r w:rsidRPr="00C11366">
        <w:rPr>
          <w:rFonts w:ascii="Arial" w:hAnsi="Arial" w:cs="Arial"/>
          <w:sz w:val="22"/>
          <w:szCs w:val="22"/>
        </w:rPr>
        <w:t xml:space="preserve"> Studies on the marsupial glider, </w:t>
      </w:r>
      <w:proofErr w:type="spellStart"/>
      <w:r w:rsidRPr="00C11366">
        <w:rPr>
          <w:rFonts w:ascii="Arial" w:hAnsi="Arial" w:cs="Arial"/>
          <w:i/>
          <w:sz w:val="22"/>
          <w:szCs w:val="22"/>
        </w:rPr>
        <w:t>Schoinobates</w:t>
      </w:r>
      <w:proofErr w:type="spellEnd"/>
      <w:r w:rsidRPr="00C11366">
        <w:rPr>
          <w:rFonts w:ascii="Arial" w:hAnsi="Arial" w:cs="Arial"/>
          <w:i/>
          <w:sz w:val="22"/>
          <w:szCs w:val="22"/>
        </w:rPr>
        <w:t xml:space="preserve"> </w:t>
      </w:r>
      <w:proofErr w:type="spellStart"/>
      <w:proofErr w:type="gramStart"/>
      <w:r w:rsidRPr="00C11366">
        <w:rPr>
          <w:rFonts w:ascii="Arial" w:hAnsi="Arial" w:cs="Arial"/>
          <w:i/>
          <w:sz w:val="22"/>
          <w:szCs w:val="22"/>
        </w:rPr>
        <w:t>volans</w:t>
      </w:r>
      <w:proofErr w:type="spellEnd"/>
      <w:proofErr w:type="gramEnd"/>
      <w:r w:rsidRPr="00C11366">
        <w:rPr>
          <w:rFonts w:ascii="Arial" w:hAnsi="Arial" w:cs="Arial"/>
          <w:sz w:val="22"/>
          <w:szCs w:val="22"/>
        </w:rPr>
        <w:t xml:space="preserve"> (Kerr). II. Population structure and regulatory mechanisms. </w:t>
      </w:r>
      <w:r w:rsidRPr="00C11366">
        <w:rPr>
          <w:rFonts w:ascii="Arial" w:hAnsi="Arial" w:cs="Arial"/>
          <w:i/>
          <w:sz w:val="22"/>
          <w:szCs w:val="22"/>
        </w:rPr>
        <w:t>Journal of Animal Ecology</w:t>
      </w:r>
      <w:r w:rsidRPr="00C11366">
        <w:rPr>
          <w:rFonts w:ascii="Arial" w:hAnsi="Arial" w:cs="Arial"/>
          <w:sz w:val="22"/>
          <w:szCs w:val="22"/>
        </w:rPr>
        <w:t xml:space="preserve"> 38, 637–650.</w:t>
      </w:r>
    </w:p>
    <w:p w:rsidR="002E7332" w:rsidRPr="00C11366" w:rsidRDefault="002E7332" w:rsidP="00022BE9">
      <w:pPr>
        <w:spacing w:after="220"/>
        <w:ind w:left="720" w:hanging="720"/>
        <w:rPr>
          <w:rFonts w:ascii="Arial" w:hAnsi="Arial" w:cs="Arial"/>
          <w:sz w:val="22"/>
          <w:szCs w:val="22"/>
        </w:rPr>
      </w:pPr>
      <w:proofErr w:type="spellStart"/>
      <w:proofErr w:type="gramStart"/>
      <w:r w:rsidRPr="00C11366">
        <w:rPr>
          <w:rFonts w:ascii="Arial" w:hAnsi="Arial" w:cs="Arial"/>
          <w:sz w:val="22"/>
          <w:szCs w:val="22"/>
        </w:rPr>
        <w:t>Vanderduys</w:t>
      </w:r>
      <w:proofErr w:type="spellEnd"/>
      <w:r w:rsidRPr="00C11366">
        <w:rPr>
          <w:rFonts w:ascii="Arial" w:hAnsi="Arial" w:cs="Arial"/>
          <w:sz w:val="22"/>
          <w:szCs w:val="22"/>
        </w:rPr>
        <w:t xml:space="preserve">, E. P., </w:t>
      </w:r>
      <w:proofErr w:type="spellStart"/>
      <w:r w:rsidRPr="00C11366">
        <w:rPr>
          <w:rFonts w:ascii="Arial" w:hAnsi="Arial" w:cs="Arial"/>
          <w:sz w:val="22"/>
          <w:szCs w:val="22"/>
        </w:rPr>
        <w:t>Kutt</w:t>
      </w:r>
      <w:proofErr w:type="spellEnd"/>
      <w:r w:rsidRPr="00C11366">
        <w:rPr>
          <w:rFonts w:ascii="Arial" w:hAnsi="Arial" w:cs="Arial"/>
          <w:sz w:val="22"/>
          <w:szCs w:val="22"/>
        </w:rPr>
        <w:t>, A. S., and Kemp, J. E. (2012).</w:t>
      </w:r>
      <w:proofErr w:type="gramEnd"/>
      <w:r w:rsidRPr="00C11366">
        <w:rPr>
          <w:rFonts w:ascii="Arial" w:hAnsi="Arial" w:cs="Arial"/>
          <w:sz w:val="22"/>
          <w:szCs w:val="22"/>
        </w:rPr>
        <w:t xml:space="preserve"> Upland savannas: the vertebrate fauna of largely unknown but significant habitat in north-eastern Queensland. </w:t>
      </w:r>
      <w:r w:rsidRPr="00C11366">
        <w:rPr>
          <w:rFonts w:ascii="Arial" w:hAnsi="Arial" w:cs="Arial"/>
          <w:i/>
          <w:sz w:val="22"/>
          <w:szCs w:val="22"/>
        </w:rPr>
        <w:t>Australian Zoologist</w:t>
      </w:r>
      <w:r w:rsidRPr="00C11366">
        <w:rPr>
          <w:rFonts w:ascii="Arial" w:hAnsi="Arial" w:cs="Arial"/>
          <w:sz w:val="22"/>
          <w:szCs w:val="22"/>
        </w:rPr>
        <w:t xml:space="preserve"> 36</w:t>
      </w:r>
      <w:r w:rsidR="00C11366">
        <w:rPr>
          <w:rFonts w:ascii="Arial" w:hAnsi="Arial" w:cs="Arial"/>
          <w:sz w:val="22"/>
          <w:szCs w:val="22"/>
        </w:rPr>
        <w:t>, 59-74.</w:t>
      </w:r>
    </w:p>
    <w:p w:rsidR="002E7332" w:rsidRPr="00C11366" w:rsidRDefault="002E7332" w:rsidP="00022BE9">
      <w:pPr>
        <w:spacing w:after="220"/>
        <w:ind w:left="720" w:hanging="720"/>
        <w:rPr>
          <w:rFonts w:ascii="Arial" w:hAnsi="Arial" w:cs="Arial"/>
          <w:sz w:val="22"/>
          <w:szCs w:val="22"/>
        </w:rPr>
      </w:pPr>
      <w:proofErr w:type="gramStart"/>
      <w:r w:rsidRPr="00C11366">
        <w:rPr>
          <w:rFonts w:ascii="Arial" w:hAnsi="Arial" w:cs="Arial"/>
          <w:sz w:val="22"/>
          <w:szCs w:val="22"/>
        </w:rPr>
        <w:t>van</w:t>
      </w:r>
      <w:proofErr w:type="gramEnd"/>
      <w:r w:rsidRPr="00C11366">
        <w:rPr>
          <w:rFonts w:ascii="Arial" w:hAnsi="Arial" w:cs="Arial"/>
          <w:sz w:val="22"/>
          <w:szCs w:val="22"/>
        </w:rPr>
        <w:t xml:space="preserve"> </w:t>
      </w:r>
      <w:proofErr w:type="spellStart"/>
      <w:r w:rsidRPr="00C11366">
        <w:rPr>
          <w:rFonts w:ascii="Arial" w:hAnsi="Arial" w:cs="Arial"/>
          <w:sz w:val="22"/>
          <w:szCs w:val="22"/>
        </w:rPr>
        <w:t>der</w:t>
      </w:r>
      <w:proofErr w:type="spellEnd"/>
      <w:r w:rsidRPr="00C11366">
        <w:rPr>
          <w:rFonts w:ascii="Arial" w:hAnsi="Arial" w:cs="Arial"/>
          <w:sz w:val="22"/>
          <w:szCs w:val="22"/>
        </w:rPr>
        <w:t xml:space="preserve"> </w:t>
      </w:r>
      <w:proofErr w:type="spellStart"/>
      <w:r w:rsidRPr="00C11366">
        <w:rPr>
          <w:rFonts w:ascii="Arial" w:hAnsi="Arial" w:cs="Arial"/>
          <w:sz w:val="22"/>
          <w:szCs w:val="22"/>
        </w:rPr>
        <w:t>Ree</w:t>
      </w:r>
      <w:proofErr w:type="spellEnd"/>
      <w:r w:rsidRPr="00C11366">
        <w:rPr>
          <w:rFonts w:ascii="Arial" w:hAnsi="Arial" w:cs="Arial"/>
          <w:sz w:val="22"/>
          <w:szCs w:val="22"/>
        </w:rPr>
        <w:t xml:space="preserve">, R., Ward, S. J., and </w:t>
      </w:r>
      <w:proofErr w:type="spellStart"/>
      <w:r w:rsidRPr="00C11366">
        <w:rPr>
          <w:rFonts w:ascii="Arial" w:hAnsi="Arial" w:cs="Arial"/>
          <w:sz w:val="22"/>
          <w:szCs w:val="22"/>
        </w:rPr>
        <w:t>Handasyde</w:t>
      </w:r>
      <w:proofErr w:type="spellEnd"/>
      <w:r w:rsidRPr="00C11366">
        <w:rPr>
          <w:rFonts w:ascii="Arial" w:hAnsi="Arial" w:cs="Arial"/>
          <w:sz w:val="22"/>
          <w:szCs w:val="22"/>
        </w:rPr>
        <w:t xml:space="preserve">, K. A. (2004). </w:t>
      </w:r>
      <w:proofErr w:type="gramStart"/>
      <w:r w:rsidRPr="00C11366">
        <w:rPr>
          <w:rFonts w:ascii="Arial" w:hAnsi="Arial" w:cs="Arial"/>
          <w:sz w:val="22"/>
          <w:szCs w:val="22"/>
        </w:rPr>
        <w:t>Distribution and conservation status of possums and gliders in Victoria.</w:t>
      </w:r>
      <w:proofErr w:type="gramEnd"/>
      <w:r w:rsidRPr="00C11366">
        <w:rPr>
          <w:rFonts w:ascii="Arial" w:hAnsi="Arial" w:cs="Arial"/>
          <w:sz w:val="22"/>
          <w:szCs w:val="22"/>
        </w:rPr>
        <w:t xml:space="preserve"> </w:t>
      </w:r>
      <w:proofErr w:type="gramStart"/>
      <w:r w:rsidRPr="00C11366">
        <w:rPr>
          <w:rFonts w:ascii="Arial" w:hAnsi="Arial" w:cs="Arial"/>
          <w:sz w:val="22"/>
          <w:szCs w:val="22"/>
        </w:rPr>
        <w:t>In ‘The biology of Australian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R. L. </w:t>
      </w:r>
      <w:proofErr w:type="spellStart"/>
      <w:r w:rsidRPr="00C11366">
        <w:rPr>
          <w:rFonts w:ascii="Arial" w:hAnsi="Arial" w:cs="Arial"/>
          <w:sz w:val="22"/>
          <w:szCs w:val="22"/>
        </w:rPr>
        <w:t>Goldingay</w:t>
      </w:r>
      <w:proofErr w:type="spellEnd"/>
      <w:r w:rsidRPr="00C11366">
        <w:rPr>
          <w:rFonts w:ascii="Arial" w:hAnsi="Arial" w:cs="Arial"/>
          <w:sz w:val="22"/>
          <w:szCs w:val="22"/>
        </w:rPr>
        <w:t xml:space="preserve"> and S. M. Jackson.)</w:t>
      </w:r>
      <w:proofErr w:type="gramEnd"/>
      <w:r w:rsidRPr="00C11366">
        <w:rPr>
          <w:rFonts w:ascii="Arial" w:hAnsi="Arial" w:cs="Arial"/>
          <w:sz w:val="22"/>
          <w:szCs w:val="22"/>
        </w:rPr>
        <w:t xml:space="preserve"> pp. 91-110. (Surrey Beatty and Sons: Sydney</w:t>
      </w:r>
      <w:r w:rsidR="00C11366">
        <w:rPr>
          <w:rFonts w:ascii="Arial" w:hAnsi="Arial" w:cs="Arial"/>
          <w:sz w:val="22"/>
          <w:szCs w:val="22"/>
        </w:rPr>
        <w:t>.</w:t>
      </w:r>
      <w:r w:rsidRPr="00C11366">
        <w:rPr>
          <w:rFonts w:ascii="Arial" w:hAnsi="Arial" w:cs="Arial"/>
          <w:sz w:val="22"/>
          <w:szCs w:val="22"/>
        </w:rPr>
        <w:t>)</w:t>
      </w:r>
    </w:p>
    <w:p w:rsidR="002E7332" w:rsidRPr="00C11366" w:rsidRDefault="002E7332" w:rsidP="00022B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C11366">
        <w:rPr>
          <w:rFonts w:ascii="Arial" w:hAnsi="Arial" w:cs="Arial"/>
          <w:sz w:val="22"/>
          <w:szCs w:val="22"/>
        </w:rPr>
        <w:t xml:space="preserve">Winter, J. W., </w:t>
      </w:r>
      <w:proofErr w:type="spellStart"/>
      <w:r w:rsidRPr="00C11366">
        <w:rPr>
          <w:rFonts w:ascii="Arial" w:hAnsi="Arial" w:cs="Arial"/>
          <w:sz w:val="22"/>
          <w:szCs w:val="22"/>
        </w:rPr>
        <w:t>Dillewaard</w:t>
      </w:r>
      <w:proofErr w:type="spellEnd"/>
      <w:r w:rsidRPr="00C11366">
        <w:rPr>
          <w:rFonts w:ascii="Arial" w:hAnsi="Arial" w:cs="Arial"/>
          <w:sz w:val="22"/>
          <w:szCs w:val="22"/>
        </w:rPr>
        <w:t>, H. A., Williams, S. E., and Bolitho, E. E. (2004).</w:t>
      </w:r>
      <w:proofErr w:type="gramEnd"/>
      <w:r w:rsidRPr="00C11366">
        <w:rPr>
          <w:rFonts w:ascii="Arial" w:hAnsi="Arial" w:cs="Arial"/>
          <w:sz w:val="22"/>
          <w:szCs w:val="22"/>
        </w:rPr>
        <w:t xml:space="preserve"> Possums and gliders of north Queensland: distribution and conservation status. </w:t>
      </w:r>
      <w:proofErr w:type="gramStart"/>
      <w:r w:rsidRPr="00C11366">
        <w:rPr>
          <w:rFonts w:ascii="Arial" w:hAnsi="Arial" w:cs="Arial"/>
          <w:sz w:val="22"/>
          <w:szCs w:val="22"/>
        </w:rPr>
        <w:t>In ‘The biology of Australian possums and gliders.’</w:t>
      </w:r>
      <w:proofErr w:type="gramEnd"/>
      <w:r w:rsidRPr="00C11366">
        <w:rPr>
          <w:rFonts w:ascii="Arial" w:hAnsi="Arial" w:cs="Arial"/>
          <w:sz w:val="22"/>
          <w:szCs w:val="22"/>
        </w:rPr>
        <w:t xml:space="preserve"> </w:t>
      </w:r>
      <w:proofErr w:type="gramStart"/>
      <w:r w:rsidRPr="00C11366">
        <w:rPr>
          <w:rFonts w:ascii="Arial" w:hAnsi="Arial" w:cs="Arial"/>
          <w:sz w:val="22"/>
          <w:szCs w:val="22"/>
        </w:rPr>
        <w:t>(</w:t>
      </w:r>
      <w:proofErr w:type="spellStart"/>
      <w:r w:rsidRPr="00C11366">
        <w:rPr>
          <w:rFonts w:ascii="Arial" w:hAnsi="Arial" w:cs="Arial"/>
          <w:sz w:val="22"/>
          <w:szCs w:val="22"/>
        </w:rPr>
        <w:t>Eds</w:t>
      </w:r>
      <w:proofErr w:type="spellEnd"/>
      <w:r w:rsidRPr="00C11366">
        <w:rPr>
          <w:rFonts w:ascii="Arial" w:hAnsi="Arial" w:cs="Arial"/>
          <w:sz w:val="22"/>
          <w:szCs w:val="22"/>
        </w:rPr>
        <w:t xml:space="preserve"> R. L. </w:t>
      </w:r>
      <w:proofErr w:type="spellStart"/>
      <w:r w:rsidRPr="00C11366">
        <w:rPr>
          <w:rFonts w:ascii="Arial" w:hAnsi="Arial" w:cs="Arial"/>
          <w:sz w:val="22"/>
          <w:szCs w:val="22"/>
        </w:rPr>
        <w:t>Goldingay</w:t>
      </w:r>
      <w:proofErr w:type="spellEnd"/>
      <w:r w:rsidRPr="00C11366">
        <w:rPr>
          <w:rFonts w:ascii="Arial" w:hAnsi="Arial" w:cs="Arial"/>
          <w:sz w:val="22"/>
          <w:szCs w:val="22"/>
        </w:rPr>
        <w:t xml:space="preserve"> and S. M. Jackson.)</w:t>
      </w:r>
      <w:proofErr w:type="gramEnd"/>
      <w:r w:rsidRPr="00C11366">
        <w:rPr>
          <w:rFonts w:ascii="Arial" w:hAnsi="Arial" w:cs="Arial"/>
          <w:sz w:val="22"/>
          <w:szCs w:val="22"/>
        </w:rPr>
        <w:t xml:space="preserve"> pp. 26-50. (Surrey Beatty and Sons: Sydney.)</w:t>
      </w:r>
    </w:p>
    <w:p w:rsidR="00022BE9" w:rsidRPr="00C11366" w:rsidRDefault="00022BE9" w:rsidP="00022B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C11366">
        <w:rPr>
          <w:rFonts w:ascii="Arial" w:hAnsi="Arial" w:cs="Arial"/>
          <w:sz w:val="22"/>
          <w:szCs w:val="22"/>
        </w:rPr>
        <w:t>Woinarski</w:t>
      </w:r>
      <w:proofErr w:type="spellEnd"/>
      <w:r w:rsidRPr="00C11366">
        <w:rPr>
          <w:rFonts w:ascii="Arial" w:hAnsi="Arial" w:cs="Arial"/>
          <w:sz w:val="22"/>
          <w:szCs w:val="22"/>
        </w:rPr>
        <w:t>, J. C. Z., Burbidge, A. A., &amp; Harrison, P. L. (2014).</w:t>
      </w:r>
      <w:proofErr w:type="gramEnd"/>
      <w:r w:rsidRPr="00C11366">
        <w:rPr>
          <w:rFonts w:ascii="Arial" w:hAnsi="Arial" w:cs="Arial"/>
          <w:sz w:val="22"/>
          <w:szCs w:val="22"/>
        </w:rPr>
        <w:t xml:space="preserve"> </w:t>
      </w:r>
      <w:proofErr w:type="gramStart"/>
      <w:r w:rsidRPr="00C11366">
        <w:rPr>
          <w:rFonts w:ascii="Arial" w:hAnsi="Arial" w:cs="Arial"/>
          <w:i/>
          <w:sz w:val="22"/>
          <w:szCs w:val="22"/>
        </w:rPr>
        <w:t>The Action Plan for Australian Mammals 2012</w:t>
      </w:r>
      <w:r w:rsidRPr="00C11366">
        <w:rPr>
          <w:rFonts w:ascii="Arial" w:hAnsi="Arial" w:cs="Arial"/>
          <w:sz w:val="22"/>
          <w:szCs w:val="22"/>
        </w:rPr>
        <w:t>.</w:t>
      </w:r>
      <w:proofErr w:type="gramEnd"/>
      <w:r w:rsidRPr="00C11366">
        <w:rPr>
          <w:rFonts w:ascii="Arial" w:hAnsi="Arial" w:cs="Arial"/>
          <w:sz w:val="22"/>
          <w:szCs w:val="22"/>
        </w:rPr>
        <w:t xml:space="preserve"> Collingwood, Australia: CSIRO Publishing.</w:t>
      </w:r>
    </w:p>
    <w:p w:rsidR="00022BE9" w:rsidRPr="00C11366" w:rsidRDefault="00022BE9" w:rsidP="00022B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60"/>
        <w:ind w:left="720" w:hanging="720"/>
        <w:rPr>
          <w:rFonts w:ascii="Arial" w:hAnsi="Arial" w:cs="Arial"/>
          <w:sz w:val="22"/>
          <w:szCs w:val="22"/>
        </w:rPr>
      </w:pPr>
      <w:proofErr w:type="spellStart"/>
      <w:r w:rsidRPr="00C11366">
        <w:rPr>
          <w:rFonts w:ascii="Arial" w:hAnsi="Arial" w:cs="Arial"/>
          <w:sz w:val="22"/>
          <w:szCs w:val="22"/>
        </w:rPr>
        <w:t>W</w:t>
      </w:r>
      <w:r w:rsidR="002E7332" w:rsidRPr="00C11366">
        <w:rPr>
          <w:rFonts w:ascii="Arial" w:hAnsi="Arial" w:cs="Arial"/>
          <w:sz w:val="22"/>
          <w:szCs w:val="22"/>
        </w:rPr>
        <w:t>oinarski</w:t>
      </w:r>
      <w:proofErr w:type="spellEnd"/>
      <w:r w:rsidR="002E7332" w:rsidRPr="00C11366">
        <w:rPr>
          <w:rFonts w:ascii="Arial" w:hAnsi="Arial" w:cs="Arial"/>
          <w:sz w:val="22"/>
          <w:szCs w:val="22"/>
        </w:rPr>
        <w:t xml:space="preserve">, J. C. Z., </w:t>
      </w:r>
      <w:proofErr w:type="spellStart"/>
      <w:r w:rsidR="002E7332" w:rsidRPr="00C11366">
        <w:rPr>
          <w:rFonts w:ascii="Arial" w:hAnsi="Arial" w:cs="Arial"/>
          <w:sz w:val="22"/>
          <w:szCs w:val="22"/>
        </w:rPr>
        <w:t>McCosker</w:t>
      </w:r>
      <w:proofErr w:type="spellEnd"/>
      <w:r w:rsidR="002E7332" w:rsidRPr="00C11366">
        <w:rPr>
          <w:rFonts w:ascii="Arial" w:hAnsi="Arial" w:cs="Arial"/>
          <w:sz w:val="22"/>
          <w:szCs w:val="22"/>
        </w:rPr>
        <w:t xml:space="preserve">, J. C., Gordon, G., Lawrie, B., James, C., </w:t>
      </w:r>
      <w:proofErr w:type="spellStart"/>
      <w:r w:rsidR="002E7332" w:rsidRPr="00C11366">
        <w:rPr>
          <w:rFonts w:ascii="Arial" w:hAnsi="Arial" w:cs="Arial"/>
          <w:sz w:val="22"/>
          <w:szCs w:val="22"/>
        </w:rPr>
        <w:t>Augusteyn</w:t>
      </w:r>
      <w:proofErr w:type="spellEnd"/>
      <w:r w:rsidR="002E7332" w:rsidRPr="00C11366">
        <w:rPr>
          <w:rFonts w:ascii="Arial" w:hAnsi="Arial" w:cs="Arial"/>
          <w:sz w:val="22"/>
          <w:szCs w:val="22"/>
        </w:rPr>
        <w:t xml:space="preserve">, J., Slater, L., and Danvers, T. (2006). Monitoring change in the vertebrate fauna of central Queensland, Australia, over a period of broad-scale vegetation clearance, 1975-2002. </w:t>
      </w:r>
      <w:r w:rsidR="002E7332" w:rsidRPr="00C11366">
        <w:rPr>
          <w:rFonts w:ascii="Arial" w:hAnsi="Arial" w:cs="Arial"/>
          <w:i/>
          <w:sz w:val="22"/>
          <w:szCs w:val="22"/>
        </w:rPr>
        <w:t>Wildlife Research</w:t>
      </w:r>
      <w:r w:rsidR="002E7332" w:rsidRPr="00C11366">
        <w:rPr>
          <w:rFonts w:ascii="Arial" w:hAnsi="Arial" w:cs="Arial"/>
          <w:sz w:val="22"/>
          <w:szCs w:val="22"/>
        </w:rPr>
        <w:t xml:space="preserve"> 33, 263-274.</w:t>
      </w:r>
    </w:p>
    <w:p w:rsidR="00121E1E" w:rsidRPr="00121E1E" w:rsidRDefault="005830B7" w:rsidP="00584936">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C6A" w:rsidRDefault="00980C6A">
      <w:r>
        <w:separator/>
      </w:r>
    </w:p>
  </w:endnote>
  <w:endnote w:type="continuationSeparator" w:id="0">
    <w:p w:rsidR="00980C6A" w:rsidRDefault="00980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A" w:rsidRDefault="00380BD6">
    <w:pPr>
      <w:pStyle w:val="Footer"/>
      <w:framePr w:wrap="around" w:vAnchor="text" w:hAnchor="margin" w:xAlign="right" w:y="1"/>
      <w:rPr>
        <w:rStyle w:val="PageNumber"/>
      </w:rPr>
    </w:pPr>
    <w:r>
      <w:rPr>
        <w:rStyle w:val="PageNumber"/>
      </w:rPr>
      <w:fldChar w:fldCharType="begin"/>
    </w:r>
    <w:r w:rsidR="00980C6A">
      <w:rPr>
        <w:rStyle w:val="PageNumber"/>
      </w:rPr>
      <w:instrText xml:space="preserve">PAGE  </w:instrText>
    </w:r>
    <w:r>
      <w:rPr>
        <w:rStyle w:val="PageNumber"/>
      </w:rPr>
      <w:fldChar w:fldCharType="end"/>
    </w:r>
  </w:p>
  <w:p w:rsidR="00980C6A" w:rsidRDefault="00980C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A" w:rsidRDefault="00980C6A" w:rsidP="00F33606">
    <w:pPr>
      <w:jc w:val="center"/>
      <w:rPr>
        <w:rStyle w:val="Heading1Char"/>
        <w:rFonts w:ascii="Arial" w:hAnsi="Arial" w:cs="Arial"/>
        <w:i/>
        <w:sz w:val="18"/>
        <w:szCs w:val="18"/>
        <w:u w:val="none"/>
      </w:rPr>
    </w:pPr>
  </w:p>
  <w:p w:rsidR="00980C6A" w:rsidRDefault="00980C6A" w:rsidP="000F633E">
    <w:pPr>
      <w:jc w:val="center"/>
      <w:rPr>
        <w:rStyle w:val="Heading1Char"/>
        <w:rFonts w:ascii="Arial" w:hAnsi="Arial" w:cs="Arial"/>
        <w:sz w:val="18"/>
        <w:szCs w:val="18"/>
        <w:u w:val="none"/>
      </w:rPr>
    </w:pPr>
    <w:proofErr w:type="spellStart"/>
    <w:r>
      <w:rPr>
        <w:rFonts w:ascii="Arial" w:hAnsi="Arial" w:cs="Arial"/>
        <w:i/>
        <w:sz w:val="18"/>
        <w:szCs w:val="18"/>
      </w:rPr>
      <w:t>Petauroides</w:t>
    </w:r>
    <w:proofErr w:type="spellEnd"/>
    <w:r>
      <w:rPr>
        <w:rFonts w:ascii="Arial" w:hAnsi="Arial" w:cs="Arial"/>
        <w:i/>
        <w:sz w:val="18"/>
        <w:szCs w:val="18"/>
      </w:rPr>
      <w:t xml:space="preserve"> </w:t>
    </w:r>
    <w:proofErr w:type="spellStart"/>
    <w:r>
      <w:rPr>
        <w:rFonts w:ascii="Arial" w:hAnsi="Arial" w:cs="Arial"/>
        <w:i/>
        <w:sz w:val="18"/>
        <w:szCs w:val="18"/>
      </w:rPr>
      <w:t>volans</w:t>
    </w:r>
    <w:proofErr w:type="spellEnd"/>
    <w:r w:rsidRPr="000F633E">
      <w:rPr>
        <w:rFonts w:ascii="Arial" w:hAnsi="Arial" w:cs="Arial"/>
        <w:sz w:val="18"/>
        <w:szCs w:val="18"/>
      </w:rPr>
      <w:t xml:space="preserve"> (</w:t>
    </w:r>
    <w:r>
      <w:rPr>
        <w:rFonts w:ascii="Arial" w:hAnsi="Arial" w:cs="Arial"/>
        <w:sz w:val="18"/>
        <w:szCs w:val="18"/>
      </w:rPr>
      <w:t>greater glider</w:t>
    </w:r>
    <w:r w:rsidRPr="000F633E">
      <w:rPr>
        <w:rFonts w:ascii="Arial" w:hAnsi="Arial" w:cs="Arial"/>
        <w:sz w:val="18"/>
        <w:szCs w:val="18"/>
      </w:rPr>
      <w:t>)</w:t>
    </w:r>
    <w:r>
      <w:rPr>
        <w:rFonts w:ascii="Arial" w:hAnsi="Arial" w:cs="Arial"/>
        <w:sz w:val="22"/>
        <w:szCs w:val="22"/>
      </w:rPr>
      <w:t xml:space="preserve"> </w:t>
    </w:r>
    <w:r>
      <w:rPr>
        <w:rStyle w:val="Heading1Char"/>
        <w:rFonts w:ascii="Arial" w:hAnsi="Arial" w:cs="Arial"/>
        <w:sz w:val="18"/>
        <w:szCs w:val="18"/>
        <w:u w:val="none"/>
      </w:rPr>
      <w:t>consultation</w:t>
    </w:r>
  </w:p>
  <w:p w:rsidR="00980C6A" w:rsidRPr="00F33606" w:rsidRDefault="00980C6A" w:rsidP="00F33606">
    <w:pPr>
      <w:jc w:val="center"/>
      <w:rPr>
        <w:rFonts w:ascii="Arial" w:hAnsi="Arial" w:cs="Arial"/>
        <w:sz w:val="18"/>
        <w:szCs w:val="18"/>
      </w:rPr>
    </w:pPr>
    <w:r w:rsidRPr="00F33606">
      <w:rPr>
        <w:rFonts w:ascii="Arial" w:hAnsi="Arial" w:cs="Arial"/>
        <w:snapToGrid w:val="0"/>
        <w:sz w:val="18"/>
        <w:szCs w:val="18"/>
      </w:rPr>
      <w:t xml:space="preserve">Page </w:t>
    </w:r>
    <w:r w:rsidR="00380BD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380BD6" w:rsidRPr="00F33606">
      <w:rPr>
        <w:rStyle w:val="PageNumber"/>
        <w:rFonts w:ascii="Arial" w:hAnsi="Arial" w:cs="Arial"/>
        <w:sz w:val="18"/>
        <w:szCs w:val="18"/>
      </w:rPr>
      <w:fldChar w:fldCharType="separate"/>
    </w:r>
    <w:r w:rsidR="002156F3">
      <w:rPr>
        <w:rStyle w:val="PageNumber"/>
        <w:rFonts w:ascii="Arial" w:hAnsi="Arial" w:cs="Arial"/>
        <w:noProof/>
        <w:sz w:val="18"/>
        <w:szCs w:val="18"/>
      </w:rPr>
      <w:t>2</w:t>
    </w:r>
    <w:r w:rsidR="00380BD6"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380BD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380BD6" w:rsidRPr="00F33606">
      <w:rPr>
        <w:rStyle w:val="PageNumber"/>
        <w:rFonts w:ascii="Arial" w:hAnsi="Arial" w:cs="Arial"/>
        <w:sz w:val="18"/>
        <w:szCs w:val="18"/>
      </w:rPr>
      <w:fldChar w:fldCharType="separate"/>
    </w:r>
    <w:r w:rsidR="002156F3">
      <w:rPr>
        <w:rStyle w:val="PageNumber"/>
        <w:rFonts w:ascii="Arial" w:hAnsi="Arial" w:cs="Arial"/>
        <w:noProof/>
        <w:sz w:val="18"/>
        <w:szCs w:val="18"/>
      </w:rPr>
      <w:t>3</w:t>
    </w:r>
    <w:r w:rsidR="00380BD6"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A" w:rsidRDefault="00980C6A" w:rsidP="00B479FC">
    <w:pPr>
      <w:jc w:val="center"/>
      <w:rPr>
        <w:rStyle w:val="Heading1Char"/>
        <w:rFonts w:ascii="Arial" w:hAnsi="Arial" w:cs="Arial"/>
        <w:i/>
        <w:sz w:val="18"/>
        <w:szCs w:val="18"/>
        <w:u w:val="none"/>
      </w:rPr>
    </w:pPr>
  </w:p>
  <w:p w:rsidR="00980C6A" w:rsidRDefault="00980C6A" w:rsidP="00B479FC">
    <w:pPr>
      <w:jc w:val="center"/>
      <w:rPr>
        <w:rStyle w:val="Heading1Char"/>
        <w:rFonts w:ascii="Arial" w:hAnsi="Arial" w:cs="Arial"/>
        <w:sz w:val="18"/>
        <w:szCs w:val="18"/>
        <w:u w:val="none"/>
      </w:rPr>
    </w:pPr>
    <w:proofErr w:type="spellStart"/>
    <w:r>
      <w:rPr>
        <w:rFonts w:ascii="Arial" w:hAnsi="Arial" w:cs="Arial"/>
        <w:i/>
        <w:sz w:val="18"/>
        <w:szCs w:val="18"/>
      </w:rPr>
      <w:t>Petauroides</w:t>
    </w:r>
    <w:proofErr w:type="spellEnd"/>
    <w:r>
      <w:rPr>
        <w:rFonts w:ascii="Arial" w:hAnsi="Arial" w:cs="Arial"/>
        <w:i/>
        <w:sz w:val="18"/>
        <w:szCs w:val="18"/>
      </w:rPr>
      <w:t xml:space="preserve"> </w:t>
    </w:r>
    <w:proofErr w:type="spellStart"/>
    <w:r>
      <w:rPr>
        <w:rFonts w:ascii="Arial" w:hAnsi="Arial" w:cs="Arial"/>
        <w:i/>
        <w:sz w:val="18"/>
        <w:szCs w:val="18"/>
      </w:rPr>
      <w:t>volans</w:t>
    </w:r>
    <w:proofErr w:type="spellEnd"/>
    <w:r w:rsidRPr="000F633E">
      <w:rPr>
        <w:rFonts w:ascii="Arial" w:hAnsi="Arial" w:cs="Arial"/>
        <w:sz w:val="18"/>
        <w:szCs w:val="18"/>
      </w:rPr>
      <w:t xml:space="preserve"> (</w:t>
    </w:r>
    <w:r>
      <w:rPr>
        <w:rFonts w:ascii="Arial" w:hAnsi="Arial" w:cs="Arial"/>
        <w:sz w:val="18"/>
        <w:szCs w:val="18"/>
      </w:rPr>
      <w:t>greater glider</w:t>
    </w:r>
    <w:r w:rsidRPr="000F633E">
      <w:rPr>
        <w:rFonts w:ascii="Arial" w:hAnsi="Arial" w:cs="Arial"/>
        <w:sz w:val="18"/>
        <w:szCs w:val="18"/>
      </w:rPr>
      <w:t>)</w:t>
    </w:r>
    <w:r>
      <w:rPr>
        <w:rFonts w:ascii="Arial" w:hAnsi="Arial" w:cs="Arial"/>
        <w:sz w:val="22"/>
        <w:szCs w:val="22"/>
      </w:rPr>
      <w:t xml:space="preserve"> </w:t>
    </w:r>
    <w:r>
      <w:rPr>
        <w:rStyle w:val="Heading1Char"/>
        <w:rFonts w:ascii="Arial" w:hAnsi="Arial" w:cs="Arial"/>
        <w:sz w:val="18"/>
        <w:szCs w:val="18"/>
        <w:u w:val="none"/>
      </w:rPr>
      <w:t>consultation</w:t>
    </w:r>
  </w:p>
  <w:p w:rsidR="00980C6A" w:rsidRPr="00F33606" w:rsidRDefault="00980C6A" w:rsidP="00B479FC">
    <w:pPr>
      <w:jc w:val="center"/>
      <w:rPr>
        <w:rFonts w:ascii="Arial" w:hAnsi="Arial" w:cs="Arial"/>
        <w:sz w:val="18"/>
        <w:szCs w:val="18"/>
      </w:rPr>
    </w:pPr>
    <w:r w:rsidRPr="00F33606">
      <w:rPr>
        <w:rFonts w:ascii="Arial" w:hAnsi="Arial" w:cs="Arial"/>
        <w:snapToGrid w:val="0"/>
        <w:sz w:val="18"/>
        <w:szCs w:val="18"/>
      </w:rPr>
      <w:t xml:space="preserve">Page </w:t>
    </w:r>
    <w:r w:rsidR="00380BD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380BD6" w:rsidRPr="00F33606">
      <w:rPr>
        <w:rStyle w:val="PageNumber"/>
        <w:rFonts w:ascii="Arial" w:hAnsi="Arial" w:cs="Arial"/>
        <w:sz w:val="18"/>
        <w:szCs w:val="18"/>
      </w:rPr>
      <w:fldChar w:fldCharType="separate"/>
    </w:r>
    <w:r w:rsidR="002156F3">
      <w:rPr>
        <w:rStyle w:val="PageNumber"/>
        <w:rFonts w:ascii="Arial" w:hAnsi="Arial" w:cs="Arial"/>
        <w:noProof/>
        <w:sz w:val="18"/>
        <w:szCs w:val="18"/>
      </w:rPr>
      <w:t>1</w:t>
    </w:r>
    <w:r w:rsidR="00380BD6"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380BD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380BD6" w:rsidRPr="00F33606">
      <w:rPr>
        <w:rStyle w:val="PageNumber"/>
        <w:rFonts w:ascii="Arial" w:hAnsi="Arial" w:cs="Arial"/>
        <w:sz w:val="18"/>
        <w:szCs w:val="18"/>
      </w:rPr>
      <w:fldChar w:fldCharType="separate"/>
    </w:r>
    <w:r w:rsidR="002156F3">
      <w:rPr>
        <w:rStyle w:val="PageNumber"/>
        <w:rFonts w:ascii="Arial" w:hAnsi="Arial" w:cs="Arial"/>
        <w:noProof/>
        <w:sz w:val="18"/>
        <w:szCs w:val="18"/>
      </w:rPr>
      <w:t>13</w:t>
    </w:r>
    <w:r w:rsidR="00380BD6" w:rsidRPr="00F33606">
      <w:rPr>
        <w:rStyle w:val="PageNumber"/>
        <w:rFonts w:ascii="Arial" w:hAnsi="Arial" w:cs="Arial"/>
        <w:sz w:val="18"/>
        <w:szCs w:val="18"/>
      </w:rPr>
      <w:fldChar w:fldCharType="end"/>
    </w:r>
  </w:p>
  <w:p w:rsidR="00980C6A" w:rsidRPr="00B479FC" w:rsidRDefault="00980C6A"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C6A" w:rsidRDefault="00980C6A">
      <w:r>
        <w:separator/>
      </w:r>
    </w:p>
  </w:footnote>
  <w:footnote w:type="continuationSeparator" w:id="0">
    <w:p w:rsidR="00980C6A" w:rsidRDefault="00980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3" w:rsidRDefault="002156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A" w:rsidRPr="006115F8" w:rsidRDefault="00980C6A"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A" w:rsidRDefault="00980C6A">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22BE9"/>
    <w:rsid w:val="000279C3"/>
    <w:rsid w:val="00036E06"/>
    <w:rsid w:val="00041235"/>
    <w:rsid w:val="0005187C"/>
    <w:rsid w:val="00051DA5"/>
    <w:rsid w:val="000550CD"/>
    <w:rsid w:val="00055CB2"/>
    <w:rsid w:val="00056EBF"/>
    <w:rsid w:val="00057925"/>
    <w:rsid w:val="000631B7"/>
    <w:rsid w:val="00063273"/>
    <w:rsid w:val="000637EF"/>
    <w:rsid w:val="00063D8D"/>
    <w:rsid w:val="00064A65"/>
    <w:rsid w:val="00066389"/>
    <w:rsid w:val="00076AE8"/>
    <w:rsid w:val="00087FD1"/>
    <w:rsid w:val="000920F6"/>
    <w:rsid w:val="0009403D"/>
    <w:rsid w:val="000954EC"/>
    <w:rsid w:val="000A5218"/>
    <w:rsid w:val="000D14F8"/>
    <w:rsid w:val="000D3CD9"/>
    <w:rsid w:val="000E0FB8"/>
    <w:rsid w:val="000E59E6"/>
    <w:rsid w:val="000F47F5"/>
    <w:rsid w:val="000F633E"/>
    <w:rsid w:val="000F710E"/>
    <w:rsid w:val="001024DD"/>
    <w:rsid w:val="001024E9"/>
    <w:rsid w:val="001035E7"/>
    <w:rsid w:val="00107756"/>
    <w:rsid w:val="00115212"/>
    <w:rsid w:val="00116D61"/>
    <w:rsid w:val="00116E55"/>
    <w:rsid w:val="00116F45"/>
    <w:rsid w:val="0012029A"/>
    <w:rsid w:val="00121E1E"/>
    <w:rsid w:val="00127273"/>
    <w:rsid w:val="00137631"/>
    <w:rsid w:val="00137655"/>
    <w:rsid w:val="001404C2"/>
    <w:rsid w:val="0014509D"/>
    <w:rsid w:val="00147598"/>
    <w:rsid w:val="00156DBE"/>
    <w:rsid w:val="001570E4"/>
    <w:rsid w:val="00166CE9"/>
    <w:rsid w:val="00171A75"/>
    <w:rsid w:val="00172BD0"/>
    <w:rsid w:val="001744CC"/>
    <w:rsid w:val="00175138"/>
    <w:rsid w:val="00177698"/>
    <w:rsid w:val="001914D9"/>
    <w:rsid w:val="00194560"/>
    <w:rsid w:val="00194847"/>
    <w:rsid w:val="0019517B"/>
    <w:rsid w:val="001973B5"/>
    <w:rsid w:val="001A33BE"/>
    <w:rsid w:val="001A67B4"/>
    <w:rsid w:val="001B039D"/>
    <w:rsid w:val="001B5EAC"/>
    <w:rsid w:val="001C3837"/>
    <w:rsid w:val="001C78A0"/>
    <w:rsid w:val="001D05BF"/>
    <w:rsid w:val="001D2385"/>
    <w:rsid w:val="001D31B5"/>
    <w:rsid w:val="001D3D6A"/>
    <w:rsid w:val="001D450C"/>
    <w:rsid w:val="001D49A1"/>
    <w:rsid w:val="001F044C"/>
    <w:rsid w:val="001F20F0"/>
    <w:rsid w:val="001F68F9"/>
    <w:rsid w:val="0020235A"/>
    <w:rsid w:val="00202421"/>
    <w:rsid w:val="00204BFF"/>
    <w:rsid w:val="002067F2"/>
    <w:rsid w:val="00213A04"/>
    <w:rsid w:val="002156F3"/>
    <w:rsid w:val="00216073"/>
    <w:rsid w:val="00233494"/>
    <w:rsid w:val="00233C6A"/>
    <w:rsid w:val="00234776"/>
    <w:rsid w:val="00240F7D"/>
    <w:rsid w:val="00241FA1"/>
    <w:rsid w:val="00242EA2"/>
    <w:rsid w:val="002454A8"/>
    <w:rsid w:val="00251730"/>
    <w:rsid w:val="00252CFE"/>
    <w:rsid w:val="00254CE0"/>
    <w:rsid w:val="00254E78"/>
    <w:rsid w:val="0026047A"/>
    <w:rsid w:val="00260C62"/>
    <w:rsid w:val="00267C6A"/>
    <w:rsid w:val="00276E44"/>
    <w:rsid w:val="0028003E"/>
    <w:rsid w:val="0028018D"/>
    <w:rsid w:val="00280BDC"/>
    <w:rsid w:val="00282AC1"/>
    <w:rsid w:val="0028398B"/>
    <w:rsid w:val="0028497A"/>
    <w:rsid w:val="0028717F"/>
    <w:rsid w:val="00291E29"/>
    <w:rsid w:val="002939A8"/>
    <w:rsid w:val="002966B4"/>
    <w:rsid w:val="002A2B15"/>
    <w:rsid w:val="002A385F"/>
    <w:rsid w:val="002A5804"/>
    <w:rsid w:val="002B1013"/>
    <w:rsid w:val="002B4DF1"/>
    <w:rsid w:val="002B5208"/>
    <w:rsid w:val="002B7EA2"/>
    <w:rsid w:val="002C62D9"/>
    <w:rsid w:val="002D41EB"/>
    <w:rsid w:val="002D5313"/>
    <w:rsid w:val="002D6BA1"/>
    <w:rsid w:val="002D6F98"/>
    <w:rsid w:val="002E214D"/>
    <w:rsid w:val="002E3BBA"/>
    <w:rsid w:val="002E7332"/>
    <w:rsid w:val="002E7F8F"/>
    <w:rsid w:val="002F0A52"/>
    <w:rsid w:val="00302BDB"/>
    <w:rsid w:val="00303ECD"/>
    <w:rsid w:val="00311224"/>
    <w:rsid w:val="00315516"/>
    <w:rsid w:val="00316460"/>
    <w:rsid w:val="00324E9B"/>
    <w:rsid w:val="0033366F"/>
    <w:rsid w:val="00333C82"/>
    <w:rsid w:val="00337443"/>
    <w:rsid w:val="00343936"/>
    <w:rsid w:val="003445DF"/>
    <w:rsid w:val="0034720F"/>
    <w:rsid w:val="0035614B"/>
    <w:rsid w:val="00357ACD"/>
    <w:rsid w:val="003609F1"/>
    <w:rsid w:val="00360B63"/>
    <w:rsid w:val="0036457A"/>
    <w:rsid w:val="003659B1"/>
    <w:rsid w:val="003671EE"/>
    <w:rsid w:val="0036723C"/>
    <w:rsid w:val="00373110"/>
    <w:rsid w:val="003737AB"/>
    <w:rsid w:val="00380BD6"/>
    <w:rsid w:val="00395ED9"/>
    <w:rsid w:val="00396855"/>
    <w:rsid w:val="0039708C"/>
    <w:rsid w:val="003A021F"/>
    <w:rsid w:val="003A28F6"/>
    <w:rsid w:val="003B102A"/>
    <w:rsid w:val="003B2720"/>
    <w:rsid w:val="003B5A9E"/>
    <w:rsid w:val="003C2E69"/>
    <w:rsid w:val="003C6972"/>
    <w:rsid w:val="003D27B8"/>
    <w:rsid w:val="003E578C"/>
    <w:rsid w:val="003E79E2"/>
    <w:rsid w:val="003F4463"/>
    <w:rsid w:val="003F4D21"/>
    <w:rsid w:val="003F5EA3"/>
    <w:rsid w:val="003F7880"/>
    <w:rsid w:val="003F7EA5"/>
    <w:rsid w:val="0040214F"/>
    <w:rsid w:val="004039E4"/>
    <w:rsid w:val="004109D9"/>
    <w:rsid w:val="004121E7"/>
    <w:rsid w:val="00420228"/>
    <w:rsid w:val="00420CB1"/>
    <w:rsid w:val="00424584"/>
    <w:rsid w:val="004251C0"/>
    <w:rsid w:val="0042738B"/>
    <w:rsid w:val="00444FDB"/>
    <w:rsid w:val="0044620A"/>
    <w:rsid w:val="00450121"/>
    <w:rsid w:val="00457F81"/>
    <w:rsid w:val="00465C67"/>
    <w:rsid w:val="004665F8"/>
    <w:rsid w:val="00490C47"/>
    <w:rsid w:val="004928B1"/>
    <w:rsid w:val="00493723"/>
    <w:rsid w:val="004A491C"/>
    <w:rsid w:val="004A6A1B"/>
    <w:rsid w:val="004B1D49"/>
    <w:rsid w:val="004B1F15"/>
    <w:rsid w:val="004B5FA3"/>
    <w:rsid w:val="004B6506"/>
    <w:rsid w:val="004B79C1"/>
    <w:rsid w:val="004C1A90"/>
    <w:rsid w:val="004C3C82"/>
    <w:rsid w:val="004C5904"/>
    <w:rsid w:val="004D4383"/>
    <w:rsid w:val="004E0590"/>
    <w:rsid w:val="004E19C3"/>
    <w:rsid w:val="004E4155"/>
    <w:rsid w:val="004E513D"/>
    <w:rsid w:val="004F64E7"/>
    <w:rsid w:val="004F6E9D"/>
    <w:rsid w:val="005013BD"/>
    <w:rsid w:val="00511DCE"/>
    <w:rsid w:val="00512A6F"/>
    <w:rsid w:val="005138E9"/>
    <w:rsid w:val="005146E6"/>
    <w:rsid w:val="00514CC0"/>
    <w:rsid w:val="00516905"/>
    <w:rsid w:val="005177FB"/>
    <w:rsid w:val="00517C96"/>
    <w:rsid w:val="0052340E"/>
    <w:rsid w:val="0052457B"/>
    <w:rsid w:val="005255E2"/>
    <w:rsid w:val="00527EA0"/>
    <w:rsid w:val="00530252"/>
    <w:rsid w:val="00535BC2"/>
    <w:rsid w:val="005416D0"/>
    <w:rsid w:val="005416F2"/>
    <w:rsid w:val="00544478"/>
    <w:rsid w:val="00565EA4"/>
    <w:rsid w:val="00570F9A"/>
    <w:rsid w:val="005718D1"/>
    <w:rsid w:val="005736C1"/>
    <w:rsid w:val="005830B7"/>
    <w:rsid w:val="00584936"/>
    <w:rsid w:val="005876B9"/>
    <w:rsid w:val="00591525"/>
    <w:rsid w:val="005922F9"/>
    <w:rsid w:val="0059233B"/>
    <w:rsid w:val="00592C73"/>
    <w:rsid w:val="00594B8A"/>
    <w:rsid w:val="00594DA5"/>
    <w:rsid w:val="005969C3"/>
    <w:rsid w:val="005A07EF"/>
    <w:rsid w:val="005A1AF0"/>
    <w:rsid w:val="005B20A5"/>
    <w:rsid w:val="005B4224"/>
    <w:rsid w:val="005C5BD6"/>
    <w:rsid w:val="005C7D6D"/>
    <w:rsid w:val="005D381B"/>
    <w:rsid w:val="005D3FD8"/>
    <w:rsid w:val="005D4B90"/>
    <w:rsid w:val="005F37B3"/>
    <w:rsid w:val="005F5B02"/>
    <w:rsid w:val="005F76D3"/>
    <w:rsid w:val="0060264C"/>
    <w:rsid w:val="00606AD1"/>
    <w:rsid w:val="00606B11"/>
    <w:rsid w:val="0060766E"/>
    <w:rsid w:val="00607B54"/>
    <w:rsid w:val="006115F8"/>
    <w:rsid w:val="00615CF6"/>
    <w:rsid w:val="00627D85"/>
    <w:rsid w:val="006308F6"/>
    <w:rsid w:val="006324C4"/>
    <w:rsid w:val="006411D2"/>
    <w:rsid w:val="00642FC6"/>
    <w:rsid w:val="006658AC"/>
    <w:rsid w:val="00665CA5"/>
    <w:rsid w:val="00667EAB"/>
    <w:rsid w:val="0067744C"/>
    <w:rsid w:val="0068145D"/>
    <w:rsid w:val="006826F6"/>
    <w:rsid w:val="006929FE"/>
    <w:rsid w:val="006948B3"/>
    <w:rsid w:val="0069720B"/>
    <w:rsid w:val="006A1316"/>
    <w:rsid w:val="006A22CA"/>
    <w:rsid w:val="006A341F"/>
    <w:rsid w:val="006A554C"/>
    <w:rsid w:val="006B02B2"/>
    <w:rsid w:val="006B0939"/>
    <w:rsid w:val="006B431A"/>
    <w:rsid w:val="006B6CF2"/>
    <w:rsid w:val="006C2087"/>
    <w:rsid w:val="006C6378"/>
    <w:rsid w:val="006E156B"/>
    <w:rsid w:val="006E26BA"/>
    <w:rsid w:val="006E613B"/>
    <w:rsid w:val="006F3E4B"/>
    <w:rsid w:val="006F41E9"/>
    <w:rsid w:val="006F543E"/>
    <w:rsid w:val="00701AFB"/>
    <w:rsid w:val="00703CF9"/>
    <w:rsid w:val="007054DA"/>
    <w:rsid w:val="007056CD"/>
    <w:rsid w:val="00705F8A"/>
    <w:rsid w:val="00707154"/>
    <w:rsid w:val="00712FEA"/>
    <w:rsid w:val="00723D08"/>
    <w:rsid w:val="00731AC2"/>
    <w:rsid w:val="007355C9"/>
    <w:rsid w:val="00735C35"/>
    <w:rsid w:val="007365DE"/>
    <w:rsid w:val="00751B55"/>
    <w:rsid w:val="00755BC6"/>
    <w:rsid w:val="00764CC3"/>
    <w:rsid w:val="00767CCC"/>
    <w:rsid w:val="007703B4"/>
    <w:rsid w:val="00771C0A"/>
    <w:rsid w:val="00792C8C"/>
    <w:rsid w:val="00796134"/>
    <w:rsid w:val="007A4D6B"/>
    <w:rsid w:val="007B04E7"/>
    <w:rsid w:val="007B65AE"/>
    <w:rsid w:val="007D7266"/>
    <w:rsid w:val="007D7E49"/>
    <w:rsid w:val="007E146B"/>
    <w:rsid w:val="007E3345"/>
    <w:rsid w:val="007F6EE5"/>
    <w:rsid w:val="008040B8"/>
    <w:rsid w:val="008045D5"/>
    <w:rsid w:val="008052A5"/>
    <w:rsid w:val="008060EB"/>
    <w:rsid w:val="0080639E"/>
    <w:rsid w:val="008078F8"/>
    <w:rsid w:val="00807949"/>
    <w:rsid w:val="00807A0A"/>
    <w:rsid w:val="00810AA1"/>
    <w:rsid w:val="00810C63"/>
    <w:rsid w:val="00810FAC"/>
    <w:rsid w:val="008114E4"/>
    <w:rsid w:val="00824BEE"/>
    <w:rsid w:val="00825EDD"/>
    <w:rsid w:val="00834EB9"/>
    <w:rsid w:val="00835348"/>
    <w:rsid w:val="00840EDC"/>
    <w:rsid w:val="0084491E"/>
    <w:rsid w:val="0085016E"/>
    <w:rsid w:val="008545E5"/>
    <w:rsid w:val="0085590D"/>
    <w:rsid w:val="00857D0E"/>
    <w:rsid w:val="00860E65"/>
    <w:rsid w:val="00861BA4"/>
    <w:rsid w:val="00870AA8"/>
    <w:rsid w:val="00871AD6"/>
    <w:rsid w:val="008A2676"/>
    <w:rsid w:val="008A30A9"/>
    <w:rsid w:val="008A3E6D"/>
    <w:rsid w:val="008A7FEE"/>
    <w:rsid w:val="008B1251"/>
    <w:rsid w:val="008B130F"/>
    <w:rsid w:val="008B2E33"/>
    <w:rsid w:val="008B41C8"/>
    <w:rsid w:val="008B5D5A"/>
    <w:rsid w:val="008C0E53"/>
    <w:rsid w:val="008C1409"/>
    <w:rsid w:val="008C6841"/>
    <w:rsid w:val="008C6F73"/>
    <w:rsid w:val="008C70B3"/>
    <w:rsid w:val="008C70C4"/>
    <w:rsid w:val="008D0067"/>
    <w:rsid w:val="008D087C"/>
    <w:rsid w:val="008D4B23"/>
    <w:rsid w:val="008E05C5"/>
    <w:rsid w:val="008E0A2B"/>
    <w:rsid w:val="008E6BB0"/>
    <w:rsid w:val="008E79D2"/>
    <w:rsid w:val="008F30A3"/>
    <w:rsid w:val="008F59E2"/>
    <w:rsid w:val="008F7178"/>
    <w:rsid w:val="00902C26"/>
    <w:rsid w:val="0091021B"/>
    <w:rsid w:val="00911116"/>
    <w:rsid w:val="00925427"/>
    <w:rsid w:val="009343EB"/>
    <w:rsid w:val="00937754"/>
    <w:rsid w:val="0094073E"/>
    <w:rsid w:val="00946719"/>
    <w:rsid w:val="009530D5"/>
    <w:rsid w:val="00953407"/>
    <w:rsid w:val="009545DC"/>
    <w:rsid w:val="00970680"/>
    <w:rsid w:val="009772B5"/>
    <w:rsid w:val="00980C6A"/>
    <w:rsid w:val="0099504B"/>
    <w:rsid w:val="00997349"/>
    <w:rsid w:val="009975EA"/>
    <w:rsid w:val="009A47CD"/>
    <w:rsid w:val="009B64D8"/>
    <w:rsid w:val="009C701A"/>
    <w:rsid w:val="009C750B"/>
    <w:rsid w:val="009D051F"/>
    <w:rsid w:val="009D21A2"/>
    <w:rsid w:val="009D3645"/>
    <w:rsid w:val="009D39D5"/>
    <w:rsid w:val="009D423E"/>
    <w:rsid w:val="009D45F6"/>
    <w:rsid w:val="009D4715"/>
    <w:rsid w:val="009E4CE1"/>
    <w:rsid w:val="009E5E7D"/>
    <w:rsid w:val="00A0347D"/>
    <w:rsid w:val="00A230F3"/>
    <w:rsid w:val="00A2313B"/>
    <w:rsid w:val="00A256C7"/>
    <w:rsid w:val="00A30B0A"/>
    <w:rsid w:val="00A30F0D"/>
    <w:rsid w:val="00A44897"/>
    <w:rsid w:val="00A471FC"/>
    <w:rsid w:val="00A5591C"/>
    <w:rsid w:val="00A60220"/>
    <w:rsid w:val="00A6774C"/>
    <w:rsid w:val="00A7780A"/>
    <w:rsid w:val="00A81861"/>
    <w:rsid w:val="00AA04B9"/>
    <w:rsid w:val="00AA13F0"/>
    <w:rsid w:val="00AA1AFA"/>
    <w:rsid w:val="00AA204A"/>
    <w:rsid w:val="00AA5591"/>
    <w:rsid w:val="00AB4B24"/>
    <w:rsid w:val="00AB638E"/>
    <w:rsid w:val="00AC1790"/>
    <w:rsid w:val="00AD02CF"/>
    <w:rsid w:val="00AD0AF7"/>
    <w:rsid w:val="00AD3BAE"/>
    <w:rsid w:val="00AD7D68"/>
    <w:rsid w:val="00AE707E"/>
    <w:rsid w:val="00B04BE4"/>
    <w:rsid w:val="00B06352"/>
    <w:rsid w:val="00B11181"/>
    <w:rsid w:val="00B138D3"/>
    <w:rsid w:val="00B158D5"/>
    <w:rsid w:val="00B176DC"/>
    <w:rsid w:val="00B179BC"/>
    <w:rsid w:val="00B23360"/>
    <w:rsid w:val="00B2521F"/>
    <w:rsid w:val="00B30ECD"/>
    <w:rsid w:val="00B37A21"/>
    <w:rsid w:val="00B37C37"/>
    <w:rsid w:val="00B469D1"/>
    <w:rsid w:val="00B479FC"/>
    <w:rsid w:val="00B524CC"/>
    <w:rsid w:val="00B56B3F"/>
    <w:rsid w:val="00B67828"/>
    <w:rsid w:val="00B70207"/>
    <w:rsid w:val="00B717C6"/>
    <w:rsid w:val="00B744F8"/>
    <w:rsid w:val="00B75278"/>
    <w:rsid w:val="00B81EB8"/>
    <w:rsid w:val="00B82105"/>
    <w:rsid w:val="00BA18A6"/>
    <w:rsid w:val="00BA64C8"/>
    <w:rsid w:val="00BA6926"/>
    <w:rsid w:val="00BC3438"/>
    <w:rsid w:val="00BE1A25"/>
    <w:rsid w:val="00BF0865"/>
    <w:rsid w:val="00C04D0C"/>
    <w:rsid w:val="00C05609"/>
    <w:rsid w:val="00C06205"/>
    <w:rsid w:val="00C06231"/>
    <w:rsid w:val="00C10CDE"/>
    <w:rsid w:val="00C11366"/>
    <w:rsid w:val="00C117A7"/>
    <w:rsid w:val="00C13409"/>
    <w:rsid w:val="00C14C53"/>
    <w:rsid w:val="00C218EF"/>
    <w:rsid w:val="00C25E12"/>
    <w:rsid w:val="00C33E3A"/>
    <w:rsid w:val="00C35D98"/>
    <w:rsid w:val="00C4253D"/>
    <w:rsid w:val="00C43746"/>
    <w:rsid w:val="00C45E75"/>
    <w:rsid w:val="00C503A8"/>
    <w:rsid w:val="00C522F0"/>
    <w:rsid w:val="00C5333A"/>
    <w:rsid w:val="00C5412E"/>
    <w:rsid w:val="00C55DF1"/>
    <w:rsid w:val="00C64075"/>
    <w:rsid w:val="00C64884"/>
    <w:rsid w:val="00C6685F"/>
    <w:rsid w:val="00C77AC3"/>
    <w:rsid w:val="00C82BE5"/>
    <w:rsid w:val="00C8378C"/>
    <w:rsid w:val="00C83B6B"/>
    <w:rsid w:val="00C870C5"/>
    <w:rsid w:val="00CA2F6C"/>
    <w:rsid w:val="00CA4BC6"/>
    <w:rsid w:val="00CB4A31"/>
    <w:rsid w:val="00CB5D68"/>
    <w:rsid w:val="00CB7F26"/>
    <w:rsid w:val="00CC4497"/>
    <w:rsid w:val="00CC63FC"/>
    <w:rsid w:val="00CD4599"/>
    <w:rsid w:val="00CE433F"/>
    <w:rsid w:val="00CF31F4"/>
    <w:rsid w:val="00CF5419"/>
    <w:rsid w:val="00CF5E39"/>
    <w:rsid w:val="00D04A4C"/>
    <w:rsid w:val="00D07416"/>
    <w:rsid w:val="00D1400D"/>
    <w:rsid w:val="00D145BE"/>
    <w:rsid w:val="00D24361"/>
    <w:rsid w:val="00D34FAF"/>
    <w:rsid w:val="00D41164"/>
    <w:rsid w:val="00D45A2A"/>
    <w:rsid w:val="00D47341"/>
    <w:rsid w:val="00D4742A"/>
    <w:rsid w:val="00D52BA2"/>
    <w:rsid w:val="00D55479"/>
    <w:rsid w:val="00D57182"/>
    <w:rsid w:val="00D636FC"/>
    <w:rsid w:val="00D64EB7"/>
    <w:rsid w:val="00D65953"/>
    <w:rsid w:val="00D6799C"/>
    <w:rsid w:val="00D81C4C"/>
    <w:rsid w:val="00D83382"/>
    <w:rsid w:val="00D8524B"/>
    <w:rsid w:val="00D93371"/>
    <w:rsid w:val="00DA1554"/>
    <w:rsid w:val="00DB02F4"/>
    <w:rsid w:val="00DB3547"/>
    <w:rsid w:val="00DB5DB9"/>
    <w:rsid w:val="00DC1482"/>
    <w:rsid w:val="00DE29A0"/>
    <w:rsid w:val="00DE5231"/>
    <w:rsid w:val="00DE6D5C"/>
    <w:rsid w:val="00DF5D02"/>
    <w:rsid w:val="00DF7BD3"/>
    <w:rsid w:val="00E0799C"/>
    <w:rsid w:val="00E15DE0"/>
    <w:rsid w:val="00E30A51"/>
    <w:rsid w:val="00E36B65"/>
    <w:rsid w:val="00E5303B"/>
    <w:rsid w:val="00E57688"/>
    <w:rsid w:val="00E6083B"/>
    <w:rsid w:val="00E61DF6"/>
    <w:rsid w:val="00E73840"/>
    <w:rsid w:val="00E754A2"/>
    <w:rsid w:val="00E80F89"/>
    <w:rsid w:val="00E847FF"/>
    <w:rsid w:val="00E84C50"/>
    <w:rsid w:val="00E84DBF"/>
    <w:rsid w:val="00E9710E"/>
    <w:rsid w:val="00E978F1"/>
    <w:rsid w:val="00E97DE0"/>
    <w:rsid w:val="00E97F39"/>
    <w:rsid w:val="00EC17D4"/>
    <w:rsid w:val="00EC68C9"/>
    <w:rsid w:val="00EC6F97"/>
    <w:rsid w:val="00ED1205"/>
    <w:rsid w:val="00ED31A7"/>
    <w:rsid w:val="00ED3E10"/>
    <w:rsid w:val="00ED528F"/>
    <w:rsid w:val="00ED5BC7"/>
    <w:rsid w:val="00ED5EBA"/>
    <w:rsid w:val="00EF074B"/>
    <w:rsid w:val="00EF0FA7"/>
    <w:rsid w:val="00F01B6F"/>
    <w:rsid w:val="00F113FA"/>
    <w:rsid w:val="00F12A70"/>
    <w:rsid w:val="00F2253B"/>
    <w:rsid w:val="00F23396"/>
    <w:rsid w:val="00F262EE"/>
    <w:rsid w:val="00F328C0"/>
    <w:rsid w:val="00F33606"/>
    <w:rsid w:val="00F33C34"/>
    <w:rsid w:val="00F36258"/>
    <w:rsid w:val="00F451F4"/>
    <w:rsid w:val="00F50887"/>
    <w:rsid w:val="00F53254"/>
    <w:rsid w:val="00F56A4E"/>
    <w:rsid w:val="00F65892"/>
    <w:rsid w:val="00F672E6"/>
    <w:rsid w:val="00F76D14"/>
    <w:rsid w:val="00F81EA0"/>
    <w:rsid w:val="00F82D76"/>
    <w:rsid w:val="00F933BC"/>
    <w:rsid w:val="00F97CEC"/>
    <w:rsid w:val="00FA536A"/>
    <w:rsid w:val="00FB3A60"/>
    <w:rsid w:val="00FC1532"/>
    <w:rsid w:val="00FD087D"/>
    <w:rsid w:val="00FD0916"/>
    <w:rsid w:val="00FD2D19"/>
    <w:rsid w:val="00FD4DF7"/>
    <w:rsid w:val="00FE06EC"/>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semiHidden/>
    <w:unhideWhenUsed/>
    <w:rsid w:val="00E9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1809151">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nsw.gov.au/threatenedspeciesapp/profile.aspx?id=20056"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BA7E4-8034-4E8A-9F32-7972DB5E3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5705</Words>
  <Characters>32695</Characters>
  <Application>Microsoft Office Word</Application>
  <DocSecurity>0</DocSecurity>
  <Lines>272</Lines>
  <Paragraphs>76</Paragraphs>
  <ScaleCrop>false</ScaleCrop>
  <LinksUpToDate>false</LinksUpToDate>
  <CharactersWithSpaces>38324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Petauroides volans (greater glider)</dc:title>
  <dc:creator/>
  <cp:lastModifiedBy/>
  <cp:revision>1</cp:revision>
  <dcterms:created xsi:type="dcterms:W3CDTF">2015-10-06T03:18:00Z</dcterms:created>
  <dcterms:modified xsi:type="dcterms:W3CDTF">2015-10-06T03:19:00Z</dcterms:modified>
</cp:coreProperties>
</file>