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EB247" w14:textId="77777777" w:rsidR="00DA60CC" w:rsidRDefault="00DA60CC" w:rsidP="00F228C3">
      <w:pPr>
        <w:pStyle w:val="Default"/>
        <w:jc w:val="center"/>
        <w:rPr>
          <w:b/>
          <w:bCs/>
          <w:sz w:val="40"/>
          <w:szCs w:val="40"/>
        </w:rPr>
      </w:pPr>
      <w:bookmarkStart w:id="0" w:name="_GoBack"/>
      <w:bookmarkEnd w:id="0"/>
    </w:p>
    <w:p w14:paraId="0B70C504" w14:textId="381979B4" w:rsidR="00086588" w:rsidRPr="009D3600" w:rsidRDefault="00086588" w:rsidP="00F228C3">
      <w:pPr>
        <w:pStyle w:val="Default"/>
        <w:jc w:val="center"/>
        <w:rPr>
          <w:b/>
          <w:bCs/>
          <w:sz w:val="40"/>
          <w:szCs w:val="40"/>
        </w:rPr>
      </w:pPr>
      <w:r w:rsidRPr="009D3600">
        <w:rPr>
          <w:b/>
          <w:bCs/>
          <w:sz w:val="40"/>
          <w:szCs w:val="40"/>
        </w:rPr>
        <w:t>Roundtables on Bushfire Recovery</w:t>
      </w:r>
    </w:p>
    <w:p w14:paraId="6493B2D3" w14:textId="11402C9C" w:rsidR="00086588" w:rsidRDefault="00086588" w:rsidP="00086588">
      <w:pPr>
        <w:pStyle w:val="Default"/>
        <w:rPr>
          <w:b/>
          <w:bCs/>
          <w:sz w:val="22"/>
          <w:szCs w:val="22"/>
        </w:rPr>
      </w:pPr>
    </w:p>
    <w:p w14:paraId="32D718CE" w14:textId="4569AD55" w:rsidR="00EC6A77" w:rsidRPr="00B54ADB" w:rsidRDefault="00EC6A77" w:rsidP="00F228C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color w:val="000000"/>
        </w:rPr>
      </w:pPr>
      <w:r w:rsidRPr="00B54ADB">
        <w:rPr>
          <w:rFonts w:cstheme="minorHAnsi"/>
          <w:b/>
          <w:bCs/>
          <w:color w:val="000000"/>
        </w:rPr>
        <w:t>In January and February 2020</w:t>
      </w:r>
      <w:r w:rsidR="00590BA6" w:rsidRPr="00B54ADB">
        <w:rPr>
          <w:rFonts w:cstheme="minorHAnsi"/>
          <w:b/>
          <w:bCs/>
          <w:color w:val="000000"/>
        </w:rPr>
        <w:t>,</w:t>
      </w:r>
      <w:r w:rsidRPr="00B54ADB">
        <w:rPr>
          <w:rFonts w:cstheme="minorHAnsi"/>
          <w:b/>
          <w:bCs/>
          <w:color w:val="000000"/>
        </w:rPr>
        <w:t xml:space="preserve"> the Minister for the Environment</w:t>
      </w:r>
      <w:r w:rsidR="002603B6" w:rsidRPr="00B54ADB">
        <w:rPr>
          <w:rFonts w:cstheme="minorHAnsi"/>
          <w:b/>
          <w:bCs/>
          <w:color w:val="000000"/>
        </w:rPr>
        <w:t xml:space="preserve"> the Hon Sussan Ley MP</w:t>
      </w:r>
      <w:r w:rsidRPr="00B54ADB">
        <w:rPr>
          <w:rFonts w:cstheme="minorHAnsi"/>
          <w:b/>
          <w:bCs/>
          <w:color w:val="000000"/>
        </w:rPr>
        <w:t xml:space="preserve"> hosted a series of roundtables with stakeholders to inform the Australian Government’s response to the impact of the bushfires on the environment. </w:t>
      </w:r>
      <w:r w:rsidR="00590BA6" w:rsidRPr="00B54ADB">
        <w:rPr>
          <w:rFonts w:cstheme="minorHAnsi"/>
          <w:b/>
          <w:bCs/>
          <w:color w:val="000000"/>
        </w:rPr>
        <w:t>The roundtables brought together</w:t>
      </w:r>
      <w:r w:rsidR="00C82C22" w:rsidRPr="00B54ADB">
        <w:rPr>
          <w:rFonts w:cstheme="minorHAnsi"/>
          <w:b/>
          <w:bCs/>
          <w:color w:val="000000"/>
        </w:rPr>
        <w:t xml:space="preserve"> more than 200 experts from</w:t>
      </w:r>
      <w:r w:rsidR="00590BA6" w:rsidRPr="00B54ADB">
        <w:rPr>
          <w:rFonts w:cstheme="minorHAnsi"/>
          <w:b/>
          <w:bCs/>
          <w:color w:val="000000"/>
        </w:rPr>
        <w:t xml:space="preserve"> </w:t>
      </w:r>
      <w:r w:rsidR="005F20AC" w:rsidRPr="00B54ADB">
        <w:rPr>
          <w:rFonts w:cstheme="minorHAnsi"/>
          <w:b/>
          <w:bCs/>
          <w:color w:val="000000"/>
        </w:rPr>
        <w:t>government, non-government, industry and business stakeholders from related sectors.</w:t>
      </w:r>
    </w:p>
    <w:p w14:paraId="1493E9CF" w14:textId="77777777" w:rsidR="00EC6A77" w:rsidRPr="00B54ADB" w:rsidRDefault="00EC6A77" w:rsidP="00F228C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color w:val="000000"/>
        </w:rPr>
      </w:pPr>
    </w:p>
    <w:p w14:paraId="2228C1A0" w14:textId="676F8904" w:rsidR="0036088F" w:rsidRPr="00B54ADB" w:rsidRDefault="0036088F" w:rsidP="00F228C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b/>
          <w:bCs/>
          <w:lang w:val="en-US"/>
        </w:rPr>
      </w:pPr>
      <w:r w:rsidRPr="00B54ADB">
        <w:rPr>
          <w:b/>
          <w:bCs/>
          <w:lang w:val="en-US"/>
        </w:rPr>
        <w:t xml:space="preserve">Minister Ley briefed participants on the Australian Government’s initial $50 million </w:t>
      </w:r>
      <w:r w:rsidRPr="00B54ADB">
        <w:rPr>
          <w:rFonts w:ascii="Calibri" w:hAnsi="Calibri" w:cs="Calibri"/>
          <w:b/>
          <w:bCs/>
          <w:lang w:val="en-US"/>
        </w:rPr>
        <w:t>Wildlife and Habitat Recovery Package.</w:t>
      </w:r>
    </w:p>
    <w:p w14:paraId="53F70135" w14:textId="77777777" w:rsidR="0036088F" w:rsidRPr="00B54ADB" w:rsidRDefault="0036088F" w:rsidP="00F228C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b/>
          <w:bCs/>
          <w:lang w:val="en-US"/>
        </w:rPr>
      </w:pPr>
    </w:p>
    <w:p w14:paraId="2068D73F" w14:textId="4409FD26" w:rsidR="00EC6A77" w:rsidRPr="00B54ADB" w:rsidRDefault="00EC6A77" w:rsidP="00F228C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color w:val="000000"/>
        </w:rPr>
      </w:pPr>
      <w:r w:rsidRPr="00B54ADB">
        <w:rPr>
          <w:rFonts w:cstheme="minorHAnsi"/>
          <w:b/>
          <w:bCs/>
          <w:color w:val="000000"/>
        </w:rPr>
        <w:t xml:space="preserve">The roundtables were </w:t>
      </w:r>
      <w:r w:rsidR="008E1B2D" w:rsidRPr="00B54ADB">
        <w:rPr>
          <w:rFonts w:cstheme="minorHAnsi"/>
          <w:b/>
          <w:bCs/>
          <w:color w:val="000000"/>
        </w:rPr>
        <w:t xml:space="preserve">primarily </w:t>
      </w:r>
      <w:r w:rsidRPr="00B54ADB">
        <w:rPr>
          <w:rFonts w:cstheme="minorHAnsi"/>
          <w:b/>
          <w:bCs/>
          <w:color w:val="000000"/>
        </w:rPr>
        <w:t xml:space="preserve">an opportunity for the Minister and officials to hear first-hand </w:t>
      </w:r>
      <w:r w:rsidR="00590BA6" w:rsidRPr="00B54ADB">
        <w:rPr>
          <w:rFonts w:cstheme="minorHAnsi"/>
          <w:b/>
          <w:bCs/>
          <w:color w:val="000000"/>
        </w:rPr>
        <w:t xml:space="preserve">reports </w:t>
      </w:r>
      <w:r w:rsidR="005F20AC" w:rsidRPr="00B54ADB">
        <w:rPr>
          <w:rFonts w:cstheme="minorHAnsi"/>
          <w:b/>
          <w:bCs/>
          <w:color w:val="000000"/>
        </w:rPr>
        <w:t>on</w:t>
      </w:r>
      <w:r w:rsidRPr="00B54ADB">
        <w:rPr>
          <w:rFonts w:cstheme="minorHAnsi"/>
          <w:b/>
          <w:bCs/>
          <w:color w:val="000000"/>
        </w:rPr>
        <w:t xml:space="preserve"> how the bushfires had affected environmental and cultural assets. Stakeholders were invited to provide views and advice </w:t>
      </w:r>
      <w:r w:rsidR="005F20AC" w:rsidRPr="00B54ADB">
        <w:rPr>
          <w:rFonts w:cstheme="minorHAnsi"/>
          <w:b/>
          <w:bCs/>
          <w:color w:val="000000"/>
        </w:rPr>
        <w:t>about</w:t>
      </w:r>
      <w:r w:rsidRPr="00B54ADB">
        <w:rPr>
          <w:rFonts w:cstheme="minorHAnsi"/>
          <w:b/>
          <w:bCs/>
          <w:color w:val="000000"/>
        </w:rPr>
        <w:t xml:space="preserve"> issues and priorities that should be considered in the Government’s bushfire response. Their expert insights and feedback about on-ground realities in bushfire affected landscapes were </w:t>
      </w:r>
      <w:r w:rsidR="00590BA6" w:rsidRPr="00B54ADB">
        <w:rPr>
          <w:rFonts w:cstheme="minorHAnsi"/>
          <w:b/>
          <w:bCs/>
          <w:color w:val="000000"/>
        </w:rPr>
        <w:t>greatly valued</w:t>
      </w:r>
      <w:r w:rsidR="00F228C3" w:rsidRPr="00B54ADB">
        <w:rPr>
          <w:rFonts w:cstheme="minorHAnsi"/>
          <w:b/>
          <w:bCs/>
          <w:color w:val="000000"/>
        </w:rPr>
        <w:t>.</w:t>
      </w:r>
    </w:p>
    <w:p w14:paraId="65FC1BFC" w14:textId="13CA7F0C" w:rsidR="00086588" w:rsidRPr="00B54ADB" w:rsidRDefault="00086588" w:rsidP="00F228C3">
      <w:pPr>
        <w:pStyle w:val="Default"/>
        <w:pBdr>
          <w:top w:val="single" w:sz="4" w:space="1" w:color="auto"/>
          <w:left w:val="single" w:sz="4" w:space="4" w:color="auto"/>
          <w:bottom w:val="single" w:sz="4" w:space="1" w:color="auto"/>
          <w:right w:val="single" w:sz="4" w:space="4" w:color="auto"/>
        </w:pBdr>
        <w:rPr>
          <w:b/>
          <w:bCs/>
          <w:sz w:val="22"/>
          <w:szCs w:val="22"/>
        </w:rPr>
      </w:pPr>
    </w:p>
    <w:p w14:paraId="5A78A36F" w14:textId="683857AE" w:rsidR="00086588" w:rsidRPr="00B54ADB" w:rsidRDefault="00EC6A77" w:rsidP="00F228C3">
      <w:pPr>
        <w:pStyle w:val="Default"/>
        <w:pBdr>
          <w:top w:val="single" w:sz="4" w:space="1" w:color="auto"/>
          <w:left w:val="single" w:sz="4" w:space="4" w:color="auto"/>
          <w:bottom w:val="single" w:sz="4" w:space="1" w:color="auto"/>
          <w:right w:val="single" w:sz="4" w:space="4" w:color="auto"/>
        </w:pBdr>
        <w:rPr>
          <w:b/>
          <w:bCs/>
          <w:sz w:val="22"/>
          <w:szCs w:val="22"/>
        </w:rPr>
      </w:pPr>
      <w:r w:rsidRPr="00B54ADB">
        <w:rPr>
          <w:b/>
          <w:bCs/>
          <w:sz w:val="22"/>
          <w:szCs w:val="22"/>
        </w:rPr>
        <w:t xml:space="preserve">The roundtables </w:t>
      </w:r>
      <w:r w:rsidR="002B6209" w:rsidRPr="00B54ADB">
        <w:rPr>
          <w:b/>
          <w:bCs/>
          <w:sz w:val="22"/>
          <w:szCs w:val="22"/>
        </w:rPr>
        <w:t xml:space="preserve">were </w:t>
      </w:r>
      <w:r w:rsidRPr="00B54ADB">
        <w:rPr>
          <w:b/>
          <w:bCs/>
          <w:sz w:val="22"/>
          <w:szCs w:val="22"/>
        </w:rPr>
        <w:t xml:space="preserve">also an opportunity for government and other sectors to collaborate and develop </w:t>
      </w:r>
      <w:r w:rsidR="00F228C3" w:rsidRPr="00B54ADB">
        <w:rPr>
          <w:b/>
          <w:bCs/>
          <w:sz w:val="22"/>
          <w:szCs w:val="22"/>
        </w:rPr>
        <w:t>shared</w:t>
      </w:r>
      <w:r w:rsidRPr="00B54ADB">
        <w:rPr>
          <w:b/>
          <w:bCs/>
          <w:sz w:val="22"/>
          <w:szCs w:val="22"/>
        </w:rPr>
        <w:t xml:space="preserve"> responses and actions</w:t>
      </w:r>
      <w:r w:rsidR="00590BA6" w:rsidRPr="00B54ADB">
        <w:rPr>
          <w:b/>
          <w:bCs/>
          <w:sz w:val="22"/>
          <w:szCs w:val="22"/>
        </w:rPr>
        <w:t>, with a view to avoiding duplication and maximising resource delivery to areas of highest need.</w:t>
      </w:r>
    </w:p>
    <w:p w14:paraId="7CA26EFE" w14:textId="7E88F8FC" w:rsidR="00590BA6" w:rsidRPr="00B54ADB" w:rsidRDefault="00590BA6" w:rsidP="00F228C3">
      <w:pPr>
        <w:pStyle w:val="Default"/>
        <w:pBdr>
          <w:top w:val="single" w:sz="4" w:space="1" w:color="auto"/>
          <w:left w:val="single" w:sz="4" w:space="4" w:color="auto"/>
          <w:bottom w:val="single" w:sz="4" w:space="1" w:color="auto"/>
          <w:right w:val="single" w:sz="4" w:space="4" w:color="auto"/>
        </w:pBdr>
        <w:rPr>
          <w:b/>
          <w:bCs/>
          <w:sz w:val="22"/>
          <w:szCs w:val="22"/>
        </w:rPr>
      </w:pPr>
    </w:p>
    <w:p w14:paraId="67C4DF58" w14:textId="4987A200" w:rsidR="00590BA6" w:rsidRPr="00B54ADB" w:rsidRDefault="00590BA6" w:rsidP="00F228C3">
      <w:pPr>
        <w:pStyle w:val="Default"/>
        <w:pBdr>
          <w:top w:val="single" w:sz="4" w:space="1" w:color="auto"/>
          <w:left w:val="single" w:sz="4" w:space="4" w:color="auto"/>
          <w:bottom w:val="single" w:sz="4" w:space="1" w:color="auto"/>
          <w:right w:val="single" w:sz="4" w:space="4" w:color="auto"/>
        </w:pBdr>
        <w:rPr>
          <w:b/>
          <w:bCs/>
          <w:sz w:val="22"/>
          <w:szCs w:val="22"/>
        </w:rPr>
      </w:pPr>
      <w:r w:rsidRPr="00B54ADB">
        <w:rPr>
          <w:b/>
          <w:bCs/>
          <w:sz w:val="22"/>
          <w:szCs w:val="22"/>
        </w:rPr>
        <w:t xml:space="preserve">In general, the roundtables were constructive in nature, reflecting the </w:t>
      </w:r>
      <w:r w:rsidR="00A31F1D" w:rsidRPr="00B54ADB">
        <w:rPr>
          <w:b/>
          <w:bCs/>
          <w:sz w:val="22"/>
          <w:szCs w:val="22"/>
        </w:rPr>
        <w:t>goodwill</w:t>
      </w:r>
      <w:r w:rsidR="00F228C3" w:rsidRPr="00B54ADB">
        <w:rPr>
          <w:b/>
          <w:bCs/>
          <w:sz w:val="22"/>
          <w:szCs w:val="22"/>
        </w:rPr>
        <w:t xml:space="preserve"> </w:t>
      </w:r>
      <w:r w:rsidRPr="00B54ADB">
        <w:rPr>
          <w:b/>
          <w:bCs/>
          <w:sz w:val="22"/>
          <w:szCs w:val="22"/>
        </w:rPr>
        <w:t xml:space="preserve">among the entire Australia community during and immediately after the bushfire crisis to </w:t>
      </w:r>
      <w:r w:rsidR="00DB1B32" w:rsidRPr="00B54ADB">
        <w:rPr>
          <w:b/>
          <w:bCs/>
          <w:sz w:val="22"/>
          <w:szCs w:val="22"/>
        </w:rPr>
        <w:t xml:space="preserve">come together to </w:t>
      </w:r>
      <w:r w:rsidR="00A31F1D" w:rsidRPr="00B54ADB">
        <w:rPr>
          <w:b/>
          <w:bCs/>
          <w:sz w:val="22"/>
          <w:szCs w:val="22"/>
        </w:rPr>
        <w:t>help our environment</w:t>
      </w:r>
      <w:r w:rsidRPr="00B54ADB">
        <w:rPr>
          <w:b/>
          <w:bCs/>
          <w:sz w:val="22"/>
          <w:szCs w:val="22"/>
        </w:rPr>
        <w:t xml:space="preserve"> recover. </w:t>
      </w:r>
    </w:p>
    <w:p w14:paraId="0CA1B407" w14:textId="32841B67" w:rsidR="00086588" w:rsidRDefault="00086588" w:rsidP="00086588">
      <w:pPr>
        <w:pStyle w:val="Default"/>
        <w:rPr>
          <w:b/>
          <w:bCs/>
          <w:sz w:val="22"/>
          <w:szCs w:val="22"/>
        </w:rPr>
      </w:pPr>
    </w:p>
    <w:p w14:paraId="1CB1940C" w14:textId="7531587D" w:rsidR="002603B6" w:rsidRPr="002603B6" w:rsidRDefault="002603B6" w:rsidP="00086588">
      <w:pPr>
        <w:pStyle w:val="Default"/>
        <w:rPr>
          <w:sz w:val="28"/>
          <w:szCs w:val="28"/>
        </w:rPr>
      </w:pPr>
      <w:r w:rsidRPr="002603B6">
        <w:rPr>
          <w:sz w:val="28"/>
          <w:szCs w:val="28"/>
        </w:rPr>
        <w:t>15 January 2020</w:t>
      </w:r>
    </w:p>
    <w:p w14:paraId="0042D6E4" w14:textId="45E3F731" w:rsidR="00086588" w:rsidRPr="002603B6" w:rsidRDefault="00086588" w:rsidP="002603B6">
      <w:pPr>
        <w:pStyle w:val="Default"/>
        <w:rPr>
          <w:sz w:val="28"/>
          <w:szCs w:val="28"/>
        </w:rPr>
      </w:pPr>
      <w:r w:rsidRPr="002603B6">
        <w:rPr>
          <w:b/>
          <w:bCs/>
          <w:sz w:val="28"/>
          <w:szCs w:val="28"/>
        </w:rPr>
        <w:t xml:space="preserve">Roundtable 1: </w:t>
      </w:r>
      <w:r w:rsidR="005F20AC" w:rsidRPr="002603B6">
        <w:rPr>
          <w:b/>
          <w:bCs/>
          <w:sz w:val="28"/>
          <w:szCs w:val="28"/>
        </w:rPr>
        <w:t>E</w:t>
      </w:r>
      <w:r w:rsidRPr="002603B6">
        <w:rPr>
          <w:b/>
          <w:bCs/>
          <w:sz w:val="28"/>
          <w:szCs w:val="28"/>
        </w:rPr>
        <w:t xml:space="preserve">nvironmental </w:t>
      </w:r>
      <w:r w:rsidR="005F20AC" w:rsidRPr="002603B6">
        <w:rPr>
          <w:b/>
          <w:bCs/>
          <w:sz w:val="28"/>
          <w:szCs w:val="28"/>
        </w:rPr>
        <w:t>N</w:t>
      </w:r>
      <w:r w:rsidRPr="002603B6">
        <w:rPr>
          <w:b/>
          <w:bCs/>
          <w:sz w:val="28"/>
          <w:szCs w:val="28"/>
        </w:rPr>
        <w:t>on-</w:t>
      </w:r>
      <w:r w:rsidR="005F20AC" w:rsidRPr="002603B6">
        <w:rPr>
          <w:b/>
          <w:bCs/>
          <w:sz w:val="28"/>
          <w:szCs w:val="28"/>
        </w:rPr>
        <w:t>G</w:t>
      </w:r>
      <w:r w:rsidRPr="002603B6">
        <w:rPr>
          <w:b/>
          <w:bCs/>
          <w:sz w:val="28"/>
          <w:szCs w:val="28"/>
        </w:rPr>
        <w:t xml:space="preserve">overnment </w:t>
      </w:r>
      <w:r w:rsidR="005F20AC" w:rsidRPr="002603B6">
        <w:rPr>
          <w:b/>
          <w:bCs/>
          <w:sz w:val="28"/>
          <w:szCs w:val="28"/>
        </w:rPr>
        <w:t>O</w:t>
      </w:r>
      <w:r w:rsidRPr="002603B6">
        <w:rPr>
          <w:b/>
          <w:bCs/>
          <w:sz w:val="28"/>
          <w:szCs w:val="28"/>
        </w:rPr>
        <w:t>rganisations</w:t>
      </w:r>
    </w:p>
    <w:p w14:paraId="1F3A914B" w14:textId="7AF8F94B" w:rsidR="00086588" w:rsidRPr="00463740" w:rsidRDefault="002603B6" w:rsidP="00086588">
      <w:pPr>
        <w:pStyle w:val="Default"/>
        <w:rPr>
          <w:i/>
          <w:iCs/>
          <w:sz w:val="22"/>
          <w:szCs w:val="22"/>
        </w:rPr>
      </w:pPr>
      <w:r w:rsidRPr="00463740">
        <w:rPr>
          <w:i/>
          <w:iCs/>
          <w:sz w:val="22"/>
          <w:szCs w:val="22"/>
        </w:rPr>
        <w:t>Z</w:t>
      </w:r>
      <w:r w:rsidR="00086588" w:rsidRPr="00463740">
        <w:rPr>
          <w:i/>
          <w:iCs/>
          <w:sz w:val="22"/>
          <w:szCs w:val="22"/>
        </w:rPr>
        <w:t xml:space="preserve">oos, wildlife care, natural resource management (NRM) and conservation organisations. </w:t>
      </w:r>
    </w:p>
    <w:p w14:paraId="303C6F2D" w14:textId="77777777" w:rsidR="002603B6" w:rsidRDefault="002603B6" w:rsidP="00086588">
      <w:pPr>
        <w:pStyle w:val="Default"/>
        <w:rPr>
          <w:sz w:val="22"/>
          <w:szCs w:val="22"/>
        </w:rPr>
      </w:pPr>
    </w:p>
    <w:p w14:paraId="31812089" w14:textId="1E241C30" w:rsidR="00DC6E22" w:rsidRDefault="00770FC0" w:rsidP="00E26B95">
      <w:pPr>
        <w:pStyle w:val="Default"/>
        <w:spacing w:after="120"/>
        <w:rPr>
          <w:sz w:val="22"/>
          <w:szCs w:val="22"/>
        </w:rPr>
      </w:pPr>
      <w:r>
        <w:rPr>
          <w:sz w:val="22"/>
          <w:szCs w:val="22"/>
        </w:rPr>
        <w:t>Participa</w:t>
      </w:r>
      <w:r w:rsidR="00DC6E22">
        <w:rPr>
          <w:sz w:val="22"/>
          <w:szCs w:val="22"/>
        </w:rPr>
        <w:t>nt</w:t>
      </w:r>
      <w:r>
        <w:rPr>
          <w:sz w:val="22"/>
          <w:szCs w:val="22"/>
        </w:rPr>
        <w:t xml:space="preserve">s provided practical advice on </w:t>
      </w:r>
      <w:r w:rsidR="00DC6E22">
        <w:rPr>
          <w:sz w:val="22"/>
          <w:szCs w:val="22"/>
        </w:rPr>
        <w:t>immediate priorities and logistical challenges</w:t>
      </w:r>
      <w:r w:rsidR="003A24D5">
        <w:rPr>
          <w:sz w:val="22"/>
          <w:szCs w:val="22"/>
        </w:rPr>
        <w:t xml:space="preserve"> for bushfire recovery</w:t>
      </w:r>
      <w:r w:rsidR="00DC6E22">
        <w:rPr>
          <w:sz w:val="22"/>
          <w:szCs w:val="22"/>
        </w:rPr>
        <w:t>. They emphasised</w:t>
      </w:r>
      <w:r w:rsidR="00086588">
        <w:rPr>
          <w:sz w:val="22"/>
          <w:szCs w:val="22"/>
        </w:rPr>
        <w:t xml:space="preserve"> the need to deliver support urgently but carefully, listening to communities and understanding the</w:t>
      </w:r>
      <w:r w:rsidR="00DC6E22">
        <w:rPr>
          <w:sz w:val="22"/>
          <w:szCs w:val="22"/>
        </w:rPr>
        <w:t xml:space="preserve"> impact of recovery actions</w:t>
      </w:r>
      <w:r w:rsidR="00086588">
        <w:rPr>
          <w:sz w:val="22"/>
          <w:szCs w:val="22"/>
        </w:rPr>
        <w:t xml:space="preserve">. </w:t>
      </w:r>
    </w:p>
    <w:p w14:paraId="24E4A106" w14:textId="5D0154C1" w:rsidR="00086588" w:rsidRDefault="00DC6E22" w:rsidP="00E26B95">
      <w:pPr>
        <w:pStyle w:val="Default"/>
        <w:spacing w:after="120"/>
        <w:rPr>
          <w:sz w:val="22"/>
          <w:szCs w:val="22"/>
        </w:rPr>
      </w:pPr>
      <w:r>
        <w:rPr>
          <w:sz w:val="22"/>
          <w:szCs w:val="22"/>
        </w:rPr>
        <w:t xml:space="preserve">Information was identified as key to recovery, particularly having </w:t>
      </w:r>
      <w:r w:rsidR="00086588">
        <w:rPr>
          <w:sz w:val="22"/>
          <w:szCs w:val="22"/>
        </w:rPr>
        <w:t>authoritative source</w:t>
      </w:r>
      <w:r>
        <w:rPr>
          <w:sz w:val="22"/>
          <w:szCs w:val="22"/>
        </w:rPr>
        <w:t>s</w:t>
      </w:r>
      <w:r w:rsidR="00086588">
        <w:rPr>
          <w:sz w:val="22"/>
          <w:szCs w:val="22"/>
        </w:rPr>
        <w:t xml:space="preserve"> of evidence on impacts and to inform next steps, as well as best practice guidance. </w:t>
      </w:r>
      <w:r>
        <w:rPr>
          <w:sz w:val="22"/>
          <w:szCs w:val="22"/>
        </w:rPr>
        <w:t>There was strong support for r</w:t>
      </w:r>
      <w:r w:rsidR="00086588">
        <w:rPr>
          <w:sz w:val="22"/>
          <w:szCs w:val="22"/>
        </w:rPr>
        <w:t xml:space="preserve">apid dissemination of findings from the Expert Panel. </w:t>
      </w:r>
      <w:r w:rsidR="001B5677">
        <w:rPr>
          <w:sz w:val="22"/>
          <w:szCs w:val="22"/>
        </w:rPr>
        <w:t>Participants</w:t>
      </w:r>
      <w:r w:rsidR="00086588">
        <w:rPr>
          <w:sz w:val="22"/>
          <w:szCs w:val="22"/>
        </w:rPr>
        <w:t xml:space="preserve"> also emphasised the need to monitor outcomes, learn from this experience and build resilience into landscapes and ecosystems to prepare for future fire events. </w:t>
      </w:r>
    </w:p>
    <w:p w14:paraId="251D6529" w14:textId="6F904E7B" w:rsidR="002603B6" w:rsidRDefault="0012281B" w:rsidP="00086588">
      <w:pPr>
        <w:pStyle w:val="Default"/>
        <w:rPr>
          <w:sz w:val="22"/>
          <w:szCs w:val="22"/>
        </w:rPr>
      </w:pPr>
      <w:r w:rsidRPr="009D3600">
        <w:rPr>
          <w:i/>
          <w:iCs/>
        </w:rPr>
        <w:t>Thank</w:t>
      </w:r>
      <w:r w:rsidR="00317F73">
        <w:rPr>
          <w:i/>
          <w:iCs/>
        </w:rPr>
        <w:t xml:space="preserve">s </w:t>
      </w:r>
      <w:r w:rsidRPr="009D3600">
        <w:rPr>
          <w:i/>
          <w:iCs/>
        </w:rPr>
        <w:t>to:</w:t>
      </w:r>
      <w:r>
        <w:rPr>
          <w:sz w:val="22"/>
          <w:szCs w:val="22"/>
        </w:rPr>
        <w:t xml:space="preserve"> </w:t>
      </w:r>
      <w:r w:rsidR="005755D4" w:rsidRPr="005755D4">
        <w:rPr>
          <w:sz w:val="22"/>
          <w:szCs w:val="22"/>
        </w:rPr>
        <w:t>Animals Australia</w:t>
      </w:r>
      <w:r w:rsidR="005755D4">
        <w:rPr>
          <w:sz w:val="22"/>
          <w:szCs w:val="22"/>
        </w:rPr>
        <w:t xml:space="preserve">, </w:t>
      </w:r>
      <w:r w:rsidR="005755D4" w:rsidRPr="005755D4">
        <w:rPr>
          <w:sz w:val="22"/>
          <w:szCs w:val="22"/>
        </w:rPr>
        <w:t>Australia Zoo</w:t>
      </w:r>
      <w:r w:rsidR="005755D4">
        <w:rPr>
          <w:sz w:val="22"/>
          <w:szCs w:val="22"/>
        </w:rPr>
        <w:t xml:space="preserve">, </w:t>
      </w:r>
      <w:r w:rsidR="005755D4" w:rsidRPr="005755D4">
        <w:rPr>
          <w:sz w:val="22"/>
          <w:szCs w:val="22"/>
        </w:rPr>
        <w:t>Australian Conservation Foundation</w:t>
      </w:r>
      <w:r w:rsidR="005755D4">
        <w:rPr>
          <w:sz w:val="22"/>
          <w:szCs w:val="22"/>
        </w:rPr>
        <w:t xml:space="preserve">, </w:t>
      </w:r>
      <w:r w:rsidR="005755D4" w:rsidRPr="005755D4">
        <w:rPr>
          <w:sz w:val="22"/>
          <w:szCs w:val="22"/>
        </w:rPr>
        <w:t>Australian Land Conservation Alliance</w:t>
      </w:r>
      <w:r w:rsidR="005755D4">
        <w:rPr>
          <w:sz w:val="22"/>
          <w:szCs w:val="22"/>
        </w:rPr>
        <w:t xml:space="preserve">, </w:t>
      </w:r>
      <w:r w:rsidR="005755D4" w:rsidRPr="005755D4">
        <w:rPr>
          <w:sz w:val="22"/>
          <w:szCs w:val="22"/>
        </w:rPr>
        <w:t>Australian Wildlife Conservancy</w:t>
      </w:r>
      <w:r w:rsidR="005755D4">
        <w:rPr>
          <w:sz w:val="22"/>
          <w:szCs w:val="22"/>
        </w:rPr>
        <w:t xml:space="preserve">, </w:t>
      </w:r>
      <w:r w:rsidR="005755D4" w:rsidRPr="005755D4">
        <w:rPr>
          <w:sz w:val="22"/>
          <w:szCs w:val="22"/>
        </w:rPr>
        <w:t>Birdlife Australia</w:t>
      </w:r>
      <w:r w:rsidR="005755D4">
        <w:rPr>
          <w:sz w:val="22"/>
          <w:szCs w:val="22"/>
        </w:rPr>
        <w:t xml:space="preserve">, </w:t>
      </w:r>
      <w:r w:rsidR="005755D4" w:rsidRPr="005755D4">
        <w:rPr>
          <w:sz w:val="22"/>
          <w:szCs w:val="22"/>
        </w:rPr>
        <w:t>Conservation Volunteers Australia</w:t>
      </w:r>
      <w:r w:rsidR="005755D4">
        <w:rPr>
          <w:sz w:val="22"/>
          <w:szCs w:val="22"/>
        </w:rPr>
        <w:t xml:space="preserve">, </w:t>
      </w:r>
      <w:r w:rsidR="005755D4" w:rsidRPr="005755D4">
        <w:rPr>
          <w:sz w:val="22"/>
          <w:szCs w:val="22"/>
        </w:rPr>
        <w:t>Currumbin Wildlife Hospital</w:t>
      </w:r>
      <w:r w:rsidR="005755D4">
        <w:rPr>
          <w:sz w:val="22"/>
          <w:szCs w:val="22"/>
        </w:rPr>
        <w:t xml:space="preserve">, </w:t>
      </w:r>
      <w:r w:rsidR="005755D4" w:rsidRPr="005755D4">
        <w:rPr>
          <w:sz w:val="22"/>
          <w:szCs w:val="22"/>
        </w:rPr>
        <w:t>Foundation for National Parks and Wildlife</w:t>
      </w:r>
      <w:r w:rsidR="005755D4">
        <w:rPr>
          <w:sz w:val="22"/>
          <w:szCs w:val="22"/>
        </w:rPr>
        <w:t xml:space="preserve">, </w:t>
      </w:r>
      <w:r w:rsidR="005755D4" w:rsidRPr="005755D4">
        <w:rPr>
          <w:sz w:val="22"/>
          <w:szCs w:val="22"/>
        </w:rPr>
        <w:t>Greening Australia</w:t>
      </w:r>
      <w:r w:rsidR="005755D4">
        <w:rPr>
          <w:sz w:val="22"/>
          <w:szCs w:val="22"/>
        </w:rPr>
        <w:t xml:space="preserve">, </w:t>
      </w:r>
      <w:r w:rsidR="005755D4" w:rsidRPr="005755D4">
        <w:rPr>
          <w:sz w:val="22"/>
          <w:szCs w:val="22"/>
        </w:rPr>
        <w:t>Humane Society International – Australia</w:t>
      </w:r>
      <w:r w:rsidR="005755D4">
        <w:rPr>
          <w:sz w:val="22"/>
          <w:szCs w:val="22"/>
        </w:rPr>
        <w:t xml:space="preserve">, </w:t>
      </w:r>
      <w:r w:rsidR="005755D4" w:rsidRPr="005755D4">
        <w:rPr>
          <w:sz w:val="22"/>
          <w:szCs w:val="22"/>
        </w:rPr>
        <w:t>Indigenous Advisory Committee</w:t>
      </w:r>
      <w:r w:rsidR="005755D4">
        <w:rPr>
          <w:sz w:val="22"/>
          <w:szCs w:val="22"/>
        </w:rPr>
        <w:t xml:space="preserve">, </w:t>
      </w:r>
      <w:r w:rsidR="005755D4" w:rsidRPr="005755D4">
        <w:rPr>
          <w:sz w:val="22"/>
          <w:szCs w:val="22"/>
        </w:rPr>
        <w:t>Landcare Australia</w:t>
      </w:r>
      <w:r w:rsidR="005755D4">
        <w:rPr>
          <w:sz w:val="22"/>
          <w:szCs w:val="22"/>
        </w:rPr>
        <w:t xml:space="preserve">, </w:t>
      </w:r>
      <w:r>
        <w:rPr>
          <w:sz w:val="22"/>
          <w:szCs w:val="22"/>
        </w:rPr>
        <w:br/>
      </w:r>
      <w:r w:rsidR="005755D4" w:rsidRPr="005755D4">
        <w:rPr>
          <w:sz w:val="22"/>
          <w:szCs w:val="22"/>
        </w:rPr>
        <w:t>The Nature Conservancy</w:t>
      </w:r>
      <w:r w:rsidR="005755D4">
        <w:rPr>
          <w:sz w:val="22"/>
          <w:szCs w:val="22"/>
        </w:rPr>
        <w:t xml:space="preserve">, </w:t>
      </w:r>
      <w:r w:rsidR="005755D4" w:rsidRPr="005755D4">
        <w:rPr>
          <w:sz w:val="22"/>
          <w:szCs w:val="22"/>
        </w:rPr>
        <w:t xml:space="preserve">NRM Regions </w:t>
      </w:r>
      <w:r w:rsidR="005755D4">
        <w:rPr>
          <w:sz w:val="22"/>
          <w:szCs w:val="22"/>
        </w:rPr>
        <w:t xml:space="preserve">Australia, </w:t>
      </w:r>
      <w:r w:rsidR="005755D4" w:rsidRPr="005755D4">
        <w:rPr>
          <w:sz w:val="22"/>
          <w:szCs w:val="22"/>
        </w:rPr>
        <w:t>SA Veterinary Emergency Management</w:t>
      </w:r>
      <w:r w:rsidR="005755D4">
        <w:rPr>
          <w:sz w:val="22"/>
          <w:szCs w:val="22"/>
        </w:rPr>
        <w:t xml:space="preserve">, </w:t>
      </w:r>
      <w:r w:rsidR="005755D4" w:rsidRPr="005755D4">
        <w:rPr>
          <w:sz w:val="22"/>
          <w:szCs w:val="22"/>
        </w:rPr>
        <w:t>Taronga Conservation Society</w:t>
      </w:r>
      <w:r w:rsidR="005755D4">
        <w:rPr>
          <w:sz w:val="22"/>
          <w:szCs w:val="22"/>
        </w:rPr>
        <w:t xml:space="preserve">, </w:t>
      </w:r>
      <w:r w:rsidR="005755D4" w:rsidRPr="005755D4">
        <w:rPr>
          <w:sz w:val="22"/>
          <w:szCs w:val="22"/>
        </w:rPr>
        <w:t>The Wilderness Society</w:t>
      </w:r>
      <w:r w:rsidR="005755D4">
        <w:rPr>
          <w:sz w:val="22"/>
          <w:szCs w:val="22"/>
        </w:rPr>
        <w:t xml:space="preserve">, </w:t>
      </w:r>
      <w:r w:rsidR="005755D4" w:rsidRPr="005755D4">
        <w:rPr>
          <w:sz w:val="22"/>
          <w:szCs w:val="22"/>
        </w:rPr>
        <w:t>Wildlife Health Australia</w:t>
      </w:r>
      <w:r w:rsidR="005755D4">
        <w:rPr>
          <w:sz w:val="22"/>
          <w:szCs w:val="22"/>
        </w:rPr>
        <w:t xml:space="preserve">, </w:t>
      </w:r>
      <w:r w:rsidR="005755D4" w:rsidRPr="005755D4">
        <w:rPr>
          <w:sz w:val="22"/>
          <w:szCs w:val="22"/>
        </w:rPr>
        <w:t>Wildlife Victoria</w:t>
      </w:r>
      <w:r w:rsidR="005755D4">
        <w:rPr>
          <w:sz w:val="22"/>
          <w:szCs w:val="22"/>
        </w:rPr>
        <w:t xml:space="preserve">, </w:t>
      </w:r>
      <w:r w:rsidR="005755D4" w:rsidRPr="005755D4">
        <w:rPr>
          <w:sz w:val="22"/>
          <w:szCs w:val="22"/>
        </w:rPr>
        <w:t>WIRES</w:t>
      </w:r>
      <w:r w:rsidR="005755D4">
        <w:rPr>
          <w:sz w:val="22"/>
          <w:szCs w:val="22"/>
        </w:rPr>
        <w:t xml:space="preserve">, </w:t>
      </w:r>
      <w:r w:rsidR="005755D4" w:rsidRPr="005755D4">
        <w:rPr>
          <w:sz w:val="22"/>
          <w:szCs w:val="22"/>
        </w:rPr>
        <w:t>WWF</w:t>
      </w:r>
      <w:r w:rsidR="005755D4">
        <w:rPr>
          <w:sz w:val="22"/>
          <w:szCs w:val="22"/>
        </w:rPr>
        <w:t xml:space="preserve">, </w:t>
      </w:r>
      <w:r w:rsidR="005755D4" w:rsidRPr="005755D4">
        <w:rPr>
          <w:sz w:val="22"/>
          <w:szCs w:val="22"/>
        </w:rPr>
        <w:t>Zoos SA</w:t>
      </w:r>
      <w:r w:rsidR="005755D4">
        <w:rPr>
          <w:sz w:val="22"/>
          <w:szCs w:val="22"/>
        </w:rPr>
        <w:t>.</w:t>
      </w:r>
    </w:p>
    <w:p w14:paraId="4805152E" w14:textId="77777777" w:rsidR="00DA60CC" w:rsidRDefault="00DA60CC" w:rsidP="00DA60CC">
      <w:pPr>
        <w:pStyle w:val="Default"/>
        <w:rPr>
          <w:b/>
          <w:bCs/>
          <w:sz w:val="22"/>
          <w:szCs w:val="22"/>
        </w:rPr>
      </w:pPr>
    </w:p>
    <w:p w14:paraId="4D26F446" w14:textId="66596F46" w:rsidR="002603B6" w:rsidRPr="002603B6" w:rsidRDefault="002603B6" w:rsidP="00086588">
      <w:pPr>
        <w:pStyle w:val="Default"/>
        <w:rPr>
          <w:sz w:val="28"/>
          <w:szCs w:val="28"/>
        </w:rPr>
      </w:pPr>
      <w:r w:rsidRPr="002603B6">
        <w:rPr>
          <w:sz w:val="28"/>
          <w:szCs w:val="28"/>
        </w:rPr>
        <w:lastRenderedPageBreak/>
        <w:t>20 January 2020</w:t>
      </w:r>
    </w:p>
    <w:p w14:paraId="72021C92" w14:textId="2AB8B56C" w:rsidR="00086588" w:rsidRPr="002603B6" w:rsidRDefault="00086588" w:rsidP="00086588">
      <w:pPr>
        <w:pStyle w:val="Default"/>
        <w:rPr>
          <w:sz w:val="28"/>
          <w:szCs w:val="28"/>
        </w:rPr>
      </w:pPr>
      <w:r w:rsidRPr="002603B6">
        <w:rPr>
          <w:b/>
          <w:bCs/>
          <w:sz w:val="28"/>
          <w:szCs w:val="28"/>
        </w:rPr>
        <w:t xml:space="preserve">Roundtable 2: </w:t>
      </w:r>
      <w:r w:rsidR="002603B6">
        <w:rPr>
          <w:b/>
          <w:bCs/>
          <w:sz w:val="28"/>
          <w:szCs w:val="28"/>
        </w:rPr>
        <w:t>L</w:t>
      </w:r>
      <w:r w:rsidRPr="002603B6">
        <w:rPr>
          <w:b/>
          <w:bCs/>
          <w:sz w:val="28"/>
          <w:szCs w:val="28"/>
        </w:rPr>
        <w:t xml:space="preserve">and </w:t>
      </w:r>
      <w:r w:rsidR="002603B6">
        <w:rPr>
          <w:b/>
          <w:bCs/>
          <w:sz w:val="28"/>
          <w:szCs w:val="28"/>
        </w:rPr>
        <w:t>M</w:t>
      </w:r>
      <w:r w:rsidRPr="002603B6">
        <w:rPr>
          <w:b/>
          <w:bCs/>
          <w:sz w:val="28"/>
          <w:szCs w:val="28"/>
        </w:rPr>
        <w:t xml:space="preserve">anagers </w:t>
      </w:r>
    </w:p>
    <w:p w14:paraId="560F127C" w14:textId="327767AD" w:rsidR="00086588" w:rsidRPr="00463740" w:rsidRDefault="00086588" w:rsidP="00086588">
      <w:pPr>
        <w:pStyle w:val="Default"/>
        <w:rPr>
          <w:i/>
          <w:iCs/>
          <w:sz w:val="22"/>
          <w:szCs w:val="22"/>
        </w:rPr>
      </w:pPr>
      <w:r w:rsidRPr="00463740">
        <w:rPr>
          <w:i/>
          <w:iCs/>
          <w:sz w:val="22"/>
          <w:szCs w:val="22"/>
        </w:rPr>
        <w:t xml:space="preserve">Indigenous land managers, environmental non-government organisations, land conservancies, landcare groups, NRM groups, forest and agricultural interests. </w:t>
      </w:r>
    </w:p>
    <w:p w14:paraId="29D134C3" w14:textId="77777777" w:rsidR="002603B6" w:rsidRDefault="002603B6" w:rsidP="00086588">
      <w:pPr>
        <w:pStyle w:val="Default"/>
        <w:rPr>
          <w:sz w:val="22"/>
          <w:szCs w:val="22"/>
        </w:rPr>
      </w:pPr>
    </w:p>
    <w:p w14:paraId="19B260B8" w14:textId="5BFC8503" w:rsidR="00CF5B91" w:rsidRPr="00CF5B91" w:rsidRDefault="00CF5B91" w:rsidP="00E26B95">
      <w:pPr>
        <w:pStyle w:val="Default"/>
        <w:spacing w:after="120"/>
        <w:rPr>
          <w:sz w:val="22"/>
          <w:szCs w:val="22"/>
        </w:rPr>
      </w:pPr>
      <w:r w:rsidRPr="00CF5B91">
        <w:rPr>
          <w:sz w:val="22"/>
          <w:szCs w:val="22"/>
        </w:rPr>
        <w:t xml:space="preserve">The roundtable participants brought </w:t>
      </w:r>
      <w:r w:rsidR="00EA6D0E">
        <w:rPr>
          <w:sz w:val="22"/>
          <w:szCs w:val="22"/>
        </w:rPr>
        <w:t xml:space="preserve">deep </w:t>
      </w:r>
      <w:r w:rsidRPr="00CF5B91">
        <w:rPr>
          <w:sz w:val="22"/>
          <w:szCs w:val="22"/>
        </w:rPr>
        <w:t xml:space="preserve">experience in caring for our landscapes and contributed practical advice on priority actions to control feral animals and weeds, manage soil borne disease, and limit impacts on water catchments and oceans. </w:t>
      </w:r>
    </w:p>
    <w:p w14:paraId="1B450C38" w14:textId="1B9BCA45" w:rsidR="00086588" w:rsidRDefault="00CF5B91" w:rsidP="00E26B95">
      <w:pPr>
        <w:pStyle w:val="Default"/>
        <w:spacing w:after="120"/>
        <w:rPr>
          <w:sz w:val="22"/>
          <w:szCs w:val="22"/>
        </w:rPr>
      </w:pPr>
      <w:r w:rsidRPr="00CF5B91">
        <w:rPr>
          <w:sz w:val="22"/>
          <w:szCs w:val="22"/>
        </w:rPr>
        <w:t xml:space="preserve">The group discussed coordination of </w:t>
      </w:r>
      <w:r w:rsidR="00A43D25" w:rsidRPr="00CF5B91">
        <w:rPr>
          <w:sz w:val="22"/>
          <w:szCs w:val="22"/>
        </w:rPr>
        <w:t>Indigenous knowledge</w:t>
      </w:r>
      <w:r w:rsidRPr="00CF5B91">
        <w:rPr>
          <w:sz w:val="22"/>
          <w:szCs w:val="22"/>
        </w:rPr>
        <w:t xml:space="preserve"> for bushfire recovery</w:t>
      </w:r>
      <w:r w:rsidR="00A43D25" w:rsidRPr="00CF5B91">
        <w:rPr>
          <w:sz w:val="22"/>
          <w:szCs w:val="22"/>
        </w:rPr>
        <w:t xml:space="preserve">, </w:t>
      </w:r>
      <w:r w:rsidRPr="00CF5B91">
        <w:rPr>
          <w:sz w:val="22"/>
          <w:szCs w:val="22"/>
        </w:rPr>
        <w:t xml:space="preserve">particularly around cultural burning, and the need to incorporate this knowledge into </w:t>
      </w:r>
      <w:r>
        <w:rPr>
          <w:sz w:val="22"/>
          <w:szCs w:val="22"/>
        </w:rPr>
        <w:t>mainstream land management practices</w:t>
      </w:r>
      <w:r w:rsidRPr="00CF5B91">
        <w:rPr>
          <w:sz w:val="22"/>
          <w:szCs w:val="22"/>
        </w:rPr>
        <w:t xml:space="preserve">. </w:t>
      </w:r>
      <w:r>
        <w:rPr>
          <w:sz w:val="22"/>
          <w:szCs w:val="22"/>
        </w:rPr>
        <w:t>T</w:t>
      </w:r>
      <w:r w:rsidR="00086588">
        <w:rPr>
          <w:sz w:val="22"/>
          <w:szCs w:val="22"/>
        </w:rPr>
        <w:t>he need to implement strong management responses across different land tenures</w:t>
      </w:r>
      <w:r>
        <w:rPr>
          <w:sz w:val="22"/>
          <w:szCs w:val="22"/>
        </w:rPr>
        <w:t xml:space="preserve"> was acknowledged</w:t>
      </w:r>
      <w:r w:rsidR="00086588">
        <w:rPr>
          <w:sz w:val="22"/>
          <w:szCs w:val="22"/>
        </w:rPr>
        <w:t xml:space="preserve">. </w:t>
      </w:r>
    </w:p>
    <w:p w14:paraId="65CED675" w14:textId="3E73ED59" w:rsidR="00EC79DB" w:rsidRPr="005D0CE9" w:rsidRDefault="00EC79DB" w:rsidP="009D3600">
      <w:r w:rsidRPr="009D3600">
        <w:rPr>
          <w:i/>
          <w:iCs/>
        </w:rPr>
        <w:t>Thank</w:t>
      </w:r>
      <w:r w:rsidR="00317F73">
        <w:rPr>
          <w:i/>
          <w:iCs/>
        </w:rPr>
        <w:t xml:space="preserve">s </w:t>
      </w:r>
      <w:r w:rsidRPr="009D3600">
        <w:rPr>
          <w:i/>
          <w:iCs/>
        </w:rPr>
        <w:t>to</w:t>
      </w:r>
      <w:r>
        <w:t xml:space="preserve">: </w:t>
      </w:r>
      <w:r w:rsidR="005D0CE9">
        <w:t xml:space="preserve">ACT NRM, </w:t>
      </w:r>
      <w:r w:rsidRPr="00EC79DB">
        <w:t>Australian Association of Bush Regenerators</w:t>
      </w:r>
      <w:r>
        <w:t xml:space="preserve">, </w:t>
      </w:r>
      <w:r w:rsidRPr="00EC79DB">
        <w:t>Australian Forest Products Association</w:t>
      </w:r>
      <w:r>
        <w:t xml:space="preserve">, </w:t>
      </w:r>
      <w:r w:rsidRPr="00EC79DB">
        <w:t>Australian Land Conservation Alliance</w:t>
      </w:r>
      <w:r>
        <w:t xml:space="preserve">, </w:t>
      </w:r>
      <w:r w:rsidRPr="00EC79DB">
        <w:t>Botanic Gardens Australia New Zealand</w:t>
      </w:r>
      <w:r>
        <w:t xml:space="preserve">, </w:t>
      </w:r>
      <w:r w:rsidRPr="00EC79DB">
        <w:t>Burnett Mary Regional Group</w:t>
      </w:r>
      <w:r>
        <w:t xml:space="preserve">, </w:t>
      </w:r>
      <w:r w:rsidRPr="00EC79DB">
        <w:t>Bush Heritage</w:t>
      </w:r>
      <w:r>
        <w:t xml:space="preserve">, </w:t>
      </w:r>
      <w:r w:rsidRPr="00EC79DB">
        <w:t>Conservation Council of SA</w:t>
      </w:r>
      <w:r w:rsidR="005D0CE9">
        <w:t xml:space="preserve">, </w:t>
      </w:r>
      <w:r w:rsidRPr="005D0CE9">
        <w:t xml:space="preserve">Federation of Victorian Traditional Owner </w:t>
      </w:r>
      <w:r w:rsidR="005D0CE9">
        <w:t xml:space="preserve">Corporations, </w:t>
      </w:r>
      <w:r w:rsidRPr="005D0CE9">
        <w:t>Firesticks Alliance Indigenous Corporation</w:t>
      </w:r>
      <w:r w:rsidR="005D0CE9">
        <w:t xml:space="preserve">, </w:t>
      </w:r>
      <w:r w:rsidRPr="00EC79DB">
        <w:t>Gunditj Mirring Traditional Owners Aboriginal Corporation</w:t>
      </w:r>
      <w:r w:rsidR="005D0CE9">
        <w:t xml:space="preserve">, </w:t>
      </w:r>
      <w:r w:rsidR="005D0CE9" w:rsidRPr="00C10A16">
        <w:rPr>
          <w:bCs/>
          <w:color w:val="000000" w:themeColor="text1"/>
          <w:sz w:val="21"/>
          <w:szCs w:val="21"/>
          <w:lang w:eastAsia="en-AU"/>
        </w:rPr>
        <w:t>Kanyirninpa</w:t>
      </w:r>
      <w:r w:rsidR="005D0CE9">
        <w:rPr>
          <w:bCs/>
          <w:color w:val="000000" w:themeColor="text1"/>
          <w:sz w:val="21"/>
          <w:szCs w:val="21"/>
          <w:lang w:eastAsia="en-AU"/>
        </w:rPr>
        <w:t xml:space="preserve"> </w:t>
      </w:r>
      <w:r w:rsidR="005D0CE9" w:rsidRPr="00C10A16">
        <w:rPr>
          <w:bCs/>
          <w:color w:val="000000" w:themeColor="text1"/>
          <w:sz w:val="21"/>
          <w:szCs w:val="21"/>
          <w:lang w:eastAsia="en-AU"/>
        </w:rPr>
        <w:t>Jukurrpa</w:t>
      </w:r>
      <w:r w:rsidR="005D0CE9">
        <w:t xml:space="preserve">, </w:t>
      </w:r>
      <w:r w:rsidRPr="00EC79DB">
        <w:t>Landcare Australia</w:t>
      </w:r>
      <w:r w:rsidR="005D0CE9">
        <w:t xml:space="preserve">, </w:t>
      </w:r>
      <w:r w:rsidRPr="00EC79DB">
        <w:t>Landcare Victoria</w:t>
      </w:r>
      <w:r w:rsidR="005D0CE9">
        <w:t xml:space="preserve">, </w:t>
      </w:r>
      <w:r w:rsidRPr="005D0CE9">
        <w:t>National Farmers Federation</w:t>
      </w:r>
      <w:r w:rsidR="005D0CE9">
        <w:t xml:space="preserve">, </w:t>
      </w:r>
      <w:r w:rsidRPr="005D0CE9">
        <w:t>National Landcare Network</w:t>
      </w:r>
      <w:r w:rsidR="005D0CE9">
        <w:t xml:space="preserve">, </w:t>
      </w:r>
      <w:r w:rsidRPr="005D0CE9">
        <w:t>National Parks Association of NSW</w:t>
      </w:r>
      <w:r w:rsidR="005D0CE9">
        <w:t xml:space="preserve">, </w:t>
      </w:r>
      <w:r w:rsidRPr="005D0CE9">
        <w:t>National Parks Association of the ACT</w:t>
      </w:r>
      <w:r w:rsidR="005D0CE9">
        <w:t xml:space="preserve">, </w:t>
      </w:r>
      <w:r w:rsidRPr="005D0CE9">
        <w:t>Nature Foundation SA</w:t>
      </w:r>
      <w:r w:rsidR="005D0CE9">
        <w:t xml:space="preserve">, </w:t>
      </w:r>
      <w:r w:rsidRPr="005D0CE9">
        <w:t>Northern Australian Indigenous Land and Sea Management Alliance (NAILSMA)</w:t>
      </w:r>
      <w:r w:rsidR="005D0CE9">
        <w:t xml:space="preserve">, </w:t>
      </w:r>
      <w:r>
        <w:t>NRM Regions Australia</w:t>
      </w:r>
      <w:r w:rsidR="005D0CE9">
        <w:t xml:space="preserve">, </w:t>
      </w:r>
      <w:r w:rsidRPr="00EC79DB">
        <w:t>NSW Aboriginal Land Council</w:t>
      </w:r>
      <w:r w:rsidR="005D0CE9">
        <w:t xml:space="preserve">, </w:t>
      </w:r>
      <w:r w:rsidRPr="005D0CE9">
        <w:t>NSW National Parks and Wildlife</w:t>
      </w:r>
      <w:r w:rsidR="005D0CE9">
        <w:t xml:space="preserve">, NSW Local Land Services Board, </w:t>
      </w:r>
      <w:r w:rsidRPr="005D0CE9">
        <w:t>OceanWatch Australia</w:t>
      </w:r>
      <w:r w:rsidR="005D0CE9">
        <w:t xml:space="preserve">, </w:t>
      </w:r>
      <w:r w:rsidRPr="005D0CE9">
        <w:t>Parks Australia</w:t>
      </w:r>
      <w:r w:rsidR="005D0CE9">
        <w:t xml:space="preserve">, </w:t>
      </w:r>
      <w:r w:rsidRPr="005D0CE9">
        <w:t>Parks Vic</w:t>
      </w:r>
      <w:r w:rsidR="005E6A38">
        <w:t>toria</w:t>
      </w:r>
      <w:r w:rsidR="005D0CE9">
        <w:t xml:space="preserve">, </w:t>
      </w:r>
      <w:r w:rsidR="005D0CE9" w:rsidRPr="004C614C">
        <w:t>SA</w:t>
      </w:r>
      <w:r w:rsidR="005D0CE9" w:rsidRPr="005D0CE9">
        <w:t xml:space="preserve"> </w:t>
      </w:r>
      <w:r w:rsidRPr="005D0CE9">
        <w:t>Department for Environment and Water</w:t>
      </w:r>
      <w:r w:rsidR="005D0CE9">
        <w:t xml:space="preserve">, </w:t>
      </w:r>
      <w:r w:rsidRPr="005D0CE9">
        <w:t>South Endeavour Trust</w:t>
      </w:r>
      <w:r w:rsidR="005D0CE9">
        <w:t xml:space="preserve">, South Coast NRM, </w:t>
      </w:r>
      <w:r w:rsidRPr="005D0CE9">
        <w:t>Tamworth Local Aboriginal Land Council</w:t>
      </w:r>
      <w:r w:rsidR="00F427A8">
        <w:t xml:space="preserve">, </w:t>
      </w:r>
      <w:r w:rsidRPr="005D0CE9">
        <w:t xml:space="preserve">Ten Deserts </w:t>
      </w:r>
      <w:r>
        <w:t>Project</w:t>
      </w:r>
      <w:r w:rsidR="00F427A8">
        <w:t xml:space="preserve">, </w:t>
      </w:r>
      <w:r w:rsidRPr="00EC79DB">
        <w:t>TIDE Ltd - Mid North Coast Rangers</w:t>
      </w:r>
      <w:r w:rsidR="00F427A8">
        <w:t xml:space="preserve">, </w:t>
      </w:r>
      <w:r w:rsidRPr="005D0CE9">
        <w:t>Trees for Life</w:t>
      </w:r>
      <w:r w:rsidR="00F427A8">
        <w:t xml:space="preserve">, </w:t>
      </w:r>
      <w:r w:rsidRPr="005D0CE9">
        <w:t>Trust for Nature</w:t>
      </w:r>
      <w:r w:rsidR="00F427A8">
        <w:t xml:space="preserve">, </w:t>
      </w:r>
      <w:r w:rsidRPr="005D0CE9">
        <w:t>Wattleridge and Tarriwa Kurrukun Working on Country Rangers</w:t>
      </w:r>
      <w:r w:rsidR="00F427A8">
        <w:t>.</w:t>
      </w:r>
    </w:p>
    <w:p w14:paraId="2A66E63A" w14:textId="77777777" w:rsidR="007D1D6E" w:rsidRDefault="007D1D6E" w:rsidP="00086588">
      <w:pPr>
        <w:pStyle w:val="Default"/>
        <w:rPr>
          <w:b/>
          <w:bCs/>
          <w:sz w:val="22"/>
          <w:szCs w:val="22"/>
        </w:rPr>
      </w:pPr>
    </w:p>
    <w:p w14:paraId="0CDE2D85" w14:textId="2531B648" w:rsidR="002603B6" w:rsidRPr="00E704F2" w:rsidRDefault="00E704F2" w:rsidP="00086588">
      <w:pPr>
        <w:pStyle w:val="Default"/>
        <w:rPr>
          <w:b/>
          <w:bCs/>
          <w:sz w:val="28"/>
          <w:szCs w:val="28"/>
        </w:rPr>
      </w:pPr>
      <w:r w:rsidRPr="00E704F2">
        <w:rPr>
          <w:sz w:val="28"/>
          <w:szCs w:val="28"/>
        </w:rPr>
        <w:t>28 January 2020</w:t>
      </w:r>
    </w:p>
    <w:p w14:paraId="42F28CC5" w14:textId="38A11A71" w:rsidR="00086588" w:rsidRPr="00E704F2" w:rsidRDefault="00086588" w:rsidP="00086588">
      <w:pPr>
        <w:pStyle w:val="Default"/>
        <w:rPr>
          <w:sz w:val="28"/>
          <w:szCs w:val="28"/>
        </w:rPr>
      </w:pPr>
      <w:r w:rsidRPr="00E704F2">
        <w:rPr>
          <w:b/>
          <w:bCs/>
          <w:sz w:val="28"/>
          <w:szCs w:val="28"/>
        </w:rPr>
        <w:t xml:space="preserve">Roundtable 3: </w:t>
      </w:r>
      <w:r w:rsidR="00E704F2">
        <w:rPr>
          <w:b/>
          <w:bCs/>
          <w:sz w:val="28"/>
          <w:szCs w:val="28"/>
        </w:rPr>
        <w:t>S</w:t>
      </w:r>
      <w:r w:rsidRPr="00E704F2">
        <w:rPr>
          <w:b/>
          <w:bCs/>
          <w:sz w:val="28"/>
          <w:szCs w:val="28"/>
        </w:rPr>
        <w:t xml:space="preserve">cience </w:t>
      </w:r>
    </w:p>
    <w:p w14:paraId="1A63A112" w14:textId="58D6389A" w:rsidR="00E704F2" w:rsidRPr="00463740" w:rsidRDefault="00E704F2" w:rsidP="00086588">
      <w:pPr>
        <w:pStyle w:val="Default"/>
        <w:rPr>
          <w:i/>
          <w:iCs/>
          <w:sz w:val="22"/>
          <w:szCs w:val="22"/>
        </w:rPr>
      </w:pPr>
      <w:r w:rsidRPr="00463740">
        <w:rPr>
          <w:i/>
          <w:iCs/>
          <w:sz w:val="22"/>
          <w:szCs w:val="22"/>
        </w:rPr>
        <w:t>Scientists with expertise relevant to environmental bushfire recovery including plant and animal (including freshwater fish) biology, climate change, remote sensing and spatial analysis.</w:t>
      </w:r>
    </w:p>
    <w:p w14:paraId="517C0BFE" w14:textId="77777777" w:rsidR="00463740" w:rsidRDefault="00463740" w:rsidP="00086588">
      <w:pPr>
        <w:pStyle w:val="Default"/>
        <w:rPr>
          <w:sz w:val="22"/>
          <w:szCs w:val="22"/>
        </w:rPr>
      </w:pPr>
    </w:p>
    <w:p w14:paraId="5AF94459" w14:textId="051E9E98" w:rsidR="00086588" w:rsidRDefault="001C1177" w:rsidP="00E26B95">
      <w:pPr>
        <w:pStyle w:val="Default"/>
        <w:spacing w:after="120"/>
        <w:rPr>
          <w:sz w:val="22"/>
          <w:szCs w:val="22"/>
        </w:rPr>
      </w:pPr>
      <w:r w:rsidRPr="001C1177">
        <w:rPr>
          <w:sz w:val="22"/>
          <w:szCs w:val="22"/>
        </w:rPr>
        <w:t xml:space="preserve">Participants emphasised their commitment to ensuring scientific and monitoring information is at the core of the bushfire response and made accessible to the entire community to support bushfire recovery actions. </w:t>
      </w:r>
      <w:r w:rsidR="00086588">
        <w:rPr>
          <w:sz w:val="22"/>
          <w:szCs w:val="22"/>
        </w:rPr>
        <w:t xml:space="preserve">The </w:t>
      </w:r>
      <w:r>
        <w:rPr>
          <w:sz w:val="22"/>
          <w:szCs w:val="22"/>
        </w:rPr>
        <w:t xml:space="preserve">scientists advised there is a </w:t>
      </w:r>
      <w:r w:rsidR="00086588">
        <w:rPr>
          <w:sz w:val="22"/>
          <w:szCs w:val="22"/>
        </w:rPr>
        <w:t xml:space="preserve">need to resource ongoing long-term monitoring </w:t>
      </w:r>
      <w:r>
        <w:rPr>
          <w:sz w:val="22"/>
          <w:szCs w:val="22"/>
        </w:rPr>
        <w:t>to guide preparation for future fires</w:t>
      </w:r>
      <w:r w:rsidR="00086588">
        <w:rPr>
          <w:sz w:val="22"/>
          <w:szCs w:val="22"/>
        </w:rPr>
        <w:t xml:space="preserve">. In addition to biological data, </w:t>
      </w:r>
      <w:r>
        <w:rPr>
          <w:sz w:val="22"/>
          <w:szCs w:val="22"/>
        </w:rPr>
        <w:t>there is a</w:t>
      </w:r>
      <w:r w:rsidR="00086588">
        <w:rPr>
          <w:sz w:val="22"/>
          <w:szCs w:val="22"/>
        </w:rPr>
        <w:t xml:space="preserve"> need </w:t>
      </w:r>
      <w:r>
        <w:rPr>
          <w:sz w:val="22"/>
          <w:szCs w:val="22"/>
        </w:rPr>
        <w:t xml:space="preserve">for </w:t>
      </w:r>
      <w:r w:rsidR="00086588">
        <w:rPr>
          <w:sz w:val="22"/>
          <w:szCs w:val="22"/>
        </w:rPr>
        <w:t>consistency in data on extent and severity of the fire</w:t>
      </w:r>
      <w:r w:rsidR="00A31F1D">
        <w:rPr>
          <w:sz w:val="22"/>
          <w:szCs w:val="22"/>
        </w:rPr>
        <w:t>s</w:t>
      </w:r>
      <w:r w:rsidR="00086588">
        <w:rPr>
          <w:sz w:val="22"/>
          <w:szCs w:val="22"/>
        </w:rPr>
        <w:t xml:space="preserve"> to examine fire behavio</w:t>
      </w:r>
      <w:r>
        <w:rPr>
          <w:sz w:val="22"/>
          <w:szCs w:val="22"/>
        </w:rPr>
        <w:t>u</w:t>
      </w:r>
      <w:r w:rsidR="00086588">
        <w:rPr>
          <w:sz w:val="22"/>
          <w:szCs w:val="22"/>
        </w:rPr>
        <w:t xml:space="preserve">r and impacts across borders. </w:t>
      </w:r>
    </w:p>
    <w:p w14:paraId="683E876F" w14:textId="12445F96" w:rsidR="001F47E7" w:rsidRDefault="001F47E7" w:rsidP="00086588">
      <w:pPr>
        <w:pStyle w:val="Default"/>
        <w:rPr>
          <w:rFonts w:cstheme="minorHAnsi"/>
          <w:sz w:val="22"/>
          <w:szCs w:val="22"/>
          <w:lang w:val="en-US"/>
        </w:rPr>
      </w:pPr>
      <w:r w:rsidRPr="004C614C">
        <w:rPr>
          <w:i/>
          <w:iCs/>
          <w:lang w:val="en-US"/>
        </w:rPr>
        <w:t>Thank</w:t>
      </w:r>
      <w:r w:rsidR="00317F73">
        <w:rPr>
          <w:i/>
          <w:iCs/>
          <w:lang w:val="en-US"/>
        </w:rPr>
        <w:t>s</w:t>
      </w:r>
      <w:r w:rsidRPr="004C614C">
        <w:rPr>
          <w:i/>
          <w:iCs/>
          <w:lang w:val="en-US"/>
        </w:rPr>
        <w:t xml:space="preserve"> to</w:t>
      </w:r>
      <w:r>
        <w:rPr>
          <w:lang w:val="en-US"/>
        </w:rPr>
        <w:t xml:space="preserve">: </w:t>
      </w:r>
      <w:r w:rsidR="001C0353" w:rsidRPr="00BF012A">
        <w:rPr>
          <w:rFonts w:cstheme="minorHAnsi"/>
          <w:sz w:val="22"/>
          <w:szCs w:val="22"/>
          <w:lang w:val="en-US"/>
        </w:rPr>
        <w:t>Australian Academy of Science</w:t>
      </w:r>
      <w:r w:rsidR="001C0353">
        <w:rPr>
          <w:rFonts w:cstheme="minorHAnsi"/>
          <w:sz w:val="22"/>
          <w:szCs w:val="22"/>
          <w:lang w:val="en-US"/>
        </w:rPr>
        <w:t>,</w:t>
      </w:r>
      <w:r w:rsidR="001C0353" w:rsidRPr="001C0353">
        <w:rPr>
          <w:sz w:val="22"/>
          <w:szCs w:val="22"/>
          <w:lang w:val="en-US"/>
        </w:rPr>
        <w:t xml:space="preserve"> </w:t>
      </w:r>
      <w:r w:rsidR="001C0353" w:rsidRPr="00900930">
        <w:rPr>
          <w:sz w:val="22"/>
          <w:szCs w:val="22"/>
          <w:lang w:val="en-US"/>
        </w:rPr>
        <w:t>Australian National University</w:t>
      </w:r>
      <w:r w:rsidR="001C0353">
        <w:rPr>
          <w:sz w:val="22"/>
          <w:szCs w:val="22"/>
          <w:lang w:val="en-US"/>
        </w:rPr>
        <w:t>,</w:t>
      </w:r>
      <w:r w:rsidR="001C0353" w:rsidRPr="001C0353">
        <w:rPr>
          <w:sz w:val="22"/>
          <w:szCs w:val="22"/>
          <w:lang w:val="en-US"/>
        </w:rPr>
        <w:t xml:space="preserve"> </w:t>
      </w:r>
      <w:r w:rsidR="001C0353" w:rsidRPr="004C614C">
        <w:rPr>
          <w:sz w:val="22"/>
          <w:szCs w:val="22"/>
          <w:lang w:val="en-US"/>
        </w:rPr>
        <w:t>CSIRO, Curtin University,</w:t>
      </w:r>
      <w:r w:rsidR="001C0353" w:rsidRPr="001C0353">
        <w:rPr>
          <w:sz w:val="22"/>
          <w:szCs w:val="22"/>
          <w:lang w:val="en-US"/>
        </w:rPr>
        <w:t xml:space="preserve"> </w:t>
      </w:r>
      <w:r w:rsidRPr="009D3600">
        <w:rPr>
          <w:sz w:val="22"/>
          <w:szCs w:val="22"/>
          <w:lang w:val="en-US"/>
        </w:rPr>
        <w:t xml:space="preserve">Ecological Society of Australia, </w:t>
      </w:r>
      <w:r w:rsidR="001C0353" w:rsidRPr="004C614C">
        <w:rPr>
          <w:sz w:val="22"/>
          <w:szCs w:val="22"/>
          <w:lang w:val="en-US"/>
        </w:rPr>
        <w:t xml:space="preserve">James Cook University, </w:t>
      </w:r>
      <w:r w:rsidR="001C0353" w:rsidRPr="004C614C">
        <w:rPr>
          <w:rFonts w:cstheme="minorHAnsi"/>
          <w:sz w:val="22"/>
          <w:szCs w:val="22"/>
          <w:lang w:val="en-US"/>
        </w:rPr>
        <w:t>Parks Australia</w:t>
      </w:r>
      <w:r w:rsidR="001C0353">
        <w:rPr>
          <w:sz w:val="22"/>
          <w:szCs w:val="22"/>
          <w:lang w:val="en-US"/>
        </w:rPr>
        <w:t xml:space="preserve">, </w:t>
      </w:r>
      <w:r w:rsidR="001C0353" w:rsidRPr="002C30C0">
        <w:rPr>
          <w:sz w:val="22"/>
          <w:szCs w:val="22"/>
          <w:lang w:val="en-US"/>
        </w:rPr>
        <w:t xml:space="preserve">University of Adelaide, </w:t>
      </w:r>
      <w:r w:rsidR="001C0353" w:rsidRPr="004C614C">
        <w:rPr>
          <w:sz w:val="22"/>
          <w:szCs w:val="22"/>
          <w:lang w:val="en-US"/>
        </w:rPr>
        <w:t xml:space="preserve">University of Canberra, </w:t>
      </w:r>
      <w:r w:rsidRPr="009D3600">
        <w:rPr>
          <w:sz w:val="22"/>
          <w:szCs w:val="22"/>
          <w:lang w:val="en-US"/>
        </w:rPr>
        <w:t>University of Melbourne, University of Sydney, University of Wollongong</w:t>
      </w:r>
      <w:r w:rsidRPr="009D3600">
        <w:rPr>
          <w:rFonts w:cstheme="minorHAnsi"/>
          <w:sz w:val="22"/>
          <w:szCs w:val="22"/>
          <w:lang w:val="en-US"/>
        </w:rPr>
        <w:t>.</w:t>
      </w:r>
    </w:p>
    <w:p w14:paraId="6413BFA7" w14:textId="28682443" w:rsidR="00E26B95" w:rsidRDefault="00E26B95">
      <w:pPr>
        <w:rPr>
          <w:rFonts w:ascii="Calibri" w:hAnsi="Calibri" w:cs="Calibri"/>
          <w:b/>
          <w:bCs/>
          <w:color w:val="000000"/>
        </w:rPr>
      </w:pPr>
      <w:r>
        <w:rPr>
          <w:b/>
          <w:bCs/>
        </w:rPr>
        <w:br w:type="page"/>
      </w:r>
    </w:p>
    <w:p w14:paraId="1F47CACD" w14:textId="38BA86B5" w:rsidR="00E704F2" w:rsidRPr="00E704F2" w:rsidRDefault="00E704F2" w:rsidP="00086588">
      <w:pPr>
        <w:pStyle w:val="Default"/>
        <w:rPr>
          <w:sz w:val="28"/>
          <w:szCs w:val="28"/>
        </w:rPr>
      </w:pPr>
      <w:r w:rsidRPr="00E704F2">
        <w:rPr>
          <w:sz w:val="28"/>
          <w:szCs w:val="28"/>
        </w:rPr>
        <w:lastRenderedPageBreak/>
        <w:t>6 February 2020</w:t>
      </w:r>
    </w:p>
    <w:p w14:paraId="0998FF5E" w14:textId="4F2D608E" w:rsidR="00E704F2" w:rsidRPr="00E704F2" w:rsidRDefault="00086588" w:rsidP="00086588">
      <w:pPr>
        <w:pStyle w:val="Default"/>
        <w:rPr>
          <w:b/>
          <w:bCs/>
          <w:sz w:val="28"/>
          <w:szCs w:val="28"/>
        </w:rPr>
      </w:pPr>
      <w:r w:rsidRPr="00E704F2">
        <w:rPr>
          <w:b/>
          <w:bCs/>
          <w:sz w:val="28"/>
          <w:szCs w:val="28"/>
        </w:rPr>
        <w:t xml:space="preserve">Roundtable 4: </w:t>
      </w:r>
      <w:r w:rsidR="00E704F2">
        <w:rPr>
          <w:b/>
          <w:bCs/>
          <w:sz w:val="28"/>
          <w:szCs w:val="28"/>
        </w:rPr>
        <w:t>B</w:t>
      </w:r>
      <w:r w:rsidRPr="00E704F2">
        <w:rPr>
          <w:b/>
          <w:bCs/>
          <w:sz w:val="28"/>
          <w:szCs w:val="28"/>
        </w:rPr>
        <w:t xml:space="preserve">usiness and philanthropy </w:t>
      </w:r>
    </w:p>
    <w:p w14:paraId="24859A83" w14:textId="4C9F5FD6" w:rsidR="00E704F2" w:rsidRPr="00463740" w:rsidRDefault="00E704F2" w:rsidP="00E704F2">
      <w:pPr>
        <w:spacing w:after="0" w:line="240" w:lineRule="auto"/>
        <w:rPr>
          <w:i/>
          <w:iCs/>
        </w:rPr>
      </w:pPr>
      <w:r w:rsidRPr="00463740">
        <w:rPr>
          <w:i/>
          <w:iCs/>
        </w:rPr>
        <w:t>Environmental organisations, philanthropists, and financial and investment institutions.</w:t>
      </w:r>
    </w:p>
    <w:p w14:paraId="7BFADB31" w14:textId="77777777" w:rsidR="00E704F2" w:rsidRDefault="00E704F2" w:rsidP="00086588">
      <w:pPr>
        <w:pStyle w:val="Default"/>
      </w:pPr>
    </w:p>
    <w:p w14:paraId="075C40C4" w14:textId="50E8EF32" w:rsidR="00086588" w:rsidRDefault="00914DB7" w:rsidP="00E26B95">
      <w:pPr>
        <w:pStyle w:val="Default"/>
        <w:spacing w:after="120"/>
        <w:rPr>
          <w:sz w:val="22"/>
          <w:szCs w:val="22"/>
        </w:rPr>
      </w:pPr>
      <w:r>
        <w:rPr>
          <w:sz w:val="22"/>
          <w:szCs w:val="22"/>
        </w:rPr>
        <w:t>R</w:t>
      </w:r>
      <w:r w:rsidR="00E704F2">
        <w:rPr>
          <w:sz w:val="22"/>
          <w:szCs w:val="22"/>
        </w:rPr>
        <w:t xml:space="preserve">oundtable participants </w:t>
      </w:r>
      <w:r w:rsidR="00086588">
        <w:rPr>
          <w:sz w:val="22"/>
          <w:szCs w:val="22"/>
        </w:rPr>
        <w:t>discuss</w:t>
      </w:r>
      <w:r w:rsidR="00E704F2">
        <w:rPr>
          <w:sz w:val="22"/>
          <w:szCs w:val="22"/>
        </w:rPr>
        <w:t>ed</w:t>
      </w:r>
      <w:r w:rsidR="00086588">
        <w:rPr>
          <w:sz w:val="22"/>
          <w:szCs w:val="22"/>
        </w:rPr>
        <w:t xml:space="preserve"> how </w:t>
      </w:r>
      <w:r w:rsidR="00732CFE">
        <w:rPr>
          <w:sz w:val="22"/>
          <w:szCs w:val="22"/>
        </w:rPr>
        <w:t>government, non-government and business</w:t>
      </w:r>
      <w:r w:rsidR="00086588">
        <w:rPr>
          <w:sz w:val="22"/>
          <w:szCs w:val="22"/>
        </w:rPr>
        <w:t xml:space="preserve"> can best work together on the bushfire recovery effort for the </w:t>
      </w:r>
      <w:r>
        <w:rPr>
          <w:sz w:val="22"/>
          <w:szCs w:val="22"/>
        </w:rPr>
        <w:t>environment and</w:t>
      </w:r>
      <w:r w:rsidR="00086588">
        <w:rPr>
          <w:sz w:val="22"/>
          <w:szCs w:val="22"/>
        </w:rPr>
        <w:t xml:space="preserve"> improve the resilience of our environment in future fire events. </w:t>
      </w:r>
      <w:r w:rsidR="001C1177">
        <w:rPr>
          <w:sz w:val="22"/>
          <w:szCs w:val="22"/>
        </w:rPr>
        <w:t>Issues</w:t>
      </w:r>
      <w:r w:rsidR="00086588">
        <w:rPr>
          <w:sz w:val="22"/>
          <w:szCs w:val="22"/>
        </w:rPr>
        <w:t xml:space="preserve"> </w:t>
      </w:r>
      <w:r>
        <w:rPr>
          <w:sz w:val="22"/>
          <w:szCs w:val="22"/>
        </w:rPr>
        <w:t>raised</w:t>
      </w:r>
      <w:r w:rsidR="00086588">
        <w:rPr>
          <w:sz w:val="22"/>
          <w:szCs w:val="22"/>
        </w:rPr>
        <w:t xml:space="preserve"> </w:t>
      </w:r>
      <w:r w:rsidR="001C1177">
        <w:rPr>
          <w:sz w:val="22"/>
          <w:szCs w:val="22"/>
        </w:rPr>
        <w:t xml:space="preserve">included </w:t>
      </w:r>
      <w:r w:rsidR="00086588">
        <w:rPr>
          <w:sz w:val="22"/>
          <w:szCs w:val="22"/>
        </w:rPr>
        <w:t xml:space="preserve">the </w:t>
      </w:r>
      <w:r>
        <w:rPr>
          <w:sz w:val="22"/>
          <w:szCs w:val="22"/>
        </w:rPr>
        <w:t xml:space="preserve">need for </w:t>
      </w:r>
      <w:r w:rsidR="00086588">
        <w:rPr>
          <w:sz w:val="22"/>
          <w:szCs w:val="22"/>
        </w:rPr>
        <w:t xml:space="preserve">longer-term funding to restore the environment and the importance of valuing our natural capital to prevent biodiversity loss, land degradation and declining yields on productive land. </w:t>
      </w:r>
    </w:p>
    <w:p w14:paraId="584B8B98" w14:textId="6190A5F4" w:rsidR="00086588" w:rsidRDefault="00086588" w:rsidP="00E26B95">
      <w:pPr>
        <w:pStyle w:val="Default"/>
        <w:spacing w:after="120"/>
        <w:rPr>
          <w:sz w:val="22"/>
          <w:szCs w:val="22"/>
        </w:rPr>
      </w:pPr>
      <w:r>
        <w:rPr>
          <w:sz w:val="22"/>
          <w:szCs w:val="22"/>
        </w:rPr>
        <w:t>The discussion focused on opportunit</w:t>
      </w:r>
      <w:r w:rsidR="00463740">
        <w:rPr>
          <w:sz w:val="22"/>
          <w:szCs w:val="22"/>
        </w:rPr>
        <w:t>ies</w:t>
      </w:r>
      <w:r>
        <w:rPr>
          <w:sz w:val="22"/>
          <w:szCs w:val="22"/>
        </w:rPr>
        <w:t xml:space="preserve"> to think beyond grants to support sustainable land management projects at scale. Stakeholders proposed impact investment bonds, concessional finance and review of potential revenue streams including land methods under the Emissions Reduction Fund and biodiversity credits. Representatives from the banking sector communicated their willingness to be engaged, referring to work already underway to value natural capital, their role in working with the Clean Energy Finance Corporation to finance renewable and energy efficiency projects and the work needed to unlock capital for sustainable land management projects, including data, metrics and project aggregators. </w:t>
      </w:r>
    </w:p>
    <w:p w14:paraId="63522ACE" w14:textId="2CE93795" w:rsidR="00E704F2" w:rsidRPr="00914DB7" w:rsidRDefault="00914DB7" w:rsidP="00E26B95">
      <w:pPr>
        <w:pStyle w:val="Default"/>
        <w:spacing w:after="120"/>
        <w:rPr>
          <w:sz w:val="22"/>
          <w:szCs w:val="22"/>
        </w:rPr>
      </w:pPr>
      <w:r w:rsidRPr="00914DB7">
        <w:rPr>
          <w:sz w:val="22"/>
          <w:szCs w:val="22"/>
        </w:rPr>
        <w:t>The roundtable was an important step forward in developing a vision for a collaborative, innovative and sustainable approach to bushfire recovery and building resilience in the Australian landscape.</w:t>
      </w:r>
    </w:p>
    <w:p w14:paraId="4EE32873" w14:textId="5CCD3CDF" w:rsidR="00126C01" w:rsidRPr="005E6A38" w:rsidRDefault="00126C01" w:rsidP="00086588">
      <w:pPr>
        <w:pStyle w:val="Default"/>
        <w:rPr>
          <w:b/>
          <w:bCs/>
          <w:sz w:val="22"/>
          <w:szCs w:val="22"/>
        </w:rPr>
      </w:pPr>
      <w:r w:rsidRPr="004C614C">
        <w:rPr>
          <w:i/>
          <w:iCs/>
          <w:lang w:val="en-US"/>
        </w:rPr>
        <w:t>Thank</w:t>
      </w:r>
      <w:r w:rsidR="00317F73">
        <w:rPr>
          <w:i/>
          <w:iCs/>
          <w:lang w:val="en-US"/>
        </w:rPr>
        <w:t>s</w:t>
      </w:r>
      <w:r w:rsidRPr="004C614C">
        <w:rPr>
          <w:i/>
          <w:iCs/>
          <w:lang w:val="en-US"/>
        </w:rPr>
        <w:t xml:space="preserve"> to</w:t>
      </w:r>
      <w:r>
        <w:rPr>
          <w:lang w:val="en-US"/>
        </w:rPr>
        <w:t xml:space="preserve">: </w:t>
      </w:r>
      <w:r w:rsidRPr="009D3600">
        <w:rPr>
          <w:rFonts w:asciiTheme="minorHAnsi" w:hAnsiTheme="minorHAnsi" w:cstheme="minorHAnsi"/>
          <w:sz w:val="22"/>
          <w:szCs w:val="22"/>
        </w:rPr>
        <w:t xml:space="preserve">Australian Environmental Grantmakers Network, Australian Land Conservation Alliance, </w:t>
      </w:r>
      <w:r w:rsidR="00F94271" w:rsidRPr="009D3600">
        <w:rPr>
          <w:rFonts w:asciiTheme="minorHAnsi" w:hAnsiTheme="minorHAnsi" w:cstheme="minorHAnsi"/>
          <w:bCs/>
          <w:sz w:val="22"/>
          <w:szCs w:val="22"/>
        </w:rPr>
        <w:t xml:space="preserve">Australian Office of Financial Management, </w:t>
      </w:r>
      <w:r w:rsidR="00F94271" w:rsidRPr="009D3600">
        <w:rPr>
          <w:rFonts w:asciiTheme="minorHAnsi" w:hAnsiTheme="minorHAnsi" w:cstheme="minorHAnsi"/>
          <w:sz w:val="22"/>
          <w:szCs w:val="22"/>
        </w:rPr>
        <w:t>Australian Wildlife Conservancy, ANZ, BHP, Conservation Volunteers Australia, Earthwatch Institute</w:t>
      </w:r>
      <w:r w:rsidR="00F94271" w:rsidRPr="009D3600">
        <w:rPr>
          <w:rFonts w:asciiTheme="minorHAnsi" w:hAnsiTheme="minorHAnsi" w:cstheme="minorHAnsi"/>
          <w:bCs/>
          <w:sz w:val="22"/>
          <w:szCs w:val="22"/>
        </w:rPr>
        <w:t>, Frontier Impact Group</w:t>
      </w:r>
      <w:r w:rsidR="00F94271" w:rsidRPr="009D3600">
        <w:rPr>
          <w:rFonts w:asciiTheme="minorHAnsi" w:hAnsiTheme="minorHAnsi" w:cstheme="minorHAnsi"/>
          <w:sz w:val="22"/>
          <w:szCs w:val="22"/>
        </w:rPr>
        <w:t xml:space="preserve">, Green Collar, Greening Australia, HESTA, Investor Group on Climate Change, King &amp; Wood Mallesons, Macquarie Group, M H Carnegie &amp; Co, Minderoo Foundation, Minerals Council of Australia, NAB, The Nature Conservancy, New Forests, NSW Department of Planning, Industry and Environment, NSW Department of Premier and Cabinet, Odonata, Pew Charitable Trusts, Social Enterprise Finance Australia, TEM, </w:t>
      </w:r>
      <w:r w:rsidR="00EC79DB" w:rsidRPr="009D3600">
        <w:rPr>
          <w:rFonts w:asciiTheme="minorHAnsi" w:hAnsiTheme="minorHAnsi" w:cstheme="minorHAnsi"/>
          <w:sz w:val="22"/>
          <w:szCs w:val="22"/>
        </w:rPr>
        <w:t>Ten</w:t>
      </w:r>
      <w:r w:rsidR="00F94271" w:rsidRPr="009D3600">
        <w:rPr>
          <w:rFonts w:asciiTheme="minorHAnsi" w:hAnsiTheme="minorHAnsi" w:cstheme="minorHAnsi"/>
          <w:sz w:val="22"/>
          <w:szCs w:val="22"/>
        </w:rPr>
        <w:t xml:space="preserve"> Deserts Project, Trust for Nature Victoria, Wylde Capital.</w:t>
      </w:r>
    </w:p>
    <w:p w14:paraId="67383D68" w14:textId="77777777" w:rsidR="00126C01" w:rsidRDefault="00126C01" w:rsidP="009D3600">
      <w:pPr>
        <w:pStyle w:val="Default"/>
        <w:spacing w:before="240"/>
        <w:rPr>
          <w:b/>
          <w:bCs/>
          <w:sz w:val="22"/>
          <w:szCs w:val="22"/>
        </w:rPr>
      </w:pPr>
    </w:p>
    <w:p w14:paraId="77443250" w14:textId="2774B210" w:rsidR="00E704F2" w:rsidRPr="00E704F2" w:rsidRDefault="00E704F2" w:rsidP="00086588">
      <w:pPr>
        <w:pStyle w:val="Default"/>
        <w:rPr>
          <w:sz w:val="28"/>
          <w:szCs w:val="28"/>
        </w:rPr>
      </w:pPr>
      <w:r w:rsidRPr="00E704F2">
        <w:rPr>
          <w:sz w:val="28"/>
          <w:szCs w:val="28"/>
        </w:rPr>
        <w:t>13 February 2020</w:t>
      </w:r>
    </w:p>
    <w:p w14:paraId="653719C3" w14:textId="62411EB7" w:rsidR="00086588" w:rsidRPr="00E704F2" w:rsidRDefault="00086588" w:rsidP="00086588">
      <w:pPr>
        <w:pStyle w:val="Default"/>
        <w:rPr>
          <w:sz w:val="28"/>
          <w:szCs w:val="28"/>
        </w:rPr>
      </w:pPr>
      <w:r w:rsidRPr="00E704F2">
        <w:rPr>
          <w:b/>
          <w:bCs/>
          <w:sz w:val="28"/>
          <w:szCs w:val="28"/>
        </w:rPr>
        <w:t xml:space="preserve">Roundtable 5: Heritage </w:t>
      </w:r>
    </w:p>
    <w:p w14:paraId="0DE43BFD" w14:textId="3BB31854" w:rsidR="00086588" w:rsidRPr="00463740" w:rsidRDefault="00732CFE" w:rsidP="00086588">
      <w:pPr>
        <w:pStyle w:val="Default"/>
        <w:rPr>
          <w:i/>
          <w:iCs/>
          <w:sz w:val="22"/>
          <w:szCs w:val="22"/>
        </w:rPr>
      </w:pPr>
      <w:r w:rsidRPr="00463740">
        <w:rPr>
          <w:i/>
          <w:iCs/>
          <w:sz w:val="22"/>
          <w:szCs w:val="22"/>
        </w:rPr>
        <w:t xml:space="preserve">Heritage experts, representatives of international heritage advisory committees, Indigenous representatives, environmental organisations, state and territory governments, </w:t>
      </w:r>
      <w:r w:rsidR="00086588" w:rsidRPr="00463740">
        <w:rPr>
          <w:i/>
          <w:iCs/>
          <w:sz w:val="22"/>
          <w:szCs w:val="22"/>
        </w:rPr>
        <w:t>managers of world and national heritage places impacted by fires during 2019-20 (Greater Blue Mountains, Gondwana Rainforests, Wet Tropics, Budj Bim Cultural Landscape and Tasmanian Wilderness World Heritage Areas, and the Australian Alps and Reserves National Heritage Place).</w:t>
      </w:r>
    </w:p>
    <w:p w14:paraId="60B9237C" w14:textId="77777777" w:rsidR="00732CFE" w:rsidRDefault="00732CFE" w:rsidP="00086588">
      <w:pPr>
        <w:pStyle w:val="Default"/>
        <w:rPr>
          <w:sz w:val="22"/>
          <w:szCs w:val="22"/>
        </w:rPr>
      </w:pPr>
    </w:p>
    <w:p w14:paraId="27341D49" w14:textId="25DADF1B" w:rsidR="00463740" w:rsidRDefault="00463740" w:rsidP="00086588">
      <w:r>
        <w:t xml:space="preserve">Roundtable </w:t>
      </w:r>
      <w:r w:rsidR="00086588">
        <w:t xml:space="preserve">participants </w:t>
      </w:r>
      <w:r>
        <w:t xml:space="preserve">provided advice about </w:t>
      </w:r>
      <w:r w:rsidR="00086588">
        <w:t xml:space="preserve">the impacts of fires on </w:t>
      </w:r>
      <w:r w:rsidR="0036088F">
        <w:t>heritage</w:t>
      </w:r>
      <w:r w:rsidR="00086588">
        <w:t xml:space="preserve"> places, and what support is needed in future. It was noted by some that this was an historic environmental challenge due to the scale of the fires. Participants raised the need to better understand the full extent of impacts on cultural and natural values; and the importance of targeted intervention to rehabilitate and protect critically vulnerable areas (including places not burned in recent fires). </w:t>
      </w:r>
    </w:p>
    <w:p w14:paraId="4CE8D80B" w14:textId="044871A1" w:rsidR="00CF5B91" w:rsidRPr="00E26B95" w:rsidRDefault="00086588" w:rsidP="00E26B95">
      <w:pPr>
        <w:pStyle w:val="Default"/>
        <w:spacing w:after="120"/>
        <w:rPr>
          <w:sz w:val="22"/>
          <w:szCs w:val="22"/>
        </w:rPr>
      </w:pPr>
      <w:r w:rsidRPr="00E26B95">
        <w:rPr>
          <w:sz w:val="22"/>
          <w:szCs w:val="22"/>
        </w:rPr>
        <w:t xml:space="preserve">Participants noted the importance of robust management responses to assist with fire recovery including control of invasive species, erosion and water quality. All noted the value of communities sharing information and experience with each other, particularly regarding Traditional Owner </w:t>
      </w:r>
      <w:r w:rsidRPr="00E26B95">
        <w:rPr>
          <w:sz w:val="22"/>
          <w:szCs w:val="22"/>
        </w:rPr>
        <w:lastRenderedPageBreak/>
        <w:t xml:space="preserve">knowledge and </w:t>
      </w:r>
      <w:r w:rsidR="00C22527" w:rsidRPr="00E26B95">
        <w:rPr>
          <w:sz w:val="22"/>
          <w:szCs w:val="22"/>
        </w:rPr>
        <w:t xml:space="preserve">cultural burning </w:t>
      </w:r>
      <w:r w:rsidRPr="00E26B95">
        <w:rPr>
          <w:sz w:val="22"/>
          <w:szCs w:val="22"/>
        </w:rPr>
        <w:t>practices.</w:t>
      </w:r>
      <w:r w:rsidR="00BC2940" w:rsidRPr="00E26B95">
        <w:rPr>
          <w:sz w:val="22"/>
          <w:szCs w:val="22"/>
        </w:rPr>
        <w:t xml:space="preserve">. </w:t>
      </w:r>
      <w:r w:rsidR="00932331" w:rsidRPr="00E26B95">
        <w:rPr>
          <w:sz w:val="22"/>
          <w:szCs w:val="22"/>
        </w:rPr>
        <w:t>It was also recognised that many cultural heritage sites are not recorded or mapped in conventional ways and so are not widely known or understood.</w:t>
      </w:r>
    </w:p>
    <w:p w14:paraId="623A213B" w14:textId="295C9A68" w:rsidR="00764D4F" w:rsidRPr="009D3600" w:rsidRDefault="0089048A" w:rsidP="00764D4F">
      <w:pPr>
        <w:spacing w:before="120"/>
        <w:rPr>
          <w:rFonts w:cs="Arial"/>
        </w:rPr>
      </w:pPr>
      <w:r w:rsidRPr="004C614C">
        <w:rPr>
          <w:rFonts w:ascii="Calibri" w:hAnsi="Calibri" w:cs="Calibri"/>
          <w:i/>
          <w:iCs/>
          <w:lang w:val="en-US"/>
        </w:rPr>
        <w:t>Thank</w:t>
      </w:r>
      <w:r w:rsidR="00317F73">
        <w:rPr>
          <w:rFonts w:ascii="Calibri" w:hAnsi="Calibri" w:cs="Calibri"/>
          <w:i/>
          <w:iCs/>
          <w:lang w:val="en-US"/>
        </w:rPr>
        <w:t>s</w:t>
      </w:r>
      <w:r w:rsidRPr="004C614C">
        <w:rPr>
          <w:rFonts w:ascii="Calibri" w:hAnsi="Calibri" w:cs="Calibri"/>
          <w:i/>
          <w:iCs/>
          <w:lang w:val="en-US"/>
        </w:rPr>
        <w:t xml:space="preserve"> to</w:t>
      </w:r>
      <w:r>
        <w:rPr>
          <w:rFonts w:ascii="Calibri" w:hAnsi="Calibri" w:cs="Calibri"/>
          <w:lang w:val="en-US"/>
        </w:rPr>
        <w:t xml:space="preserve">: </w:t>
      </w:r>
      <w:r w:rsidR="00764D4F" w:rsidRPr="009D3600">
        <w:rPr>
          <w:rFonts w:cs="Arial"/>
          <w:lang w:val="en-US"/>
        </w:rPr>
        <w:t>Aboriginal Carbon Foundation</w:t>
      </w:r>
      <w:r w:rsidR="00764D4F" w:rsidRPr="009D3600">
        <w:rPr>
          <w:rFonts w:cs="Arial"/>
        </w:rPr>
        <w:t>, Aboriginal Heritage Tasmania (TAS Department of Primary Industries, Parks, Water &amp; Environment), Aboriginal Victoria (VIC Department of Premier and Cabinet),</w:t>
      </w:r>
      <w:r w:rsidR="00764D4F" w:rsidRPr="0030406F">
        <w:rPr>
          <w:rFonts w:ascii="Calibri" w:hAnsi="Calibri" w:cs="Calibri"/>
          <w:lang w:val="en-US"/>
        </w:rPr>
        <w:t xml:space="preserve"> ACT Department of Environment, </w:t>
      </w:r>
      <w:r w:rsidRPr="0030406F">
        <w:rPr>
          <w:rFonts w:ascii="Calibri" w:hAnsi="Calibri" w:cs="Calibri"/>
          <w:lang w:val="en-US"/>
        </w:rPr>
        <w:t>Australia ICOMOS</w:t>
      </w:r>
      <w:r w:rsidR="00764D4F" w:rsidRPr="00126C01">
        <w:rPr>
          <w:rFonts w:ascii="Calibri" w:hAnsi="Calibri" w:cs="Calibri"/>
          <w:lang w:val="en-US"/>
        </w:rPr>
        <w:t xml:space="preserve">, </w:t>
      </w:r>
      <w:r w:rsidR="00764D4F" w:rsidRPr="009D3600">
        <w:rPr>
          <w:rFonts w:cs="Arial"/>
          <w:lang w:val="en-US"/>
        </w:rPr>
        <w:t xml:space="preserve">Australian Committee for IUCN Inc (ACIUCN), </w:t>
      </w:r>
      <w:r w:rsidR="00764D4F" w:rsidRPr="0030406F">
        <w:rPr>
          <w:rFonts w:ascii="Calibri" w:hAnsi="Calibri" w:cs="Calibri"/>
          <w:lang w:val="en-US"/>
        </w:rPr>
        <w:t xml:space="preserve">Australian Heritage Council, </w:t>
      </w:r>
      <w:r w:rsidR="00764D4F" w:rsidRPr="009D3600">
        <w:rPr>
          <w:rFonts w:cs="Arial"/>
        </w:rPr>
        <w:t xml:space="preserve">Australian World Heritage Advisory Committee, </w:t>
      </w:r>
      <w:r w:rsidR="00764D4F" w:rsidRPr="009D3600">
        <w:rPr>
          <w:rFonts w:cs="Arial"/>
          <w:lang w:val="en-US"/>
        </w:rPr>
        <w:t xml:space="preserve">Blue Mountains World Heritage Institute, </w:t>
      </w:r>
      <w:r w:rsidR="00764D4F" w:rsidRPr="009D3600">
        <w:rPr>
          <w:rFonts w:cs="Arial"/>
        </w:rPr>
        <w:t>Cape York NRM</w:t>
      </w:r>
      <w:r w:rsidR="00764D4F" w:rsidRPr="009D3600">
        <w:rPr>
          <w:rFonts w:cs="Arial"/>
          <w:lang w:val="en-US"/>
        </w:rPr>
        <w:t xml:space="preserve">, Coolong Foundation for Wilderness, </w:t>
      </w:r>
      <w:r w:rsidR="00764D4F" w:rsidRPr="009D3600">
        <w:rPr>
          <w:rFonts w:cs="Arial"/>
        </w:rPr>
        <w:t xml:space="preserve">Firesticks Alliance Indigenous Corporation, Fraser Island (K’gari) World Heritage Advisory Committee, Gondwana Rainforests Community Advisory Committee, Gondwana Rainforests Technical and Scientific Advisory Committee, Greater Blue Mountains WHA Advisory Committee, Gunditj Mirring Traditional Owner Aboriginal Corporation, Kimberley Land Council, NSW Aboriginal Cultural Heritage Advisory Committee, NSW Aboriginal Land Council, NSW National Parks &amp; Wildlife Service, </w:t>
      </w:r>
      <w:r w:rsidR="0030406F" w:rsidRPr="009D3600">
        <w:rPr>
          <w:rFonts w:cs="Arial"/>
        </w:rPr>
        <w:t xml:space="preserve">Parks Victoria, </w:t>
      </w:r>
      <w:r w:rsidR="0030406F" w:rsidRPr="009D3600">
        <w:rPr>
          <w:rFonts w:cs="Arial"/>
          <w:lang w:eastAsia="en-AU"/>
        </w:rPr>
        <w:t>Tasmanian Aboriginal Heritage Council</w:t>
      </w:r>
      <w:r w:rsidR="0030406F" w:rsidRPr="009D3600">
        <w:rPr>
          <w:rFonts w:cs="Arial"/>
        </w:rPr>
        <w:t xml:space="preserve">, TAS Department of Primary Industries, Parks, Water &amp; Environment, </w:t>
      </w:r>
      <w:r w:rsidR="0030406F" w:rsidRPr="009D3600">
        <w:rPr>
          <w:rFonts w:cs="Arial"/>
          <w:lang w:val="en-US"/>
        </w:rPr>
        <w:t>Victorian Bushfire Recovery Aboriginal Reference Group</w:t>
      </w:r>
      <w:r w:rsidR="0030406F" w:rsidRPr="009D3600">
        <w:rPr>
          <w:rFonts w:cs="Arial"/>
        </w:rPr>
        <w:t xml:space="preserve">, </w:t>
      </w:r>
      <w:r w:rsidR="0030406F" w:rsidRPr="009D3600">
        <w:rPr>
          <w:rFonts w:cs="Arial"/>
          <w:lang w:val="fr-CA"/>
        </w:rPr>
        <w:t>Wet Tropics Management Authority</w:t>
      </w:r>
      <w:r w:rsidR="0030406F" w:rsidRPr="009D3600">
        <w:rPr>
          <w:rFonts w:cs="Arial"/>
        </w:rPr>
        <w:t>, The Wilderness Society, World Heritage Committee.</w:t>
      </w:r>
    </w:p>
    <w:p w14:paraId="31B44085" w14:textId="68C21097" w:rsidR="002B6209" w:rsidRDefault="002B6209" w:rsidP="00E26B95">
      <w:pPr>
        <w:spacing w:after="120" w:line="240" w:lineRule="auto"/>
      </w:pPr>
    </w:p>
    <w:p w14:paraId="73BDD7D2" w14:textId="4C2E62E2" w:rsidR="002B6209" w:rsidRPr="00E704F2" w:rsidRDefault="002B6209" w:rsidP="002B6209">
      <w:pPr>
        <w:pStyle w:val="Default"/>
        <w:rPr>
          <w:sz w:val="28"/>
          <w:szCs w:val="28"/>
        </w:rPr>
      </w:pPr>
      <w:r>
        <w:rPr>
          <w:sz w:val="28"/>
          <w:szCs w:val="28"/>
        </w:rPr>
        <w:t>26</w:t>
      </w:r>
      <w:r w:rsidRPr="00E704F2">
        <w:rPr>
          <w:sz w:val="28"/>
          <w:szCs w:val="28"/>
        </w:rPr>
        <w:t xml:space="preserve"> February 2020</w:t>
      </w:r>
    </w:p>
    <w:p w14:paraId="550D76A5" w14:textId="41CDA874" w:rsidR="002B6209" w:rsidRPr="00E704F2" w:rsidRDefault="002B6209" w:rsidP="002B6209">
      <w:pPr>
        <w:pStyle w:val="Default"/>
        <w:rPr>
          <w:sz w:val="28"/>
          <w:szCs w:val="28"/>
        </w:rPr>
      </w:pPr>
      <w:r w:rsidRPr="00E704F2">
        <w:rPr>
          <w:b/>
          <w:bCs/>
          <w:sz w:val="28"/>
          <w:szCs w:val="28"/>
        </w:rPr>
        <w:t xml:space="preserve">Roundtable </w:t>
      </w:r>
      <w:r>
        <w:rPr>
          <w:b/>
          <w:bCs/>
          <w:sz w:val="28"/>
          <w:szCs w:val="28"/>
        </w:rPr>
        <w:t>6</w:t>
      </w:r>
      <w:r w:rsidRPr="00E704F2">
        <w:rPr>
          <w:b/>
          <w:bCs/>
          <w:sz w:val="28"/>
          <w:szCs w:val="28"/>
        </w:rPr>
        <w:t xml:space="preserve">: </w:t>
      </w:r>
      <w:r>
        <w:rPr>
          <w:b/>
          <w:bCs/>
          <w:sz w:val="28"/>
          <w:szCs w:val="28"/>
        </w:rPr>
        <w:t>Koala</w:t>
      </w:r>
      <w:r w:rsidRPr="00E704F2">
        <w:rPr>
          <w:b/>
          <w:bCs/>
          <w:sz w:val="28"/>
          <w:szCs w:val="28"/>
        </w:rPr>
        <w:t xml:space="preserve"> </w:t>
      </w:r>
      <w:r w:rsidR="0036088F">
        <w:rPr>
          <w:b/>
          <w:bCs/>
          <w:sz w:val="28"/>
          <w:szCs w:val="28"/>
        </w:rPr>
        <w:t>stakeholders</w:t>
      </w:r>
    </w:p>
    <w:p w14:paraId="2AB177E4" w14:textId="09C43BAB" w:rsidR="002B6209" w:rsidRDefault="002B6209" w:rsidP="00086588">
      <w:pPr>
        <w:rPr>
          <w:i/>
          <w:iCs/>
          <w:lang w:val="en-US"/>
        </w:rPr>
      </w:pPr>
      <w:r w:rsidRPr="002B6209">
        <w:rPr>
          <w:i/>
          <w:iCs/>
          <w:lang w:val="en-US"/>
        </w:rPr>
        <w:t>Wildlife carers, koala scientists, veterinarians, environmental non-government organisations, zoos, Natural Resource Management (NRM) groups, Rural Fire Service (RFS), local and state governments and industry associations.</w:t>
      </w:r>
    </w:p>
    <w:p w14:paraId="58ED43F6" w14:textId="1F10389A" w:rsidR="00C51BB5" w:rsidRDefault="00C51BB5" w:rsidP="008E76E1">
      <w:pPr>
        <w:rPr>
          <w:rFonts w:ascii="Calibri" w:hAnsi="Calibri" w:cs="Calibri"/>
          <w:lang w:val="en-US"/>
        </w:rPr>
      </w:pPr>
      <w:r>
        <w:rPr>
          <w:rFonts w:ascii="Calibri" w:hAnsi="Calibri" w:cs="Calibri"/>
          <w:lang w:val="en-US"/>
        </w:rPr>
        <w:t xml:space="preserve">Experts </w:t>
      </w:r>
      <w:r w:rsidRPr="002D2BA4">
        <w:rPr>
          <w:rFonts w:ascii="Calibri" w:hAnsi="Calibri" w:cs="Calibri"/>
          <w:lang w:val="en-US"/>
        </w:rPr>
        <w:t xml:space="preserve">provided an overview of key threats, </w:t>
      </w:r>
      <w:r>
        <w:rPr>
          <w:rFonts w:ascii="Calibri" w:hAnsi="Calibri" w:cs="Calibri"/>
          <w:lang w:val="en-US"/>
        </w:rPr>
        <w:t xml:space="preserve">population size and </w:t>
      </w:r>
      <w:r w:rsidRPr="002D2BA4">
        <w:rPr>
          <w:rFonts w:ascii="Calibri" w:hAnsi="Calibri" w:cs="Calibri"/>
          <w:lang w:val="en-US"/>
        </w:rPr>
        <w:t xml:space="preserve">trends and impacts of </w:t>
      </w:r>
      <w:r>
        <w:rPr>
          <w:rFonts w:ascii="Calibri" w:hAnsi="Calibri" w:cs="Calibri"/>
          <w:lang w:val="en-US"/>
        </w:rPr>
        <w:t xml:space="preserve">the recent </w:t>
      </w:r>
      <w:r w:rsidRPr="002D2BA4">
        <w:rPr>
          <w:rFonts w:ascii="Calibri" w:hAnsi="Calibri" w:cs="Calibri"/>
          <w:lang w:val="en-US"/>
        </w:rPr>
        <w:t xml:space="preserve">bushfires on koala populations and habitat across </w:t>
      </w:r>
      <w:r>
        <w:rPr>
          <w:rFonts w:ascii="Calibri" w:hAnsi="Calibri" w:cs="Calibri"/>
          <w:lang w:val="en-US"/>
        </w:rPr>
        <w:t>NSW, VIC</w:t>
      </w:r>
      <w:r w:rsidRPr="002D2BA4">
        <w:rPr>
          <w:rFonts w:ascii="Calibri" w:hAnsi="Calibri" w:cs="Calibri"/>
          <w:lang w:val="en-US"/>
        </w:rPr>
        <w:t xml:space="preserve">, </w:t>
      </w:r>
      <w:r>
        <w:rPr>
          <w:rFonts w:ascii="Calibri" w:hAnsi="Calibri" w:cs="Calibri"/>
          <w:lang w:val="en-US"/>
        </w:rPr>
        <w:t>SA and QLD</w:t>
      </w:r>
      <w:r w:rsidRPr="002D2BA4">
        <w:rPr>
          <w:rFonts w:ascii="Calibri" w:hAnsi="Calibri" w:cs="Calibri"/>
          <w:lang w:val="en-US"/>
        </w:rPr>
        <w:t>.</w:t>
      </w:r>
      <w:r>
        <w:rPr>
          <w:rFonts w:ascii="Calibri" w:hAnsi="Calibri" w:cs="Calibri"/>
          <w:lang w:val="en-US"/>
        </w:rPr>
        <w:t xml:space="preserve"> Participants were briefed on </w:t>
      </w:r>
      <w:r>
        <w:t xml:space="preserve">Environment Restoration Fund (ERF) koala investment: </w:t>
      </w:r>
      <w:r w:rsidRPr="003409E6">
        <w:rPr>
          <w:rFonts w:ascii="Calibri" w:hAnsi="Calibri" w:cs="Calibri"/>
        </w:rPr>
        <w:t xml:space="preserve">$6 million </w:t>
      </w:r>
      <w:r>
        <w:rPr>
          <w:rFonts w:ascii="Calibri" w:hAnsi="Calibri" w:cs="Calibri"/>
        </w:rPr>
        <w:t xml:space="preserve">to </w:t>
      </w:r>
      <w:r w:rsidRPr="003409E6">
        <w:rPr>
          <w:rFonts w:ascii="Calibri" w:hAnsi="Calibri" w:cs="Calibri"/>
        </w:rPr>
        <w:t xml:space="preserve">protect koalas of South-East </w:t>
      </w:r>
      <w:r>
        <w:rPr>
          <w:rFonts w:ascii="Calibri" w:hAnsi="Calibri" w:cs="Calibri"/>
        </w:rPr>
        <w:t>QLD</w:t>
      </w:r>
      <w:r w:rsidRPr="003409E6">
        <w:rPr>
          <w:rFonts w:ascii="Calibri" w:hAnsi="Calibri" w:cs="Calibri"/>
        </w:rPr>
        <w:t xml:space="preserve"> and Northern </w:t>
      </w:r>
      <w:r>
        <w:rPr>
          <w:rFonts w:ascii="Calibri" w:hAnsi="Calibri" w:cs="Calibri"/>
        </w:rPr>
        <w:t>NSW</w:t>
      </w:r>
      <w:r w:rsidRPr="003409E6">
        <w:rPr>
          <w:rFonts w:ascii="Calibri" w:hAnsi="Calibri" w:cs="Calibri"/>
        </w:rPr>
        <w:t xml:space="preserve">. This includes $3 million to support </w:t>
      </w:r>
      <w:r>
        <w:rPr>
          <w:rFonts w:ascii="Calibri" w:hAnsi="Calibri" w:cs="Calibri"/>
        </w:rPr>
        <w:t xml:space="preserve">wildlife hospitals at </w:t>
      </w:r>
      <w:r w:rsidRPr="003409E6">
        <w:rPr>
          <w:rFonts w:ascii="Calibri" w:hAnsi="Calibri" w:cs="Calibri"/>
        </w:rPr>
        <w:t xml:space="preserve">Australia Zoo, Currumbin Wildlife Sanctuary and Queensland RSPCA, and $3 million to undertake on-ground </w:t>
      </w:r>
      <w:r w:rsidR="00047AF8">
        <w:rPr>
          <w:rFonts w:ascii="Calibri" w:hAnsi="Calibri" w:cs="Calibri"/>
        </w:rPr>
        <w:t>k</w:t>
      </w:r>
      <w:r w:rsidRPr="003409E6">
        <w:rPr>
          <w:rFonts w:ascii="Calibri" w:hAnsi="Calibri" w:cs="Calibri"/>
        </w:rPr>
        <w:t xml:space="preserve">oala </w:t>
      </w:r>
      <w:r w:rsidR="00047AF8">
        <w:rPr>
          <w:rFonts w:ascii="Calibri" w:hAnsi="Calibri" w:cs="Calibri"/>
        </w:rPr>
        <w:t>h</w:t>
      </w:r>
      <w:r w:rsidRPr="003409E6">
        <w:rPr>
          <w:rFonts w:ascii="Calibri" w:hAnsi="Calibri" w:cs="Calibri"/>
        </w:rPr>
        <w:t xml:space="preserve">abitat </w:t>
      </w:r>
      <w:r w:rsidR="00047AF8">
        <w:rPr>
          <w:rFonts w:ascii="Calibri" w:hAnsi="Calibri" w:cs="Calibri"/>
        </w:rPr>
        <w:t>p</w:t>
      </w:r>
      <w:r w:rsidRPr="003409E6">
        <w:rPr>
          <w:rFonts w:ascii="Calibri" w:hAnsi="Calibri" w:cs="Calibri"/>
        </w:rPr>
        <w:t xml:space="preserve">rotection and </w:t>
      </w:r>
      <w:r w:rsidR="00047AF8">
        <w:rPr>
          <w:rFonts w:ascii="Calibri" w:hAnsi="Calibri" w:cs="Calibri"/>
        </w:rPr>
        <w:t>r</w:t>
      </w:r>
      <w:r w:rsidRPr="003409E6">
        <w:rPr>
          <w:rFonts w:ascii="Calibri" w:hAnsi="Calibri" w:cs="Calibri"/>
        </w:rPr>
        <w:t>estoration activities in key koala habitat.</w:t>
      </w:r>
      <w:r>
        <w:rPr>
          <w:rFonts w:ascii="Calibri" w:hAnsi="Calibri" w:cs="Calibri"/>
        </w:rPr>
        <w:t xml:space="preserve"> </w:t>
      </w:r>
      <w:r>
        <w:rPr>
          <w:rFonts w:ascii="Calibri" w:hAnsi="Calibri" w:cs="Calibri"/>
          <w:lang w:val="en-US"/>
        </w:rPr>
        <w:t xml:space="preserve"> </w:t>
      </w:r>
    </w:p>
    <w:p w14:paraId="30473DB7" w14:textId="3674B5D3" w:rsidR="008E76E1" w:rsidRPr="0036088F" w:rsidRDefault="008E76E1" w:rsidP="008E76E1">
      <w:r>
        <w:rPr>
          <w:rFonts w:ascii="Calibri" w:hAnsi="Calibri" w:cs="Calibri"/>
          <w:lang w:val="en-US"/>
        </w:rPr>
        <w:t>Roundtable discussion</w:t>
      </w:r>
      <w:r w:rsidR="00EA6D0E">
        <w:rPr>
          <w:rFonts w:ascii="Calibri" w:hAnsi="Calibri" w:cs="Calibri"/>
          <w:lang w:val="en-US"/>
        </w:rPr>
        <w:t>s</w:t>
      </w:r>
      <w:r>
        <w:rPr>
          <w:rFonts w:ascii="Calibri" w:hAnsi="Calibri" w:cs="Calibri"/>
          <w:lang w:val="en-US"/>
        </w:rPr>
        <w:t xml:space="preserve"> focused on the importance of both </w:t>
      </w:r>
      <w:r w:rsidR="00EA6D0E">
        <w:rPr>
          <w:rFonts w:ascii="Calibri" w:hAnsi="Calibri" w:cs="Calibri"/>
          <w:lang w:val="en-US"/>
        </w:rPr>
        <w:t xml:space="preserve">the </w:t>
      </w:r>
      <w:r>
        <w:rPr>
          <w:rFonts w:ascii="Calibri" w:hAnsi="Calibri" w:cs="Calibri"/>
          <w:lang w:val="en-US"/>
        </w:rPr>
        <w:t xml:space="preserve">immediate emergency response and preparedness for future events. </w:t>
      </w:r>
      <w:r w:rsidR="00047AF8">
        <w:rPr>
          <w:rFonts w:ascii="Calibri" w:hAnsi="Calibri" w:cs="Calibri"/>
          <w:lang w:val="en-US"/>
        </w:rPr>
        <w:t xml:space="preserve">Ongoing threats to koalas including </w:t>
      </w:r>
      <w:r w:rsidR="00047AF8" w:rsidRPr="006762BB">
        <w:rPr>
          <w:rFonts w:ascii="Calibri" w:hAnsi="Calibri" w:cs="Calibri"/>
          <w:lang w:val="en-US"/>
        </w:rPr>
        <w:t>drought and heatwaves</w:t>
      </w:r>
      <w:r w:rsidR="00047AF8">
        <w:rPr>
          <w:rFonts w:ascii="Calibri" w:hAnsi="Calibri" w:cs="Calibri"/>
          <w:lang w:val="en-US"/>
        </w:rPr>
        <w:t xml:space="preserve"> (exacerbated by climate change)</w:t>
      </w:r>
      <w:r w:rsidR="00047AF8" w:rsidRPr="006762BB">
        <w:rPr>
          <w:rFonts w:ascii="Calibri" w:hAnsi="Calibri" w:cs="Calibri"/>
          <w:lang w:val="en-US"/>
        </w:rPr>
        <w:t>, habitat loss</w:t>
      </w:r>
      <w:r w:rsidR="00047AF8">
        <w:rPr>
          <w:rFonts w:ascii="Calibri" w:hAnsi="Calibri" w:cs="Calibri"/>
          <w:lang w:val="en-US"/>
        </w:rPr>
        <w:t xml:space="preserve"> and fragmentation, disease, loss of genetic diversity,</w:t>
      </w:r>
      <w:r w:rsidR="00047AF8" w:rsidRPr="006762BB">
        <w:rPr>
          <w:rFonts w:ascii="Calibri" w:hAnsi="Calibri" w:cs="Calibri"/>
          <w:lang w:val="en-US"/>
        </w:rPr>
        <w:t xml:space="preserve"> </w:t>
      </w:r>
      <w:r w:rsidR="00047AF8">
        <w:rPr>
          <w:rFonts w:ascii="Calibri" w:hAnsi="Calibri" w:cs="Calibri"/>
          <w:lang w:val="en-US"/>
        </w:rPr>
        <w:t xml:space="preserve">and urban encroachment (car strikes and </w:t>
      </w:r>
      <w:r w:rsidR="00047AF8" w:rsidRPr="006762BB">
        <w:rPr>
          <w:rFonts w:ascii="Calibri" w:hAnsi="Calibri" w:cs="Calibri"/>
          <w:lang w:val="en-US"/>
        </w:rPr>
        <w:t>dog attacks</w:t>
      </w:r>
      <w:r w:rsidR="00047AF8">
        <w:rPr>
          <w:rFonts w:ascii="Calibri" w:hAnsi="Calibri" w:cs="Calibri"/>
          <w:lang w:val="en-US"/>
        </w:rPr>
        <w:t>) were also discussed.</w:t>
      </w:r>
    </w:p>
    <w:p w14:paraId="22D0A9B9" w14:textId="0E1C994A" w:rsidR="0036088F" w:rsidRDefault="00B7187D" w:rsidP="0036088F">
      <w:r>
        <w:t>Participants agreed that</w:t>
      </w:r>
      <w:r w:rsidR="0036088F">
        <w:t xml:space="preserve"> </w:t>
      </w:r>
      <w:r>
        <w:t xml:space="preserve">a nationally coordinated approach based on </w:t>
      </w:r>
      <w:r w:rsidR="0036088F">
        <w:t xml:space="preserve">ongoing collaboration and </w:t>
      </w:r>
      <w:r w:rsidR="007A3093">
        <w:t>coordination</w:t>
      </w:r>
      <w:r w:rsidR="0036088F">
        <w:t xml:space="preserve"> between </w:t>
      </w:r>
      <w:r>
        <w:rPr>
          <w:lang w:val="en-US"/>
        </w:rPr>
        <w:t>all stakeholders and sectors</w:t>
      </w:r>
      <w:r w:rsidR="0036088F">
        <w:t xml:space="preserve"> will be key to supporting koala recovery and preparedness for future bushfire seasons.</w:t>
      </w:r>
      <w:r>
        <w:t xml:space="preserve"> </w:t>
      </w:r>
    </w:p>
    <w:p w14:paraId="7EE26EF7" w14:textId="6F9B1AA2" w:rsidR="0036088F" w:rsidRDefault="007A3093" w:rsidP="00086588">
      <w:pPr>
        <w:rPr>
          <w:rFonts w:ascii="Calibri" w:hAnsi="Calibri" w:cs="Calibri"/>
          <w:lang w:val="en-US"/>
        </w:rPr>
      </w:pPr>
      <w:r>
        <w:rPr>
          <w:rFonts w:ascii="Calibri" w:hAnsi="Calibri" w:cs="Calibri"/>
          <w:lang w:val="en-US"/>
        </w:rPr>
        <w:t>P</w:t>
      </w:r>
      <w:r w:rsidR="0036088F">
        <w:rPr>
          <w:rFonts w:ascii="Calibri" w:hAnsi="Calibri" w:cs="Calibri"/>
          <w:lang w:val="en-US"/>
        </w:rPr>
        <w:t xml:space="preserve">articipants </w:t>
      </w:r>
      <w:r>
        <w:rPr>
          <w:rFonts w:ascii="Calibri" w:hAnsi="Calibri" w:cs="Calibri"/>
          <w:lang w:val="en-US"/>
        </w:rPr>
        <w:t xml:space="preserve">identified the need for </w:t>
      </w:r>
      <w:r>
        <w:rPr>
          <w:bCs/>
          <w:color w:val="000000"/>
        </w:rPr>
        <w:t>a</w:t>
      </w:r>
      <w:r w:rsidRPr="007A58A2">
        <w:rPr>
          <w:bCs/>
          <w:color w:val="000000"/>
        </w:rPr>
        <w:t xml:space="preserve">vailability of </w:t>
      </w:r>
      <w:r>
        <w:rPr>
          <w:bCs/>
          <w:color w:val="000000"/>
        </w:rPr>
        <w:t xml:space="preserve">interactive </w:t>
      </w:r>
      <w:r w:rsidRPr="007A58A2">
        <w:rPr>
          <w:bCs/>
          <w:color w:val="000000"/>
        </w:rPr>
        <w:t>mapping that is accessible</w:t>
      </w:r>
      <w:r>
        <w:rPr>
          <w:bCs/>
          <w:color w:val="000000"/>
        </w:rPr>
        <w:t>, regularly</w:t>
      </w:r>
      <w:r w:rsidRPr="007A58A2">
        <w:rPr>
          <w:bCs/>
          <w:color w:val="000000"/>
        </w:rPr>
        <w:t xml:space="preserve"> updated and </w:t>
      </w:r>
      <w:r>
        <w:rPr>
          <w:bCs/>
          <w:color w:val="000000"/>
        </w:rPr>
        <w:t xml:space="preserve">can be </w:t>
      </w:r>
      <w:r w:rsidRPr="007A58A2">
        <w:rPr>
          <w:bCs/>
          <w:color w:val="000000"/>
        </w:rPr>
        <w:t>freely shared</w:t>
      </w:r>
      <w:r>
        <w:rPr>
          <w:bCs/>
          <w:color w:val="000000"/>
        </w:rPr>
        <w:t xml:space="preserve">. </w:t>
      </w:r>
      <w:r>
        <w:rPr>
          <w:rFonts w:ascii="Calibri" w:hAnsi="Calibri" w:cs="Calibri"/>
          <w:lang w:val="en-US"/>
        </w:rPr>
        <w:t xml:space="preserve">Fire resilient habitat and refuges, as well as genetic diversity, were </w:t>
      </w:r>
      <w:r w:rsidR="001B18D0">
        <w:rPr>
          <w:rFonts w:ascii="Calibri" w:hAnsi="Calibri" w:cs="Calibri"/>
          <w:lang w:val="en-US"/>
        </w:rPr>
        <w:t xml:space="preserve">agreed </w:t>
      </w:r>
      <w:r w:rsidR="00C22527">
        <w:rPr>
          <w:rFonts w:ascii="Calibri" w:hAnsi="Calibri" w:cs="Calibri"/>
          <w:lang w:val="en-US"/>
        </w:rPr>
        <w:t>objectives</w:t>
      </w:r>
      <w:r>
        <w:rPr>
          <w:rFonts w:ascii="Calibri" w:hAnsi="Calibri" w:cs="Calibri"/>
          <w:lang w:val="en-US"/>
        </w:rPr>
        <w:t xml:space="preserve"> for </w:t>
      </w:r>
      <w:r w:rsidR="00854045">
        <w:rPr>
          <w:rFonts w:ascii="Calibri" w:hAnsi="Calibri" w:cs="Calibri"/>
          <w:lang w:val="en-US"/>
        </w:rPr>
        <w:t xml:space="preserve">the future. </w:t>
      </w:r>
    </w:p>
    <w:p w14:paraId="49200797" w14:textId="11319E89" w:rsidR="00047AF8" w:rsidRDefault="00047AF8" w:rsidP="00047AF8">
      <w:r>
        <w:rPr>
          <w:rFonts w:ascii="Calibri" w:hAnsi="Calibri" w:cs="Calibri"/>
          <w:lang w:val="en-US"/>
        </w:rPr>
        <w:t xml:space="preserve">The enormous challenges faced by wildlife carers and veterinarians </w:t>
      </w:r>
      <w:r w:rsidR="002D7159">
        <w:rPr>
          <w:rFonts w:ascii="Calibri" w:hAnsi="Calibri" w:cs="Calibri"/>
          <w:lang w:val="en-US"/>
        </w:rPr>
        <w:t xml:space="preserve">who were responding to injured koalas </w:t>
      </w:r>
      <w:r>
        <w:rPr>
          <w:rFonts w:ascii="Calibri" w:hAnsi="Calibri" w:cs="Calibri"/>
          <w:lang w:val="en-US"/>
        </w:rPr>
        <w:t>during the 2019-20 bushfires were acknowledged,</w:t>
      </w:r>
      <w:r w:rsidRPr="00047AF8">
        <w:t xml:space="preserve"> </w:t>
      </w:r>
      <w:r>
        <w:t>including safety of untrained volunteers, lack of cross-jurisdictional coordination, lack of protocols and regulation, and funding pressures. Lessons learned should inform an improved nationally coordinated approach that delivers more support.</w:t>
      </w:r>
    </w:p>
    <w:p w14:paraId="09B68FD2" w14:textId="7BEB3754" w:rsidR="00047AF8" w:rsidRDefault="00803E02" w:rsidP="00803E02">
      <w:pPr>
        <w:rPr>
          <w:rFonts w:ascii="Calibri" w:hAnsi="Calibri" w:cs="Calibri"/>
          <w:lang w:val="en-US"/>
        </w:rPr>
      </w:pPr>
      <w:r w:rsidRPr="009D3600">
        <w:rPr>
          <w:rFonts w:ascii="Calibri" w:hAnsi="Calibri" w:cs="Calibri"/>
          <w:i/>
          <w:iCs/>
          <w:lang w:val="en-US"/>
        </w:rPr>
        <w:lastRenderedPageBreak/>
        <w:t>Thank</w:t>
      </w:r>
      <w:r w:rsidR="00317F73">
        <w:rPr>
          <w:rFonts w:ascii="Calibri" w:hAnsi="Calibri" w:cs="Calibri"/>
          <w:i/>
          <w:iCs/>
          <w:lang w:val="en-US"/>
        </w:rPr>
        <w:t>s</w:t>
      </w:r>
      <w:r w:rsidRPr="009D3600">
        <w:rPr>
          <w:rFonts w:ascii="Calibri" w:hAnsi="Calibri" w:cs="Calibri"/>
          <w:i/>
          <w:iCs/>
          <w:lang w:val="en-US"/>
        </w:rPr>
        <w:t xml:space="preserve"> to</w:t>
      </w:r>
      <w:r>
        <w:rPr>
          <w:rFonts w:ascii="Calibri" w:hAnsi="Calibri" w:cs="Calibri"/>
          <w:lang w:val="en-US"/>
        </w:rPr>
        <w:t xml:space="preserve">: </w:t>
      </w:r>
      <w:r w:rsidRPr="00803E02">
        <w:rPr>
          <w:rFonts w:ascii="Calibri" w:hAnsi="Calibri" w:cs="Calibri"/>
          <w:lang w:val="en-US"/>
        </w:rPr>
        <w:t>ACT Environment, Planning and Sustainable Development Directorate</w:t>
      </w:r>
      <w:r>
        <w:rPr>
          <w:rFonts w:ascii="Calibri" w:hAnsi="Calibri" w:cs="Calibri"/>
          <w:lang w:val="en-US"/>
        </w:rPr>
        <w:t xml:space="preserve">, </w:t>
      </w:r>
      <w:r w:rsidRPr="00803E02">
        <w:rPr>
          <w:rFonts w:ascii="Calibri" w:hAnsi="Calibri" w:cs="Calibri"/>
          <w:lang w:val="en-US"/>
        </w:rPr>
        <w:t>Aussie Ark</w:t>
      </w:r>
      <w:r>
        <w:rPr>
          <w:rFonts w:ascii="Calibri" w:hAnsi="Calibri" w:cs="Calibri"/>
          <w:lang w:val="en-US"/>
        </w:rPr>
        <w:t xml:space="preserve">, </w:t>
      </w:r>
      <w:r w:rsidRPr="00803E02">
        <w:rPr>
          <w:rFonts w:ascii="Calibri" w:hAnsi="Calibri" w:cs="Calibri"/>
          <w:lang w:val="en-US"/>
        </w:rPr>
        <w:t>Australia Zoo</w:t>
      </w:r>
      <w:r>
        <w:rPr>
          <w:rFonts w:ascii="Calibri" w:hAnsi="Calibri" w:cs="Calibri"/>
          <w:lang w:val="en-US"/>
        </w:rPr>
        <w:t xml:space="preserve">, </w:t>
      </w:r>
      <w:r w:rsidRPr="00803E02">
        <w:rPr>
          <w:rFonts w:ascii="Calibri" w:hAnsi="Calibri" w:cs="Calibri"/>
          <w:lang w:val="en-US"/>
        </w:rPr>
        <w:t>Australian Forest Products Association</w:t>
      </w:r>
      <w:r>
        <w:rPr>
          <w:rFonts w:ascii="Calibri" w:hAnsi="Calibri" w:cs="Calibri"/>
          <w:lang w:val="en-US"/>
        </w:rPr>
        <w:t xml:space="preserve">, </w:t>
      </w:r>
      <w:r w:rsidRPr="00803E02">
        <w:rPr>
          <w:rFonts w:ascii="Calibri" w:hAnsi="Calibri" w:cs="Calibri"/>
          <w:lang w:val="en-US"/>
        </w:rPr>
        <w:t>Australian Koala Foundation</w:t>
      </w:r>
      <w:r>
        <w:rPr>
          <w:rFonts w:ascii="Calibri" w:hAnsi="Calibri" w:cs="Calibri"/>
          <w:lang w:val="en-US"/>
        </w:rPr>
        <w:t xml:space="preserve">, </w:t>
      </w:r>
      <w:r w:rsidRPr="00803E02">
        <w:rPr>
          <w:rFonts w:ascii="Calibri" w:hAnsi="Calibri" w:cs="Calibri"/>
          <w:lang w:val="en-US"/>
        </w:rPr>
        <w:t>Australian Wildlife Conservancy</w:t>
      </w:r>
      <w:r>
        <w:rPr>
          <w:rFonts w:ascii="Calibri" w:hAnsi="Calibri" w:cs="Calibri"/>
          <w:lang w:val="en-US"/>
        </w:rPr>
        <w:t xml:space="preserve">, </w:t>
      </w:r>
      <w:r w:rsidRPr="00803E02">
        <w:rPr>
          <w:rFonts w:ascii="Calibri" w:hAnsi="Calibri" w:cs="Calibri"/>
          <w:lang w:val="en-US"/>
        </w:rPr>
        <w:t>Australians for Animals</w:t>
      </w:r>
      <w:r>
        <w:rPr>
          <w:rFonts w:ascii="Calibri" w:hAnsi="Calibri" w:cs="Calibri"/>
          <w:lang w:val="en-US"/>
        </w:rPr>
        <w:t xml:space="preserve">, </w:t>
      </w:r>
      <w:r w:rsidRPr="00803E02">
        <w:rPr>
          <w:rFonts w:ascii="Calibri" w:hAnsi="Calibri" w:cs="Calibri"/>
          <w:lang w:val="en-US"/>
        </w:rPr>
        <w:t>Central Q</w:t>
      </w:r>
      <w:r w:rsidR="007B0BB7">
        <w:rPr>
          <w:rFonts w:ascii="Calibri" w:hAnsi="Calibri" w:cs="Calibri"/>
          <w:lang w:val="en-US"/>
        </w:rPr>
        <w:t>ueenslan</w:t>
      </w:r>
      <w:r w:rsidRPr="00803E02">
        <w:rPr>
          <w:rFonts w:ascii="Calibri" w:hAnsi="Calibri" w:cs="Calibri"/>
          <w:lang w:val="en-US"/>
        </w:rPr>
        <w:t>d University</w:t>
      </w:r>
      <w:r>
        <w:rPr>
          <w:rFonts w:ascii="Calibri" w:hAnsi="Calibri" w:cs="Calibri"/>
          <w:lang w:val="en-US"/>
        </w:rPr>
        <w:t xml:space="preserve">, </w:t>
      </w:r>
      <w:r w:rsidRPr="00803E02">
        <w:rPr>
          <w:rFonts w:ascii="Calibri" w:hAnsi="Calibri" w:cs="Calibri"/>
          <w:lang w:val="en-US"/>
        </w:rPr>
        <w:t>Conservation Volunteers Australia</w:t>
      </w:r>
      <w:r>
        <w:rPr>
          <w:rFonts w:ascii="Calibri" w:hAnsi="Calibri" w:cs="Calibri"/>
          <w:lang w:val="en-US"/>
        </w:rPr>
        <w:t xml:space="preserve">, </w:t>
      </w:r>
      <w:r w:rsidRPr="00803E02">
        <w:rPr>
          <w:rFonts w:ascii="Calibri" w:hAnsi="Calibri" w:cs="Calibri"/>
          <w:lang w:val="en-US"/>
        </w:rPr>
        <w:t>Currumbin Wildlife Sanctuary</w:t>
      </w:r>
      <w:r>
        <w:rPr>
          <w:rFonts w:ascii="Calibri" w:hAnsi="Calibri" w:cs="Calibri"/>
          <w:lang w:val="en-US"/>
        </w:rPr>
        <w:t xml:space="preserve">, </w:t>
      </w:r>
      <w:r w:rsidRPr="00803E02">
        <w:rPr>
          <w:rFonts w:ascii="Calibri" w:hAnsi="Calibri" w:cs="Calibri"/>
          <w:lang w:val="en-US"/>
        </w:rPr>
        <w:t>Deakin University</w:t>
      </w:r>
      <w:r>
        <w:rPr>
          <w:rFonts w:ascii="Calibri" w:hAnsi="Calibri" w:cs="Calibri"/>
          <w:lang w:val="en-US"/>
        </w:rPr>
        <w:t xml:space="preserve">, </w:t>
      </w:r>
      <w:r w:rsidRPr="00803E02">
        <w:rPr>
          <w:rFonts w:ascii="Calibri" w:hAnsi="Calibri" w:cs="Calibri"/>
          <w:lang w:val="en-US"/>
        </w:rPr>
        <w:t>Dreamworld</w:t>
      </w:r>
      <w:r>
        <w:rPr>
          <w:rFonts w:ascii="Calibri" w:hAnsi="Calibri" w:cs="Calibri"/>
          <w:lang w:val="en-US"/>
        </w:rPr>
        <w:t xml:space="preserve">, </w:t>
      </w:r>
      <w:r w:rsidRPr="00803E02">
        <w:rPr>
          <w:rFonts w:ascii="Calibri" w:hAnsi="Calibri" w:cs="Calibri"/>
          <w:lang w:val="en-US"/>
        </w:rPr>
        <w:t>Friends of the Koala</w:t>
      </w:r>
      <w:r>
        <w:rPr>
          <w:rFonts w:ascii="Calibri" w:hAnsi="Calibri" w:cs="Calibri"/>
          <w:lang w:val="en-US"/>
        </w:rPr>
        <w:t xml:space="preserve">, </w:t>
      </w:r>
      <w:r w:rsidRPr="00803E02">
        <w:rPr>
          <w:rFonts w:ascii="Calibri" w:hAnsi="Calibri" w:cs="Calibri"/>
          <w:lang w:val="en-US"/>
        </w:rPr>
        <w:t>Humane Society International</w:t>
      </w:r>
      <w:r>
        <w:rPr>
          <w:rFonts w:ascii="Calibri" w:hAnsi="Calibri" w:cs="Calibri"/>
          <w:lang w:val="en-US"/>
        </w:rPr>
        <w:t xml:space="preserve">, </w:t>
      </w:r>
      <w:r w:rsidRPr="00803E02">
        <w:rPr>
          <w:rFonts w:ascii="Calibri" w:hAnsi="Calibri" w:cs="Calibri"/>
          <w:lang w:val="en-US"/>
        </w:rPr>
        <w:t>International Fund for Animal Welfare</w:t>
      </w:r>
      <w:r>
        <w:rPr>
          <w:rFonts w:ascii="Calibri" w:hAnsi="Calibri" w:cs="Calibri"/>
          <w:lang w:val="en-US"/>
        </w:rPr>
        <w:t xml:space="preserve">, </w:t>
      </w:r>
      <w:r w:rsidRPr="00803E02">
        <w:rPr>
          <w:rFonts w:ascii="Calibri" w:hAnsi="Calibri" w:cs="Calibri"/>
          <w:lang w:val="en-US"/>
        </w:rPr>
        <w:t>Kangaroo Island Wildlife Park</w:t>
      </w:r>
      <w:r>
        <w:rPr>
          <w:rFonts w:ascii="Calibri" w:hAnsi="Calibri" w:cs="Calibri"/>
          <w:lang w:val="en-US"/>
        </w:rPr>
        <w:t xml:space="preserve">, </w:t>
      </w:r>
      <w:r w:rsidRPr="00803E02">
        <w:rPr>
          <w:rFonts w:ascii="Calibri" w:hAnsi="Calibri" w:cs="Calibri"/>
          <w:lang w:val="en-US"/>
        </w:rPr>
        <w:t>Local Government Association of Queensland</w:t>
      </w:r>
      <w:r>
        <w:rPr>
          <w:rFonts w:ascii="Calibri" w:hAnsi="Calibri" w:cs="Calibri"/>
          <w:lang w:val="en-US"/>
        </w:rPr>
        <w:t xml:space="preserve">, </w:t>
      </w:r>
      <w:r w:rsidRPr="00803E02">
        <w:rPr>
          <w:rFonts w:ascii="Calibri" w:hAnsi="Calibri" w:cs="Calibri"/>
          <w:lang w:val="en-US"/>
        </w:rPr>
        <w:t>National Parks Association</w:t>
      </w:r>
      <w:r>
        <w:rPr>
          <w:rFonts w:ascii="Calibri" w:hAnsi="Calibri" w:cs="Calibri"/>
          <w:lang w:val="en-US"/>
        </w:rPr>
        <w:t xml:space="preserve">, </w:t>
      </w:r>
      <w:r w:rsidRPr="00803E02">
        <w:rPr>
          <w:rFonts w:ascii="Calibri" w:hAnsi="Calibri" w:cs="Calibri"/>
          <w:lang w:val="en-US"/>
        </w:rPr>
        <w:t>Natural Decisions Consultants</w:t>
      </w:r>
      <w:r>
        <w:rPr>
          <w:rFonts w:ascii="Calibri" w:hAnsi="Calibri" w:cs="Calibri"/>
          <w:lang w:val="en-US"/>
        </w:rPr>
        <w:t xml:space="preserve">, </w:t>
      </w:r>
      <w:r w:rsidRPr="00803E02">
        <w:rPr>
          <w:rFonts w:ascii="Calibri" w:hAnsi="Calibri" w:cs="Calibri"/>
          <w:lang w:val="en-US"/>
        </w:rPr>
        <w:t>North Coast Local Land Services</w:t>
      </w:r>
      <w:r>
        <w:rPr>
          <w:rFonts w:ascii="Calibri" w:hAnsi="Calibri" w:cs="Calibri"/>
          <w:lang w:val="en-US"/>
        </w:rPr>
        <w:t xml:space="preserve">, </w:t>
      </w:r>
      <w:r w:rsidRPr="00803E02">
        <w:rPr>
          <w:rFonts w:ascii="Calibri" w:hAnsi="Calibri" w:cs="Calibri"/>
          <w:lang w:val="en-US"/>
        </w:rPr>
        <w:t>NSW Department of Planning, Industry and Environment</w:t>
      </w:r>
      <w:r>
        <w:rPr>
          <w:rFonts w:ascii="Calibri" w:hAnsi="Calibri" w:cs="Calibri"/>
          <w:lang w:val="en-US"/>
        </w:rPr>
        <w:t xml:space="preserve">, </w:t>
      </w:r>
      <w:r w:rsidRPr="00803E02">
        <w:rPr>
          <w:rFonts w:ascii="Calibri" w:hAnsi="Calibri" w:cs="Calibri"/>
          <w:lang w:val="en-US"/>
        </w:rPr>
        <w:t>NSW Department of Primary Industries</w:t>
      </w:r>
      <w:r>
        <w:rPr>
          <w:rFonts w:ascii="Calibri" w:hAnsi="Calibri" w:cs="Calibri"/>
          <w:lang w:val="en-US"/>
        </w:rPr>
        <w:t xml:space="preserve">, </w:t>
      </w:r>
      <w:r w:rsidRPr="00803E02">
        <w:rPr>
          <w:rFonts w:ascii="Calibri" w:hAnsi="Calibri" w:cs="Calibri"/>
          <w:lang w:val="en-US"/>
        </w:rPr>
        <w:t>Port Macquarie Koala Hospital</w:t>
      </w:r>
      <w:r>
        <w:rPr>
          <w:rFonts w:ascii="Calibri" w:hAnsi="Calibri" w:cs="Calibri"/>
          <w:lang w:val="en-US"/>
        </w:rPr>
        <w:t xml:space="preserve">, </w:t>
      </w:r>
      <w:r w:rsidRPr="00803E02">
        <w:rPr>
          <w:rFonts w:ascii="Calibri" w:hAnsi="Calibri" w:cs="Calibri"/>
          <w:lang w:val="en-US"/>
        </w:rPr>
        <w:t>Port Stephens Koalas</w:t>
      </w:r>
      <w:r>
        <w:rPr>
          <w:rFonts w:ascii="Calibri" w:hAnsi="Calibri" w:cs="Calibri"/>
          <w:lang w:val="en-US"/>
        </w:rPr>
        <w:t xml:space="preserve">, </w:t>
      </w:r>
      <w:r w:rsidRPr="00803E02">
        <w:rPr>
          <w:rFonts w:ascii="Calibri" w:hAnsi="Calibri" w:cs="Calibri"/>
          <w:lang w:val="en-US"/>
        </w:rPr>
        <w:t>Property Council of Australia</w:t>
      </w:r>
      <w:r>
        <w:rPr>
          <w:rFonts w:ascii="Calibri" w:hAnsi="Calibri" w:cs="Calibri"/>
          <w:lang w:val="en-US"/>
        </w:rPr>
        <w:t xml:space="preserve">, </w:t>
      </w:r>
      <w:r w:rsidRPr="00803E02">
        <w:rPr>
          <w:rFonts w:ascii="Calibri" w:hAnsi="Calibri" w:cs="Calibri"/>
          <w:lang w:val="en-US"/>
        </w:rPr>
        <w:t>QLD Department of Environment and Science</w:t>
      </w:r>
      <w:r>
        <w:rPr>
          <w:rFonts w:ascii="Calibri" w:hAnsi="Calibri" w:cs="Calibri"/>
          <w:lang w:val="en-US"/>
        </w:rPr>
        <w:t xml:space="preserve">, </w:t>
      </w:r>
      <w:r w:rsidRPr="00803E02">
        <w:rPr>
          <w:rFonts w:ascii="Calibri" w:hAnsi="Calibri" w:cs="Calibri"/>
          <w:lang w:val="en-US"/>
        </w:rPr>
        <w:t>QLD RSPCA</w:t>
      </w:r>
      <w:r w:rsidR="00E1194D">
        <w:rPr>
          <w:rFonts w:ascii="Calibri" w:hAnsi="Calibri" w:cs="Calibri"/>
          <w:lang w:val="en-US"/>
        </w:rPr>
        <w:t xml:space="preserve">, NSW </w:t>
      </w:r>
      <w:r w:rsidRPr="00803E02">
        <w:rPr>
          <w:rFonts w:ascii="Calibri" w:hAnsi="Calibri" w:cs="Calibri"/>
          <w:lang w:val="en-US"/>
        </w:rPr>
        <w:t>Rural Fire Service</w:t>
      </w:r>
      <w:r w:rsidR="00E1194D">
        <w:rPr>
          <w:rFonts w:ascii="Calibri" w:hAnsi="Calibri" w:cs="Calibri"/>
          <w:lang w:val="en-US"/>
        </w:rPr>
        <w:t xml:space="preserve">, </w:t>
      </w:r>
      <w:r w:rsidRPr="00803E02">
        <w:rPr>
          <w:rFonts w:ascii="Calibri" w:hAnsi="Calibri" w:cs="Calibri"/>
          <w:lang w:val="en-US"/>
        </w:rPr>
        <w:t>SA Department for Environment and Water</w:t>
      </w:r>
      <w:r w:rsidR="00E1194D">
        <w:rPr>
          <w:rFonts w:ascii="Calibri" w:hAnsi="Calibri" w:cs="Calibri"/>
          <w:lang w:val="en-US"/>
        </w:rPr>
        <w:t xml:space="preserve">, </w:t>
      </w:r>
      <w:r w:rsidRPr="00803E02">
        <w:rPr>
          <w:rFonts w:ascii="Calibri" w:hAnsi="Calibri" w:cs="Calibri"/>
          <w:lang w:val="en-US"/>
        </w:rPr>
        <w:t>Science for Wildlife</w:t>
      </w:r>
      <w:r w:rsidR="00E1194D">
        <w:rPr>
          <w:rFonts w:ascii="Calibri" w:hAnsi="Calibri" w:cs="Calibri"/>
          <w:lang w:val="en-US"/>
        </w:rPr>
        <w:t xml:space="preserve">, </w:t>
      </w:r>
      <w:r w:rsidRPr="00803E02">
        <w:rPr>
          <w:rFonts w:ascii="Calibri" w:hAnsi="Calibri" w:cs="Calibri"/>
          <w:lang w:val="en-US"/>
        </w:rPr>
        <w:t>Taronga Zoo</w:t>
      </w:r>
      <w:r w:rsidR="00E1194D">
        <w:rPr>
          <w:rFonts w:ascii="Calibri" w:hAnsi="Calibri" w:cs="Calibri"/>
          <w:lang w:val="en-US"/>
        </w:rPr>
        <w:t xml:space="preserve">, </w:t>
      </w:r>
      <w:r w:rsidRPr="00803E02">
        <w:rPr>
          <w:rFonts w:ascii="Calibri" w:hAnsi="Calibri" w:cs="Calibri"/>
          <w:lang w:val="en-US"/>
        </w:rPr>
        <w:t xml:space="preserve">Threatened Species Scientific Committee </w:t>
      </w:r>
      <w:r w:rsidR="00E1194D">
        <w:rPr>
          <w:rFonts w:ascii="Calibri" w:hAnsi="Calibri" w:cs="Calibri"/>
          <w:lang w:val="en-US"/>
        </w:rPr>
        <w:t xml:space="preserve">, </w:t>
      </w:r>
      <w:r w:rsidRPr="00803E02">
        <w:rPr>
          <w:rFonts w:ascii="Calibri" w:hAnsi="Calibri" w:cs="Calibri"/>
          <w:lang w:val="en-US"/>
        </w:rPr>
        <w:t>University of Melbourne</w:t>
      </w:r>
      <w:r w:rsidR="00E1194D">
        <w:rPr>
          <w:rFonts w:ascii="Calibri" w:hAnsi="Calibri" w:cs="Calibri"/>
          <w:lang w:val="en-US"/>
        </w:rPr>
        <w:t xml:space="preserve">, </w:t>
      </w:r>
      <w:r w:rsidRPr="00803E02">
        <w:rPr>
          <w:rFonts w:ascii="Calibri" w:hAnsi="Calibri" w:cs="Calibri"/>
          <w:lang w:val="en-US"/>
        </w:rPr>
        <w:t>University of Sydney</w:t>
      </w:r>
      <w:r w:rsidR="00E1194D">
        <w:rPr>
          <w:rFonts w:ascii="Calibri" w:hAnsi="Calibri" w:cs="Calibri"/>
          <w:lang w:val="en-US"/>
        </w:rPr>
        <w:t xml:space="preserve">, VIC </w:t>
      </w:r>
      <w:r w:rsidRPr="00803E02">
        <w:rPr>
          <w:rFonts w:ascii="Calibri" w:hAnsi="Calibri" w:cs="Calibri"/>
          <w:lang w:val="en-US"/>
        </w:rPr>
        <w:t>Dept Environment, Land, Water and Planning</w:t>
      </w:r>
      <w:r w:rsidR="00E1194D">
        <w:rPr>
          <w:rFonts w:ascii="Calibri" w:hAnsi="Calibri" w:cs="Calibri"/>
          <w:lang w:val="en-US"/>
        </w:rPr>
        <w:t xml:space="preserve">, </w:t>
      </w:r>
      <w:r w:rsidRPr="00803E02">
        <w:rPr>
          <w:rFonts w:ascii="Calibri" w:hAnsi="Calibri" w:cs="Calibri"/>
          <w:lang w:val="en-US"/>
        </w:rPr>
        <w:t>Wildlife Health Australia</w:t>
      </w:r>
      <w:r w:rsidR="00E1194D">
        <w:rPr>
          <w:rFonts w:ascii="Calibri" w:hAnsi="Calibri" w:cs="Calibri"/>
          <w:lang w:val="en-US"/>
        </w:rPr>
        <w:t xml:space="preserve">, </w:t>
      </w:r>
      <w:r w:rsidRPr="00803E02">
        <w:rPr>
          <w:rFonts w:ascii="Calibri" w:hAnsi="Calibri" w:cs="Calibri"/>
          <w:lang w:val="en-US"/>
        </w:rPr>
        <w:t>Wingecarribee Shire Council</w:t>
      </w:r>
      <w:r w:rsidR="00E1194D">
        <w:rPr>
          <w:rFonts w:ascii="Calibri" w:hAnsi="Calibri" w:cs="Calibri"/>
          <w:lang w:val="en-US"/>
        </w:rPr>
        <w:t xml:space="preserve">, </w:t>
      </w:r>
      <w:r w:rsidRPr="00803E02">
        <w:rPr>
          <w:rFonts w:ascii="Calibri" w:hAnsi="Calibri" w:cs="Calibri"/>
          <w:lang w:val="en-US"/>
        </w:rPr>
        <w:t>WIRES</w:t>
      </w:r>
      <w:r w:rsidR="00E1194D">
        <w:rPr>
          <w:rFonts w:ascii="Calibri" w:hAnsi="Calibri" w:cs="Calibri"/>
          <w:lang w:val="en-US"/>
        </w:rPr>
        <w:t xml:space="preserve">, </w:t>
      </w:r>
      <w:r w:rsidRPr="00803E02">
        <w:rPr>
          <w:rFonts w:ascii="Calibri" w:hAnsi="Calibri" w:cs="Calibri"/>
          <w:lang w:val="en-US"/>
        </w:rPr>
        <w:t>WWF</w:t>
      </w:r>
      <w:r w:rsidR="00E1194D">
        <w:rPr>
          <w:rFonts w:ascii="Calibri" w:hAnsi="Calibri" w:cs="Calibri"/>
          <w:lang w:val="en-US"/>
        </w:rPr>
        <w:t xml:space="preserve">, </w:t>
      </w:r>
      <w:r w:rsidRPr="00803E02">
        <w:rPr>
          <w:rFonts w:ascii="Calibri" w:hAnsi="Calibri" w:cs="Calibri"/>
          <w:lang w:val="en-US"/>
        </w:rPr>
        <w:t>Zoo and Aquarium Association</w:t>
      </w:r>
      <w:r w:rsidR="00E1194D">
        <w:rPr>
          <w:rFonts w:ascii="Calibri" w:hAnsi="Calibri" w:cs="Calibri"/>
          <w:lang w:val="en-US"/>
        </w:rPr>
        <w:t xml:space="preserve">, </w:t>
      </w:r>
      <w:r w:rsidRPr="00803E02">
        <w:rPr>
          <w:rFonts w:ascii="Calibri" w:hAnsi="Calibri" w:cs="Calibri"/>
          <w:lang w:val="en-US"/>
        </w:rPr>
        <w:t>Zoos Victoria</w:t>
      </w:r>
      <w:r w:rsidR="00E1194D">
        <w:rPr>
          <w:rFonts w:ascii="Calibri" w:hAnsi="Calibri" w:cs="Calibri"/>
          <w:lang w:val="en-US"/>
        </w:rPr>
        <w:t>.</w:t>
      </w:r>
    </w:p>
    <w:p w14:paraId="0D2D1C90" w14:textId="1D465047" w:rsidR="008E76E1" w:rsidRDefault="008E76E1"/>
    <w:p w14:paraId="2D826E8A" w14:textId="77777777" w:rsidR="00421C8A" w:rsidRDefault="00421C8A"/>
    <w:p w14:paraId="36A9342A" w14:textId="068459B1" w:rsidR="00937507" w:rsidRPr="00E704F2" w:rsidRDefault="00937507" w:rsidP="00937507">
      <w:pPr>
        <w:pStyle w:val="Default"/>
        <w:rPr>
          <w:sz w:val="28"/>
          <w:szCs w:val="28"/>
        </w:rPr>
      </w:pPr>
      <w:r>
        <w:rPr>
          <w:sz w:val="28"/>
          <w:szCs w:val="28"/>
        </w:rPr>
        <w:t>17</w:t>
      </w:r>
      <w:r w:rsidRPr="00E704F2">
        <w:rPr>
          <w:sz w:val="28"/>
          <w:szCs w:val="28"/>
        </w:rPr>
        <w:t xml:space="preserve"> February 2020</w:t>
      </w:r>
    </w:p>
    <w:p w14:paraId="14430FEB" w14:textId="7E553049" w:rsidR="00937507" w:rsidRPr="00E704F2" w:rsidRDefault="00937507" w:rsidP="00937507">
      <w:pPr>
        <w:pStyle w:val="Default"/>
        <w:rPr>
          <w:sz w:val="28"/>
          <w:szCs w:val="28"/>
        </w:rPr>
      </w:pPr>
      <w:r>
        <w:rPr>
          <w:b/>
          <w:bCs/>
          <w:sz w:val="28"/>
          <w:szCs w:val="28"/>
        </w:rPr>
        <w:t xml:space="preserve">Hawkesbury and Blue Mountains community stakeholder meeting </w:t>
      </w:r>
    </w:p>
    <w:p w14:paraId="6BC669FC" w14:textId="74F50272" w:rsidR="00937507" w:rsidRDefault="00937507" w:rsidP="00937507">
      <w:pPr>
        <w:rPr>
          <w:i/>
          <w:iCs/>
          <w:lang w:val="en-US"/>
        </w:rPr>
      </w:pPr>
      <w:r>
        <w:rPr>
          <w:i/>
          <w:iCs/>
          <w:lang w:val="en-US"/>
        </w:rPr>
        <w:t>Hawkesbury and Blue Mountains community representatives, researchers from the Hawkesbury Institute for the Environment</w:t>
      </w:r>
      <w:r w:rsidRPr="002B6209">
        <w:rPr>
          <w:i/>
          <w:iCs/>
          <w:lang w:val="en-US"/>
        </w:rPr>
        <w:t>.</w:t>
      </w:r>
    </w:p>
    <w:p w14:paraId="12EAC544" w14:textId="2C599D1B" w:rsidR="00937507" w:rsidRPr="00937507" w:rsidRDefault="00937507" w:rsidP="00937507">
      <w:r>
        <w:t>The Minister and Australian Government officials attended a locally-led discussion</w:t>
      </w:r>
      <w:r w:rsidR="007B0BB7">
        <w:t>, convened by Western Sydney University,</w:t>
      </w:r>
      <w:r w:rsidR="00C07FFB">
        <w:t xml:space="preserve"> focused on the impact of the bushfires </w:t>
      </w:r>
      <w:r w:rsidR="007B0BB7">
        <w:t xml:space="preserve">in </w:t>
      </w:r>
      <w:r w:rsidR="00C07FFB">
        <w:t xml:space="preserve">their </w:t>
      </w:r>
      <w:r w:rsidR="00421C8A">
        <w:t>region</w:t>
      </w:r>
      <w:r>
        <w:t xml:space="preserve">. </w:t>
      </w:r>
    </w:p>
    <w:sectPr w:rsidR="00937507" w:rsidRPr="00937507" w:rsidSect="00E26B95">
      <w:headerReference w:type="default" r:id="rId12"/>
      <w:footerReference w:type="default" r:id="rId13"/>
      <w:headerReference w:type="first" r:id="rId14"/>
      <w:pgSz w:w="12240" w:h="15840"/>
      <w:pgMar w:top="1440" w:right="1440" w:bottom="873"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F5900" w14:textId="77777777" w:rsidR="009D3600" w:rsidRDefault="009D3600" w:rsidP="009D3600">
      <w:pPr>
        <w:spacing w:after="0" w:line="240" w:lineRule="auto"/>
      </w:pPr>
      <w:r>
        <w:separator/>
      </w:r>
    </w:p>
  </w:endnote>
  <w:endnote w:type="continuationSeparator" w:id="0">
    <w:p w14:paraId="7E673D06" w14:textId="77777777" w:rsidR="009D3600" w:rsidRDefault="009D3600" w:rsidP="009D3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6891307"/>
      <w:docPartObj>
        <w:docPartGallery w:val="Page Numbers (Bottom of Page)"/>
        <w:docPartUnique/>
      </w:docPartObj>
    </w:sdtPr>
    <w:sdtEndPr>
      <w:rPr>
        <w:noProof/>
      </w:rPr>
    </w:sdtEndPr>
    <w:sdtContent>
      <w:p w14:paraId="2F6B479D" w14:textId="43AD14AB" w:rsidR="009D3600" w:rsidRDefault="009D3600">
        <w:pPr>
          <w:pStyle w:val="Footer"/>
          <w:jc w:val="center"/>
        </w:pPr>
        <w:r>
          <w:fldChar w:fldCharType="begin"/>
        </w:r>
        <w:r>
          <w:instrText xml:space="preserve"> PAGE   \* MERGEFORMAT </w:instrText>
        </w:r>
        <w:r>
          <w:fldChar w:fldCharType="separate"/>
        </w:r>
        <w:r w:rsidR="00A5199E">
          <w:rPr>
            <w:noProof/>
          </w:rPr>
          <w:t>2</w:t>
        </w:r>
        <w:r>
          <w:rPr>
            <w:noProof/>
          </w:rPr>
          <w:fldChar w:fldCharType="end"/>
        </w:r>
      </w:p>
    </w:sdtContent>
  </w:sdt>
  <w:p w14:paraId="6EB98043" w14:textId="77777777" w:rsidR="009D3600" w:rsidRDefault="009D36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F8155" w14:textId="77777777" w:rsidR="009D3600" w:rsidRDefault="009D3600" w:rsidP="009D3600">
      <w:pPr>
        <w:spacing w:after="0" w:line="240" w:lineRule="auto"/>
      </w:pPr>
      <w:r>
        <w:separator/>
      </w:r>
    </w:p>
  </w:footnote>
  <w:footnote w:type="continuationSeparator" w:id="0">
    <w:p w14:paraId="25787498" w14:textId="77777777" w:rsidR="009D3600" w:rsidRDefault="009D3600" w:rsidP="009D3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11AF9" w14:textId="751117FF" w:rsidR="00DA60CC" w:rsidRPr="00DA60CC" w:rsidRDefault="00DA60CC" w:rsidP="00DA60C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B98C1" w14:textId="2BD29297" w:rsidR="00DA60CC" w:rsidRDefault="00DA60CC" w:rsidP="00DA60CC">
    <w:pPr>
      <w:pStyle w:val="Header"/>
      <w:jc w:val="center"/>
    </w:pPr>
    <w:r>
      <w:rPr>
        <w:noProof/>
        <w:lang w:eastAsia="en-AU"/>
      </w:rPr>
      <w:drawing>
        <wp:inline distT="0" distB="0" distL="0" distR="0" wp14:anchorId="484E758F" wp14:editId="0500CC77">
          <wp:extent cx="2634143" cy="790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ster_Inline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2441" cy="7930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0230D"/>
    <w:multiLevelType w:val="hybridMultilevel"/>
    <w:tmpl w:val="E214BC8A"/>
    <w:lvl w:ilvl="0" w:tplc="AC1ADF8E">
      <w:start w:val="1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588"/>
    <w:rsid w:val="00047AF8"/>
    <w:rsid w:val="00072CA8"/>
    <w:rsid w:val="00086588"/>
    <w:rsid w:val="000D1D49"/>
    <w:rsid w:val="0012281B"/>
    <w:rsid w:val="00126C01"/>
    <w:rsid w:val="00136AA3"/>
    <w:rsid w:val="001B18D0"/>
    <w:rsid w:val="001B5677"/>
    <w:rsid w:val="001C0353"/>
    <w:rsid w:val="001C1177"/>
    <w:rsid w:val="001F47E7"/>
    <w:rsid w:val="002015CC"/>
    <w:rsid w:val="002603B6"/>
    <w:rsid w:val="002B6209"/>
    <w:rsid w:val="002D7159"/>
    <w:rsid w:val="003018A6"/>
    <w:rsid w:val="0030406F"/>
    <w:rsid w:val="00317F73"/>
    <w:rsid w:val="0036088F"/>
    <w:rsid w:val="003A24D5"/>
    <w:rsid w:val="003A73B2"/>
    <w:rsid w:val="00421C8A"/>
    <w:rsid w:val="00463740"/>
    <w:rsid w:val="005022E2"/>
    <w:rsid w:val="00557B53"/>
    <w:rsid w:val="005755D4"/>
    <w:rsid w:val="00590BA6"/>
    <w:rsid w:val="005D0CE9"/>
    <w:rsid w:val="005E6A38"/>
    <w:rsid w:val="005F20AC"/>
    <w:rsid w:val="006074E4"/>
    <w:rsid w:val="006E4F80"/>
    <w:rsid w:val="00732CFE"/>
    <w:rsid w:val="00764D4F"/>
    <w:rsid w:val="007664D7"/>
    <w:rsid w:val="00770FC0"/>
    <w:rsid w:val="007A3093"/>
    <w:rsid w:val="007B05DB"/>
    <w:rsid w:val="007B0BB7"/>
    <w:rsid w:val="007D1D6E"/>
    <w:rsid w:val="00803E02"/>
    <w:rsid w:val="0080447F"/>
    <w:rsid w:val="00854045"/>
    <w:rsid w:val="0089048A"/>
    <w:rsid w:val="008A4DFC"/>
    <w:rsid w:val="008E1B2D"/>
    <w:rsid w:val="008E76E1"/>
    <w:rsid w:val="008F3226"/>
    <w:rsid w:val="00914DB7"/>
    <w:rsid w:val="00932331"/>
    <w:rsid w:val="00937507"/>
    <w:rsid w:val="009D3600"/>
    <w:rsid w:val="00A03AC8"/>
    <w:rsid w:val="00A31F1D"/>
    <w:rsid w:val="00A43D25"/>
    <w:rsid w:val="00A5199E"/>
    <w:rsid w:val="00AD3A36"/>
    <w:rsid w:val="00B54ADB"/>
    <w:rsid w:val="00B7187D"/>
    <w:rsid w:val="00BC2940"/>
    <w:rsid w:val="00C07FFB"/>
    <w:rsid w:val="00C22527"/>
    <w:rsid w:val="00C32DB9"/>
    <w:rsid w:val="00C51BB5"/>
    <w:rsid w:val="00C82C22"/>
    <w:rsid w:val="00CF5B91"/>
    <w:rsid w:val="00DA60CC"/>
    <w:rsid w:val="00DB1B32"/>
    <w:rsid w:val="00DC6E22"/>
    <w:rsid w:val="00E1194D"/>
    <w:rsid w:val="00E15B17"/>
    <w:rsid w:val="00E26B95"/>
    <w:rsid w:val="00E704F2"/>
    <w:rsid w:val="00EA6D0E"/>
    <w:rsid w:val="00EB1CAF"/>
    <w:rsid w:val="00EC6A77"/>
    <w:rsid w:val="00EC79DB"/>
    <w:rsid w:val="00F228C3"/>
    <w:rsid w:val="00F427A8"/>
    <w:rsid w:val="00F94271"/>
    <w:rsid w:val="00FB547D"/>
    <w:rsid w:val="00FB59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1488"/>
  <w15:chartTrackingRefBased/>
  <w15:docId w15:val="{345044DD-373B-4473-8349-64043DD9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8658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36088F"/>
    <w:rPr>
      <w:color w:val="0563C1" w:themeColor="hyperlink"/>
      <w:u w:val="single"/>
    </w:rPr>
  </w:style>
  <w:style w:type="paragraph" w:styleId="ListParagraph">
    <w:name w:val="List Paragraph"/>
    <w:basedOn w:val="Normal"/>
    <w:uiPriority w:val="34"/>
    <w:qFormat/>
    <w:rsid w:val="0036088F"/>
    <w:pPr>
      <w:ind w:left="720"/>
      <w:contextualSpacing/>
    </w:pPr>
  </w:style>
  <w:style w:type="character" w:styleId="CommentReference">
    <w:name w:val="annotation reference"/>
    <w:basedOn w:val="DefaultParagraphFont"/>
    <w:uiPriority w:val="99"/>
    <w:semiHidden/>
    <w:unhideWhenUsed/>
    <w:rsid w:val="00C82C22"/>
    <w:rPr>
      <w:sz w:val="16"/>
      <w:szCs w:val="16"/>
    </w:rPr>
  </w:style>
  <w:style w:type="paragraph" w:styleId="CommentText">
    <w:name w:val="annotation text"/>
    <w:basedOn w:val="Normal"/>
    <w:link w:val="CommentTextChar"/>
    <w:uiPriority w:val="99"/>
    <w:semiHidden/>
    <w:unhideWhenUsed/>
    <w:rsid w:val="00C82C22"/>
    <w:pPr>
      <w:spacing w:line="240" w:lineRule="auto"/>
    </w:pPr>
    <w:rPr>
      <w:sz w:val="20"/>
      <w:szCs w:val="20"/>
    </w:rPr>
  </w:style>
  <w:style w:type="character" w:customStyle="1" w:styleId="CommentTextChar">
    <w:name w:val="Comment Text Char"/>
    <w:basedOn w:val="DefaultParagraphFont"/>
    <w:link w:val="CommentText"/>
    <w:uiPriority w:val="99"/>
    <w:semiHidden/>
    <w:rsid w:val="00C82C22"/>
    <w:rPr>
      <w:sz w:val="20"/>
      <w:szCs w:val="20"/>
    </w:rPr>
  </w:style>
  <w:style w:type="paragraph" w:styleId="CommentSubject">
    <w:name w:val="annotation subject"/>
    <w:basedOn w:val="CommentText"/>
    <w:next w:val="CommentText"/>
    <w:link w:val="CommentSubjectChar"/>
    <w:uiPriority w:val="99"/>
    <w:semiHidden/>
    <w:unhideWhenUsed/>
    <w:rsid w:val="00C82C22"/>
    <w:rPr>
      <w:b/>
      <w:bCs/>
    </w:rPr>
  </w:style>
  <w:style w:type="character" w:customStyle="1" w:styleId="CommentSubjectChar">
    <w:name w:val="Comment Subject Char"/>
    <w:basedOn w:val="CommentTextChar"/>
    <w:link w:val="CommentSubject"/>
    <w:uiPriority w:val="99"/>
    <w:semiHidden/>
    <w:rsid w:val="00C82C22"/>
    <w:rPr>
      <w:b/>
      <w:bCs/>
      <w:sz w:val="20"/>
      <w:szCs w:val="20"/>
    </w:rPr>
  </w:style>
  <w:style w:type="paragraph" w:styleId="BalloonText">
    <w:name w:val="Balloon Text"/>
    <w:basedOn w:val="Normal"/>
    <w:link w:val="BalloonTextChar"/>
    <w:uiPriority w:val="99"/>
    <w:semiHidden/>
    <w:unhideWhenUsed/>
    <w:rsid w:val="00C82C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2C22"/>
    <w:rPr>
      <w:rFonts w:ascii="Segoe UI" w:hAnsi="Segoe UI" w:cs="Segoe UI"/>
      <w:sz w:val="18"/>
      <w:szCs w:val="18"/>
    </w:rPr>
  </w:style>
  <w:style w:type="paragraph" w:styleId="Revision">
    <w:name w:val="Revision"/>
    <w:hidden/>
    <w:uiPriority w:val="99"/>
    <w:semiHidden/>
    <w:rsid w:val="00BC2940"/>
    <w:pPr>
      <w:spacing w:after="0" w:line="240" w:lineRule="auto"/>
    </w:pPr>
  </w:style>
  <w:style w:type="paragraph" w:styleId="Header">
    <w:name w:val="header"/>
    <w:basedOn w:val="Normal"/>
    <w:link w:val="HeaderChar"/>
    <w:uiPriority w:val="99"/>
    <w:unhideWhenUsed/>
    <w:rsid w:val="009D36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600"/>
  </w:style>
  <w:style w:type="paragraph" w:styleId="Footer">
    <w:name w:val="footer"/>
    <w:basedOn w:val="Normal"/>
    <w:link w:val="FooterChar"/>
    <w:uiPriority w:val="99"/>
    <w:unhideWhenUsed/>
    <w:rsid w:val="009D36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unction xmlns="799a1582-8582-406f-ad09-2bf004bcd4b6">Program Admin</Function>
    <DocumentDescription xmlns="799a1582-8582-406f-ad09-2bf004bcd4b6" xsi:nil="true"/>
    <RecordNumber xmlns="799a1582-8582-406f-ad09-2bf004bcd4b6" xsi:nil="true"/>
    <Approval xmlns="799a1582-8582-406f-ad09-2bf004bcd4b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FB3E7E962A8DB4438F88F528BCA9FB360100D8D81F2D8348B449B97FD079655E21F8" ma:contentTypeVersion="5" ma:contentTypeDescription="Create a new Word Document" ma:contentTypeScope="" ma:versionID="669798e2f252fd2c838ca6a89c5c561b">
  <xsd:schema xmlns:xsd="http://www.w3.org/2001/XMLSchema" xmlns:xs="http://www.w3.org/2001/XMLSchema" xmlns:p="http://schemas.microsoft.com/office/2006/metadata/properties" xmlns:ns2="799a1582-8582-406f-ad09-2bf004bcd4b6" targetNamespace="http://schemas.microsoft.com/office/2006/metadata/properties" ma:root="true" ma:fieldsID="dd25b8d487fdaa1892fe0a295f6489e7" ns2:_="">
    <xsd:import namespace="799a1582-8582-406f-ad09-2bf004bcd4b6"/>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a1582-8582-406f-ad09-2bf004bcd4b6"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rogram Admi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AB084-8084-441E-8A35-BDC3F94C10C5}">
  <ds:schemaRefs>
    <ds:schemaRef ds:uri="http://schemas.microsoft.com/office/2006/metadata/customXsn"/>
  </ds:schemaRefs>
</ds:datastoreItem>
</file>

<file path=customXml/itemProps2.xml><?xml version="1.0" encoding="utf-8"?>
<ds:datastoreItem xmlns:ds="http://schemas.openxmlformats.org/officeDocument/2006/customXml" ds:itemID="{79AD3C40-E60B-4573-8A5A-A74737B0C188}">
  <ds:schemaRefs>
    <ds:schemaRef ds:uri="http://schemas.microsoft.com/sharepoint/events"/>
  </ds:schemaRefs>
</ds:datastoreItem>
</file>

<file path=customXml/itemProps3.xml><?xml version="1.0" encoding="utf-8"?>
<ds:datastoreItem xmlns:ds="http://schemas.openxmlformats.org/officeDocument/2006/customXml" ds:itemID="{EEC180C7-F65E-4A17-B234-F9C12B2FFB46}">
  <ds:schemaRefs>
    <ds:schemaRef ds:uri="http://schemas.microsoft.com/sharepoint/v3/contenttype/forms"/>
  </ds:schemaRefs>
</ds:datastoreItem>
</file>

<file path=customXml/itemProps4.xml><?xml version="1.0" encoding="utf-8"?>
<ds:datastoreItem xmlns:ds="http://schemas.openxmlformats.org/officeDocument/2006/customXml" ds:itemID="{418843FB-3F3A-41CB-9147-C555E6450D0E}">
  <ds:schemaRefs>
    <ds:schemaRef ds:uri="799a1582-8582-406f-ad09-2bf004bcd4b6"/>
    <ds:schemaRef ds:uri="http://schemas.openxmlformats.org/package/2006/metadata/core-propertie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C4045994-5411-4AC4-91F2-70B7B3EB8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a1582-8582-406f-ad09-2bf004bcd4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F605A6A4.dotm</Template>
  <TotalTime>1</TotalTime>
  <Pages>5</Pages>
  <Words>2131</Words>
  <Characters>12150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Summary Ministerial Roundtables on Bushfire Recovery</vt:lpstr>
    </vt:vector>
  </TitlesOfParts>
  <Company/>
  <LinksUpToDate>false</LinksUpToDate>
  <CharactersWithSpaces>14253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Ministerial Roundtables on Bushfire Recovery</dc:title>
  <dc:subject/>
  <dc:creator>Department of Agriculture, Water and the Environment</dc:creator>
  <cp:keywords/>
  <dc:description/>
  <cp:lastModifiedBy>Lien Nguyen</cp:lastModifiedBy>
  <cp:revision>3</cp:revision>
  <dcterms:created xsi:type="dcterms:W3CDTF">2020-05-26T05:30:00Z</dcterms:created>
  <dcterms:modified xsi:type="dcterms:W3CDTF">2020-05-26T05:31:00Z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0x010100FB3E7E962A8DB4438F88F528BCA9FB360100D8D81F2D8348B449B97FD079655E21F8</vt:lpwstr>
  </property>
  <property fmtid="{D5CDD505-2E9C-101B-9397-08002B2CF9AE}" pid="3" name="RecordPoint_ActiveItemUniqueId">
    <vt:lpwstr>{abb78265-efb4-494e-8df1-b698142755d9}</vt:lpwstr>
  </property>
  <property fmtid="{D5CDD505-2E9C-101B-9397-08002B2CF9AE}" pid="4" name="RecordPoint_WorkflowType">
    <vt:lpwstr>ActiveSubmitStub</vt:lpwstr>
  </property>
  <property fmtid="{D5CDD505-2E9C-101B-9397-08002B2CF9AE}" pid="5" name="RecordPoint_ActiveItemSiteId">
    <vt:lpwstr>{592f51bd-7f6c-40bf-afb4-0f69d5494f0f}</vt:lpwstr>
  </property>
  <property fmtid="{D5CDD505-2E9C-101B-9397-08002B2CF9AE}" pid="6" name="RecordPoint_ActiveItemListId">
    <vt:lpwstr>{fb232d44-03db-4f77-9924-aa18d5d4f8ee}</vt:lpwstr>
  </property>
  <property fmtid="{D5CDD505-2E9C-101B-9397-08002B2CF9AE}" pid="7" name="RecordPoint_ActiveItemWebId">
    <vt:lpwstr>{ad53a1ae-088c-48ad-b316-95eb82cde4e2}</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SubmissionCompleted">
    <vt:lpwstr/>
  </property>
  <property fmtid="{D5CDD505-2E9C-101B-9397-08002B2CF9AE}" pid="12" name="RecordPoint_RecordFormat">
    <vt:lpwstr/>
  </property>
</Properties>
</file>