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1.xml" ContentType="application/xml"/>
  <Override PartName="/customXml/item2.xml" ContentType="application/xml"/>
  <Override PartName="/customXml/item3.xml" ContentType="application/xml"/>
  <Override PartName="/customXml/item4.xml" ContentType="application/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9 -->
  <w:body>
    <w:p w:rsidR="0048213F" w:rsidRPr="00FD0757" w:rsidP="00FD0757" w14:paraId="191BC8F6" w14:textId="31DA229E">
      <w:pPr>
        <w:pStyle w:val="Default"/>
        <w:jc w:val="center"/>
        <w:rPr>
          <w:b/>
          <w:bCs/>
        </w:rPr>
      </w:pPr>
      <w:r w:rsidRPr="007C491B">
        <w:rPr>
          <w:b/>
          <w:bCs/>
          <w:sz w:val="36"/>
          <w:szCs w:val="36"/>
          <w:lang w:val="en-US"/>
        </w:rPr>
        <w:t>Bushfire recovery for wildlife and habitats in</w:t>
      </w:r>
    </w:p>
    <w:p w:rsidR="0098101B" w:rsidRPr="007C491B" w:rsidP="0048213F" w14:paraId="3259EDBC" w14:textId="7B7380A9">
      <w:pPr>
        <w:pStyle w:val="Default"/>
        <w:jc w:val="center"/>
        <w:rPr>
          <w:b/>
          <w:bCs/>
          <w:sz w:val="36"/>
          <w:szCs w:val="36"/>
          <w:lang w:val="en-US"/>
        </w:rPr>
      </w:pPr>
      <w:r w:rsidRPr="007C491B">
        <w:rPr>
          <w:b/>
          <w:bCs/>
          <w:sz w:val="36"/>
          <w:szCs w:val="36"/>
          <w:lang w:val="en-US"/>
        </w:rPr>
        <w:t xml:space="preserve">South-east Queensland - Regional </w:t>
      </w:r>
      <w:r w:rsidR="0025298D">
        <w:rPr>
          <w:b/>
          <w:bCs/>
          <w:sz w:val="36"/>
          <w:szCs w:val="36"/>
          <w:lang w:val="en-US"/>
        </w:rPr>
        <w:t>Co-design</w:t>
      </w:r>
      <w:r w:rsidRPr="007C491B" w:rsidR="0025298D">
        <w:rPr>
          <w:b/>
          <w:bCs/>
          <w:sz w:val="36"/>
          <w:szCs w:val="36"/>
          <w:lang w:val="en-US"/>
        </w:rPr>
        <w:t xml:space="preserve"> </w:t>
      </w:r>
      <w:r w:rsidRPr="007C491B">
        <w:rPr>
          <w:b/>
          <w:bCs/>
          <w:sz w:val="36"/>
          <w:szCs w:val="36"/>
          <w:lang w:val="en-US"/>
        </w:rPr>
        <w:t>workshop</w:t>
      </w:r>
    </w:p>
    <w:p w:rsidR="00392916" w:rsidRPr="00D340E9" w:rsidP="0098101B" w14:paraId="6E62B46D" w14:textId="77777777">
      <w:pPr>
        <w:pStyle w:val="Default"/>
        <w:jc w:val="center"/>
        <w:rPr>
          <w:lang w:val="en-US"/>
        </w:rPr>
      </w:pPr>
    </w:p>
    <w:p w:rsidR="00392916" w:rsidRPr="000F1A60" w:rsidP="00392916" w14:paraId="5BB0A6B1" w14:textId="3826A225">
      <w:pPr>
        <w:rPr>
          <w:sz w:val="24"/>
          <w:szCs w:val="24"/>
        </w:rPr>
      </w:pPr>
      <w:r w:rsidRPr="000F1A60">
        <w:rPr>
          <w:sz w:val="24"/>
          <w:szCs w:val="24"/>
        </w:rPr>
        <w:t>The 2019</w:t>
      </w:r>
      <w:r w:rsidR="00502224">
        <w:rPr>
          <w:sz w:val="24"/>
          <w:szCs w:val="24"/>
        </w:rPr>
        <w:t>–</w:t>
      </w:r>
      <w:r w:rsidRPr="000F1A60">
        <w:rPr>
          <w:sz w:val="24"/>
          <w:szCs w:val="24"/>
        </w:rPr>
        <w:t>20 bushfires burnt more than 97,000 hectares in south-east Queensland with almost half that area burnt at high or very high severity levels. The fires impacted approximately 36 per cent of the Gondwana Rainforests of Australia World Heritage Area that is located within Queensland’s borders.</w:t>
      </w:r>
    </w:p>
    <w:p w:rsidR="00392916" w:rsidRPr="000F1A60" w:rsidP="00392916" w14:paraId="22F7C020" w14:textId="0F0A8865">
      <w:pPr>
        <w:rPr>
          <w:sz w:val="24"/>
          <w:szCs w:val="24"/>
        </w:rPr>
      </w:pPr>
      <w:r w:rsidRPr="000F1A60">
        <w:rPr>
          <w:sz w:val="24"/>
          <w:szCs w:val="24"/>
        </w:rPr>
        <w:t xml:space="preserve">The Australian Government has invested over $200 million to support the recovery of </w:t>
      </w:r>
      <w:r w:rsidRPr="000F1A60">
        <w:rPr>
          <w:iCs/>
          <w:sz w:val="24"/>
          <w:szCs w:val="24"/>
        </w:rPr>
        <w:t>native plants and animals, ecological communities and natural assets</w:t>
      </w:r>
      <w:r w:rsidRPr="000F1A60">
        <w:rPr>
          <w:sz w:val="24"/>
          <w:szCs w:val="24"/>
        </w:rPr>
        <w:t xml:space="preserve">. As part of this investment, </w:t>
      </w:r>
      <w:r w:rsidR="00AB4D5C">
        <w:rPr>
          <w:sz w:val="24"/>
          <w:szCs w:val="24"/>
        </w:rPr>
        <w:t xml:space="preserve">the </w:t>
      </w:r>
      <w:r w:rsidRPr="00AB4D5C" w:rsidR="00AB4D5C">
        <w:rPr>
          <w:i/>
          <w:iCs/>
          <w:sz w:val="24"/>
          <w:szCs w:val="24"/>
        </w:rPr>
        <w:t>Rainforests of s</w:t>
      </w:r>
      <w:r w:rsidRPr="00AB4D5C">
        <w:rPr>
          <w:i/>
          <w:iCs/>
          <w:sz w:val="24"/>
          <w:szCs w:val="24"/>
        </w:rPr>
        <w:t>outh-east Queensland</w:t>
      </w:r>
      <w:r w:rsidRPr="000F1A60">
        <w:rPr>
          <w:sz w:val="24"/>
          <w:szCs w:val="24"/>
        </w:rPr>
        <w:t xml:space="preserve"> has been identified as one of seven bushfire affected regions that will receive a share of the $110 million regional funding available over the next two years.</w:t>
      </w:r>
    </w:p>
    <w:p w:rsidR="00392916" w:rsidRPr="000F1A60" w:rsidP="00392916" w14:paraId="15924DB7" w14:textId="42511340">
      <w:pPr>
        <w:rPr>
          <w:sz w:val="24"/>
          <w:szCs w:val="24"/>
        </w:rPr>
      </w:pPr>
      <w:r w:rsidRPr="000F1A60">
        <w:rPr>
          <w:sz w:val="24"/>
          <w:szCs w:val="24"/>
          <w:lang w:val="en-US"/>
        </w:rPr>
        <w:t>On 28 August 2020, the Department of Agriculture, Water and the Environment held a virtual workshop</w:t>
      </w:r>
      <w:r w:rsidRPr="000F1A60">
        <w:rPr>
          <w:sz w:val="24"/>
          <w:szCs w:val="24"/>
        </w:rPr>
        <w:t xml:space="preserve"> with south-east Queensland stakeholders to help co-design the region-specific response for this next phase of recovery.</w:t>
      </w:r>
    </w:p>
    <w:p w:rsidR="00392916" w:rsidRPr="000F1A60" w:rsidP="00392916" w14:paraId="28BC20E6" w14:textId="75177B06">
      <w:pPr>
        <w:rPr>
          <w:sz w:val="24"/>
          <w:szCs w:val="24"/>
        </w:rPr>
      </w:pPr>
      <w:r>
        <w:rPr>
          <w:sz w:val="24"/>
          <w:szCs w:val="24"/>
        </w:rPr>
        <w:t>E</w:t>
      </w:r>
      <w:r w:rsidRPr="000F1A60">
        <w:rPr>
          <w:sz w:val="24"/>
          <w:szCs w:val="24"/>
        </w:rPr>
        <w:t xml:space="preserve">nvironment organisations, Indigenous land managers, scientists, wildlife experts and government agencies </w:t>
      </w:r>
      <w:r w:rsidRPr="0048213F" w:rsidR="002A7441">
        <w:rPr>
          <w:sz w:val="24"/>
          <w:szCs w:val="24"/>
        </w:rPr>
        <w:t xml:space="preserve">discussed with the Minister for the Environment, the Hon. Sussan Ley MP, </w:t>
      </w:r>
      <w:r w:rsidRPr="0048213F">
        <w:rPr>
          <w:sz w:val="24"/>
          <w:szCs w:val="24"/>
        </w:rPr>
        <w:t>key actions to prevent extinction</w:t>
      </w:r>
      <w:r w:rsidRPr="000F1A60">
        <w:rPr>
          <w:sz w:val="24"/>
          <w:szCs w:val="24"/>
        </w:rPr>
        <w:t xml:space="preserve">, support recovery and lay the groundwork for long-term resilience of </w:t>
      </w:r>
      <w:r w:rsidR="0019706F">
        <w:rPr>
          <w:sz w:val="24"/>
          <w:szCs w:val="24"/>
        </w:rPr>
        <w:t>native</w:t>
      </w:r>
      <w:r w:rsidRPr="000F1A60">
        <w:rPr>
          <w:sz w:val="24"/>
          <w:szCs w:val="24"/>
        </w:rPr>
        <w:t xml:space="preserve"> species </w:t>
      </w:r>
      <w:r w:rsidR="00833036">
        <w:rPr>
          <w:sz w:val="24"/>
          <w:szCs w:val="24"/>
        </w:rPr>
        <w:t xml:space="preserve">and ecological communities, </w:t>
      </w:r>
      <w:r w:rsidRPr="000F1A60">
        <w:rPr>
          <w:sz w:val="24"/>
          <w:szCs w:val="24"/>
        </w:rPr>
        <w:t xml:space="preserve">including </w:t>
      </w:r>
      <w:r w:rsidR="0019706F">
        <w:rPr>
          <w:sz w:val="24"/>
          <w:szCs w:val="24"/>
        </w:rPr>
        <w:t>f</w:t>
      </w:r>
      <w:r w:rsidRPr="000F1A60">
        <w:rPr>
          <w:sz w:val="24"/>
          <w:szCs w:val="24"/>
        </w:rPr>
        <w:t xml:space="preserve">reshwater crayfish </w:t>
      </w:r>
      <w:r w:rsidR="0019706F">
        <w:rPr>
          <w:sz w:val="24"/>
          <w:szCs w:val="24"/>
        </w:rPr>
        <w:t>(</w:t>
      </w:r>
      <w:r w:rsidRPr="001E1F69">
        <w:rPr>
          <w:i/>
          <w:iCs/>
          <w:sz w:val="24"/>
          <w:szCs w:val="24"/>
        </w:rPr>
        <w:t>Euastacus jagara</w:t>
      </w:r>
      <w:r w:rsidR="0019706F">
        <w:rPr>
          <w:sz w:val="24"/>
          <w:szCs w:val="24"/>
        </w:rPr>
        <w:t>)</w:t>
      </w:r>
      <w:r w:rsidRPr="000F1A60">
        <w:rPr>
          <w:sz w:val="24"/>
          <w:szCs w:val="24"/>
        </w:rPr>
        <w:t xml:space="preserve"> and </w:t>
      </w:r>
      <w:r w:rsidR="0019706F">
        <w:rPr>
          <w:sz w:val="24"/>
          <w:szCs w:val="24"/>
        </w:rPr>
        <w:t xml:space="preserve">Mountain Ziera (a </w:t>
      </w:r>
      <w:r w:rsidRPr="000F1A60">
        <w:rPr>
          <w:sz w:val="24"/>
          <w:szCs w:val="24"/>
        </w:rPr>
        <w:t>native citrus bush</w:t>
      </w:r>
      <w:r w:rsidR="0019706F">
        <w:rPr>
          <w:sz w:val="24"/>
          <w:szCs w:val="24"/>
        </w:rPr>
        <w:t>)</w:t>
      </w:r>
      <w:r w:rsidRPr="000F1A60">
        <w:rPr>
          <w:sz w:val="24"/>
          <w:szCs w:val="24"/>
        </w:rPr>
        <w:t>, the ancient Gondwana Rainforests and the Critically Endangered Lowland Rainforest of Subtropical Australia</w:t>
      </w:r>
      <w:r w:rsidR="00DA237B">
        <w:rPr>
          <w:sz w:val="24"/>
          <w:szCs w:val="24"/>
        </w:rPr>
        <w:t xml:space="preserve"> </w:t>
      </w:r>
      <w:r w:rsidRPr="000F1A60">
        <w:rPr>
          <w:sz w:val="24"/>
          <w:szCs w:val="24"/>
        </w:rPr>
        <w:t>ecological community.</w:t>
      </w:r>
    </w:p>
    <w:p w:rsidR="00392916" w:rsidRPr="000F1A60" w:rsidP="00392916" w14:paraId="5446F2F7" w14:textId="7624833D">
      <w:pPr>
        <w:rPr>
          <w:sz w:val="24"/>
          <w:szCs w:val="24"/>
        </w:rPr>
      </w:pPr>
      <w:r w:rsidRPr="000F1A60">
        <w:rPr>
          <w:sz w:val="24"/>
          <w:szCs w:val="24"/>
        </w:rPr>
        <w:t>There was strong consensus between workshop participants that actions</w:t>
      </w:r>
      <w:r w:rsidR="00E44763">
        <w:rPr>
          <w:sz w:val="24"/>
          <w:szCs w:val="24"/>
        </w:rPr>
        <w:t xml:space="preserve"> that</w:t>
      </w:r>
      <w:r w:rsidRPr="000F1A60">
        <w:rPr>
          <w:sz w:val="24"/>
          <w:szCs w:val="24"/>
        </w:rPr>
        <w:t xml:space="preserve"> </w:t>
      </w:r>
      <w:r w:rsidRPr="000F1A60" w:rsidR="00E44763">
        <w:rPr>
          <w:sz w:val="24"/>
          <w:szCs w:val="24"/>
        </w:rPr>
        <w:t>would be of short and longer-term benefit to the region</w:t>
      </w:r>
      <w:r w:rsidR="0046286B">
        <w:rPr>
          <w:sz w:val="24"/>
          <w:szCs w:val="24"/>
        </w:rPr>
        <w:t xml:space="preserve">, </w:t>
      </w:r>
      <w:r w:rsidRPr="000F1A60">
        <w:rPr>
          <w:sz w:val="24"/>
          <w:szCs w:val="24"/>
        </w:rPr>
        <w:t>includ</w:t>
      </w:r>
      <w:r w:rsidR="00E44763">
        <w:rPr>
          <w:sz w:val="24"/>
          <w:szCs w:val="24"/>
        </w:rPr>
        <w:t>e</w:t>
      </w:r>
      <w:r w:rsidR="00AB4D5C">
        <w:rPr>
          <w:sz w:val="24"/>
          <w:szCs w:val="24"/>
        </w:rPr>
        <w:t xml:space="preserve"> a</w:t>
      </w:r>
      <w:r w:rsidRPr="000F1A60">
        <w:rPr>
          <w:sz w:val="24"/>
          <w:szCs w:val="24"/>
        </w:rPr>
        <w:t xml:space="preserve"> whole of landscape fire management approach, pest animal control focussing particularly on feral pigs, </w:t>
      </w:r>
      <w:r w:rsidR="00833036">
        <w:rPr>
          <w:sz w:val="24"/>
          <w:szCs w:val="24"/>
        </w:rPr>
        <w:t xml:space="preserve">and </w:t>
      </w:r>
      <w:r w:rsidRPr="000F1A60">
        <w:rPr>
          <w:sz w:val="24"/>
          <w:szCs w:val="24"/>
        </w:rPr>
        <w:t>targeted weed control.</w:t>
      </w:r>
    </w:p>
    <w:p w:rsidR="006F56E7" w:rsidRPr="00147D33" w:rsidP="006F56E7" w14:paraId="78E5E831" w14:textId="77777777">
      <w:pPr>
        <w:rPr>
          <w:sz w:val="24"/>
          <w:szCs w:val="24"/>
        </w:rPr>
      </w:pPr>
      <w:r w:rsidRPr="00147D33">
        <w:rPr>
          <w:sz w:val="24"/>
          <w:szCs w:val="24"/>
        </w:rPr>
        <w:t>The Australian Government’s final suite of investments in this region will be guided by the workshop outcomes and will include careful consideration of community capacity</w:t>
      </w:r>
      <w:r>
        <w:rPr>
          <w:sz w:val="24"/>
          <w:szCs w:val="24"/>
        </w:rPr>
        <w:t xml:space="preserve">, </w:t>
      </w:r>
      <w:r w:rsidRPr="00147D33">
        <w:rPr>
          <w:sz w:val="24"/>
          <w:szCs w:val="24"/>
        </w:rPr>
        <w:t>complementarity with existing recovery efforts</w:t>
      </w:r>
      <w:r>
        <w:rPr>
          <w:sz w:val="24"/>
          <w:szCs w:val="24"/>
        </w:rPr>
        <w:t xml:space="preserve"> and value for money</w:t>
      </w:r>
      <w:r w:rsidRPr="00147D33">
        <w:rPr>
          <w:sz w:val="24"/>
          <w:szCs w:val="24"/>
        </w:rPr>
        <w:t xml:space="preserve">.  The Australian Government will primarily administer these investments through </w:t>
      </w:r>
      <w:r>
        <w:rPr>
          <w:sz w:val="24"/>
          <w:szCs w:val="24"/>
        </w:rPr>
        <w:t xml:space="preserve">existing delivery arrangements, for example with NRM regions and/or state governments. This will include developing or continuing formal and informal partnerships </w:t>
      </w:r>
      <w:r w:rsidRPr="00147D33">
        <w:rPr>
          <w:sz w:val="24"/>
          <w:szCs w:val="24"/>
        </w:rPr>
        <w:t xml:space="preserve">with other organisations and community groups where this will enhance recovery </w:t>
      </w:r>
      <w:r>
        <w:rPr>
          <w:sz w:val="24"/>
          <w:szCs w:val="24"/>
        </w:rPr>
        <w:t>outcomes</w:t>
      </w:r>
      <w:r w:rsidRPr="00147D33">
        <w:rPr>
          <w:sz w:val="24"/>
          <w:szCs w:val="24"/>
        </w:rPr>
        <w:t>.</w:t>
      </w:r>
    </w:p>
    <w:p w:rsidR="00047207" w:rsidRPr="0048213F" w14:paraId="5A5EC8BF" w14:textId="61AFFBDD">
      <w:r w:rsidRPr="0048213F">
        <w:rPr>
          <w:i/>
          <w:iCs/>
        </w:rPr>
        <w:t xml:space="preserve">Thanks to: </w:t>
      </w:r>
      <w:r w:rsidRPr="0048213F">
        <w:t xml:space="preserve">Australia Zoo, Birdlife, </w:t>
      </w:r>
      <w:r w:rsidRPr="0048213F" w:rsidR="00223105">
        <w:t xml:space="preserve">Bushfire Recovery Expert Panel, </w:t>
      </w:r>
      <w:r w:rsidRPr="0048213F">
        <w:t xml:space="preserve">Currumbin Wildlife Sanctuary, Gondwana Rainforests WHA Advisory Committees, </w:t>
      </w:r>
      <w:r w:rsidRPr="0048213F" w:rsidR="00032901">
        <w:t xml:space="preserve">Hinterland Bushlinks, </w:t>
      </w:r>
      <w:r w:rsidRPr="0048213F" w:rsidR="00223105">
        <w:t xml:space="preserve">National Bushfire Recovery Agency, </w:t>
      </w:r>
      <w:r w:rsidRPr="0048213F" w:rsidR="00DA237B">
        <w:t xml:space="preserve">NSW Department of Planning, Industry and Environment, </w:t>
      </w:r>
      <w:r w:rsidRPr="0048213F">
        <w:t xml:space="preserve">Quandamooka Yoolooburrabee Aboriginal Corporation, </w:t>
      </w:r>
      <w:r w:rsidRPr="0048213F" w:rsidR="00DA237B">
        <w:t xml:space="preserve">Queensland </w:t>
      </w:r>
      <w:r w:rsidRPr="0048213F">
        <w:t xml:space="preserve">Department of Environment and Science, </w:t>
      </w:r>
      <w:r w:rsidRPr="0048213F" w:rsidR="00DA237B">
        <w:t xml:space="preserve">Queensland </w:t>
      </w:r>
      <w:r w:rsidRPr="0048213F">
        <w:t xml:space="preserve">Department of Agriculture and Fisheries, </w:t>
      </w:r>
      <w:r w:rsidRPr="0048213F" w:rsidR="00223105">
        <w:t xml:space="preserve">Queensland Fire and Biodiversity Consortium, Queensland Herbarium, </w:t>
      </w:r>
      <w:r w:rsidRPr="0048213F">
        <w:t>Healthy Land and Water, Scenic Rim Local Government, Sunshine Coast Environment Council, Vegetation Science Management</w:t>
      </w:r>
      <w:r w:rsidRPr="0048213F" w:rsidR="00223105">
        <w:t xml:space="preserve"> consultancy</w:t>
      </w:r>
      <w:r w:rsidRPr="0048213F">
        <w:t>, Watergum / Gold Coast Catchment Association</w:t>
      </w:r>
      <w:r w:rsidRPr="0048213F" w:rsidR="009000C7">
        <w:t xml:space="preserve">, </w:t>
      </w:r>
      <w:r w:rsidRPr="0048213F">
        <w:t>Wildlife Preservation Society of Q</w:t>
      </w:r>
      <w:r w:rsidRPr="0048213F" w:rsidR="00DA237B">
        <w:t>ueensland</w:t>
      </w:r>
      <w:r w:rsidRPr="0048213F" w:rsidR="00E13CE6">
        <w:t xml:space="preserve"> and </w:t>
      </w:r>
      <w:r w:rsidRPr="0048213F">
        <w:t>WWF Australia</w:t>
      </w:r>
      <w:r w:rsidRPr="0048213F" w:rsidR="00223105">
        <w:t>.</w:t>
      </w:r>
    </w:p>
    <w:sectPr w:rsidSect="00C458EF">
      <w:headerReference w:type="default" r:id="rId8"/>
      <w:pgSz w:w="11906" w:h="16838"/>
      <w:pgMar w:top="1440" w:right="1304" w:bottom="567"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D40" w14:paraId="133A483A" w14:textId="77438085">
    <w:pPr>
      <w:pStyle w:val="Header"/>
    </w:pPr>
    <w:r>
      <w:rPr>
        <w:noProof/>
      </w:rPr>
      <w:drawing>
        <wp:inline distT="0" distB="0" distL="0" distR="0">
          <wp:extent cx="2633980" cy="792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60495"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63398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BC51BA"/>
    <w:multiLevelType w:val="hybridMultilevel"/>
    <w:tmpl w:val="148C979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0F712D9"/>
    <w:multiLevelType w:val="hybridMultilevel"/>
    <w:tmpl w:val="33E07C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A7C"/>
    <w:rsid w:val="00012B76"/>
    <w:rsid w:val="00013D6E"/>
    <w:rsid w:val="00030E08"/>
    <w:rsid w:val="00032901"/>
    <w:rsid w:val="00047207"/>
    <w:rsid w:val="0007280C"/>
    <w:rsid w:val="00085273"/>
    <w:rsid w:val="000C6326"/>
    <w:rsid w:val="000F1A60"/>
    <w:rsid w:val="000F4C77"/>
    <w:rsid w:val="00137FCF"/>
    <w:rsid w:val="00147D33"/>
    <w:rsid w:val="0019706F"/>
    <w:rsid w:val="001A33AB"/>
    <w:rsid w:val="001C403F"/>
    <w:rsid w:val="001D1F95"/>
    <w:rsid w:val="001E1F69"/>
    <w:rsid w:val="001F7F5C"/>
    <w:rsid w:val="00214179"/>
    <w:rsid w:val="00223105"/>
    <w:rsid w:val="002324C6"/>
    <w:rsid w:val="00242161"/>
    <w:rsid w:val="00244BE6"/>
    <w:rsid w:val="0025298D"/>
    <w:rsid w:val="00262CFB"/>
    <w:rsid w:val="002940FC"/>
    <w:rsid w:val="002A1E77"/>
    <w:rsid w:val="002A7441"/>
    <w:rsid w:val="002B13C3"/>
    <w:rsid w:val="002E5892"/>
    <w:rsid w:val="00310B47"/>
    <w:rsid w:val="0034770E"/>
    <w:rsid w:val="0035749D"/>
    <w:rsid w:val="00392916"/>
    <w:rsid w:val="003A2B36"/>
    <w:rsid w:val="003B63B6"/>
    <w:rsid w:val="003C4A6E"/>
    <w:rsid w:val="003D71A6"/>
    <w:rsid w:val="003F3621"/>
    <w:rsid w:val="0040562A"/>
    <w:rsid w:val="00420060"/>
    <w:rsid w:val="00425164"/>
    <w:rsid w:val="0044562C"/>
    <w:rsid w:val="0046286B"/>
    <w:rsid w:val="0046418A"/>
    <w:rsid w:val="00467E65"/>
    <w:rsid w:val="0047307A"/>
    <w:rsid w:val="0048213F"/>
    <w:rsid w:val="004A3F42"/>
    <w:rsid w:val="004A45E9"/>
    <w:rsid w:val="004D637B"/>
    <w:rsid w:val="00500CEE"/>
    <w:rsid w:val="00502224"/>
    <w:rsid w:val="00506395"/>
    <w:rsid w:val="0053546F"/>
    <w:rsid w:val="00542217"/>
    <w:rsid w:val="00542E19"/>
    <w:rsid w:val="005705E5"/>
    <w:rsid w:val="005E396D"/>
    <w:rsid w:val="00603B9B"/>
    <w:rsid w:val="006049D3"/>
    <w:rsid w:val="00644421"/>
    <w:rsid w:val="00666A97"/>
    <w:rsid w:val="006A7034"/>
    <w:rsid w:val="006C5EB2"/>
    <w:rsid w:val="006D17AF"/>
    <w:rsid w:val="006D66A5"/>
    <w:rsid w:val="006F56E7"/>
    <w:rsid w:val="00703BBE"/>
    <w:rsid w:val="00737112"/>
    <w:rsid w:val="0074008B"/>
    <w:rsid w:val="00766D0D"/>
    <w:rsid w:val="00781D8F"/>
    <w:rsid w:val="00787C24"/>
    <w:rsid w:val="007966E0"/>
    <w:rsid w:val="007B3FD5"/>
    <w:rsid w:val="007C395A"/>
    <w:rsid w:val="007C491B"/>
    <w:rsid w:val="007E11D7"/>
    <w:rsid w:val="007F7978"/>
    <w:rsid w:val="00833036"/>
    <w:rsid w:val="008430EC"/>
    <w:rsid w:val="00843D4C"/>
    <w:rsid w:val="0086360C"/>
    <w:rsid w:val="0089469A"/>
    <w:rsid w:val="008D4136"/>
    <w:rsid w:val="008D457B"/>
    <w:rsid w:val="009000C7"/>
    <w:rsid w:val="00917B3C"/>
    <w:rsid w:val="00935D40"/>
    <w:rsid w:val="00954C7F"/>
    <w:rsid w:val="009571A9"/>
    <w:rsid w:val="0098101B"/>
    <w:rsid w:val="009A0126"/>
    <w:rsid w:val="009B3632"/>
    <w:rsid w:val="009C7970"/>
    <w:rsid w:val="009E6A18"/>
    <w:rsid w:val="009F12B4"/>
    <w:rsid w:val="009F31E6"/>
    <w:rsid w:val="00A3222B"/>
    <w:rsid w:val="00A35B31"/>
    <w:rsid w:val="00A45288"/>
    <w:rsid w:val="00A51872"/>
    <w:rsid w:val="00A65673"/>
    <w:rsid w:val="00A93150"/>
    <w:rsid w:val="00AA5A69"/>
    <w:rsid w:val="00AA66CF"/>
    <w:rsid w:val="00AB103C"/>
    <w:rsid w:val="00AB4D5C"/>
    <w:rsid w:val="00AE0CA7"/>
    <w:rsid w:val="00AE7FBE"/>
    <w:rsid w:val="00AF1700"/>
    <w:rsid w:val="00B00839"/>
    <w:rsid w:val="00B1454F"/>
    <w:rsid w:val="00B33D07"/>
    <w:rsid w:val="00B34850"/>
    <w:rsid w:val="00B478ED"/>
    <w:rsid w:val="00B55BF6"/>
    <w:rsid w:val="00B828EE"/>
    <w:rsid w:val="00BD1E7F"/>
    <w:rsid w:val="00BD5598"/>
    <w:rsid w:val="00BD6DE5"/>
    <w:rsid w:val="00C102F7"/>
    <w:rsid w:val="00C37889"/>
    <w:rsid w:val="00C4480A"/>
    <w:rsid w:val="00C458EF"/>
    <w:rsid w:val="00C5729B"/>
    <w:rsid w:val="00CB05F8"/>
    <w:rsid w:val="00CD4C45"/>
    <w:rsid w:val="00CD7234"/>
    <w:rsid w:val="00D04B81"/>
    <w:rsid w:val="00D055E1"/>
    <w:rsid w:val="00D126F5"/>
    <w:rsid w:val="00D16E8B"/>
    <w:rsid w:val="00D340E9"/>
    <w:rsid w:val="00D45D19"/>
    <w:rsid w:val="00D80538"/>
    <w:rsid w:val="00D95887"/>
    <w:rsid w:val="00DA237B"/>
    <w:rsid w:val="00DA52C9"/>
    <w:rsid w:val="00DC2CAB"/>
    <w:rsid w:val="00DE2795"/>
    <w:rsid w:val="00E02F51"/>
    <w:rsid w:val="00E13CE6"/>
    <w:rsid w:val="00E445AC"/>
    <w:rsid w:val="00E44763"/>
    <w:rsid w:val="00E66A65"/>
    <w:rsid w:val="00EB21F8"/>
    <w:rsid w:val="00EB22DD"/>
    <w:rsid w:val="00F276CE"/>
    <w:rsid w:val="00F4360D"/>
    <w:rsid w:val="00F526BF"/>
    <w:rsid w:val="00F55BA6"/>
    <w:rsid w:val="00F67CF4"/>
    <w:rsid w:val="00F801E3"/>
    <w:rsid w:val="00F9266B"/>
    <w:rsid w:val="00F96AF8"/>
    <w:rsid w:val="00FD0757"/>
    <w:rsid w:val="00FF5A7C"/>
  </w:rsids>
  <m:mathPr>
    <m:mathFont m:val="Cambria Math"/>
  </m:mathPr>
  <w:themeFontLang w:val="en-AU"/>
  <w:clrSchemeMapping w:bg1="light1" w:t1="dark1" w:bg2="light2" w:t2="dark2" w:accent1="accent1" w:accent2="accent2" w:accent3="accent3" w:accent4="accent4" w:accent5="accent5" w:accent6="accent6" w:hyperlink="hyperlink" w:followedHyperlink="followedHyperlink"/>
  <w15:chartTrackingRefBased/>
  <w15:docId w15:val="{34750CC4-18B6-4862-A2A0-D8D708ED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02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2F7"/>
    <w:rPr>
      <w:rFonts w:ascii="Segoe UI" w:hAnsi="Segoe UI" w:cs="Segoe UI"/>
      <w:sz w:val="18"/>
      <w:szCs w:val="18"/>
    </w:rPr>
  </w:style>
  <w:style w:type="paragraph" w:customStyle="1" w:styleId="Default">
    <w:name w:val="Default"/>
    <w:rsid w:val="00C102F7"/>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C102F7"/>
    <w:rPr>
      <w:sz w:val="16"/>
      <w:szCs w:val="16"/>
    </w:rPr>
  </w:style>
  <w:style w:type="paragraph" w:styleId="CommentText">
    <w:name w:val="annotation text"/>
    <w:basedOn w:val="Normal"/>
    <w:link w:val="CommentTextChar"/>
    <w:uiPriority w:val="99"/>
    <w:semiHidden/>
    <w:unhideWhenUsed/>
    <w:rsid w:val="00C102F7"/>
    <w:pPr>
      <w:spacing w:line="240" w:lineRule="auto"/>
    </w:pPr>
    <w:rPr>
      <w:sz w:val="20"/>
      <w:szCs w:val="20"/>
    </w:rPr>
  </w:style>
  <w:style w:type="character" w:customStyle="1" w:styleId="CommentTextChar">
    <w:name w:val="Comment Text Char"/>
    <w:basedOn w:val="DefaultParagraphFont"/>
    <w:link w:val="CommentText"/>
    <w:uiPriority w:val="99"/>
    <w:semiHidden/>
    <w:rsid w:val="00C102F7"/>
    <w:rPr>
      <w:sz w:val="20"/>
      <w:szCs w:val="20"/>
    </w:rPr>
  </w:style>
  <w:style w:type="paragraph" w:styleId="Header">
    <w:name w:val="header"/>
    <w:basedOn w:val="Normal"/>
    <w:link w:val="HeaderChar"/>
    <w:uiPriority w:val="99"/>
    <w:unhideWhenUsed/>
    <w:rsid w:val="00DE27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795"/>
  </w:style>
  <w:style w:type="paragraph" w:styleId="Footer">
    <w:name w:val="footer"/>
    <w:basedOn w:val="Normal"/>
    <w:link w:val="FooterChar"/>
    <w:uiPriority w:val="99"/>
    <w:unhideWhenUsed/>
    <w:rsid w:val="00DE27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795"/>
  </w:style>
  <w:style w:type="paragraph" w:styleId="CommentSubject">
    <w:name w:val="annotation subject"/>
    <w:basedOn w:val="CommentText"/>
    <w:next w:val="CommentText"/>
    <w:link w:val="CommentSubjectChar"/>
    <w:uiPriority w:val="99"/>
    <w:semiHidden/>
    <w:unhideWhenUsed/>
    <w:rsid w:val="00502224"/>
    <w:rPr>
      <w:b/>
      <w:bCs/>
    </w:rPr>
  </w:style>
  <w:style w:type="character" w:customStyle="1" w:styleId="CommentSubjectChar">
    <w:name w:val="Comment Subject Char"/>
    <w:basedOn w:val="CommentTextChar"/>
    <w:link w:val="CommentSubject"/>
    <w:uiPriority w:val="99"/>
    <w:semiHidden/>
    <w:rsid w:val="00502224"/>
    <w:rPr>
      <w:b/>
      <w:bCs/>
      <w:sz w:val="20"/>
      <w:szCs w:val="20"/>
    </w:rPr>
  </w:style>
  <w:style w:type="character" w:styleId="Hyperlink">
    <w:name w:val="Hyperlink"/>
    <w:basedOn w:val="DefaultParagraphFont"/>
    <w:uiPriority w:val="99"/>
    <w:semiHidden/>
    <w:unhideWhenUsed/>
    <w:rsid w:val="00787C24"/>
    <w:rPr>
      <w:color w:val="0563C1"/>
      <w:u w:val="single"/>
    </w:rPr>
  </w:style>
  <w:style w:type="character" w:styleId="FollowedHyperlink">
    <w:name w:val="FollowedHyperlink"/>
    <w:basedOn w:val="DefaultParagraphFont"/>
    <w:uiPriority w:val="99"/>
    <w:semiHidden/>
    <w:unhideWhenUsed/>
    <w:rsid w:val="0007280C"/>
    <w:rPr>
      <w:color w:val="954F72" w:themeColor="followedHyperlink"/>
      <w:u w:val="single"/>
    </w:rPr>
  </w:style>
  <w:style w:type="paragraph" w:styleId="ListParagraph">
    <w:name w:val="List Paragraph"/>
    <w:basedOn w:val="Normal"/>
    <w:uiPriority w:val="34"/>
    <w:qFormat/>
    <w:rsid w:val="00BD1E7F"/>
    <w:pPr>
      <w:ind w:left="720"/>
      <w:contextualSpacing/>
    </w:pPr>
  </w:style>
  <w:style w:type="paragraph" w:styleId="Revision">
    <w:name w:val="Revision"/>
    <w:hidden/>
    <w:uiPriority w:val="99"/>
    <w:semiHidden/>
    <w:rsid w:val="00F67C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C78782-3387-4F2E-A692-1CB1542FE0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22418-4287-450A-B294-28BE14B5AE60}">
  <ds:schemaRefs>
    <ds:schemaRef ds:uri="http://schemas.openxmlformats.org/officeDocument/2006/bibliography"/>
  </ds:schemaRefs>
</ds:datastoreItem>
</file>

<file path=customXml/itemProps3.xml><?xml version="1.0" encoding="utf-8"?>
<ds:datastoreItem xmlns:ds="http://schemas.openxmlformats.org/officeDocument/2006/customXml" ds:itemID="{46369AFC-2C64-40FC-9B70-B616C7BC753E}">
  <ds:schemaRefs>
    <ds:schemaRef ds:uri="http://schemas.microsoft.com/sharepoint/v3/contenttype/forms"/>
  </ds:schemaRefs>
</ds:datastoreItem>
</file>

<file path=customXml/itemProps4.xml><?xml version="1.0" encoding="utf-8"?>
<ds:datastoreItem xmlns:ds="http://schemas.openxmlformats.org/officeDocument/2006/customXml" ds:itemID="{98C49E9C-CD75-4C5D-A46D-20E22D59E189}"/>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DRAFT Regions workshop outcomes summaries</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2020-10-15T03:20:10Z</dcterms:created>
  <dcterms:modified xsi:type="dcterms:W3CDTF">2020-10-15T03:20:10Z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