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161308497"/>
        <w:lock w:val="sdtContentLocked"/>
        <w:placeholder>
          <w:docPart w:val="309178E7304D409DAB58CD4068049DFD"/>
        </w:placeholder>
      </w:sdtPr>
      <w:sdtEndPr/>
      <w:sdtContent>
        <w:p w14:paraId="7FBA8C7F" w14:textId="77777777" w:rsidR="00C636DA" w:rsidRDefault="00C73C5F" w:rsidP="005B574D">
          <w:r>
            <w:rPr>
              <w:rFonts w:ascii="Times New Roman" w:eastAsia="Times New Roman" w:hAnsi="Times New Roman" w:cs="Times New Roman"/>
              <w:noProof/>
              <w:sz w:val="20"/>
              <w:szCs w:val="20"/>
              <w:lang w:eastAsia="en-AU"/>
            </w:rPr>
            <w:drawing>
              <wp:anchor distT="0" distB="0" distL="114300" distR="114300" simplePos="0" relativeHeight="251665408" behindDoc="1" locked="1" layoutInCell="1" allowOverlap="1" wp14:anchorId="5284E529" wp14:editId="4F5824DE">
                <wp:simplePos x="0" y="0"/>
                <wp:positionH relativeFrom="margin">
                  <wp:posOffset>-11430</wp:posOffset>
                </wp:positionH>
                <wp:positionV relativeFrom="page">
                  <wp:posOffset>0</wp:posOffset>
                </wp:positionV>
                <wp:extent cx="863600" cy="863600"/>
                <wp:effectExtent l="0" t="0" r="0" b="0"/>
                <wp:wrapNone/>
                <wp:docPr id="94" name="Picture 94" title="NSW government warata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OEH logo top placement A4.ai"/>
                        <pic:cNvPicPr/>
                      </pic:nvPicPr>
                      <pic:blipFill>
                        <a:blip r:embed="rId8" cstate="print">
                          <a:extLst>
                            <a:ext uri="{28A0092B-C50C-407E-A947-70E740481C1C}">
                              <a14:useLocalDpi xmlns:a14="http://schemas.microsoft.com/office/drawing/2010/main" val="0"/>
                            </a:ext>
                          </a:extLst>
                        </a:blip>
                        <a:stretch>
                          <a:fillRect/>
                        </a:stretch>
                      </pic:blipFill>
                      <pic:spPr>
                        <a:xfrm>
                          <a:off x="0" y="0"/>
                          <a:ext cx="863600" cy="863600"/>
                        </a:xfrm>
                        <a:prstGeom prst="rect">
                          <a:avLst/>
                        </a:prstGeom>
                      </pic:spPr>
                    </pic:pic>
                  </a:graphicData>
                </a:graphic>
                <wp14:sizeRelH relativeFrom="margin">
                  <wp14:pctWidth>0</wp14:pctWidth>
                </wp14:sizeRelH>
                <wp14:sizeRelV relativeFrom="margin">
                  <wp14:pctHeight>0</wp14:pctHeight>
                </wp14:sizeRelV>
              </wp:anchor>
            </w:drawing>
          </w:r>
        </w:p>
      </w:sdtContent>
    </w:sdt>
    <w:p w14:paraId="32ACF307" w14:textId="77777777" w:rsidR="006E1F0E" w:rsidRPr="000426DE" w:rsidRDefault="00264D7B" w:rsidP="005B574D">
      <w:pPr>
        <w:pStyle w:val="Title"/>
      </w:pPr>
      <w:r w:rsidRPr="00264D7B">
        <w:t>Draft Cut-flower Sus</w:t>
      </w:r>
      <w:r>
        <w:t>tainable Man</w:t>
      </w:r>
      <w:bookmarkStart w:id="0" w:name="_GoBack"/>
      <w:bookmarkEnd w:id="0"/>
      <w:r>
        <w:t>agement Plan 2018–</w:t>
      </w:r>
      <w:r w:rsidRPr="00264D7B">
        <w:t>22</w:t>
      </w:r>
    </w:p>
    <w:p w14:paraId="2FF41601" w14:textId="77777777" w:rsidR="006E1F0E" w:rsidRPr="008C0352" w:rsidRDefault="00264D7B" w:rsidP="002E2A5B">
      <w:pPr>
        <w:pStyle w:val="Subtitle"/>
      </w:pPr>
      <w:r w:rsidRPr="00264D7B">
        <w:t>Protected and threatened plants in the cut-flower industry</w:t>
      </w:r>
    </w:p>
    <w:p w14:paraId="41FD02A0" w14:textId="77777777" w:rsidR="00372E2B" w:rsidRDefault="0018235E" w:rsidP="005B574D">
      <w:r>
        <w:br w:type="page"/>
      </w:r>
      <w:bookmarkStart w:id="1" w:name="_Toc386616061"/>
      <w:bookmarkStart w:id="2" w:name="_Toc387145750"/>
    </w:p>
    <w:p w14:paraId="225A7AEF" w14:textId="77777777" w:rsidR="008059C0" w:rsidRPr="008059C0" w:rsidRDefault="008059C0" w:rsidP="005B574D">
      <w:r w:rsidRPr="008059C0">
        <w:lastRenderedPageBreak/>
        <w:t>© 201</w:t>
      </w:r>
      <w:r w:rsidR="00A543C1">
        <w:t>7</w:t>
      </w:r>
      <w:r w:rsidRPr="008059C0">
        <w:t xml:space="preserve"> State of NSW and Office of Environment and Heritage</w:t>
      </w:r>
    </w:p>
    <w:p w14:paraId="042AEF41" w14:textId="77777777" w:rsidR="008059C0" w:rsidRPr="00FE0750" w:rsidRDefault="008059C0" w:rsidP="005B574D">
      <w:r w:rsidRPr="00FE0750">
        <w:t xml:space="preserve">With the exception of photographs, the </w:t>
      </w:r>
      <w:r>
        <w:t>State of NSW and Office of Environment and Heritage</w:t>
      </w:r>
      <w:r w:rsidRPr="00FE0750">
        <w:t xml:space="preserve"> are pleased to allow this material to be reproduced in whole or in part for educational and non-commercial use, provided the meaning is unchanged and its source, publisher and authorship are acknowledged. Specific permission is required for the reproduction of photographs.</w:t>
      </w:r>
    </w:p>
    <w:p w14:paraId="7E294E93" w14:textId="77777777" w:rsidR="008059C0" w:rsidRDefault="008059C0" w:rsidP="005B574D">
      <w:r w:rsidRPr="009F41F7">
        <w:t xml:space="preserve">The Office of Environment and Heritage </w:t>
      </w:r>
      <w:r>
        <w:t xml:space="preserve">(OEH) </w:t>
      </w:r>
      <w:r w:rsidRPr="009F41F7">
        <w:t xml:space="preserve">has compiled this </w:t>
      </w:r>
      <w:r>
        <w:t>report</w:t>
      </w:r>
      <w:r w:rsidRPr="009F41F7">
        <w:t xml:space="preserve"> in good faith, exercising all due care and attention. No representation is made about the accuracy, completeness or suitability of the information in this publication for any particular purpose. OEH shall not be liable for any damage which may occur to any person or organisation taking action or not on the basis of this publication. Readers should seek appropriate advice when applying the information to their specific needs.</w:t>
      </w:r>
      <w:r>
        <w:t xml:space="preserve"> </w:t>
      </w:r>
    </w:p>
    <w:p w14:paraId="11B865ED" w14:textId="77777777" w:rsidR="008059C0" w:rsidRPr="00957A60" w:rsidRDefault="008059C0" w:rsidP="005B574D">
      <w:r w:rsidRPr="00957A60">
        <w:t>All content in this publication is owned by OEH and is protected by Crown Copyright</w:t>
      </w:r>
      <w:r>
        <w:t>, unless credited otherwise</w:t>
      </w:r>
      <w:r w:rsidRPr="00957A60">
        <w:t xml:space="preserve">. It is licensed under the </w:t>
      </w:r>
      <w:hyperlink r:id="rId9" w:tooltip="Creative Commons — Attribution 4.0 International — CC BY 4.0" w:history="1">
        <w:r w:rsidRPr="00957A60">
          <w:rPr>
            <w:rStyle w:val="Hyperlink"/>
          </w:rPr>
          <w:t>Creative Commons Attribution 4.0 International (CC BY 4.0)</w:t>
        </w:r>
      </w:hyperlink>
      <w:r w:rsidRPr="00957A60">
        <w:t xml:space="preserve">, subject to the exemptions contained in the licence. The legal code for the licence is available at </w:t>
      </w:r>
      <w:hyperlink r:id="rId10" w:tooltip="Creative Commons - Attribution 4.0 International — CC BY 4.0:" w:history="1">
        <w:r w:rsidRPr="00957A60">
          <w:rPr>
            <w:rStyle w:val="Hyperlink"/>
          </w:rPr>
          <w:t>Creative Commons</w:t>
        </w:r>
      </w:hyperlink>
      <w:r w:rsidRPr="00957A60">
        <w:t>.</w:t>
      </w:r>
    </w:p>
    <w:p w14:paraId="6A2AE6C6" w14:textId="77777777" w:rsidR="008059C0" w:rsidRPr="00957A60" w:rsidRDefault="008059C0" w:rsidP="005B574D">
      <w:r w:rsidRPr="00957A60">
        <w:t>OEH asserts the right to be attributed as author of the original material in the following manner: © State of New South Wales and Office of Environment and Heritage 201</w:t>
      </w:r>
      <w:r w:rsidR="00A543C1">
        <w:t>7</w:t>
      </w:r>
      <w:r w:rsidRPr="00957A60">
        <w:t>.</w:t>
      </w:r>
    </w:p>
    <w:p w14:paraId="0AE4242E" w14:textId="77777777" w:rsidR="008059C0" w:rsidRPr="00FE0750" w:rsidRDefault="008059C0" w:rsidP="005B574D">
      <w:r w:rsidRPr="00FE0750">
        <w:t>Published by:</w:t>
      </w:r>
    </w:p>
    <w:p w14:paraId="6D4CC1EA" w14:textId="77777777" w:rsidR="008059C0" w:rsidRPr="008059C0" w:rsidRDefault="008059C0" w:rsidP="005B574D">
      <w:r w:rsidRPr="008059C0">
        <w:t xml:space="preserve">Office of </w:t>
      </w:r>
      <w:r>
        <w:t>Environment and Heritage</w:t>
      </w:r>
    </w:p>
    <w:p w14:paraId="34B8199B" w14:textId="77777777" w:rsidR="008059C0" w:rsidRPr="008059C0" w:rsidRDefault="008059C0" w:rsidP="005B574D">
      <w:r w:rsidRPr="008059C0">
        <w:t>59 Goulburn Street, Sydney NSW 2000</w:t>
      </w:r>
    </w:p>
    <w:p w14:paraId="15BB22DB" w14:textId="77777777" w:rsidR="008059C0" w:rsidRPr="008059C0" w:rsidRDefault="008059C0" w:rsidP="005B574D">
      <w:r w:rsidRPr="008059C0">
        <w:t>PO Box A290, Sydney South NSW 1232</w:t>
      </w:r>
    </w:p>
    <w:p w14:paraId="4734F357" w14:textId="77777777" w:rsidR="008059C0" w:rsidRPr="00FE0750" w:rsidRDefault="008059C0" w:rsidP="005B574D">
      <w:r>
        <w:t>Phone: +61 2</w:t>
      </w:r>
      <w:r w:rsidRPr="00FE0750">
        <w:t xml:space="preserve"> 9995 5000 (switchboard)</w:t>
      </w:r>
    </w:p>
    <w:p w14:paraId="55682AE5" w14:textId="77777777" w:rsidR="008059C0" w:rsidRPr="00FE0750" w:rsidRDefault="008059C0" w:rsidP="005B574D">
      <w:r w:rsidRPr="00FE0750">
        <w:t>Phone: 131 555 (environment information and publications requests)</w:t>
      </w:r>
    </w:p>
    <w:p w14:paraId="18426850" w14:textId="77777777" w:rsidR="008059C0" w:rsidRPr="00FE0750" w:rsidRDefault="008059C0" w:rsidP="005B574D">
      <w:r w:rsidRPr="00FE0750">
        <w:t xml:space="preserve">Phone: 1300 361 967 (national parks, </w:t>
      </w:r>
      <w:r>
        <w:t>general environmental enquiries,</w:t>
      </w:r>
      <w:r w:rsidRPr="00FE0750">
        <w:t xml:space="preserve"> and publications requests)</w:t>
      </w:r>
    </w:p>
    <w:p w14:paraId="46A885BA" w14:textId="77777777" w:rsidR="008059C0" w:rsidRDefault="008059C0" w:rsidP="005B574D">
      <w:r w:rsidRPr="00FE0750">
        <w:t xml:space="preserve">Fax: </w:t>
      </w:r>
      <w:r>
        <w:t xml:space="preserve">+61 </w:t>
      </w:r>
      <w:r w:rsidRPr="00FE0750">
        <w:t>2 9995 5999</w:t>
      </w:r>
    </w:p>
    <w:p w14:paraId="4A1F010B" w14:textId="77777777" w:rsidR="008059C0" w:rsidRPr="008059C0" w:rsidRDefault="008059C0" w:rsidP="005B574D">
      <w:r w:rsidRPr="008059C0">
        <w:t>TTY users: phone 133 677, then ask for 131 555</w:t>
      </w:r>
    </w:p>
    <w:p w14:paraId="2277DFFC" w14:textId="77777777" w:rsidR="008059C0" w:rsidRPr="008059C0" w:rsidRDefault="008059C0" w:rsidP="005B574D">
      <w:r w:rsidRPr="008059C0">
        <w:t>Speak and listen users: phone 1300 555 727, then ask for 131 555</w:t>
      </w:r>
    </w:p>
    <w:p w14:paraId="6BD889FB" w14:textId="77777777" w:rsidR="008059C0" w:rsidRPr="008059C0" w:rsidRDefault="008059C0" w:rsidP="005B574D">
      <w:r w:rsidRPr="008059C0">
        <w:t xml:space="preserve">Email: </w:t>
      </w:r>
      <w:hyperlink r:id="rId11" w:history="1">
        <w:r w:rsidRPr="008059C0">
          <w:rPr>
            <w:rStyle w:val="Hyperlink"/>
          </w:rPr>
          <w:t>info@environment.nsw.gov.au</w:t>
        </w:r>
      </w:hyperlink>
      <w:r w:rsidRPr="008059C0">
        <w:t xml:space="preserve"> </w:t>
      </w:r>
    </w:p>
    <w:p w14:paraId="6D324E4D" w14:textId="77777777" w:rsidR="008059C0" w:rsidRPr="008059C0" w:rsidRDefault="008059C0" w:rsidP="005B574D">
      <w:r w:rsidRPr="008059C0">
        <w:t xml:space="preserve">Website: </w:t>
      </w:r>
      <w:hyperlink r:id="rId12" w:history="1">
        <w:r w:rsidRPr="008059C0">
          <w:rPr>
            <w:rStyle w:val="Hyperlink"/>
          </w:rPr>
          <w:t>www.environment.nsw.gov.au</w:t>
        </w:r>
      </w:hyperlink>
      <w:r w:rsidRPr="008059C0">
        <w:t xml:space="preserve"> </w:t>
      </w:r>
    </w:p>
    <w:p w14:paraId="3DF2E45F" w14:textId="77777777" w:rsidR="008059C0" w:rsidRPr="008059C0" w:rsidRDefault="008059C0" w:rsidP="005B574D"/>
    <w:p w14:paraId="2A2FE8DB" w14:textId="77777777" w:rsidR="008059C0" w:rsidRPr="008059C0" w:rsidRDefault="008059C0" w:rsidP="005B574D">
      <w:r w:rsidRPr="008059C0">
        <w:t>Report pollution and environmental incidents</w:t>
      </w:r>
    </w:p>
    <w:p w14:paraId="0B04D2F5" w14:textId="77777777" w:rsidR="008059C0" w:rsidRPr="008059C0" w:rsidRDefault="008059C0" w:rsidP="005B574D">
      <w:r w:rsidRPr="008059C0">
        <w:t xml:space="preserve">Environment Line: 131 555 (NSW only) or </w:t>
      </w:r>
      <w:hyperlink r:id="rId13" w:history="1">
        <w:r w:rsidRPr="008059C0">
          <w:rPr>
            <w:rStyle w:val="Hyperlink"/>
          </w:rPr>
          <w:t>info@environment.nsw.gov.au</w:t>
        </w:r>
      </w:hyperlink>
    </w:p>
    <w:p w14:paraId="531DB9B9" w14:textId="77777777" w:rsidR="008059C0" w:rsidRPr="008059C0" w:rsidRDefault="008059C0" w:rsidP="005B574D">
      <w:r w:rsidRPr="008059C0">
        <w:t xml:space="preserve">See also </w:t>
      </w:r>
      <w:hyperlink r:id="rId14" w:history="1">
        <w:r w:rsidRPr="008059C0">
          <w:rPr>
            <w:rStyle w:val="Hyperlink"/>
          </w:rPr>
          <w:t>www.environment.nsw.gov.au</w:t>
        </w:r>
      </w:hyperlink>
      <w:r w:rsidRPr="008059C0">
        <w:t xml:space="preserve"> </w:t>
      </w:r>
    </w:p>
    <w:p w14:paraId="366ADB4E" w14:textId="77777777" w:rsidR="008059C0" w:rsidRPr="008059C0" w:rsidRDefault="008059C0" w:rsidP="005B574D"/>
    <w:p w14:paraId="3C6C04CC" w14:textId="77777777" w:rsidR="000F3B46" w:rsidRDefault="000F3B46" w:rsidP="005B574D">
      <w:r w:rsidRPr="00C85E3F">
        <w:t xml:space="preserve">ISBN </w:t>
      </w:r>
      <w:r w:rsidR="00264D7B" w:rsidRPr="00264D7B">
        <w:t>978-1-76039-877-4</w:t>
      </w:r>
      <w:r>
        <w:br/>
        <w:t>OEH</w:t>
      </w:r>
      <w:r w:rsidRPr="00C85E3F">
        <w:t xml:space="preserve"> 201</w:t>
      </w:r>
      <w:r w:rsidR="00A543C1">
        <w:t>7</w:t>
      </w:r>
      <w:r w:rsidRPr="00C85E3F">
        <w:t>/</w:t>
      </w:r>
      <w:r w:rsidR="00264D7B">
        <w:t>0430</w:t>
      </w:r>
      <w:r w:rsidRPr="00C85E3F">
        <w:br/>
      </w:r>
      <w:r w:rsidR="00264D7B">
        <w:t>October</w:t>
      </w:r>
      <w:r w:rsidRPr="00C85E3F">
        <w:t xml:space="preserve"> </w:t>
      </w:r>
      <w:r>
        <w:t>201</w:t>
      </w:r>
      <w:r w:rsidR="00A543C1">
        <w:t>7</w:t>
      </w:r>
    </w:p>
    <w:p w14:paraId="1700C833" w14:textId="77777777" w:rsidR="001310D8" w:rsidRPr="001310D8" w:rsidRDefault="001310D8" w:rsidP="001310D8">
      <w:pPr>
        <w:pStyle w:val="WebCallout"/>
        <w:framePr w:wrap="around"/>
      </w:pPr>
      <w:r w:rsidRPr="001310D8">
        <w:t>Find out more about your environment at:</w:t>
      </w:r>
    </w:p>
    <w:p w14:paraId="140D07F3" w14:textId="77777777" w:rsidR="001310D8" w:rsidRPr="001310D8" w:rsidRDefault="001310D8" w:rsidP="001310D8">
      <w:pPr>
        <w:pStyle w:val="WebCallout"/>
        <w:framePr w:wrap="around"/>
        <w:rPr>
          <w:sz w:val="28"/>
          <w:szCs w:val="28"/>
        </w:rPr>
      </w:pPr>
      <w:r w:rsidRPr="001310D8">
        <w:rPr>
          <w:sz w:val="28"/>
          <w:szCs w:val="28"/>
        </w:rPr>
        <w:t>www.environment.nsw.gov.au</w:t>
      </w:r>
    </w:p>
    <w:p w14:paraId="52F6AA53" w14:textId="77777777" w:rsidR="00232435" w:rsidRDefault="00232435" w:rsidP="005B574D"/>
    <w:p w14:paraId="5BF12311" w14:textId="77777777" w:rsidR="00540035" w:rsidRDefault="00540035" w:rsidP="005B574D">
      <w:pPr>
        <w:sectPr w:rsidR="00540035" w:rsidSect="00264D7B">
          <w:headerReference w:type="even" r:id="rId15"/>
          <w:headerReference w:type="default" r:id="rId16"/>
          <w:footerReference w:type="even" r:id="rId17"/>
          <w:footerReference w:type="default" r:id="rId18"/>
          <w:headerReference w:type="first" r:id="rId19"/>
          <w:footerReference w:type="first" r:id="rId20"/>
          <w:pgSz w:w="11906" w:h="16838" w:code="9"/>
          <w:pgMar w:top="1440" w:right="1440" w:bottom="1440" w:left="1440" w:header="680" w:footer="680" w:gutter="0"/>
          <w:cols w:space="708"/>
          <w:docGrid w:linePitch="360"/>
        </w:sectPr>
      </w:pPr>
    </w:p>
    <w:p w14:paraId="4CDB391D" w14:textId="77777777" w:rsidR="00372E2B" w:rsidRDefault="007D417A" w:rsidP="005B574D">
      <w:pPr>
        <w:pStyle w:val="TOCHeading"/>
      </w:pPr>
      <w:r w:rsidRPr="00B5021C">
        <w:lastRenderedPageBreak/>
        <w:t>Contents</w:t>
      </w:r>
    </w:p>
    <w:p w14:paraId="112AE3A2" w14:textId="477B177D" w:rsidR="000B1B4C" w:rsidRDefault="004F5844">
      <w:pPr>
        <w:pStyle w:val="TOC1"/>
        <w:rPr>
          <w:rFonts w:asciiTheme="minorHAnsi" w:eastAsiaTheme="minorEastAsia" w:hAnsiTheme="minorHAnsi"/>
          <w:color w:val="auto"/>
          <w:sz w:val="22"/>
          <w:lang w:eastAsia="en-AU"/>
        </w:rPr>
      </w:pPr>
      <w:r>
        <w:fldChar w:fldCharType="begin"/>
      </w:r>
      <w:r>
        <w:instrText xml:space="preserve"> TOC \o "1-2" \h \z \u </w:instrText>
      </w:r>
      <w:r>
        <w:fldChar w:fldCharType="separate"/>
      </w:r>
      <w:hyperlink w:anchor="_Toc494440977" w:history="1">
        <w:r w:rsidR="000B1B4C" w:rsidRPr="00752610">
          <w:rPr>
            <w:rStyle w:val="Hyperlink"/>
            <w:noProof/>
          </w:rPr>
          <w:t>Foreword</w:t>
        </w:r>
        <w:r w:rsidR="000B1B4C">
          <w:rPr>
            <w:webHidden/>
          </w:rPr>
          <w:tab/>
        </w:r>
        <w:r w:rsidR="000B1B4C">
          <w:rPr>
            <w:webHidden/>
          </w:rPr>
          <w:fldChar w:fldCharType="begin"/>
        </w:r>
        <w:r w:rsidR="000B1B4C">
          <w:rPr>
            <w:webHidden/>
          </w:rPr>
          <w:instrText xml:space="preserve"> PAGEREF _Toc494440977 \h </w:instrText>
        </w:r>
        <w:r w:rsidR="000B1B4C">
          <w:rPr>
            <w:webHidden/>
          </w:rPr>
        </w:r>
        <w:r w:rsidR="000B1B4C">
          <w:rPr>
            <w:webHidden/>
          </w:rPr>
          <w:fldChar w:fldCharType="separate"/>
        </w:r>
        <w:r w:rsidR="00C80076">
          <w:rPr>
            <w:webHidden/>
          </w:rPr>
          <w:t>3</w:t>
        </w:r>
        <w:r w:rsidR="000B1B4C">
          <w:rPr>
            <w:webHidden/>
          </w:rPr>
          <w:fldChar w:fldCharType="end"/>
        </w:r>
      </w:hyperlink>
    </w:p>
    <w:p w14:paraId="356B6604" w14:textId="59C07CF1" w:rsidR="000B1B4C" w:rsidRDefault="00FD6FCC">
      <w:pPr>
        <w:pStyle w:val="TOC2"/>
        <w:rPr>
          <w:rFonts w:asciiTheme="minorHAnsi" w:eastAsiaTheme="minorEastAsia" w:hAnsiTheme="minorHAnsi" w:cstheme="minorBidi"/>
          <w:bCs w:val="0"/>
          <w:color w:val="auto"/>
          <w:sz w:val="22"/>
          <w:lang w:eastAsia="en-AU"/>
        </w:rPr>
      </w:pPr>
      <w:hyperlink w:anchor="_Toc494440978" w:history="1">
        <w:r w:rsidR="000B1B4C" w:rsidRPr="00752610">
          <w:rPr>
            <w:rStyle w:val="Hyperlink"/>
            <w:rFonts w:eastAsia="Calibri"/>
            <w:noProof/>
          </w:rPr>
          <w:t>New legislation</w:t>
        </w:r>
        <w:r w:rsidR="000B1B4C">
          <w:rPr>
            <w:webHidden/>
          </w:rPr>
          <w:tab/>
        </w:r>
        <w:r w:rsidR="000B1B4C">
          <w:rPr>
            <w:webHidden/>
          </w:rPr>
          <w:fldChar w:fldCharType="begin"/>
        </w:r>
        <w:r w:rsidR="000B1B4C">
          <w:rPr>
            <w:webHidden/>
          </w:rPr>
          <w:instrText xml:space="preserve"> PAGEREF _Toc494440978 \h </w:instrText>
        </w:r>
        <w:r w:rsidR="000B1B4C">
          <w:rPr>
            <w:webHidden/>
          </w:rPr>
        </w:r>
        <w:r w:rsidR="000B1B4C">
          <w:rPr>
            <w:webHidden/>
          </w:rPr>
          <w:fldChar w:fldCharType="separate"/>
        </w:r>
        <w:r w:rsidR="00C80076">
          <w:rPr>
            <w:webHidden/>
          </w:rPr>
          <w:t>3</w:t>
        </w:r>
        <w:r w:rsidR="000B1B4C">
          <w:rPr>
            <w:webHidden/>
          </w:rPr>
          <w:fldChar w:fldCharType="end"/>
        </w:r>
      </w:hyperlink>
    </w:p>
    <w:p w14:paraId="743568B6" w14:textId="5BFFD9AD" w:rsidR="000B1B4C" w:rsidRDefault="00FD6FCC">
      <w:pPr>
        <w:pStyle w:val="TOC2"/>
        <w:rPr>
          <w:rFonts w:asciiTheme="minorHAnsi" w:eastAsiaTheme="minorEastAsia" w:hAnsiTheme="minorHAnsi" w:cstheme="minorBidi"/>
          <w:bCs w:val="0"/>
          <w:color w:val="auto"/>
          <w:sz w:val="22"/>
          <w:lang w:eastAsia="en-AU"/>
        </w:rPr>
      </w:pPr>
      <w:hyperlink w:anchor="_Toc494440979" w:history="1">
        <w:r w:rsidR="000B1B4C" w:rsidRPr="00752610">
          <w:rPr>
            <w:rStyle w:val="Hyperlink"/>
            <w:rFonts w:eastAsia="Calibri"/>
            <w:noProof/>
          </w:rPr>
          <w:t>Monitoring of harvest sites</w:t>
        </w:r>
        <w:r w:rsidR="000B1B4C">
          <w:rPr>
            <w:webHidden/>
          </w:rPr>
          <w:tab/>
        </w:r>
        <w:r w:rsidR="000B1B4C">
          <w:rPr>
            <w:webHidden/>
          </w:rPr>
          <w:fldChar w:fldCharType="begin"/>
        </w:r>
        <w:r w:rsidR="000B1B4C">
          <w:rPr>
            <w:webHidden/>
          </w:rPr>
          <w:instrText xml:space="preserve"> PAGEREF _Toc494440979 \h </w:instrText>
        </w:r>
        <w:r w:rsidR="000B1B4C">
          <w:rPr>
            <w:webHidden/>
          </w:rPr>
        </w:r>
        <w:r w:rsidR="000B1B4C">
          <w:rPr>
            <w:webHidden/>
          </w:rPr>
          <w:fldChar w:fldCharType="separate"/>
        </w:r>
        <w:r w:rsidR="00C80076">
          <w:rPr>
            <w:webHidden/>
          </w:rPr>
          <w:t>3</w:t>
        </w:r>
        <w:r w:rsidR="000B1B4C">
          <w:rPr>
            <w:webHidden/>
          </w:rPr>
          <w:fldChar w:fldCharType="end"/>
        </w:r>
      </w:hyperlink>
    </w:p>
    <w:p w14:paraId="3FFF1656" w14:textId="3FBA607B" w:rsidR="000B1B4C" w:rsidRDefault="00FD6FCC">
      <w:pPr>
        <w:pStyle w:val="TOC2"/>
        <w:rPr>
          <w:rFonts w:asciiTheme="minorHAnsi" w:eastAsiaTheme="minorEastAsia" w:hAnsiTheme="minorHAnsi" w:cstheme="minorBidi"/>
          <w:bCs w:val="0"/>
          <w:color w:val="auto"/>
          <w:sz w:val="22"/>
          <w:lang w:eastAsia="en-AU"/>
        </w:rPr>
      </w:pPr>
      <w:hyperlink w:anchor="_Toc494440980" w:history="1">
        <w:r w:rsidR="000B1B4C" w:rsidRPr="00752610">
          <w:rPr>
            <w:rStyle w:val="Hyperlink"/>
            <w:rFonts w:eastAsia="Calibri"/>
            <w:noProof/>
          </w:rPr>
          <w:t>Discontinuation of picker licences and recognition of forest products licences</w:t>
        </w:r>
        <w:r w:rsidR="000B1B4C">
          <w:rPr>
            <w:webHidden/>
          </w:rPr>
          <w:tab/>
        </w:r>
        <w:r w:rsidR="000B1B4C">
          <w:rPr>
            <w:webHidden/>
          </w:rPr>
          <w:fldChar w:fldCharType="begin"/>
        </w:r>
        <w:r w:rsidR="000B1B4C">
          <w:rPr>
            <w:webHidden/>
          </w:rPr>
          <w:instrText xml:space="preserve"> PAGEREF _Toc494440980 \h </w:instrText>
        </w:r>
        <w:r w:rsidR="000B1B4C">
          <w:rPr>
            <w:webHidden/>
          </w:rPr>
        </w:r>
        <w:r w:rsidR="000B1B4C">
          <w:rPr>
            <w:webHidden/>
          </w:rPr>
          <w:fldChar w:fldCharType="separate"/>
        </w:r>
        <w:r w:rsidR="00C80076">
          <w:rPr>
            <w:webHidden/>
          </w:rPr>
          <w:t>3</w:t>
        </w:r>
        <w:r w:rsidR="000B1B4C">
          <w:rPr>
            <w:webHidden/>
          </w:rPr>
          <w:fldChar w:fldCharType="end"/>
        </w:r>
      </w:hyperlink>
    </w:p>
    <w:p w14:paraId="3808C3C6" w14:textId="5BB421B4" w:rsidR="000B1B4C" w:rsidRDefault="00FD6FCC">
      <w:pPr>
        <w:pStyle w:val="TOC2"/>
        <w:rPr>
          <w:rFonts w:asciiTheme="minorHAnsi" w:eastAsiaTheme="minorEastAsia" w:hAnsiTheme="minorHAnsi" w:cstheme="minorBidi"/>
          <w:bCs w:val="0"/>
          <w:color w:val="auto"/>
          <w:sz w:val="22"/>
          <w:lang w:eastAsia="en-AU"/>
        </w:rPr>
      </w:pPr>
      <w:hyperlink w:anchor="_Toc494440981" w:history="1">
        <w:r w:rsidR="000B1B4C" w:rsidRPr="00752610">
          <w:rPr>
            <w:rStyle w:val="Hyperlink"/>
            <w:rFonts w:eastAsia="Calibri"/>
            <w:noProof/>
          </w:rPr>
          <w:t>Tagging requirements for Waratahs</w:t>
        </w:r>
        <w:r w:rsidR="000B1B4C">
          <w:rPr>
            <w:webHidden/>
          </w:rPr>
          <w:tab/>
        </w:r>
        <w:r w:rsidR="000B1B4C">
          <w:rPr>
            <w:webHidden/>
          </w:rPr>
          <w:fldChar w:fldCharType="begin"/>
        </w:r>
        <w:r w:rsidR="000B1B4C">
          <w:rPr>
            <w:webHidden/>
          </w:rPr>
          <w:instrText xml:space="preserve"> PAGEREF _Toc494440981 \h </w:instrText>
        </w:r>
        <w:r w:rsidR="000B1B4C">
          <w:rPr>
            <w:webHidden/>
          </w:rPr>
        </w:r>
        <w:r w:rsidR="000B1B4C">
          <w:rPr>
            <w:webHidden/>
          </w:rPr>
          <w:fldChar w:fldCharType="separate"/>
        </w:r>
        <w:r w:rsidR="00C80076">
          <w:rPr>
            <w:webHidden/>
          </w:rPr>
          <w:t>3</w:t>
        </w:r>
        <w:r w:rsidR="000B1B4C">
          <w:rPr>
            <w:webHidden/>
          </w:rPr>
          <w:fldChar w:fldCharType="end"/>
        </w:r>
      </w:hyperlink>
    </w:p>
    <w:p w14:paraId="434B574D" w14:textId="7F98A2DC" w:rsidR="000B1B4C" w:rsidRDefault="00FD6FCC">
      <w:pPr>
        <w:pStyle w:val="TOC2"/>
        <w:rPr>
          <w:rFonts w:asciiTheme="minorHAnsi" w:eastAsiaTheme="minorEastAsia" w:hAnsiTheme="minorHAnsi" w:cstheme="minorBidi"/>
          <w:bCs w:val="0"/>
          <w:color w:val="auto"/>
          <w:sz w:val="22"/>
          <w:lang w:eastAsia="en-AU"/>
        </w:rPr>
      </w:pPr>
      <w:hyperlink w:anchor="_Toc494440982" w:history="1">
        <w:r w:rsidR="000B1B4C" w:rsidRPr="00752610">
          <w:rPr>
            <w:rStyle w:val="Hyperlink"/>
            <w:rFonts w:eastAsia="Calibri"/>
            <w:noProof/>
          </w:rPr>
          <w:t>Renumbering of groups in schedule of protected plants</w:t>
        </w:r>
        <w:r w:rsidR="000B1B4C">
          <w:rPr>
            <w:webHidden/>
          </w:rPr>
          <w:tab/>
        </w:r>
        <w:r w:rsidR="000B1B4C">
          <w:rPr>
            <w:webHidden/>
          </w:rPr>
          <w:fldChar w:fldCharType="begin"/>
        </w:r>
        <w:r w:rsidR="000B1B4C">
          <w:rPr>
            <w:webHidden/>
          </w:rPr>
          <w:instrText xml:space="preserve"> PAGEREF _Toc494440982 \h </w:instrText>
        </w:r>
        <w:r w:rsidR="000B1B4C">
          <w:rPr>
            <w:webHidden/>
          </w:rPr>
        </w:r>
        <w:r w:rsidR="000B1B4C">
          <w:rPr>
            <w:webHidden/>
          </w:rPr>
          <w:fldChar w:fldCharType="separate"/>
        </w:r>
        <w:r w:rsidR="00C80076">
          <w:rPr>
            <w:webHidden/>
          </w:rPr>
          <w:t>3</w:t>
        </w:r>
        <w:r w:rsidR="000B1B4C">
          <w:rPr>
            <w:webHidden/>
          </w:rPr>
          <w:fldChar w:fldCharType="end"/>
        </w:r>
      </w:hyperlink>
    </w:p>
    <w:p w14:paraId="3C60ECAE" w14:textId="073747B5" w:rsidR="000B1B4C" w:rsidRDefault="00FD6FCC">
      <w:pPr>
        <w:pStyle w:val="TOC2"/>
        <w:rPr>
          <w:rFonts w:asciiTheme="minorHAnsi" w:eastAsiaTheme="minorEastAsia" w:hAnsiTheme="minorHAnsi" w:cstheme="minorBidi"/>
          <w:bCs w:val="0"/>
          <w:color w:val="auto"/>
          <w:sz w:val="22"/>
          <w:lang w:eastAsia="en-AU"/>
        </w:rPr>
      </w:pPr>
      <w:hyperlink w:anchor="_Toc494440983" w:history="1">
        <w:r w:rsidR="000B1B4C" w:rsidRPr="00752610">
          <w:rPr>
            <w:rStyle w:val="Hyperlink"/>
            <w:rFonts w:eastAsia="Calibri"/>
            <w:noProof/>
          </w:rPr>
          <w:t>Increased requirements for wild harvested actinotus (flannel flowers)</w:t>
        </w:r>
        <w:r w:rsidR="000B1B4C">
          <w:rPr>
            <w:webHidden/>
          </w:rPr>
          <w:tab/>
        </w:r>
        <w:r w:rsidR="000B1B4C">
          <w:rPr>
            <w:webHidden/>
          </w:rPr>
          <w:fldChar w:fldCharType="begin"/>
        </w:r>
        <w:r w:rsidR="000B1B4C">
          <w:rPr>
            <w:webHidden/>
          </w:rPr>
          <w:instrText xml:space="preserve"> PAGEREF _Toc494440983 \h </w:instrText>
        </w:r>
        <w:r w:rsidR="000B1B4C">
          <w:rPr>
            <w:webHidden/>
          </w:rPr>
        </w:r>
        <w:r w:rsidR="000B1B4C">
          <w:rPr>
            <w:webHidden/>
          </w:rPr>
          <w:fldChar w:fldCharType="separate"/>
        </w:r>
        <w:r w:rsidR="00C80076">
          <w:rPr>
            <w:webHidden/>
          </w:rPr>
          <w:t>4</w:t>
        </w:r>
        <w:r w:rsidR="000B1B4C">
          <w:rPr>
            <w:webHidden/>
          </w:rPr>
          <w:fldChar w:fldCharType="end"/>
        </w:r>
      </w:hyperlink>
    </w:p>
    <w:p w14:paraId="6D64A287" w14:textId="54D66D6C" w:rsidR="000B1B4C" w:rsidRDefault="00FD6FCC">
      <w:pPr>
        <w:pStyle w:val="TOC1"/>
        <w:rPr>
          <w:rFonts w:asciiTheme="minorHAnsi" w:eastAsiaTheme="minorEastAsia" w:hAnsiTheme="minorHAnsi"/>
          <w:color w:val="auto"/>
          <w:sz w:val="22"/>
          <w:lang w:eastAsia="en-AU"/>
        </w:rPr>
      </w:pPr>
      <w:hyperlink w:anchor="_Toc494440984" w:history="1">
        <w:r w:rsidR="000B1B4C" w:rsidRPr="00752610">
          <w:rPr>
            <w:rStyle w:val="Hyperlink"/>
            <w:noProof/>
          </w:rPr>
          <w:t>Summary</w:t>
        </w:r>
        <w:r w:rsidR="000B1B4C">
          <w:rPr>
            <w:webHidden/>
          </w:rPr>
          <w:tab/>
        </w:r>
        <w:r w:rsidR="000B1B4C">
          <w:rPr>
            <w:webHidden/>
          </w:rPr>
          <w:fldChar w:fldCharType="begin"/>
        </w:r>
        <w:r w:rsidR="000B1B4C">
          <w:rPr>
            <w:webHidden/>
          </w:rPr>
          <w:instrText xml:space="preserve"> PAGEREF _Toc494440984 \h </w:instrText>
        </w:r>
        <w:r w:rsidR="000B1B4C">
          <w:rPr>
            <w:webHidden/>
          </w:rPr>
        </w:r>
        <w:r w:rsidR="000B1B4C">
          <w:rPr>
            <w:webHidden/>
          </w:rPr>
          <w:fldChar w:fldCharType="separate"/>
        </w:r>
        <w:r w:rsidR="00C80076">
          <w:rPr>
            <w:webHidden/>
          </w:rPr>
          <w:t>1</w:t>
        </w:r>
        <w:r w:rsidR="000B1B4C">
          <w:rPr>
            <w:webHidden/>
          </w:rPr>
          <w:fldChar w:fldCharType="end"/>
        </w:r>
      </w:hyperlink>
    </w:p>
    <w:p w14:paraId="48BC14A5" w14:textId="05305D43" w:rsidR="000B1B4C" w:rsidRDefault="00FD6FCC">
      <w:pPr>
        <w:pStyle w:val="TOC1"/>
        <w:rPr>
          <w:rFonts w:asciiTheme="minorHAnsi" w:eastAsiaTheme="minorEastAsia" w:hAnsiTheme="minorHAnsi"/>
          <w:color w:val="auto"/>
          <w:sz w:val="22"/>
          <w:lang w:eastAsia="en-AU"/>
        </w:rPr>
      </w:pPr>
      <w:hyperlink w:anchor="_Toc494440985" w:history="1">
        <w:r w:rsidR="000B1B4C" w:rsidRPr="00752610">
          <w:rPr>
            <w:rStyle w:val="Hyperlink"/>
            <w:noProof/>
          </w:rPr>
          <w:t>Terms and definitions</w:t>
        </w:r>
        <w:r w:rsidR="000B1B4C">
          <w:rPr>
            <w:webHidden/>
          </w:rPr>
          <w:tab/>
        </w:r>
        <w:r w:rsidR="000B1B4C">
          <w:rPr>
            <w:webHidden/>
          </w:rPr>
          <w:fldChar w:fldCharType="begin"/>
        </w:r>
        <w:r w:rsidR="000B1B4C">
          <w:rPr>
            <w:webHidden/>
          </w:rPr>
          <w:instrText xml:space="preserve"> PAGEREF _Toc494440985 \h </w:instrText>
        </w:r>
        <w:r w:rsidR="000B1B4C">
          <w:rPr>
            <w:webHidden/>
          </w:rPr>
        </w:r>
        <w:r w:rsidR="000B1B4C">
          <w:rPr>
            <w:webHidden/>
          </w:rPr>
          <w:fldChar w:fldCharType="separate"/>
        </w:r>
        <w:r w:rsidR="00C80076">
          <w:rPr>
            <w:webHidden/>
          </w:rPr>
          <w:t>3</w:t>
        </w:r>
        <w:r w:rsidR="000B1B4C">
          <w:rPr>
            <w:webHidden/>
          </w:rPr>
          <w:fldChar w:fldCharType="end"/>
        </w:r>
      </w:hyperlink>
    </w:p>
    <w:p w14:paraId="7270E4AA" w14:textId="7F077B9C" w:rsidR="000B1B4C" w:rsidRDefault="00FD6FCC">
      <w:pPr>
        <w:pStyle w:val="TOC1"/>
        <w:rPr>
          <w:rFonts w:asciiTheme="minorHAnsi" w:eastAsiaTheme="minorEastAsia" w:hAnsiTheme="minorHAnsi"/>
          <w:color w:val="auto"/>
          <w:sz w:val="22"/>
          <w:lang w:eastAsia="en-AU"/>
        </w:rPr>
      </w:pPr>
      <w:hyperlink w:anchor="_Toc494440986" w:history="1">
        <w:r w:rsidR="000B1B4C" w:rsidRPr="00752610">
          <w:rPr>
            <w:rStyle w:val="Hyperlink"/>
            <w:noProof/>
          </w:rPr>
          <w:t>1</w:t>
        </w:r>
        <w:r w:rsidR="000B1B4C">
          <w:rPr>
            <w:rFonts w:asciiTheme="minorHAnsi" w:eastAsiaTheme="minorEastAsia" w:hAnsiTheme="minorHAnsi"/>
            <w:color w:val="auto"/>
            <w:sz w:val="22"/>
            <w:lang w:eastAsia="en-AU"/>
          </w:rPr>
          <w:tab/>
        </w:r>
        <w:r w:rsidR="000B1B4C" w:rsidRPr="00752610">
          <w:rPr>
            <w:rStyle w:val="Hyperlink"/>
            <w:noProof/>
          </w:rPr>
          <w:t>Introduction</w:t>
        </w:r>
        <w:r w:rsidR="000B1B4C">
          <w:rPr>
            <w:webHidden/>
          </w:rPr>
          <w:tab/>
        </w:r>
        <w:r w:rsidR="000B1B4C">
          <w:rPr>
            <w:webHidden/>
          </w:rPr>
          <w:fldChar w:fldCharType="begin"/>
        </w:r>
        <w:r w:rsidR="000B1B4C">
          <w:rPr>
            <w:webHidden/>
          </w:rPr>
          <w:instrText xml:space="preserve"> PAGEREF _Toc494440986 \h </w:instrText>
        </w:r>
        <w:r w:rsidR="000B1B4C">
          <w:rPr>
            <w:webHidden/>
          </w:rPr>
        </w:r>
        <w:r w:rsidR="000B1B4C">
          <w:rPr>
            <w:webHidden/>
          </w:rPr>
          <w:fldChar w:fldCharType="separate"/>
        </w:r>
        <w:r w:rsidR="00C80076">
          <w:rPr>
            <w:webHidden/>
          </w:rPr>
          <w:t>5</w:t>
        </w:r>
        <w:r w:rsidR="000B1B4C">
          <w:rPr>
            <w:webHidden/>
          </w:rPr>
          <w:fldChar w:fldCharType="end"/>
        </w:r>
      </w:hyperlink>
    </w:p>
    <w:p w14:paraId="70014F15" w14:textId="63C1683A" w:rsidR="000B1B4C" w:rsidRDefault="00FD6FCC">
      <w:pPr>
        <w:pStyle w:val="TOC2"/>
        <w:rPr>
          <w:rFonts w:asciiTheme="minorHAnsi" w:eastAsiaTheme="minorEastAsia" w:hAnsiTheme="minorHAnsi" w:cstheme="minorBidi"/>
          <w:bCs w:val="0"/>
          <w:color w:val="auto"/>
          <w:sz w:val="22"/>
          <w:lang w:eastAsia="en-AU"/>
        </w:rPr>
      </w:pPr>
      <w:hyperlink w:anchor="_Toc494440987" w:history="1">
        <w:r w:rsidR="000B1B4C" w:rsidRPr="00752610">
          <w:rPr>
            <w:rStyle w:val="Hyperlink"/>
            <w:noProof/>
          </w:rPr>
          <w:t>1.1</w:t>
        </w:r>
        <w:r w:rsidR="000B1B4C">
          <w:rPr>
            <w:rFonts w:asciiTheme="minorHAnsi" w:eastAsiaTheme="minorEastAsia" w:hAnsiTheme="minorHAnsi" w:cstheme="minorBidi"/>
            <w:bCs w:val="0"/>
            <w:color w:val="auto"/>
            <w:sz w:val="22"/>
            <w:lang w:eastAsia="en-AU"/>
          </w:rPr>
          <w:tab/>
        </w:r>
        <w:r w:rsidR="000B1B4C" w:rsidRPr="00752610">
          <w:rPr>
            <w:rStyle w:val="Hyperlink"/>
            <w:noProof/>
          </w:rPr>
          <w:t>The conservation of native plants</w:t>
        </w:r>
        <w:r w:rsidR="000B1B4C">
          <w:rPr>
            <w:webHidden/>
          </w:rPr>
          <w:tab/>
        </w:r>
        <w:r w:rsidR="000B1B4C">
          <w:rPr>
            <w:webHidden/>
          </w:rPr>
          <w:fldChar w:fldCharType="begin"/>
        </w:r>
        <w:r w:rsidR="000B1B4C">
          <w:rPr>
            <w:webHidden/>
          </w:rPr>
          <w:instrText xml:space="preserve"> PAGEREF _Toc494440987 \h </w:instrText>
        </w:r>
        <w:r w:rsidR="000B1B4C">
          <w:rPr>
            <w:webHidden/>
          </w:rPr>
        </w:r>
        <w:r w:rsidR="000B1B4C">
          <w:rPr>
            <w:webHidden/>
          </w:rPr>
          <w:fldChar w:fldCharType="separate"/>
        </w:r>
        <w:r w:rsidR="00C80076">
          <w:rPr>
            <w:webHidden/>
          </w:rPr>
          <w:t>5</w:t>
        </w:r>
        <w:r w:rsidR="000B1B4C">
          <w:rPr>
            <w:webHidden/>
          </w:rPr>
          <w:fldChar w:fldCharType="end"/>
        </w:r>
      </w:hyperlink>
    </w:p>
    <w:p w14:paraId="7D43C63F" w14:textId="5A55187A" w:rsidR="000B1B4C" w:rsidRDefault="00FD6FCC">
      <w:pPr>
        <w:pStyle w:val="TOC2"/>
        <w:rPr>
          <w:rFonts w:asciiTheme="minorHAnsi" w:eastAsiaTheme="minorEastAsia" w:hAnsiTheme="minorHAnsi" w:cstheme="minorBidi"/>
          <w:bCs w:val="0"/>
          <w:color w:val="auto"/>
          <w:sz w:val="22"/>
          <w:lang w:eastAsia="en-AU"/>
        </w:rPr>
      </w:pPr>
      <w:hyperlink w:anchor="_Toc494440988" w:history="1">
        <w:r w:rsidR="000B1B4C" w:rsidRPr="00752610">
          <w:rPr>
            <w:rStyle w:val="Hyperlink"/>
            <w:noProof/>
          </w:rPr>
          <w:t>1.2</w:t>
        </w:r>
        <w:r w:rsidR="000B1B4C">
          <w:rPr>
            <w:rFonts w:asciiTheme="minorHAnsi" w:eastAsiaTheme="minorEastAsia" w:hAnsiTheme="minorHAnsi" w:cstheme="minorBidi"/>
            <w:bCs w:val="0"/>
            <w:color w:val="auto"/>
            <w:sz w:val="22"/>
            <w:lang w:eastAsia="en-AU"/>
          </w:rPr>
          <w:tab/>
        </w:r>
        <w:r w:rsidR="000B1B4C" w:rsidRPr="00752610">
          <w:rPr>
            <w:rStyle w:val="Hyperlink"/>
            <w:noProof/>
          </w:rPr>
          <w:t>Scope and general approaches</w:t>
        </w:r>
        <w:r w:rsidR="000B1B4C">
          <w:rPr>
            <w:webHidden/>
          </w:rPr>
          <w:tab/>
        </w:r>
        <w:r w:rsidR="000B1B4C">
          <w:rPr>
            <w:webHidden/>
          </w:rPr>
          <w:fldChar w:fldCharType="begin"/>
        </w:r>
        <w:r w:rsidR="000B1B4C">
          <w:rPr>
            <w:webHidden/>
          </w:rPr>
          <w:instrText xml:space="preserve"> PAGEREF _Toc494440988 \h </w:instrText>
        </w:r>
        <w:r w:rsidR="000B1B4C">
          <w:rPr>
            <w:webHidden/>
          </w:rPr>
        </w:r>
        <w:r w:rsidR="000B1B4C">
          <w:rPr>
            <w:webHidden/>
          </w:rPr>
          <w:fldChar w:fldCharType="separate"/>
        </w:r>
        <w:r w:rsidR="00C80076">
          <w:rPr>
            <w:webHidden/>
          </w:rPr>
          <w:t>5</w:t>
        </w:r>
        <w:r w:rsidR="000B1B4C">
          <w:rPr>
            <w:webHidden/>
          </w:rPr>
          <w:fldChar w:fldCharType="end"/>
        </w:r>
      </w:hyperlink>
    </w:p>
    <w:p w14:paraId="2C195533" w14:textId="3ECD67D9" w:rsidR="000B1B4C" w:rsidRDefault="00FD6FCC">
      <w:pPr>
        <w:pStyle w:val="TOC2"/>
        <w:rPr>
          <w:rFonts w:asciiTheme="minorHAnsi" w:eastAsiaTheme="minorEastAsia" w:hAnsiTheme="minorHAnsi" w:cstheme="minorBidi"/>
          <w:bCs w:val="0"/>
          <w:color w:val="auto"/>
          <w:sz w:val="22"/>
          <w:lang w:eastAsia="en-AU"/>
        </w:rPr>
      </w:pPr>
      <w:hyperlink w:anchor="_Toc494440989" w:history="1">
        <w:r w:rsidR="000B1B4C" w:rsidRPr="00752610">
          <w:rPr>
            <w:rStyle w:val="Hyperlink"/>
            <w:noProof/>
          </w:rPr>
          <w:t>1.3</w:t>
        </w:r>
        <w:r w:rsidR="000B1B4C">
          <w:rPr>
            <w:rFonts w:asciiTheme="minorHAnsi" w:eastAsiaTheme="minorEastAsia" w:hAnsiTheme="minorHAnsi" w:cstheme="minorBidi"/>
            <w:bCs w:val="0"/>
            <w:color w:val="auto"/>
            <w:sz w:val="22"/>
            <w:lang w:eastAsia="en-AU"/>
          </w:rPr>
          <w:tab/>
        </w:r>
        <w:r w:rsidR="000B1B4C" w:rsidRPr="00752610">
          <w:rPr>
            <w:rStyle w:val="Hyperlink"/>
            <w:noProof/>
          </w:rPr>
          <w:t>Aims</w:t>
        </w:r>
        <w:r w:rsidR="000B1B4C">
          <w:rPr>
            <w:webHidden/>
          </w:rPr>
          <w:tab/>
        </w:r>
        <w:r w:rsidR="000B1B4C">
          <w:rPr>
            <w:webHidden/>
          </w:rPr>
          <w:fldChar w:fldCharType="begin"/>
        </w:r>
        <w:r w:rsidR="000B1B4C">
          <w:rPr>
            <w:webHidden/>
          </w:rPr>
          <w:instrText xml:space="preserve"> PAGEREF _Toc494440989 \h </w:instrText>
        </w:r>
        <w:r w:rsidR="000B1B4C">
          <w:rPr>
            <w:webHidden/>
          </w:rPr>
        </w:r>
        <w:r w:rsidR="000B1B4C">
          <w:rPr>
            <w:webHidden/>
          </w:rPr>
          <w:fldChar w:fldCharType="separate"/>
        </w:r>
        <w:r w:rsidR="00C80076">
          <w:rPr>
            <w:webHidden/>
          </w:rPr>
          <w:t>6</w:t>
        </w:r>
        <w:r w:rsidR="000B1B4C">
          <w:rPr>
            <w:webHidden/>
          </w:rPr>
          <w:fldChar w:fldCharType="end"/>
        </w:r>
      </w:hyperlink>
    </w:p>
    <w:p w14:paraId="62E6582C" w14:textId="02CFC9B4" w:rsidR="000B1B4C" w:rsidRDefault="00FD6FCC">
      <w:pPr>
        <w:pStyle w:val="TOC2"/>
        <w:rPr>
          <w:rFonts w:asciiTheme="minorHAnsi" w:eastAsiaTheme="minorEastAsia" w:hAnsiTheme="minorHAnsi" w:cstheme="minorBidi"/>
          <w:bCs w:val="0"/>
          <w:color w:val="auto"/>
          <w:sz w:val="22"/>
          <w:lang w:eastAsia="en-AU"/>
        </w:rPr>
      </w:pPr>
      <w:hyperlink w:anchor="_Toc494440990" w:history="1">
        <w:r w:rsidR="000B1B4C" w:rsidRPr="00752610">
          <w:rPr>
            <w:rStyle w:val="Hyperlink"/>
            <w:noProof/>
          </w:rPr>
          <w:t>1.4</w:t>
        </w:r>
        <w:r w:rsidR="000B1B4C">
          <w:rPr>
            <w:rFonts w:asciiTheme="minorHAnsi" w:eastAsiaTheme="minorEastAsia" w:hAnsiTheme="minorHAnsi" w:cstheme="minorBidi"/>
            <w:bCs w:val="0"/>
            <w:color w:val="auto"/>
            <w:sz w:val="22"/>
            <w:lang w:eastAsia="en-AU"/>
          </w:rPr>
          <w:tab/>
        </w:r>
        <w:r w:rsidR="000B1B4C" w:rsidRPr="00752610">
          <w:rPr>
            <w:rStyle w:val="Hyperlink"/>
            <w:noProof/>
          </w:rPr>
          <w:t>Key risks</w:t>
        </w:r>
        <w:r w:rsidR="000B1B4C">
          <w:rPr>
            <w:webHidden/>
          </w:rPr>
          <w:tab/>
        </w:r>
        <w:r w:rsidR="000B1B4C">
          <w:rPr>
            <w:webHidden/>
          </w:rPr>
          <w:fldChar w:fldCharType="begin"/>
        </w:r>
        <w:r w:rsidR="000B1B4C">
          <w:rPr>
            <w:webHidden/>
          </w:rPr>
          <w:instrText xml:space="preserve"> PAGEREF _Toc494440990 \h </w:instrText>
        </w:r>
        <w:r w:rsidR="000B1B4C">
          <w:rPr>
            <w:webHidden/>
          </w:rPr>
        </w:r>
        <w:r w:rsidR="000B1B4C">
          <w:rPr>
            <w:webHidden/>
          </w:rPr>
          <w:fldChar w:fldCharType="separate"/>
        </w:r>
        <w:r w:rsidR="00C80076">
          <w:rPr>
            <w:webHidden/>
          </w:rPr>
          <w:t>6</w:t>
        </w:r>
        <w:r w:rsidR="000B1B4C">
          <w:rPr>
            <w:webHidden/>
          </w:rPr>
          <w:fldChar w:fldCharType="end"/>
        </w:r>
      </w:hyperlink>
    </w:p>
    <w:p w14:paraId="39D1773C" w14:textId="7202284A" w:rsidR="000B1B4C" w:rsidRDefault="00FD6FCC">
      <w:pPr>
        <w:pStyle w:val="TOC2"/>
        <w:rPr>
          <w:rFonts w:asciiTheme="minorHAnsi" w:eastAsiaTheme="minorEastAsia" w:hAnsiTheme="minorHAnsi" w:cstheme="minorBidi"/>
          <w:bCs w:val="0"/>
          <w:color w:val="auto"/>
          <w:sz w:val="22"/>
          <w:lang w:eastAsia="en-AU"/>
        </w:rPr>
      </w:pPr>
      <w:hyperlink w:anchor="_Toc494440991" w:history="1">
        <w:r w:rsidR="000B1B4C" w:rsidRPr="00752610">
          <w:rPr>
            <w:rStyle w:val="Hyperlink"/>
            <w:noProof/>
          </w:rPr>
          <w:t>1.5</w:t>
        </w:r>
        <w:r w:rsidR="000B1B4C">
          <w:rPr>
            <w:rFonts w:asciiTheme="minorHAnsi" w:eastAsiaTheme="minorEastAsia" w:hAnsiTheme="minorHAnsi" w:cstheme="minorBidi"/>
            <w:bCs w:val="0"/>
            <w:color w:val="auto"/>
            <w:sz w:val="22"/>
            <w:lang w:eastAsia="en-AU"/>
          </w:rPr>
          <w:tab/>
        </w:r>
        <w:r w:rsidR="000B1B4C" w:rsidRPr="00752610">
          <w:rPr>
            <w:rStyle w:val="Hyperlink"/>
            <w:noProof/>
          </w:rPr>
          <w:t>Strategies and objectives</w:t>
        </w:r>
        <w:r w:rsidR="000B1B4C">
          <w:rPr>
            <w:webHidden/>
          </w:rPr>
          <w:tab/>
        </w:r>
        <w:r w:rsidR="000B1B4C">
          <w:rPr>
            <w:webHidden/>
          </w:rPr>
          <w:fldChar w:fldCharType="begin"/>
        </w:r>
        <w:r w:rsidR="000B1B4C">
          <w:rPr>
            <w:webHidden/>
          </w:rPr>
          <w:instrText xml:space="preserve"> PAGEREF _Toc494440991 \h </w:instrText>
        </w:r>
        <w:r w:rsidR="000B1B4C">
          <w:rPr>
            <w:webHidden/>
          </w:rPr>
        </w:r>
        <w:r w:rsidR="000B1B4C">
          <w:rPr>
            <w:webHidden/>
          </w:rPr>
          <w:fldChar w:fldCharType="separate"/>
        </w:r>
        <w:r w:rsidR="00C80076">
          <w:rPr>
            <w:webHidden/>
          </w:rPr>
          <w:t>7</w:t>
        </w:r>
        <w:r w:rsidR="000B1B4C">
          <w:rPr>
            <w:webHidden/>
          </w:rPr>
          <w:fldChar w:fldCharType="end"/>
        </w:r>
      </w:hyperlink>
    </w:p>
    <w:p w14:paraId="33D81E2D" w14:textId="7A3D17AF" w:rsidR="000B1B4C" w:rsidRDefault="00FD6FCC">
      <w:pPr>
        <w:pStyle w:val="TOC1"/>
        <w:rPr>
          <w:rFonts w:asciiTheme="minorHAnsi" w:eastAsiaTheme="minorEastAsia" w:hAnsiTheme="minorHAnsi"/>
          <w:color w:val="auto"/>
          <w:sz w:val="22"/>
          <w:lang w:eastAsia="en-AU"/>
        </w:rPr>
      </w:pPr>
      <w:hyperlink w:anchor="_Toc494440992" w:history="1">
        <w:r w:rsidR="000B1B4C" w:rsidRPr="00752610">
          <w:rPr>
            <w:rStyle w:val="Hyperlink"/>
            <w:noProof/>
          </w:rPr>
          <w:t>2</w:t>
        </w:r>
        <w:r w:rsidR="000B1B4C">
          <w:rPr>
            <w:rFonts w:asciiTheme="minorHAnsi" w:eastAsiaTheme="minorEastAsia" w:hAnsiTheme="minorHAnsi"/>
            <w:color w:val="auto"/>
            <w:sz w:val="22"/>
            <w:lang w:eastAsia="en-AU"/>
          </w:rPr>
          <w:tab/>
        </w:r>
        <w:r w:rsidR="000B1B4C" w:rsidRPr="00752610">
          <w:rPr>
            <w:rStyle w:val="Hyperlink"/>
            <w:noProof/>
          </w:rPr>
          <w:t>Administrative and legislative issues</w:t>
        </w:r>
        <w:r w:rsidR="000B1B4C">
          <w:rPr>
            <w:webHidden/>
          </w:rPr>
          <w:tab/>
        </w:r>
        <w:r w:rsidR="000B1B4C">
          <w:rPr>
            <w:webHidden/>
          </w:rPr>
          <w:fldChar w:fldCharType="begin"/>
        </w:r>
        <w:r w:rsidR="000B1B4C">
          <w:rPr>
            <w:webHidden/>
          </w:rPr>
          <w:instrText xml:space="preserve"> PAGEREF _Toc494440992 \h </w:instrText>
        </w:r>
        <w:r w:rsidR="000B1B4C">
          <w:rPr>
            <w:webHidden/>
          </w:rPr>
        </w:r>
        <w:r w:rsidR="000B1B4C">
          <w:rPr>
            <w:webHidden/>
          </w:rPr>
          <w:fldChar w:fldCharType="separate"/>
        </w:r>
        <w:r w:rsidR="00C80076">
          <w:rPr>
            <w:webHidden/>
          </w:rPr>
          <w:t>10</w:t>
        </w:r>
        <w:r w:rsidR="000B1B4C">
          <w:rPr>
            <w:webHidden/>
          </w:rPr>
          <w:fldChar w:fldCharType="end"/>
        </w:r>
      </w:hyperlink>
    </w:p>
    <w:p w14:paraId="050A74F9" w14:textId="05CFDF1E" w:rsidR="000B1B4C" w:rsidRDefault="00FD6FCC">
      <w:pPr>
        <w:pStyle w:val="TOC2"/>
        <w:rPr>
          <w:rFonts w:asciiTheme="minorHAnsi" w:eastAsiaTheme="minorEastAsia" w:hAnsiTheme="minorHAnsi" w:cstheme="minorBidi"/>
          <w:bCs w:val="0"/>
          <w:color w:val="auto"/>
          <w:sz w:val="22"/>
          <w:lang w:eastAsia="en-AU"/>
        </w:rPr>
      </w:pPr>
      <w:hyperlink w:anchor="_Toc494440993" w:history="1">
        <w:r w:rsidR="000B1B4C" w:rsidRPr="00752610">
          <w:rPr>
            <w:rStyle w:val="Hyperlink"/>
            <w:noProof/>
          </w:rPr>
          <w:t>2.1</w:t>
        </w:r>
        <w:r w:rsidR="000B1B4C">
          <w:rPr>
            <w:rFonts w:asciiTheme="minorHAnsi" w:eastAsiaTheme="minorEastAsia" w:hAnsiTheme="minorHAnsi" w:cstheme="minorBidi"/>
            <w:bCs w:val="0"/>
            <w:color w:val="auto"/>
            <w:sz w:val="22"/>
            <w:lang w:eastAsia="en-AU"/>
          </w:rPr>
          <w:tab/>
        </w:r>
        <w:r w:rsidR="000B1B4C" w:rsidRPr="00752610">
          <w:rPr>
            <w:rStyle w:val="Hyperlink"/>
            <w:noProof/>
          </w:rPr>
          <w:t>Commonwealth legislation</w:t>
        </w:r>
        <w:r w:rsidR="000B1B4C">
          <w:rPr>
            <w:webHidden/>
          </w:rPr>
          <w:tab/>
        </w:r>
        <w:r w:rsidR="000B1B4C">
          <w:rPr>
            <w:webHidden/>
          </w:rPr>
          <w:fldChar w:fldCharType="begin"/>
        </w:r>
        <w:r w:rsidR="000B1B4C">
          <w:rPr>
            <w:webHidden/>
          </w:rPr>
          <w:instrText xml:space="preserve"> PAGEREF _Toc494440993 \h </w:instrText>
        </w:r>
        <w:r w:rsidR="000B1B4C">
          <w:rPr>
            <w:webHidden/>
          </w:rPr>
        </w:r>
        <w:r w:rsidR="000B1B4C">
          <w:rPr>
            <w:webHidden/>
          </w:rPr>
          <w:fldChar w:fldCharType="separate"/>
        </w:r>
        <w:r w:rsidR="00C80076">
          <w:rPr>
            <w:webHidden/>
          </w:rPr>
          <w:t>10</w:t>
        </w:r>
        <w:r w:rsidR="000B1B4C">
          <w:rPr>
            <w:webHidden/>
          </w:rPr>
          <w:fldChar w:fldCharType="end"/>
        </w:r>
      </w:hyperlink>
    </w:p>
    <w:p w14:paraId="7D363903" w14:textId="67DE8731" w:rsidR="000B1B4C" w:rsidRDefault="00FD6FCC">
      <w:pPr>
        <w:pStyle w:val="TOC2"/>
        <w:rPr>
          <w:rFonts w:asciiTheme="minorHAnsi" w:eastAsiaTheme="minorEastAsia" w:hAnsiTheme="minorHAnsi" w:cstheme="minorBidi"/>
          <w:bCs w:val="0"/>
          <w:color w:val="auto"/>
          <w:sz w:val="22"/>
          <w:lang w:eastAsia="en-AU"/>
        </w:rPr>
      </w:pPr>
      <w:hyperlink w:anchor="_Toc494440994" w:history="1">
        <w:r w:rsidR="000B1B4C" w:rsidRPr="00752610">
          <w:rPr>
            <w:rStyle w:val="Hyperlink"/>
            <w:noProof/>
          </w:rPr>
          <w:t>2.2</w:t>
        </w:r>
        <w:r w:rsidR="000B1B4C">
          <w:rPr>
            <w:rFonts w:asciiTheme="minorHAnsi" w:eastAsiaTheme="minorEastAsia" w:hAnsiTheme="minorHAnsi" w:cstheme="minorBidi"/>
            <w:bCs w:val="0"/>
            <w:color w:val="auto"/>
            <w:sz w:val="22"/>
            <w:lang w:eastAsia="en-AU"/>
          </w:rPr>
          <w:tab/>
        </w:r>
        <w:r w:rsidR="000B1B4C" w:rsidRPr="00752610">
          <w:rPr>
            <w:rStyle w:val="Hyperlink"/>
            <w:noProof/>
          </w:rPr>
          <w:t>NSW legislation</w:t>
        </w:r>
        <w:r w:rsidR="000B1B4C">
          <w:rPr>
            <w:webHidden/>
          </w:rPr>
          <w:tab/>
        </w:r>
        <w:r w:rsidR="000B1B4C">
          <w:rPr>
            <w:webHidden/>
          </w:rPr>
          <w:fldChar w:fldCharType="begin"/>
        </w:r>
        <w:r w:rsidR="000B1B4C">
          <w:rPr>
            <w:webHidden/>
          </w:rPr>
          <w:instrText xml:space="preserve"> PAGEREF _Toc494440994 \h </w:instrText>
        </w:r>
        <w:r w:rsidR="000B1B4C">
          <w:rPr>
            <w:webHidden/>
          </w:rPr>
        </w:r>
        <w:r w:rsidR="000B1B4C">
          <w:rPr>
            <w:webHidden/>
          </w:rPr>
          <w:fldChar w:fldCharType="separate"/>
        </w:r>
        <w:r w:rsidR="00C80076">
          <w:rPr>
            <w:webHidden/>
          </w:rPr>
          <w:t>10</w:t>
        </w:r>
        <w:r w:rsidR="000B1B4C">
          <w:rPr>
            <w:webHidden/>
          </w:rPr>
          <w:fldChar w:fldCharType="end"/>
        </w:r>
      </w:hyperlink>
    </w:p>
    <w:p w14:paraId="24363003" w14:textId="01830CFD" w:rsidR="000B1B4C" w:rsidRDefault="00FD6FCC">
      <w:pPr>
        <w:pStyle w:val="TOC2"/>
        <w:rPr>
          <w:rFonts w:asciiTheme="minorHAnsi" w:eastAsiaTheme="minorEastAsia" w:hAnsiTheme="minorHAnsi" w:cstheme="minorBidi"/>
          <w:bCs w:val="0"/>
          <w:color w:val="auto"/>
          <w:sz w:val="22"/>
          <w:lang w:eastAsia="en-AU"/>
        </w:rPr>
      </w:pPr>
      <w:hyperlink w:anchor="_Toc494440995" w:history="1">
        <w:r w:rsidR="000B1B4C" w:rsidRPr="00752610">
          <w:rPr>
            <w:rStyle w:val="Hyperlink"/>
            <w:noProof/>
          </w:rPr>
          <w:t>2.3</w:t>
        </w:r>
        <w:r w:rsidR="000B1B4C">
          <w:rPr>
            <w:rFonts w:asciiTheme="minorHAnsi" w:eastAsiaTheme="minorEastAsia" w:hAnsiTheme="minorHAnsi" w:cstheme="minorBidi"/>
            <w:bCs w:val="0"/>
            <w:color w:val="auto"/>
            <w:sz w:val="22"/>
            <w:lang w:eastAsia="en-AU"/>
          </w:rPr>
          <w:tab/>
        </w:r>
        <w:r w:rsidR="000B1B4C" w:rsidRPr="00752610">
          <w:rPr>
            <w:rStyle w:val="Hyperlink"/>
            <w:noProof/>
          </w:rPr>
          <w:t>Penalties</w:t>
        </w:r>
        <w:r w:rsidR="000B1B4C">
          <w:rPr>
            <w:webHidden/>
          </w:rPr>
          <w:tab/>
        </w:r>
        <w:r w:rsidR="000B1B4C">
          <w:rPr>
            <w:webHidden/>
          </w:rPr>
          <w:fldChar w:fldCharType="begin"/>
        </w:r>
        <w:r w:rsidR="000B1B4C">
          <w:rPr>
            <w:webHidden/>
          </w:rPr>
          <w:instrText xml:space="preserve"> PAGEREF _Toc494440995 \h </w:instrText>
        </w:r>
        <w:r w:rsidR="000B1B4C">
          <w:rPr>
            <w:webHidden/>
          </w:rPr>
        </w:r>
        <w:r w:rsidR="000B1B4C">
          <w:rPr>
            <w:webHidden/>
          </w:rPr>
          <w:fldChar w:fldCharType="separate"/>
        </w:r>
        <w:r w:rsidR="00C80076">
          <w:rPr>
            <w:webHidden/>
          </w:rPr>
          <w:t>12</w:t>
        </w:r>
        <w:r w:rsidR="000B1B4C">
          <w:rPr>
            <w:webHidden/>
          </w:rPr>
          <w:fldChar w:fldCharType="end"/>
        </w:r>
      </w:hyperlink>
    </w:p>
    <w:p w14:paraId="4DDCA9BF" w14:textId="6059E17E" w:rsidR="000B1B4C" w:rsidRDefault="00FD6FCC">
      <w:pPr>
        <w:pStyle w:val="TOC1"/>
        <w:rPr>
          <w:rFonts w:asciiTheme="minorHAnsi" w:eastAsiaTheme="minorEastAsia" w:hAnsiTheme="minorHAnsi"/>
          <w:color w:val="auto"/>
          <w:sz w:val="22"/>
          <w:lang w:eastAsia="en-AU"/>
        </w:rPr>
      </w:pPr>
      <w:hyperlink w:anchor="_Toc494440996" w:history="1">
        <w:r w:rsidR="000B1B4C" w:rsidRPr="00752610">
          <w:rPr>
            <w:rStyle w:val="Hyperlink"/>
            <w:noProof/>
          </w:rPr>
          <w:t>3</w:t>
        </w:r>
        <w:r w:rsidR="000B1B4C">
          <w:rPr>
            <w:rFonts w:asciiTheme="minorHAnsi" w:eastAsiaTheme="minorEastAsia" w:hAnsiTheme="minorHAnsi"/>
            <w:color w:val="auto"/>
            <w:sz w:val="22"/>
            <w:lang w:eastAsia="en-AU"/>
          </w:rPr>
          <w:tab/>
        </w:r>
        <w:r w:rsidR="000B1B4C" w:rsidRPr="00752610">
          <w:rPr>
            <w:rStyle w:val="Hyperlink"/>
            <w:noProof/>
          </w:rPr>
          <w:t>General management procedures</w:t>
        </w:r>
        <w:r w:rsidR="000B1B4C">
          <w:rPr>
            <w:webHidden/>
          </w:rPr>
          <w:tab/>
        </w:r>
        <w:r w:rsidR="000B1B4C">
          <w:rPr>
            <w:webHidden/>
          </w:rPr>
          <w:fldChar w:fldCharType="begin"/>
        </w:r>
        <w:r w:rsidR="000B1B4C">
          <w:rPr>
            <w:webHidden/>
          </w:rPr>
          <w:instrText xml:space="preserve"> PAGEREF _Toc494440996 \h </w:instrText>
        </w:r>
        <w:r w:rsidR="000B1B4C">
          <w:rPr>
            <w:webHidden/>
          </w:rPr>
        </w:r>
        <w:r w:rsidR="000B1B4C">
          <w:rPr>
            <w:webHidden/>
          </w:rPr>
          <w:fldChar w:fldCharType="separate"/>
        </w:r>
        <w:r w:rsidR="00C80076">
          <w:rPr>
            <w:webHidden/>
          </w:rPr>
          <w:t>13</w:t>
        </w:r>
        <w:r w:rsidR="000B1B4C">
          <w:rPr>
            <w:webHidden/>
          </w:rPr>
          <w:fldChar w:fldCharType="end"/>
        </w:r>
      </w:hyperlink>
    </w:p>
    <w:p w14:paraId="2568E93E" w14:textId="114D64DC" w:rsidR="000B1B4C" w:rsidRDefault="00FD6FCC">
      <w:pPr>
        <w:pStyle w:val="TOC2"/>
        <w:rPr>
          <w:rFonts w:asciiTheme="minorHAnsi" w:eastAsiaTheme="minorEastAsia" w:hAnsiTheme="minorHAnsi" w:cstheme="minorBidi"/>
          <w:bCs w:val="0"/>
          <w:color w:val="auto"/>
          <w:sz w:val="22"/>
          <w:lang w:eastAsia="en-AU"/>
        </w:rPr>
      </w:pPr>
      <w:hyperlink w:anchor="_Toc494440997" w:history="1">
        <w:r w:rsidR="000B1B4C" w:rsidRPr="00752610">
          <w:rPr>
            <w:rStyle w:val="Hyperlink"/>
            <w:noProof/>
          </w:rPr>
          <w:t>3.1</w:t>
        </w:r>
        <w:r w:rsidR="000B1B4C">
          <w:rPr>
            <w:rFonts w:asciiTheme="minorHAnsi" w:eastAsiaTheme="minorEastAsia" w:hAnsiTheme="minorHAnsi" w:cstheme="minorBidi"/>
            <w:bCs w:val="0"/>
            <w:color w:val="auto"/>
            <w:sz w:val="22"/>
            <w:lang w:eastAsia="en-AU"/>
          </w:rPr>
          <w:tab/>
        </w:r>
        <w:r w:rsidR="000B1B4C" w:rsidRPr="00752610">
          <w:rPr>
            <w:rStyle w:val="Hyperlink"/>
            <w:noProof/>
          </w:rPr>
          <w:t>Licence types and licensing requirements</w:t>
        </w:r>
        <w:r w:rsidR="000B1B4C">
          <w:rPr>
            <w:webHidden/>
          </w:rPr>
          <w:tab/>
        </w:r>
        <w:r w:rsidR="000B1B4C">
          <w:rPr>
            <w:webHidden/>
          </w:rPr>
          <w:fldChar w:fldCharType="begin"/>
        </w:r>
        <w:r w:rsidR="000B1B4C">
          <w:rPr>
            <w:webHidden/>
          </w:rPr>
          <w:instrText xml:space="preserve"> PAGEREF _Toc494440997 \h </w:instrText>
        </w:r>
        <w:r w:rsidR="000B1B4C">
          <w:rPr>
            <w:webHidden/>
          </w:rPr>
        </w:r>
        <w:r w:rsidR="000B1B4C">
          <w:rPr>
            <w:webHidden/>
          </w:rPr>
          <w:fldChar w:fldCharType="separate"/>
        </w:r>
        <w:r w:rsidR="00C80076">
          <w:rPr>
            <w:webHidden/>
          </w:rPr>
          <w:t>13</w:t>
        </w:r>
        <w:r w:rsidR="000B1B4C">
          <w:rPr>
            <w:webHidden/>
          </w:rPr>
          <w:fldChar w:fldCharType="end"/>
        </w:r>
      </w:hyperlink>
    </w:p>
    <w:p w14:paraId="44C8B5BB" w14:textId="17EEAF3F" w:rsidR="000B1B4C" w:rsidRDefault="00FD6FCC">
      <w:pPr>
        <w:pStyle w:val="TOC2"/>
        <w:rPr>
          <w:rFonts w:asciiTheme="minorHAnsi" w:eastAsiaTheme="minorEastAsia" w:hAnsiTheme="minorHAnsi" w:cstheme="minorBidi"/>
          <w:bCs w:val="0"/>
          <w:color w:val="auto"/>
          <w:sz w:val="22"/>
          <w:lang w:eastAsia="en-AU"/>
        </w:rPr>
      </w:pPr>
      <w:hyperlink w:anchor="_Toc494440998" w:history="1">
        <w:r w:rsidR="000B1B4C" w:rsidRPr="00752610">
          <w:rPr>
            <w:rStyle w:val="Hyperlink"/>
            <w:noProof/>
          </w:rPr>
          <w:t>3.2</w:t>
        </w:r>
        <w:r w:rsidR="000B1B4C">
          <w:rPr>
            <w:rFonts w:asciiTheme="minorHAnsi" w:eastAsiaTheme="minorEastAsia" w:hAnsiTheme="minorHAnsi" w:cstheme="minorBidi"/>
            <w:bCs w:val="0"/>
            <w:color w:val="auto"/>
            <w:sz w:val="22"/>
            <w:lang w:eastAsia="en-AU"/>
          </w:rPr>
          <w:tab/>
        </w:r>
        <w:r w:rsidR="000B1B4C" w:rsidRPr="00752610">
          <w:rPr>
            <w:rStyle w:val="Hyperlink"/>
            <w:noProof/>
          </w:rPr>
          <w:t>Sustainable harvesting</w:t>
        </w:r>
        <w:r w:rsidR="000B1B4C">
          <w:rPr>
            <w:webHidden/>
          </w:rPr>
          <w:tab/>
        </w:r>
        <w:r w:rsidR="000B1B4C">
          <w:rPr>
            <w:webHidden/>
          </w:rPr>
          <w:fldChar w:fldCharType="begin"/>
        </w:r>
        <w:r w:rsidR="000B1B4C">
          <w:rPr>
            <w:webHidden/>
          </w:rPr>
          <w:instrText xml:space="preserve"> PAGEREF _Toc494440998 \h </w:instrText>
        </w:r>
        <w:r w:rsidR="000B1B4C">
          <w:rPr>
            <w:webHidden/>
          </w:rPr>
        </w:r>
        <w:r w:rsidR="000B1B4C">
          <w:rPr>
            <w:webHidden/>
          </w:rPr>
          <w:fldChar w:fldCharType="separate"/>
        </w:r>
        <w:r w:rsidR="00C80076">
          <w:rPr>
            <w:webHidden/>
          </w:rPr>
          <w:t>16</w:t>
        </w:r>
        <w:r w:rsidR="000B1B4C">
          <w:rPr>
            <w:webHidden/>
          </w:rPr>
          <w:fldChar w:fldCharType="end"/>
        </w:r>
      </w:hyperlink>
    </w:p>
    <w:p w14:paraId="62F0A857" w14:textId="4DD8FF4D" w:rsidR="000B1B4C" w:rsidRDefault="00FD6FCC">
      <w:pPr>
        <w:pStyle w:val="TOC2"/>
        <w:rPr>
          <w:rFonts w:asciiTheme="minorHAnsi" w:eastAsiaTheme="minorEastAsia" w:hAnsiTheme="minorHAnsi" w:cstheme="minorBidi"/>
          <w:bCs w:val="0"/>
          <w:color w:val="auto"/>
          <w:sz w:val="22"/>
          <w:lang w:eastAsia="en-AU"/>
        </w:rPr>
      </w:pPr>
      <w:hyperlink w:anchor="_Toc494440999" w:history="1">
        <w:r w:rsidR="000B1B4C" w:rsidRPr="00752610">
          <w:rPr>
            <w:rStyle w:val="Hyperlink"/>
            <w:noProof/>
          </w:rPr>
          <w:t>3.3</w:t>
        </w:r>
        <w:r w:rsidR="000B1B4C">
          <w:rPr>
            <w:rFonts w:asciiTheme="minorHAnsi" w:eastAsiaTheme="minorEastAsia" w:hAnsiTheme="minorHAnsi" w:cstheme="minorBidi"/>
            <w:bCs w:val="0"/>
            <w:color w:val="auto"/>
            <w:sz w:val="22"/>
            <w:lang w:eastAsia="en-AU"/>
          </w:rPr>
          <w:tab/>
        </w:r>
        <w:r w:rsidR="000B1B4C" w:rsidRPr="00752610">
          <w:rPr>
            <w:rStyle w:val="Hyperlink"/>
            <w:noProof/>
          </w:rPr>
          <w:t>Determining levels of harvest</w:t>
        </w:r>
        <w:r w:rsidR="000B1B4C">
          <w:rPr>
            <w:webHidden/>
          </w:rPr>
          <w:tab/>
        </w:r>
        <w:r w:rsidR="000B1B4C">
          <w:rPr>
            <w:webHidden/>
          </w:rPr>
          <w:fldChar w:fldCharType="begin"/>
        </w:r>
        <w:r w:rsidR="000B1B4C">
          <w:rPr>
            <w:webHidden/>
          </w:rPr>
          <w:instrText xml:space="preserve"> PAGEREF _Toc494440999 \h </w:instrText>
        </w:r>
        <w:r w:rsidR="000B1B4C">
          <w:rPr>
            <w:webHidden/>
          </w:rPr>
        </w:r>
        <w:r w:rsidR="000B1B4C">
          <w:rPr>
            <w:webHidden/>
          </w:rPr>
          <w:fldChar w:fldCharType="separate"/>
        </w:r>
        <w:r w:rsidR="00C80076">
          <w:rPr>
            <w:webHidden/>
          </w:rPr>
          <w:t>16</w:t>
        </w:r>
        <w:r w:rsidR="000B1B4C">
          <w:rPr>
            <w:webHidden/>
          </w:rPr>
          <w:fldChar w:fldCharType="end"/>
        </w:r>
      </w:hyperlink>
    </w:p>
    <w:p w14:paraId="4576F08A" w14:textId="286293F5" w:rsidR="000B1B4C" w:rsidRDefault="00FD6FCC">
      <w:pPr>
        <w:pStyle w:val="TOC2"/>
        <w:rPr>
          <w:rFonts w:asciiTheme="minorHAnsi" w:eastAsiaTheme="minorEastAsia" w:hAnsiTheme="minorHAnsi" w:cstheme="minorBidi"/>
          <w:bCs w:val="0"/>
          <w:color w:val="auto"/>
          <w:sz w:val="22"/>
          <w:lang w:eastAsia="en-AU"/>
        </w:rPr>
      </w:pPr>
      <w:hyperlink w:anchor="_Toc494441000" w:history="1">
        <w:r w:rsidR="000B1B4C" w:rsidRPr="00752610">
          <w:rPr>
            <w:rStyle w:val="Hyperlink"/>
            <w:noProof/>
          </w:rPr>
          <w:t>3.4</w:t>
        </w:r>
        <w:r w:rsidR="000B1B4C">
          <w:rPr>
            <w:rFonts w:asciiTheme="minorHAnsi" w:eastAsiaTheme="minorEastAsia" w:hAnsiTheme="minorHAnsi" w:cstheme="minorBidi"/>
            <w:bCs w:val="0"/>
            <w:color w:val="auto"/>
            <w:sz w:val="22"/>
            <w:lang w:eastAsia="en-AU"/>
          </w:rPr>
          <w:tab/>
        </w:r>
        <w:r w:rsidR="000B1B4C" w:rsidRPr="00752610">
          <w:rPr>
            <w:rStyle w:val="Hyperlink"/>
            <w:noProof/>
          </w:rPr>
          <w:t>Location of harvest</w:t>
        </w:r>
        <w:r w:rsidR="000B1B4C">
          <w:rPr>
            <w:webHidden/>
          </w:rPr>
          <w:tab/>
        </w:r>
        <w:r w:rsidR="000B1B4C">
          <w:rPr>
            <w:webHidden/>
          </w:rPr>
          <w:fldChar w:fldCharType="begin"/>
        </w:r>
        <w:r w:rsidR="000B1B4C">
          <w:rPr>
            <w:webHidden/>
          </w:rPr>
          <w:instrText xml:space="preserve"> PAGEREF _Toc494441000 \h </w:instrText>
        </w:r>
        <w:r w:rsidR="000B1B4C">
          <w:rPr>
            <w:webHidden/>
          </w:rPr>
        </w:r>
        <w:r w:rsidR="000B1B4C">
          <w:rPr>
            <w:webHidden/>
          </w:rPr>
          <w:fldChar w:fldCharType="separate"/>
        </w:r>
        <w:r w:rsidR="00C80076">
          <w:rPr>
            <w:webHidden/>
          </w:rPr>
          <w:t>18</w:t>
        </w:r>
        <w:r w:rsidR="000B1B4C">
          <w:rPr>
            <w:webHidden/>
          </w:rPr>
          <w:fldChar w:fldCharType="end"/>
        </w:r>
      </w:hyperlink>
    </w:p>
    <w:p w14:paraId="7EF6BD4A" w14:textId="7E7B4228" w:rsidR="000B1B4C" w:rsidRDefault="00FD6FCC">
      <w:pPr>
        <w:pStyle w:val="TOC2"/>
        <w:rPr>
          <w:rFonts w:asciiTheme="minorHAnsi" w:eastAsiaTheme="minorEastAsia" w:hAnsiTheme="minorHAnsi" w:cstheme="minorBidi"/>
          <w:bCs w:val="0"/>
          <w:color w:val="auto"/>
          <w:sz w:val="22"/>
          <w:lang w:eastAsia="en-AU"/>
        </w:rPr>
      </w:pPr>
      <w:hyperlink w:anchor="_Toc494441001" w:history="1">
        <w:r w:rsidR="000B1B4C" w:rsidRPr="00752610">
          <w:rPr>
            <w:rStyle w:val="Hyperlink"/>
            <w:noProof/>
          </w:rPr>
          <w:t>3.5</w:t>
        </w:r>
        <w:r w:rsidR="000B1B4C">
          <w:rPr>
            <w:rFonts w:asciiTheme="minorHAnsi" w:eastAsiaTheme="minorEastAsia" w:hAnsiTheme="minorHAnsi" w:cstheme="minorBidi"/>
            <w:bCs w:val="0"/>
            <w:color w:val="auto"/>
            <w:sz w:val="22"/>
            <w:lang w:eastAsia="en-AU"/>
          </w:rPr>
          <w:tab/>
        </w:r>
        <w:r w:rsidR="000B1B4C" w:rsidRPr="00752610">
          <w:rPr>
            <w:rStyle w:val="Hyperlink"/>
            <w:noProof/>
          </w:rPr>
          <w:t>Weeds and soil pathogens</w:t>
        </w:r>
        <w:r w:rsidR="000B1B4C">
          <w:rPr>
            <w:webHidden/>
          </w:rPr>
          <w:tab/>
        </w:r>
        <w:r w:rsidR="000B1B4C">
          <w:rPr>
            <w:webHidden/>
          </w:rPr>
          <w:fldChar w:fldCharType="begin"/>
        </w:r>
        <w:r w:rsidR="000B1B4C">
          <w:rPr>
            <w:webHidden/>
          </w:rPr>
          <w:instrText xml:space="preserve"> PAGEREF _Toc494441001 \h </w:instrText>
        </w:r>
        <w:r w:rsidR="000B1B4C">
          <w:rPr>
            <w:webHidden/>
          </w:rPr>
        </w:r>
        <w:r w:rsidR="000B1B4C">
          <w:rPr>
            <w:webHidden/>
          </w:rPr>
          <w:fldChar w:fldCharType="separate"/>
        </w:r>
        <w:r w:rsidR="00C80076">
          <w:rPr>
            <w:webHidden/>
          </w:rPr>
          <w:t>19</w:t>
        </w:r>
        <w:r w:rsidR="000B1B4C">
          <w:rPr>
            <w:webHidden/>
          </w:rPr>
          <w:fldChar w:fldCharType="end"/>
        </w:r>
      </w:hyperlink>
    </w:p>
    <w:p w14:paraId="5AC8B3F2" w14:textId="4FE50ECD" w:rsidR="000B1B4C" w:rsidRDefault="00FD6FCC">
      <w:pPr>
        <w:pStyle w:val="TOC2"/>
        <w:rPr>
          <w:rFonts w:asciiTheme="minorHAnsi" w:eastAsiaTheme="minorEastAsia" w:hAnsiTheme="minorHAnsi" w:cstheme="minorBidi"/>
          <w:bCs w:val="0"/>
          <w:color w:val="auto"/>
          <w:sz w:val="22"/>
          <w:lang w:eastAsia="en-AU"/>
        </w:rPr>
      </w:pPr>
      <w:hyperlink w:anchor="_Toc494441002" w:history="1">
        <w:r w:rsidR="000B1B4C" w:rsidRPr="00752610">
          <w:rPr>
            <w:rStyle w:val="Hyperlink"/>
            <w:noProof/>
          </w:rPr>
          <w:t>3.6</w:t>
        </w:r>
        <w:r w:rsidR="000B1B4C">
          <w:rPr>
            <w:rFonts w:asciiTheme="minorHAnsi" w:eastAsiaTheme="minorEastAsia" w:hAnsiTheme="minorHAnsi" w:cstheme="minorBidi"/>
            <w:bCs w:val="0"/>
            <w:color w:val="auto"/>
            <w:sz w:val="22"/>
            <w:lang w:eastAsia="en-AU"/>
          </w:rPr>
          <w:tab/>
        </w:r>
        <w:r w:rsidR="000B1B4C" w:rsidRPr="00752610">
          <w:rPr>
            <w:rStyle w:val="Hyperlink"/>
            <w:noProof/>
          </w:rPr>
          <w:t>Monitoring</w:t>
        </w:r>
        <w:r w:rsidR="000B1B4C">
          <w:rPr>
            <w:webHidden/>
          </w:rPr>
          <w:tab/>
        </w:r>
        <w:r w:rsidR="000B1B4C">
          <w:rPr>
            <w:webHidden/>
          </w:rPr>
          <w:fldChar w:fldCharType="begin"/>
        </w:r>
        <w:r w:rsidR="000B1B4C">
          <w:rPr>
            <w:webHidden/>
          </w:rPr>
          <w:instrText xml:space="preserve"> PAGEREF _Toc494441002 \h </w:instrText>
        </w:r>
        <w:r w:rsidR="000B1B4C">
          <w:rPr>
            <w:webHidden/>
          </w:rPr>
        </w:r>
        <w:r w:rsidR="000B1B4C">
          <w:rPr>
            <w:webHidden/>
          </w:rPr>
          <w:fldChar w:fldCharType="separate"/>
        </w:r>
        <w:r w:rsidR="00C80076">
          <w:rPr>
            <w:webHidden/>
          </w:rPr>
          <w:t>19</w:t>
        </w:r>
        <w:r w:rsidR="000B1B4C">
          <w:rPr>
            <w:webHidden/>
          </w:rPr>
          <w:fldChar w:fldCharType="end"/>
        </w:r>
      </w:hyperlink>
    </w:p>
    <w:p w14:paraId="60AC32B0" w14:textId="3AA9EC85" w:rsidR="000B1B4C" w:rsidRDefault="00FD6FCC">
      <w:pPr>
        <w:pStyle w:val="TOC2"/>
        <w:rPr>
          <w:rFonts w:asciiTheme="minorHAnsi" w:eastAsiaTheme="minorEastAsia" w:hAnsiTheme="minorHAnsi" w:cstheme="minorBidi"/>
          <w:bCs w:val="0"/>
          <w:color w:val="auto"/>
          <w:sz w:val="22"/>
          <w:lang w:eastAsia="en-AU"/>
        </w:rPr>
      </w:pPr>
      <w:hyperlink w:anchor="_Toc494441003" w:history="1">
        <w:r w:rsidR="000B1B4C" w:rsidRPr="00752610">
          <w:rPr>
            <w:rStyle w:val="Hyperlink"/>
            <w:noProof/>
          </w:rPr>
          <w:t>3.7</w:t>
        </w:r>
        <w:r w:rsidR="000B1B4C">
          <w:rPr>
            <w:rFonts w:asciiTheme="minorHAnsi" w:eastAsiaTheme="minorEastAsia" w:hAnsiTheme="minorHAnsi" w:cstheme="minorBidi"/>
            <w:bCs w:val="0"/>
            <w:color w:val="auto"/>
            <w:sz w:val="22"/>
            <w:lang w:eastAsia="en-AU"/>
          </w:rPr>
          <w:tab/>
        </w:r>
        <w:r w:rsidR="000B1B4C" w:rsidRPr="00752610">
          <w:rPr>
            <w:rStyle w:val="Hyperlink"/>
            <w:noProof/>
          </w:rPr>
          <w:t>Industry and institutions</w:t>
        </w:r>
        <w:r w:rsidR="000B1B4C">
          <w:rPr>
            <w:webHidden/>
          </w:rPr>
          <w:tab/>
        </w:r>
        <w:r w:rsidR="000B1B4C">
          <w:rPr>
            <w:webHidden/>
          </w:rPr>
          <w:fldChar w:fldCharType="begin"/>
        </w:r>
        <w:r w:rsidR="000B1B4C">
          <w:rPr>
            <w:webHidden/>
          </w:rPr>
          <w:instrText xml:space="preserve"> PAGEREF _Toc494441003 \h </w:instrText>
        </w:r>
        <w:r w:rsidR="000B1B4C">
          <w:rPr>
            <w:webHidden/>
          </w:rPr>
        </w:r>
        <w:r w:rsidR="000B1B4C">
          <w:rPr>
            <w:webHidden/>
          </w:rPr>
          <w:fldChar w:fldCharType="separate"/>
        </w:r>
        <w:r w:rsidR="00C80076">
          <w:rPr>
            <w:webHidden/>
          </w:rPr>
          <w:t>21</w:t>
        </w:r>
        <w:r w:rsidR="000B1B4C">
          <w:rPr>
            <w:webHidden/>
          </w:rPr>
          <w:fldChar w:fldCharType="end"/>
        </w:r>
      </w:hyperlink>
    </w:p>
    <w:p w14:paraId="492179BB" w14:textId="6774C52E" w:rsidR="000B1B4C" w:rsidRDefault="00FD6FCC">
      <w:pPr>
        <w:pStyle w:val="TOC2"/>
        <w:rPr>
          <w:rFonts w:asciiTheme="minorHAnsi" w:eastAsiaTheme="minorEastAsia" w:hAnsiTheme="minorHAnsi" w:cstheme="minorBidi"/>
          <w:bCs w:val="0"/>
          <w:color w:val="auto"/>
          <w:sz w:val="22"/>
          <w:lang w:eastAsia="en-AU"/>
        </w:rPr>
      </w:pPr>
      <w:hyperlink w:anchor="_Toc494441004" w:history="1">
        <w:r w:rsidR="000B1B4C" w:rsidRPr="00752610">
          <w:rPr>
            <w:rStyle w:val="Hyperlink"/>
            <w:noProof/>
          </w:rPr>
          <w:t>3.8</w:t>
        </w:r>
        <w:r w:rsidR="000B1B4C">
          <w:rPr>
            <w:rFonts w:asciiTheme="minorHAnsi" w:eastAsiaTheme="minorEastAsia" w:hAnsiTheme="minorHAnsi" w:cstheme="minorBidi"/>
            <w:bCs w:val="0"/>
            <w:color w:val="auto"/>
            <w:sz w:val="22"/>
            <w:lang w:eastAsia="en-AU"/>
          </w:rPr>
          <w:tab/>
        </w:r>
        <w:r w:rsidR="000B1B4C" w:rsidRPr="00752610">
          <w:rPr>
            <w:rStyle w:val="Hyperlink"/>
            <w:noProof/>
          </w:rPr>
          <w:t>Research for future management</w:t>
        </w:r>
        <w:r w:rsidR="000B1B4C">
          <w:rPr>
            <w:webHidden/>
          </w:rPr>
          <w:tab/>
        </w:r>
        <w:r w:rsidR="000B1B4C">
          <w:rPr>
            <w:webHidden/>
          </w:rPr>
          <w:fldChar w:fldCharType="begin"/>
        </w:r>
        <w:r w:rsidR="000B1B4C">
          <w:rPr>
            <w:webHidden/>
          </w:rPr>
          <w:instrText xml:space="preserve"> PAGEREF _Toc494441004 \h </w:instrText>
        </w:r>
        <w:r w:rsidR="000B1B4C">
          <w:rPr>
            <w:webHidden/>
          </w:rPr>
        </w:r>
        <w:r w:rsidR="000B1B4C">
          <w:rPr>
            <w:webHidden/>
          </w:rPr>
          <w:fldChar w:fldCharType="separate"/>
        </w:r>
        <w:r w:rsidR="00C80076">
          <w:rPr>
            <w:webHidden/>
          </w:rPr>
          <w:t>21</w:t>
        </w:r>
        <w:r w:rsidR="000B1B4C">
          <w:rPr>
            <w:webHidden/>
          </w:rPr>
          <w:fldChar w:fldCharType="end"/>
        </w:r>
      </w:hyperlink>
    </w:p>
    <w:p w14:paraId="2447D513" w14:textId="4CD22CAD" w:rsidR="000B1B4C" w:rsidRDefault="00FD6FCC">
      <w:pPr>
        <w:pStyle w:val="TOC2"/>
        <w:rPr>
          <w:rFonts w:asciiTheme="minorHAnsi" w:eastAsiaTheme="minorEastAsia" w:hAnsiTheme="minorHAnsi" w:cstheme="minorBidi"/>
          <w:bCs w:val="0"/>
          <w:color w:val="auto"/>
          <w:sz w:val="22"/>
          <w:lang w:eastAsia="en-AU"/>
        </w:rPr>
      </w:pPr>
      <w:hyperlink w:anchor="_Toc494441005" w:history="1">
        <w:r w:rsidR="000B1B4C" w:rsidRPr="00752610">
          <w:rPr>
            <w:rStyle w:val="Hyperlink"/>
            <w:noProof/>
          </w:rPr>
          <w:t>3.9</w:t>
        </w:r>
        <w:r w:rsidR="000B1B4C">
          <w:rPr>
            <w:rFonts w:asciiTheme="minorHAnsi" w:eastAsiaTheme="minorEastAsia" w:hAnsiTheme="minorHAnsi" w:cstheme="minorBidi"/>
            <w:bCs w:val="0"/>
            <w:color w:val="auto"/>
            <w:sz w:val="22"/>
            <w:lang w:eastAsia="en-AU"/>
          </w:rPr>
          <w:tab/>
        </w:r>
        <w:r w:rsidR="000B1B4C" w:rsidRPr="00752610">
          <w:rPr>
            <w:rStyle w:val="Hyperlink"/>
            <w:noProof/>
          </w:rPr>
          <w:t>Education and training</w:t>
        </w:r>
        <w:r w:rsidR="000B1B4C">
          <w:rPr>
            <w:webHidden/>
          </w:rPr>
          <w:tab/>
        </w:r>
        <w:r w:rsidR="000B1B4C">
          <w:rPr>
            <w:webHidden/>
          </w:rPr>
          <w:fldChar w:fldCharType="begin"/>
        </w:r>
        <w:r w:rsidR="000B1B4C">
          <w:rPr>
            <w:webHidden/>
          </w:rPr>
          <w:instrText xml:space="preserve"> PAGEREF _Toc494441005 \h </w:instrText>
        </w:r>
        <w:r w:rsidR="000B1B4C">
          <w:rPr>
            <w:webHidden/>
          </w:rPr>
        </w:r>
        <w:r w:rsidR="000B1B4C">
          <w:rPr>
            <w:webHidden/>
          </w:rPr>
          <w:fldChar w:fldCharType="separate"/>
        </w:r>
        <w:r w:rsidR="00C80076">
          <w:rPr>
            <w:webHidden/>
          </w:rPr>
          <w:t>21</w:t>
        </w:r>
        <w:r w:rsidR="000B1B4C">
          <w:rPr>
            <w:webHidden/>
          </w:rPr>
          <w:fldChar w:fldCharType="end"/>
        </w:r>
      </w:hyperlink>
    </w:p>
    <w:p w14:paraId="72C60115" w14:textId="095E08E6" w:rsidR="000B1B4C" w:rsidRDefault="00FD6FCC">
      <w:pPr>
        <w:pStyle w:val="TOC1"/>
        <w:rPr>
          <w:rFonts w:asciiTheme="minorHAnsi" w:eastAsiaTheme="minorEastAsia" w:hAnsiTheme="minorHAnsi"/>
          <w:color w:val="auto"/>
          <w:sz w:val="22"/>
          <w:lang w:eastAsia="en-AU"/>
        </w:rPr>
      </w:pPr>
      <w:hyperlink w:anchor="_Toc494441006" w:history="1">
        <w:r w:rsidR="000B1B4C" w:rsidRPr="00752610">
          <w:rPr>
            <w:rStyle w:val="Hyperlink"/>
            <w:noProof/>
          </w:rPr>
          <w:t>4</w:t>
        </w:r>
        <w:r w:rsidR="000B1B4C">
          <w:rPr>
            <w:rFonts w:asciiTheme="minorHAnsi" w:eastAsiaTheme="minorEastAsia" w:hAnsiTheme="minorHAnsi"/>
            <w:color w:val="auto"/>
            <w:sz w:val="22"/>
            <w:lang w:eastAsia="en-AU"/>
          </w:rPr>
          <w:tab/>
        </w:r>
        <w:r w:rsidR="000B1B4C" w:rsidRPr="00752610">
          <w:rPr>
            <w:rStyle w:val="Hyperlink"/>
            <w:noProof/>
          </w:rPr>
          <w:t>General tagging, assessment, monitoring and compliance</w:t>
        </w:r>
        <w:r w:rsidR="000B1B4C">
          <w:rPr>
            <w:webHidden/>
          </w:rPr>
          <w:tab/>
        </w:r>
        <w:r w:rsidR="000B1B4C">
          <w:rPr>
            <w:webHidden/>
          </w:rPr>
          <w:fldChar w:fldCharType="begin"/>
        </w:r>
        <w:r w:rsidR="000B1B4C">
          <w:rPr>
            <w:webHidden/>
          </w:rPr>
          <w:instrText xml:space="preserve"> PAGEREF _Toc494441006 \h </w:instrText>
        </w:r>
        <w:r w:rsidR="000B1B4C">
          <w:rPr>
            <w:webHidden/>
          </w:rPr>
        </w:r>
        <w:r w:rsidR="000B1B4C">
          <w:rPr>
            <w:webHidden/>
          </w:rPr>
          <w:fldChar w:fldCharType="separate"/>
        </w:r>
        <w:r w:rsidR="00C80076">
          <w:rPr>
            <w:webHidden/>
          </w:rPr>
          <w:t>22</w:t>
        </w:r>
        <w:r w:rsidR="000B1B4C">
          <w:rPr>
            <w:webHidden/>
          </w:rPr>
          <w:fldChar w:fldCharType="end"/>
        </w:r>
      </w:hyperlink>
    </w:p>
    <w:p w14:paraId="312471E6" w14:textId="38C51D4C" w:rsidR="000B1B4C" w:rsidRDefault="00FD6FCC">
      <w:pPr>
        <w:pStyle w:val="TOC2"/>
        <w:rPr>
          <w:rFonts w:asciiTheme="minorHAnsi" w:eastAsiaTheme="minorEastAsia" w:hAnsiTheme="minorHAnsi" w:cstheme="minorBidi"/>
          <w:bCs w:val="0"/>
          <w:color w:val="auto"/>
          <w:sz w:val="22"/>
          <w:lang w:eastAsia="en-AU"/>
        </w:rPr>
      </w:pPr>
      <w:hyperlink w:anchor="_Toc494441007" w:history="1">
        <w:r w:rsidR="000B1B4C" w:rsidRPr="00752610">
          <w:rPr>
            <w:rStyle w:val="Hyperlink"/>
            <w:noProof/>
          </w:rPr>
          <w:t>4.1</w:t>
        </w:r>
        <w:r w:rsidR="000B1B4C">
          <w:rPr>
            <w:rFonts w:asciiTheme="minorHAnsi" w:eastAsiaTheme="minorEastAsia" w:hAnsiTheme="minorHAnsi" w:cstheme="minorBidi"/>
            <w:bCs w:val="0"/>
            <w:color w:val="auto"/>
            <w:sz w:val="22"/>
            <w:lang w:eastAsia="en-AU"/>
          </w:rPr>
          <w:tab/>
        </w:r>
        <w:r w:rsidR="000B1B4C" w:rsidRPr="00752610">
          <w:rPr>
            <w:rStyle w:val="Hyperlink"/>
            <w:noProof/>
          </w:rPr>
          <w:t>Tagging requirements</w:t>
        </w:r>
        <w:r w:rsidR="000B1B4C">
          <w:rPr>
            <w:webHidden/>
          </w:rPr>
          <w:tab/>
        </w:r>
        <w:r w:rsidR="000B1B4C">
          <w:rPr>
            <w:webHidden/>
          </w:rPr>
          <w:fldChar w:fldCharType="begin"/>
        </w:r>
        <w:r w:rsidR="000B1B4C">
          <w:rPr>
            <w:webHidden/>
          </w:rPr>
          <w:instrText xml:space="preserve"> PAGEREF _Toc494441007 \h </w:instrText>
        </w:r>
        <w:r w:rsidR="000B1B4C">
          <w:rPr>
            <w:webHidden/>
          </w:rPr>
        </w:r>
        <w:r w:rsidR="000B1B4C">
          <w:rPr>
            <w:webHidden/>
          </w:rPr>
          <w:fldChar w:fldCharType="separate"/>
        </w:r>
        <w:r w:rsidR="00C80076">
          <w:rPr>
            <w:webHidden/>
          </w:rPr>
          <w:t>22</w:t>
        </w:r>
        <w:r w:rsidR="000B1B4C">
          <w:rPr>
            <w:webHidden/>
          </w:rPr>
          <w:fldChar w:fldCharType="end"/>
        </w:r>
      </w:hyperlink>
    </w:p>
    <w:p w14:paraId="5E32545A" w14:textId="4677CED9" w:rsidR="000B1B4C" w:rsidRDefault="00FD6FCC">
      <w:pPr>
        <w:pStyle w:val="TOC2"/>
        <w:rPr>
          <w:rFonts w:asciiTheme="minorHAnsi" w:eastAsiaTheme="minorEastAsia" w:hAnsiTheme="minorHAnsi" w:cstheme="minorBidi"/>
          <w:bCs w:val="0"/>
          <w:color w:val="auto"/>
          <w:sz w:val="22"/>
          <w:lang w:eastAsia="en-AU"/>
        </w:rPr>
      </w:pPr>
      <w:hyperlink w:anchor="_Toc494441008" w:history="1">
        <w:r w:rsidR="000B1B4C" w:rsidRPr="00752610">
          <w:rPr>
            <w:rStyle w:val="Hyperlink"/>
            <w:noProof/>
          </w:rPr>
          <w:t>4.2</w:t>
        </w:r>
        <w:r w:rsidR="000B1B4C">
          <w:rPr>
            <w:rFonts w:asciiTheme="minorHAnsi" w:eastAsiaTheme="minorEastAsia" w:hAnsiTheme="minorHAnsi" w:cstheme="minorBidi"/>
            <w:bCs w:val="0"/>
            <w:color w:val="auto"/>
            <w:sz w:val="22"/>
            <w:lang w:eastAsia="en-AU"/>
          </w:rPr>
          <w:tab/>
        </w:r>
        <w:r w:rsidR="000B1B4C" w:rsidRPr="00752610">
          <w:rPr>
            <w:rStyle w:val="Hyperlink"/>
            <w:noProof/>
          </w:rPr>
          <w:t>Record keeping requirements</w:t>
        </w:r>
        <w:r w:rsidR="000B1B4C">
          <w:rPr>
            <w:webHidden/>
          </w:rPr>
          <w:tab/>
        </w:r>
        <w:r w:rsidR="000B1B4C">
          <w:rPr>
            <w:webHidden/>
          </w:rPr>
          <w:fldChar w:fldCharType="begin"/>
        </w:r>
        <w:r w:rsidR="000B1B4C">
          <w:rPr>
            <w:webHidden/>
          </w:rPr>
          <w:instrText xml:space="preserve"> PAGEREF _Toc494441008 \h </w:instrText>
        </w:r>
        <w:r w:rsidR="000B1B4C">
          <w:rPr>
            <w:webHidden/>
          </w:rPr>
        </w:r>
        <w:r w:rsidR="000B1B4C">
          <w:rPr>
            <w:webHidden/>
          </w:rPr>
          <w:fldChar w:fldCharType="separate"/>
        </w:r>
        <w:r w:rsidR="00C80076">
          <w:rPr>
            <w:webHidden/>
          </w:rPr>
          <w:t>23</w:t>
        </w:r>
        <w:r w:rsidR="000B1B4C">
          <w:rPr>
            <w:webHidden/>
          </w:rPr>
          <w:fldChar w:fldCharType="end"/>
        </w:r>
      </w:hyperlink>
    </w:p>
    <w:p w14:paraId="4BDAEBB1" w14:textId="3051F56F" w:rsidR="000B1B4C" w:rsidRDefault="00FD6FCC">
      <w:pPr>
        <w:pStyle w:val="TOC2"/>
        <w:rPr>
          <w:rFonts w:asciiTheme="minorHAnsi" w:eastAsiaTheme="minorEastAsia" w:hAnsiTheme="minorHAnsi" w:cstheme="minorBidi"/>
          <w:bCs w:val="0"/>
          <w:color w:val="auto"/>
          <w:sz w:val="22"/>
          <w:lang w:eastAsia="en-AU"/>
        </w:rPr>
      </w:pPr>
      <w:hyperlink w:anchor="_Toc494441009" w:history="1">
        <w:r w:rsidR="000B1B4C" w:rsidRPr="00752610">
          <w:rPr>
            <w:rStyle w:val="Hyperlink"/>
            <w:noProof/>
          </w:rPr>
          <w:t>4.3</w:t>
        </w:r>
        <w:r w:rsidR="000B1B4C">
          <w:rPr>
            <w:rFonts w:asciiTheme="minorHAnsi" w:eastAsiaTheme="minorEastAsia" w:hAnsiTheme="minorHAnsi" w:cstheme="minorBidi"/>
            <w:bCs w:val="0"/>
            <w:color w:val="auto"/>
            <w:sz w:val="22"/>
            <w:lang w:eastAsia="en-AU"/>
          </w:rPr>
          <w:tab/>
        </w:r>
        <w:r w:rsidR="000B1B4C" w:rsidRPr="00752610">
          <w:rPr>
            <w:rStyle w:val="Hyperlink"/>
            <w:noProof/>
          </w:rPr>
          <w:t>Field inspections</w:t>
        </w:r>
        <w:r w:rsidR="000B1B4C">
          <w:rPr>
            <w:webHidden/>
          </w:rPr>
          <w:tab/>
        </w:r>
        <w:r w:rsidR="000B1B4C">
          <w:rPr>
            <w:webHidden/>
          </w:rPr>
          <w:fldChar w:fldCharType="begin"/>
        </w:r>
        <w:r w:rsidR="000B1B4C">
          <w:rPr>
            <w:webHidden/>
          </w:rPr>
          <w:instrText xml:space="preserve"> PAGEREF _Toc494441009 \h </w:instrText>
        </w:r>
        <w:r w:rsidR="000B1B4C">
          <w:rPr>
            <w:webHidden/>
          </w:rPr>
        </w:r>
        <w:r w:rsidR="000B1B4C">
          <w:rPr>
            <w:webHidden/>
          </w:rPr>
          <w:fldChar w:fldCharType="separate"/>
        </w:r>
        <w:r w:rsidR="00C80076">
          <w:rPr>
            <w:webHidden/>
          </w:rPr>
          <w:t>24</w:t>
        </w:r>
        <w:r w:rsidR="000B1B4C">
          <w:rPr>
            <w:webHidden/>
          </w:rPr>
          <w:fldChar w:fldCharType="end"/>
        </w:r>
      </w:hyperlink>
    </w:p>
    <w:p w14:paraId="2890CDD4" w14:textId="0F01AD3F" w:rsidR="000B1B4C" w:rsidRDefault="00FD6FCC">
      <w:pPr>
        <w:pStyle w:val="TOC2"/>
        <w:rPr>
          <w:rFonts w:asciiTheme="minorHAnsi" w:eastAsiaTheme="minorEastAsia" w:hAnsiTheme="minorHAnsi" w:cstheme="minorBidi"/>
          <w:bCs w:val="0"/>
          <w:color w:val="auto"/>
          <w:sz w:val="22"/>
          <w:lang w:eastAsia="en-AU"/>
        </w:rPr>
      </w:pPr>
      <w:hyperlink w:anchor="_Toc494441010" w:history="1">
        <w:r w:rsidR="000B1B4C" w:rsidRPr="00752610">
          <w:rPr>
            <w:rStyle w:val="Hyperlink"/>
            <w:noProof/>
          </w:rPr>
          <w:t>4.4</w:t>
        </w:r>
        <w:r w:rsidR="000B1B4C">
          <w:rPr>
            <w:rFonts w:asciiTheme="minorHAnsi" w:eastAsiaTheme="minorEastAsia" w:hAnsiTheme="minorHAnsi" w:cstheme="minorBidi"/>
            <w:bCs w:val="0"/>
            <w:color w:val="auto"/>
            <w:sz w:val="22"/>
            <w:lang w:eastAsia="en-AU"/>
          </w:rPr>
          <w:tab/>
        </w:r>
        <w:r w:rsidR="000B1B4C" w:rsidRPr="00752610">
          <w:rPr>
            <w:rStyle w:val="Hyperlink"/>
            <w:noProof/>
          </w:rPr>
          <w:t>Public listing of licensees on the OEH website</w:t>
        </w:r>
        <w:r w:rsidR="000B1B4C">
          <w:rPr>
            <w:webHidden/>
          </w:rPr>
          <w:tab/>
        </w:r>
        <w:r w:rsidR="000B1B4C">
          <w:rPr>
            <w:webHidden/>
          </w:rPr>
          <w:fldChar w:fldCharType="begin"/>
        </w:r>
        <w:r w:rsidR="000B1B4C">
          <w:rPr>
            <w:webHidden/>
          </w:rPr>
          <w:instrText xml:space="preserve"> PAGEREF _Toc494441010 \h </w:instrText>
        </w:r>
        <w:r w:rsidR="000B1B4C">
          <w:rPr>
            <w:webHidden/>
          </w:rPr>
        </w:r>
        <w:r w:rsidR="000B1B4C">
          <w:rPr>
            <w:webHidden/>
          </w:rPr>
          <w:fldChar w:fldCharType="separate"/>
        </w:r>
        <w:r w:rsidR="00C80076">
          <w:rPr>
            <w:webHidden/>
          </w:rPr>
          <w:t>24</w:t>
        </w:r>
        <w:r w:rsidR="000B1B4C">
          <w:rPr>
            <w:webHidden/>
          </w:rPr>
          <w:fldChar w:fldCharType="end"/>
        </w:r>
      </w:hyperlink>
    </w:p>
    <w:p w14:paraId="56350067" w14:textId="573C3FC7" w:rsidR="000B1B4C" w:rsidRDefault="00FD6FCC">
      <w:pPr>
        <w:pStyle w:val="TOC2"/>
        <w:rPr>
          <w:rFonts w:asciiTheme="minorHAnsi" w:eastAsiaTheme="minorEastAsia" w:hAnsiTheme="minorHAnsi" w:cstheme="minorBidi"/>
          <w:bCs w:val="0"/>
          <w:color w:val="auto"/>
          <w:sz w:val="22"/>
          <w:lang w:eastAsia="en-AU"/>
        </w:rPr>
      </w:pPr>
      <w:hyperlink w:anchor="_Toc494441011" w:history="1">
        <w:r w:rsidR="000B1B4C" w:rsidRPr="00752610">
          <w:rPr>
            <w:rStyle w:val="Hyperlink"/>
            <w:noProof/>
          </w:rPr>
          <w:t>4.5</w:t>
        </w:r>
        <w:r w:rsidR="000B1B4C">
          <w:rPr>
            <w:rFonts w:asciiTheme="minorHAnsi" w:eastAsiaTheme="minorEastAsia" w:hAnsiTheme="minorHAnsi" w:cstheme="minorBidi"/>
            <w:bCs w:val="0"/>
            <w:color w:val="auto"/>
            <w:sz w:val="22"/>
            <w:lang w:eastAsia="en-AU"/>
          </w:rPr>
          <w:tab/>
        </w:r>
        <w:r w:rsidR="000B1B4C" w:rsidRPr="00752610">
          <w:rPr>
            <w:rStyle w:val="Hyperlink"/>
            <w:noProof/>
          </w:rPr>
          <w:t>Reports</w:t>
        </w:r>
        <w:r w:rsidR="000B1B4C">
          <w:rPr>
            <w:webHidden/>
          </w:rPr>
          <w:tab/>
        </w:r>
        <w:r w:rsidR="000B1B4C">
          <w:rPr>
            <w:webHidden/>
          </w:rPr>
          <w:fldChar w:fldCharType="begin"/>
        </w:r>
        <w:r w:rsidR="000B1B4C">
          <w:rPr>
            <w:webHidden/>
          </w:rPr>
          <w:instrText xml:space="preserve"> PAGEREF _Toc494441011 \h </w:instrText>
        </w:r>
        <w:r w:rsidR="000B1B4C">
          <w:rPr>
            <w:webHidden/>
          </w:rPr>
        </w:r>
        <w:r w:rsidR="000B1B4C">
          <w:rPr>
            <w:webHidden/>
          </w:rPr>
          <w:fldChar w:fldCharType="separate"/>
        </w:r>
        <w:r w:rsidR="00C80076">
          <w:rPr>
            <w:webHidden/>
          </w:rPr>
          <w:t>24</w:t>
        </w:r>
        <w:r w:rsidR="000B1B4C">
          <w:rPr>
            <w:webHidden/>
          </w:rPr>
          <w:fldChar w:fldCharType="end"/>
        </w:r>
      </w:hyperlink>
    </w:p>
    <w:p w14:paraId="4A5D46B6" w14:textId="4C043954" w:rsidR="000B1B4C" w:rsidRDefault="00FD6FCC">
      <w:pPr>
        <w:pStyle w:val="TOC2"/>
        <w:rPr>
          <w:rFonts w:asciiTheme="minorHAnsi" w:eastAsiaTheme="minorEastAsia" w:hAnsiTheme="minorHAnsi" w:cstheme="minorBidi"/>
          <w:bCs w:val="0"/>
          <w:color w:val="auto"/>
          <w:sz w:val="22"/>
          <w:lang w:eastAsia="en-AU"/>
        </w:rPr>
      </w:pPr>
      <w:hyperlink w:anchor="_Toc494441012" w:history="1">
        <w:r w:rsidR="000B1B4C" w:rsidRPr="00752610">
          <w:rPr>
            <w:rStyle w:val="Hyperlink"/>
            <w:noProof/>
          </w:rPr>
          <w:t>4.6</w:t>
        </w:r>
        <w:r w:rsidR="000B1B4C">
          <w:rPr>
            <w:rFonts w:asciiTheme="minorHAnsi" w:eastAsiaTheme="minorEastAsia" w:hAnsiTheme="minorHAnsi" w:cstheme="minorBidi"/>
            <w:bCs w:val="0"/>
            <w:color w:val="auto"/>
            <w:sz w:val="22"/>
            <w:lang w:eastAsia="en-AU"/>
          </w:rPr>
          <w:tab/>
        </w:r>
        <w:r w:rsidR="000B1B4C" w:rsidRPr="00752610">
          <w:rPr>
            <w:rStyle w:val="Hyperlink"/>
            <w:noProof/>
          </w:rPr>
          <w:t>Plant trading exceptions</w:t>
        </w:r>
        <w:r w:rsidR="000B1B4C">
          <w:rPr>
            <w:webHidden/>
          </w:rPr>
          <w:tab/>
        </w:r>
        <w:r w:rsidR="000B1B4C">
          <w:rPr>
            <w:webHidden/>
          </w:rPr>
          <w:fldChar w:fldCharType="begin"/>
        </w:r>
        <w:r w:rsidR="000B1B4C">
          <w:rPr>
            <w:webHidden/>
          </w:rPr>
          <w:instrText xml:space="preserve"> PAGEREF _Toc494441012 \h </w:instrText>
        </w:r>
        <w:r w:rsidR="000B1B4C">
          <w:rPr>
            <w:webHidden/>
          </w:rPr>
        </w:r>
        <w:r w:rsidR="000B1B4C">
          <w:rPr>
            <w:webHidden/>
          </w:rPr>
          <w:fldChar w:fldCharType="separate"/>
        </w:r>
        <w:r w:rsidR="00C80076">
          <w:rPr>
            <w:webHidden/>
          </w:rPr>
          <w:t>24</w:t>
        </w:r>
        <w:r w:rsidR="000B1B4C">
          <w:rPr>
            <w:webHidden/>
          </w:rPr>
          <w:fldChar w:fldCharType="end"/>
        </w:r>
      </w:hyperlink>
    </w:p>
    <w:p w14:paraId="776E7F0B" w14:textId="10520F3B" w:rsidR="000B1B4C" w:rsidRDefault="00FD6FCC">
      <w:pPr>
        <w:pStyle w:val="TOC1"/>
        <w:tabs>
          <w:tab w:val="left" w:pos="1814"/>
        </w:tabs>
        <w:rPr>
          <w:rFonts w:asciiTheme="minorHAnsi" w:eastAsiaTheme="minorEastAsia" w:hAnsiTheme="minorHAnsi"/>
          <w:color w:val="auto"/>
          <w:sz w:val="22"/>
          <w:lang w:eastAsia="en-AU"/>
        </w:rPr>
      </w:pPr>
      <w:hyperlink w:anchor="_Toc494441013" w:history="1">
        <w:r w:rsidR="000B1B4C" w:rsidRPr="00752610">
          <w:rPr>
            <w:rStyle w:val="Hyperlink"/>
            <w:noProof/>
          </w:rPr>
          <w:t xml:space="preserve">Appendix A: </w:t>
        </w:r>
        <w:r w:rsidR="000B1B4C">
          <w:rPr>
            <w:rFonts w:asciiTheme="minorHAnsi" w:eastAsiaTheme="minorEastAsia" w:hAnsiTheme="minorHAnsi"/>
            <w:color w:val="auto"/>
            <w:sz w:val="22"/>
            <w:lang w:eastAsia="en-AU"/>
          </w:rPr>
          <w:tab/>
        </w:r>
        <w:r w:rsidR="000B1B4C" w:rsidRPr="00752610">
          <w:rPr>
            <w:rStyle w:val="Hyperlink"/>
            <w:noProof/>
          </w:rPr>
          <w:t>Schedule of protected plants</w:t>
        </w:r>
        <w:r w:rsidR="000B1B4C">
          <w:rPr>
            <w:webHidden/>
          </w:rPr>
          <w:tab/>
        </w:r>
        <w:r w:rsidR="000B1B4C">
          <w:rPr>
            <w:webHidden/>
          </w:rPr>
          <w:fldChar w:fldCharType="begin"/>
        </w:r>
        <w:r w:rsidR="000B1B4C">
          <w:rPr>
            <w:webHidden/>
          </w:rPr>
          <w:instrText xml:space="preserve"> PAGEREF _Toc494441013 \h </w:instrText>
        </w:r>
        <w:r w:rsidR="000B1B4C">
          <w:rPr>
            <w:webHidden/>
          </w:rPr>
        </w:r>
        <w:r w:rsidR="000B1B4C">
          <w:rPr>
            <w:webHidden/>
          </w:rPr>
          <w:fldChar w:fldCharType="separate"/>
        </w:r>
        <w:r w:rsidR="00C80076">
          <w:rPr>
            <w:webHidden/>
          </w:rPr>
          <w:t>26</w:t>
        </w:r>
        <w:r w:rsidR="000B1B4C">
          <w:rPr>
            <w:webHidden/>
          </w:rPr>
          <w:fldChar w:fldCharType="end"/>
        </w:r>
      </w:hyperlink>
    </w:p>
    <w:p w14:paraId="650CBB69" w14:textId="3CB491A9" w:rsidR="000B1B4C" w:rsidRDefault="00FD6FCC">
      <w:pPr>
        <w:pStyle w:val="TOC2"/>
        <w:rPr>
          <w:rFonts w:asciiTheme="minorHAnsi" w:eastAsiaTheme="minorEastAsia" w:hAnsiTheme="minorHAnsi" w:cstheme="minorBidi"/>
          <w:bCs w:val="0"/>
          <w:color w:val="auto"/>
          <w:sz w:val="22"/>
          <w:lang w:eastAsia="en-AU"/>
        </w:rPr>
      </w:pPr>
      <w:hyperlink w:anchor="_Toc494441014" w:history="1">
        <w:r w:rsidR="000B1B4C" w:rsidRPr="00752610">
          <w:rPr>
            <w:rStyle w:val="Hyperlink"/>
            <w:noProof/>
          </w:rPr>
          <w:t>Part 1: Plant parts used in the cut-flower industry</w:t>
        </w:r>
        <w:r w:rsidR="000B1B4C">
          <w:rPr>
            <w:webHidden/>
          </w:rPr>
          <w:tab/>
        </w:r>
        <w:r w:rsidR="000B1B4C">
          <w:rPr>
            <w:webHidden/>
          </w:rPr>
          <w:fldChar w:fldCharType="begin"/>
        </w:r>
        <w:r w:rsidR="000B1B4C">
          <w:rPr>
            <w:webHidden/>
          </w:rPr>
          <w:instrText xml:space="preserve"> PAGEREF _Toc494441014 \h </w:instrText>
        </w:r>
        <w:r w:rsidR="000B1B4C">
          <w:rPr>
            <w:webHidden/>
          </w:rPr>
        </w:r>
        <w:r w:rsidR="000B1B4C">
          <w:rPr>
            <w:webHidden/>
          </w:rPr>
          <w:fldChar w:fldCharType="separate"/>
        </w:r>
        <w:r w:rsidR="00C80076">
          <w:rPr>
            <w:webHidden/>
          </w:rPr>
          <w:t>26</w:t>
        </w:r>
        <w:r w:rsidR="000B1B4C">
          <w:rPr>
            <w:webHidden/>
          </w:rPr>
          <w:fldChar w:fldCharType="end"/>
        </w:r>
      </w:hyperlink>
    </w:p>
    <w:p w14:paraId="347E9312" w14:textId="4880D7F9" w:rsidR="000B1B4C" w:rsidRDefault="00FD6FCC">
      <w:pPr>
        <w:pStyle w:val="TOC1"/>
        <w:tabs>
          <w:tab w:val="left" w:pos="1814"/>
        </w:tabs>
        <w:rPr>
          <w:rFonts w:asciiTheme="minorHAnsi" w:eastAsiaTheme="minorEastAsia" w:hAnsiTheme="minorHAnsi"/>
          <w:color w:val="auto"/>
          <w:sz w:val="22"/>
          <w:lang w:eastAsia="en-AU"/>
        </w:rPr>
      </w:pPr>
      <w:hyperlink w:anchor="_Toc494441015" w:history="1">
        <w:r w:rsidR="000B1B4C" w:rsidRPr="00752610">
          <w:rPr>
            <w:rStyle w:val="Hyperlink"/>
            <w:noProof/>
          </w:rPr>
          <w:t>Appendix B:</w:t>
        </w:r>
        <w:r w:rsidR="000B1B4C">
          <w:rPr>
            <w:rFonts w:asciiTheme="minorHAnsi" w:eastAsiaTheme="minorEastAsia" w:hAnsiTheme="minorHAnsi"/>
            <w:color w:val="auto"/>
            <w:sz w:val="22"/>
            <w:lang w:eastAsia="en-AU"/>
          </w:rPr>
          <w:tab/>
        </w:r>
        <w:r w:rsidR="000B1B4C" w:rsidRPr="00752610">
          <w:rPr>
            <w:rStyle w:val="Hyperlink"/>
            <w:noProof/>
          </w:rPr>
          <w:t>Wild harvest licence requirements</w:t>
        </w:r>
        <w:r w:rsidR="000B1B4C">
          <w:rPr>
            <w:webHidden/>
          </w:rPr>
          <w:tab/>
        </w:r>
        <w:r w:rsidR="000B1B4C">
          <w:rPr>
            <w:webHidden/>
          </w:rPr>
          <w:fldChar w:fldCharType="begin"/>
        </w:r>
        <w:r w:rsidR="000B1B4C">
          <w:rPr>
            <w:webHidden/>
          </w:rPr>
          <w:instrText xml:space="preserve"> PAGEREF _Toc494441015 \h </w:instrText>
        </w:r>
        <w:r w:rsidR="000B1B4C">
          <w:rPr>
            <w:webHidden/>
          </w:rPr>
        </w:r>
        <w:r w:rsidR="000B1B4C">
          <w:rPr>
            <w:webHidden/>
          </w:rPr>
          <w:fldChar w:fldCharType="separate"/>
        </w:r>
        <w:r w:rsidR="00C80076">
          <w:rPr>
            <w:webHidden/>
          </w:rPr>
          <w:t>30</w:t>
        </w:r>
        <w:r w:rsidR="000B1B4C">
          <w:rPr>
            <w:webHidden/>
          </w:rPr>
          <w:fldChar w:fldCharType="end"/>
        </w:r>
      </w:hyperlink>
    </w:p>
    <w:p w14:paraId="76DCF0E7" w14:textId="6199DB7D" w:rsidR="000B1B4C" w:rsidRDefault="00FD6FCC">
      <w:pPr>
        <w:pStyle w:val="TOC2"/>
        <w:rPr>
          <w:rFonts w:asciiTheme="minorHAnsi" w:eastAsiaTheme="minorEastAsia" w:hAnsiTheme="minorHAnsi" w:cstheme="minorBidi"/>
          <w:bCs w:val="0"/>
          <w:color w:val="auto"/>
          <w:sz w:val="22"/>
          <w:lang w:eastAsia="en-AU"/>
        </w:rPr>
      </w:pPr>
      <w:hyperlink w:anchor="_Toc494441016" w:history="1">
        <w:r w:rsidR="000B1B4C" w:rsidRPr="00752610">
          <w:rPr>
            <w:rStyle w:val="Hyperlink"/>
            <w:noProof/>
          </w:rPr>
          <w:t>Tagging requirements</w:t>
        </w:r>
        <w:r w:rsidR="000B1B4C">
          <w:rPr>
            <w:webHidden/>
          </w:rPr>
          <w:tab/>
        </w:r>
        <w:r w:rsidR="000B1B4C">
          <w:rPr>
            <w:webHidden/>
          </w:rPr>
          <w:fldChar w:fldCharType="begin"/>
        </w:r>
        <w:r w:rsidR="000B1B4C">
          <w:rPr>
            <w:webHidden/>
          </w:rPr>
          <w:instrText xml:space="preserve"> PAGEREF _Toc494441016 \h </w:instrText>
        </w:r>
        <w:r w:rsidR="000B1B4C">
          <w:rPr>
            <w:webHidden/>
          </w:rPr>
        </w:r>
        <w:r w:rsidR="000B1B4C">
          <w:rPr>
            <w:webHidden/>
          </w:rPr>
          <w:fldChar w:fldCharType="separate"/>
        </w:r>
        <w:r w:rsidR="00C80076">
          <w:rPr>
            <w:webHidden/>
          </w:rPr>
          <w:t>30</w:t>
        </w:r>
        <w:r w:rsidR="000B1B4C">
          <w:rPr>
            <w:webHidden/>
          </w:rPr>
          <w:fldChar w:fldCharType="end"/>
        </w:r>
      </w:hyperlink>
    </w:p>
    <w:p w14:paraId="1512C62E" w14:textId="46A494D5" w:rsidR="000B1B4C" w:rsidRDefault="00FD6FCC">
      <w:pPr>
        <w:pStyle w:val="TOC2"/>
        <w:rPr>
          <w:rFonts w:asciiTheme="minorHAnsi" w:eastAsiaTheme="minorEastAsia" w:hAnsiTheme="minorHAnsi" w:cstheme="minorBidi"/>
          <w:bCs w:val="0"/>
          <w:color w:val="auto"/>
          <w:sz w:val="22"/>
          <w:lang w:eastAsia="en-AU"/>
        </w:rPr>
      </w:pPr>
      <w:hyperlink w:anchor="_Toc494441017" w:history="1">
        <w:r w:rsidR="000B1B4C" w:rsidRPr="00752610">
          <w:rPr>
            <w:rStyle w:val="Hyperlink"/>
            <w:noProof/>
          </w:rPr>
          <w:t>General licence conditions</w:t>
        </w:r>
        <w:r w:rsidR="000B1B4C">
          <w:rPr>
            <w:webHidden/>
          </w:rPr>
          <w:tab/>
        </w:r>
        <w:r w:rsidR="000B1B4C">
          <w:rPr>
            <w:webHidden/>
          </w:rPr>
          <w:fldChar w:fldCharType="begin"/>
        </w:r>
        <w:r w:rsidR="000B1B4C">
          <w:rPr>
            <w:webHidden/>
          </w:rPr>
          <w:instrText xml:space="preserve"> PAGEREF _Toc494441017 \h </w:instrText>
        </w:r>
        <w:r w:rsidR="000B1B4C">
          <w:rPr>
            <w:webHidden/>
          </w:rPr>
        </w:r>
        <w:r w:rsidR="000B1B4C">
          <w:rPr>
            <w:webHidden/>
          </w:rPr>
          <w:fldChar w:fldCharType="separate"/>
        </w:r>
        <w:r w:rsidR="00C80076">
          <w:rPr>
            <w:webHidden/>
          </w:rPr>
          <w:t>31</w:t>
        </w:r>
        <w:r w:rsidR="000B1B4C">
          <w:rPr>
            <w:webHidden/>
          </w:rPr>
          <w:fldChar w:fldCharType="end"/>
        </w:r>
      </w:hyperlink>
    </w:p>
    <w:p w14:paraId="0C499AB8" w14:textId="02470FB6" w:rsidR="000B1B4C" w:rsidRDefault="00FD6FCC">
      <w:pPr>
        <w:pStyle w:val="TOC2"/>
        <w:rPr>
          <w:rFonts w:asciiTheme="minorHAnsi" w:eastAsiaTheme="minorEastAsia" w:hAnsiTheme="minorHAnsi" w:cstheme="minorBidi"/>
          <w:bCs w:val="0"/>
          <w:color w:val="auto"/>
          <w:sz w:val="22"/>
          <w:lang w:eastAsia="en-AU"/>
        </w:rPr>
      </w:pPr>
      <w:hyperlink w:anchor="_Toc494441018" w:history="1">
        <w:r w:rsidR="000B1B4C" w:rsidRPr="00752610">
          <w:rPr>
            <w:rStyle w:val="Hyperlink"/>
            <w:noProof/>
          </w:rPr>
          <w:t>Making an application</w:t>
        </w:r>
        <w:r w:rsidR="000B1B4C">
          <w:rPr>
            <w:webHidden/>
          </w:rPr>
          <w:tab/>
        </w:r>
        <w:r w:rsidR="000B1B4C">
          <w:rPr>
            <w:webHidden/>
          </w:rPr>
          <w:fldChar w:fldCharType="begin"/>
        </w:r>
        <w:r w:rsidR="000B1B4C">
          <w:rPr>
            <w:webHidden/>
          </w:rPr>
          <w:instrText xml:space="preserve"> PAGEREF _Toc494441018 \h </w:instrText>
        </w:r>
        <w:r w:rsidR="000B1B4C">
          <w:rPr>
            <w:webHidden/>
          </w:rPr>
        </w:r>
        <w:r w:rsidR="000B1B4C">
          <w:rPr>
            <w:webHidden/>
          </w:rPr>
          <w:fldChar w:fldCharType="separate"/>
        </w:r>
        <w:r w:rsidR="00C80076">
          <w:rPr>
            <w:webHidden/>
          </w:rPr>
          <w:t>32</w:t>
        </w:r>
        <w:r w:rsidR="000B1B4C">
          <w:rPr>
            <w:webHidden/>
          </w:rPr>
          <w:fldChar w:fldCharType="end"/>
        </w:r>
      </w:hyperlink>
    </w:p>
    <w:p w14:paraId="7EC14DAC" w14:textId="597F8941" w:rsidR="000B1B4C" w:rsidRDefault="00FD6FCC">
      <w:pPr>
        <w:pStyle w:val="TOC1"/>
        <w:tabs>
          <w:tab w:val="left" w:pos="1814"/>
        </w:tabs>
        <w:rPr>
          <w:rFonts w:asciiTheme="minorHAnsi" w:eastAsiaTheme="minorEastAsia" w:hAnsiTheme="minorHAnsi"/>
          <w:color w:val="auto"/>
          <w:sz w:val="22"/>
          <w:lang w:eastAsia="en-AU"/>
        </w:rPr>
      </w:pPr>
      <w:hyperlink w:anchor="_Toc494441019" w:history="1">
        <w:r w:rsidR="000B1B4C" w:rsidRPr="00752610">
          <w:rPr>
            <w:rStyle w:val="Hyperlink"/>
            <w:noProof/>
          </w:rPr>
          <w:t>Appendix C:</w:t>
        </w:r>
        <w:r w:rsidR="000B1B4C">
          <w:rPr>
            <w:rFonts w:asciiTheme="minorHAnsi" w:eastAsiaTheme="minorEastAsia" w:hAnsiTheme="minorHAnsi"/>
            <w:color w:val="auto"/>
            <w:sz w:val="22"/>
            <w:lang w:eastAsia="en-AU"/>
          </w:rPr>
          <w:tab/>
        </w:r>
        <w:r w:rsidR="000B1B4C" w:rsidRPr="00752610">
          <w:rPr>
            <w:rStyle w:val="Hyperlink"/>
            <w:noProof/>
          </w:rPr>
          <w:t>Grower licence requirements, conditions and forms</w:t>
        </w:r>
        <w:r w:rsidR="000B1B4C">
          <w:rPr>
            <w:webHidden/>
          </w:rPr>
          <w:tab/>
        </w:r>
        <w:r w:rsidR="000B1B4C">
          <w:rPr>
            <w:webHidden/>
          </w:rPr>
          <w:fldChar w:fldCharType="begin"/>
        </w:r>
        <w:r w:rsidR="000B1B4C">
          <w:rPr>
            <w:webHidden/>
          </w:rPr>
          <w:instrText xml:space="preserve"> PAGEREF _Toc494441019 \h </w:instrText>
        </w:r>
        <w:r w:rsidR="000B1B4C">
          <w:rPr>
            <w:webHidden/>
          </w:rPr>
        </w:r>
        <w:r w:rsidR="000B1B4C">
          <w:rPr>
            <w:webHidden/>
          </w:rPr>
          <w:fldChar w:fldCharType="separate"/>
        </w:r>
        <w:r w:rsidR="00C80076">
          <w:rPr>
            <w:webHidden/>
          </w:rPr>
          <w:t>34</w:t>
        </w:r>
        <w:r w:rsidR="000B1B4C">
          <w:rPr>
            <w:webHidden/>
          </w:rPr>
          <w:fldChar w:fldCharType="end"/>
        </w:r>
      </w:hyperlink>
    </w:p>
    <w:p w14:paraId="58CDAE9A" w14:textId="7091A4FC" w:rsidR="000B1B4C" w:rsidRDefault="00FD6FCC">
      <w:pPr>
        <w:pStyle w:val="TOC2"/>
        <w:rPr>
          <w:rFonts w:asciiTheme="minorHAnsi" w:eastAsiaTheme="minorEastAsia" w:hAnsiTheme="minorHAnsi" w:cstheme="minorBidi"/>
          <w:bCs w:val="0"/>
          <w:color w:val="auto"/>
          <w:sz w:val="22"/>
          <w:lang w:eastAsia="en-AU"/>
        </w:rPr>
      </w:pPr>
      <w:hyperlink w:anchor="_Toc494441020" w:history="1">
        <w:r w:rsidR="000B1B4C" w:rsidRPr="00752610">
          <w:rPr>
            <w:rStyle w:val="Hyperlink"/>
            <w:noProof/>
          </w:rPr>
          <w:t>Tagging requirements</w:t>
        </w:r>
        <w:r w:rsidR="000B1B4C">
          <w:rPr>
            <w:webHidden/>
          </w:rPr>
          <w:tab/>
        </w:r>
        <w:r w:rsidR="000B1B4C">
          <w:rPr>
            <w:webHidden/>
          </w:rPr>
          <w:fldChar w:fldCharType="begin"/>
        </w:r>
        <w:r w:rsidR="000B1B4C">
          <w:rPr>
            <w:webHidden/>
          </w:rPr>
          <w:instrText xml:space="preserve"> PAGEREF _Toc494441020 \h </w:instrText>
        </w:r>
        <w:r w:rsidR="000B1B4C">
          <w:rPr>
            <w:webHidden/>
          </w:rPr>
        </w:r>
        <w:r w:rsidR="000B1B4C">
          <w:rPr>
            <w:webHidden/>
          </w:rPr>
          <w:fldChar w:fldCharType="separate"/>
        </w:r>
        <w:r w:rsidR="00C80076">
          <w:rPr>
            <w:webHidden/>
          </w:rPr>
          <w:t>34</w:t>
        </w:r>
        <w:r w:rsidR="000B1B4C">
          <w:rPr>
            <w:webHidden/>
          </w:rPr>
          <w:fldChar w:fldCharType="end"/>
        </w:r>
      </w:hyperlink>
    </w:p>
    <w:p w14:paraId="65B0322B" w14:textId="45DE21D4" w:rsidR="000B1B4C" w:rsidRDefault="00FD6FCC">
      <w:pPr>
        <w:pStyle w:val="TOC2"/>
        <w:rPr>
          <w:rFonts w:asciiTheme="minorHAnsi" w:eastAsiaTheme="minorEastAsia" w:hAnsiTheme="minorHAnsi" w:cstheme="minorBidi"/>
          <w:bCs w:val="0"/>
          <w:color w:val="auto"/>
          <w:sz w:val="22"/>
          <w:lang w:eastAsia="en-AU"/>
        </w:rPr>
      </w:pPr>
      <w:hyperlink w:anchor="_Toc494441021" w:history="1">
        <w:r w:rsidR="000B1B4C" w:rsidRPr="00752610">
          <w:rPr>
            <w:rStyle w:val="Hyperlink"/>
            <w:noProof/>
          </w:rPr>
          <w:t>General conditions</w:t>
        </w:r>
        <w:r w:rsidR="000B1B4C">
          <w:rPr>
            <w:webHidden/>
          </w:rPr>
          <w:tab/>
        </w:r>
        <w:r w:rsidR="000B1B4C">
          <w:rPr>
            <w:webHidden/>
          </w:rPr>
          <w:fldChar w:fldCharType="begin"/>
        </w:r>
        <w:r w:rsidR="000B1B4C">
          <w:rPr>
            <w:webHidden/>
          </w:rPr>
          <w:instrText xml:space="preserve"> PAGEREF _Toc494441021 \h </w:instrText>
        </w:r>
        <w:r w:rsidR="000B1B4C">
          <w:rPr>
            <w:webHidden/>
          </w:rPr>
        </w:r>
        <w:r w:rsidR="000B1B4C">
          <w:rPr>
            <w:webHidden/>
          </w:rPr>
          <w:fldChar w:fldCharType="separate"/>
        </w:r>
        <w:r w:rsidR="00C80076">
          <w:rPr>
            <w:webHidden/>
          </w:rPr>
          <w:t>35</w:t>
        </w:r>
        <w:r w:rsidR="000B1B4C">
          <w:rPr>
            <w:webHidden/>
          </w:rPr>
          <w:fldChar w:fldCharType="end"/>
        </w:r>
      </w:hyperlink>
    </w:p>
    <w:p w14:paraId="33818EDD" w14:textId="1567B208" w:rsidR="000B1B4C" w:rsidRDefault="00FD6FCC">
      <w:pPr>
        <w:pStyle w:val="TOC2"/>
        <w:rPr>
          <w:rFonts w:asciiTheme="minorHAnsi" w:eastAsiaTheme="minorEastAsia" w:hAnsiTheme="minorHAnsi" w:cstheme="minorBidi"/>
          <w:bCs w:val="0"/>
          <w:color w:val="auto"/>
          <w:sz w:val="22"/>
          <w:lang w:eastAsia="en-AU"/>
        </w:rPr>
      </w:pPr>
      <w:hyperlink w:anchor="_Toc494441022" w:history="1">
        <w:r w:rsidR="000B1B4C" w:rsidRPr="00752610">
          <w:rPr>
            <w:rStyle w:val="Hyperlink"/>
            <w:noProof/>
          </w:rPr>
          <w:t>Making an application</w:t>
        </w:r>
        <w:r w:rsidR="000B1B4C">
          <w:rPr>
            <w:webHidden/>
          </w:rPr>
          <w:tab/>
        </w:r>
        <w:r w:rsidR="000B1B4C">
          <w:rPr>
            <w:webHidden/>
          </w:rPr>
          <w:fldChar w:fldCharType="begin"/>
        </w:r>
        <w:r w:rsidR="000B1B4C">
          <w:rPr>
            <w:webHidden/>
          </w:rPr>
          <w:instrText xml:space="preserve"> PAGEREF _Toc494441022 \h </w:instrText>
        </w:r>
        <w:r w:rsidR="000B1B4C">
          <w:rPr>
            <w:webHidden/>
          </w:rPr>
        </w:r>
        <w:r w:rsidR="000B1B4C">
          <w:rPr>
            <w:webHidden/>
          </w:rPr>
          <w:fldChar w:fldCharType="separate"/>
        </w:r>
        <w:r w:rsidR="00C80076">
          <w:rPr>
            <w:webHidden/>
          </w:rPr>
          <w:t>36</w:t>
        </w:r>
        <w:r w:rsidR="000B1B4C">
          <w:rPr>
            <w:webHidden/>
          </w:rPr>
          <w:fldChar w:fldCharType="end"/>
        </w:r>
      </w:hyperlink>
    </w:p>
    <w:p w14:paraId="0C5275B3" w14:textId="2B85413D" w:rsidR="000B1B4C" w:rsidRDefault="00FD6FCC">
      <w:pPr>
        <w:pStyle w:val="TOC1"/>
        <w:tabs>
          <w:tab w:val="left" w:pos="1814"/>
        </w:tabs>
        <w:rPr>
          <w:rFonts w:asciiTheme="minorHAnsi" w:eastAsiaTheme="minorEastAsia" w:hAnsiTheme="minorHAnsi"/>
          <w:color w:val="auto"/>
          <w:sz w:val="22"/>
          <w:lang w:eastAsia="en-AU"/>
        </w:rPr>
      </w:pPr>
      <w:hyperlink w:anchor="_Toc494441023" w:history="1">
        <w:r w:rsidR="000B1B4C" w:rsidRPr="00752610">
          <w:rPr>
            <w:rStyle w:val="Hyperlink"/>
            <w:noProof/>
          </w:rPr>
          <w:t>Appendix D:</w:t>
        </w:r>
        <w:r w:rsidR="000B1B4C">
          <w:rPr>
            <w:rFonts w:asciiTheme="minorHAnsi" w:eastAsiaTheme="minorEastAsia" w:hAnsiTheme="minorHAnsi"/>
            <w:color w:val="auto"/>
            <w:sz w:val="22"/>
            <w:lang w:eastAsia="en-AU"/>
          </w:rPr>
          <w:tab/>
        </w:r>
        <w:r w:rsidR="000B1B4C" w:rsidRPr="00752610">
          <w:rPr>
            <w:rStyle w:val="Hyperlink"/>
            <w:noProof/>
          </w:rPr>
          <w:t>Processing of licence applications</w:t>
        </w:r>
        <w:r w:rsidR="000B1B4C">
          <w:rPr>
            <w:webHidden/>
          </w:rPr>
          <w:tab/>
        </w:r>
        <w:r w:rsidR="000B1B4C">
          <w:rPr>
            <w:webHidden/>
          </w:rPr>
          <w:fldChar w:fldCharType="begin"/>
        </w:r>
        <w:r w:rsidR="000B1B4C">
          <w:rPr>
            <w:webHidden/>
          </w:rPr>
          <w:instrText xml:space="preserve"> PAGEREF _Toc494441023 \h </w:instrText>
        </w:r>
        <w:r w:rsidR="000B1B4C">
          <w:rPr>
            <w:webHidden/>
          </w:rPr>
        </w:r>
        <w:r w:rsidR="000B1B4C">
          <w:rPr>
            <w:webHidden/>
          </w:rPr>
          <w:fldChar w:fldCharType="separate"/>
        </w:r>
        <w:r w:rsidR="00C80076">
          <w:rPr>
            <w:webHidden/>
          </w:rPr>
          <w:t>37</w:t>
        </w:r>
        <w:r w:rsidR="000B1B4C">
          <w:rPr>
            <w:webHidden/>
          </w:rPr>
          <w:fldChar w:fldCharType="end"/>
        </w:r>
      </w:hyperlink>
    </w:p>
    <w:p w14:paraId="527A1D75" w14:textId="3F7276A8" w:rsidR="000B1B4C" w:rsidRDefault="00FD6FCC">
      <w:pPr>
        <w:pStyle w:val="TOC1"/>
        <w:tabs>
          <w:tab w:val="left" w:pos="1814"/>
        </w:tabs>
        <w:rPr>
          <w:rFonts w:asciiTheme="minorHAnsi" w:eastAsiaTheme="minorEastAsia" w:hAnsiTheme="minorHAnsi"/>
          <w:color w:val="auto"/>
          <w:sz w:val="22"/>
          <w:lang w:eastAsia="en-AU"/>
        </w:rPr>
      </w:pPr>
      <w:hyperlink w:anchor="_Toc494441024" w:history="1">
        <w:r w:rsidR="000B1B4C" w:rsidRPr="00752610">
          <w:rPr>
            <w:rStyle w:val="Hyperlink"/>
            <w:noProof/>
          </w:rPr>
          <w:t>Appendix E</w:t>
        </w:r>
        <w:r w:rsidR="000B1B4C">
          <w:rPr>
            <w:rFonts w:asciiTheme="minorHAnsi" w:eastAsiaTheme="minorEastAsia" w:hAnsiTheme="minorHAnsi"/>
            <w:color w:val="auto"/>
            <w:sz w:val="22"/>
            <w:lang w:eastAsia="en-AU"/>
          </w:rPr>
          <w:tab/>
        </w:r>
        <w:r w:rsidR="000B1B4C" w:rsidRPr="00752610">
          <w:rPr>
            <w:rStyle w:val="Hyperlink"/>
            <w:noProof/>
          </w:rPr>
          <w:t>Christmas bells (Blandfordia cunninghamii, B. grandiflora, B. nobilis)</w:t>
        </w:r>
        <w:r w:rsidR="000B1B4C">
          <w:rPr>
            <w:webHidden/>
          </w:rPr>
          <w:tab/>
        </w:r>
        <w:r w:rsidR="000B1B4C">
          <w:rPr>
            <w:webHidden/>
          </w:rPr>
          <w:fldChar w:fldCharType="begin"/>
        </w:r>
        <w:r w:rsidR="000B1B4C">
          <w:rPr>
            <w:webHidden/>
          </w:rPr>
          <w:instrText xml:space="preserve"> PAGEREF _Toc494441024 \h </w:instrText>
        </w:r>
        <w:r w:rsidR="000B1B4C">
          <w:rPr>
            <w:webHidden/>
          </w:rPr>
        </w:r>
        <w:r w:rsidR="000B1B4C">
          <w:rPr>
            <w:webHidden/>
          </w:rPr>
          <w:fldChar w:fldCharType="separate"/>
        </w:r>
        <w:r w:rsidR="00C80076">
          <w:rPr>
            <w:webHidden/>
          </w:rPr>
          <w:t>39</w:t>
        </w:r>
        <w:r w:rsidR="000B1B4C">
          <w:rPr>
            <w:webHidden/>
          </w:rPr>
          <w:fldChar w:fldCharType="end"/>
        </w:r>
      </w:hyperlink>
    </w:p>
    <w:p w14:paraId="31C8EBA5" w14:textId="7A4F0020" w:rsidR="000B1B4C" w:rsidRDefault="00FD6FCC">
      <w:pPr>
        <w:pStyle w:val="TOC1"/>
        <w:tabs>
          <w:tab w:val="left" w:pos="1814"/>
        </w:tabs>
        <w:rPr>
          <w:rFonts w:asciiTheme="minorHAnsi" w:eastAsiaTheme="minorEastAsia" w:hAnsiTheme="minorHAnsi"/>
          <w:color w:val="auto"/>
          <w:sz w:val="22"/>
          <w:lang w:eastAsia="en-AU"/>
        </w:rPr>
      </w:pPr>
      <w:hyperlink w:anchor="_Toc494441025" w:history="1">
        <w:r w:rsidR="000B1B4C" w:rsidRPr="00752610">
          <w:rPr>
            <w:rStyle w:val="Hyperlink"/>
            <w:noProof/>
          </w:rPr>
          <w:t>Appendix F:</w:t>
        </w:r>
        <w:r w:rsidR="000B1B4C">
          <w:rPr>
            <w:rFonts w:asciiTheme="minorHAnsi" w:eastAsiaTheme="minorEastAsia" w:hAnsiTheme="minorHAnsi"/>
            <w:color w:val="auto"/>
            <w:sz w:val="22"/>
            <w:lang w:eastAsia="en-AU"/>
          </w:rPr>
          <w:tab/>
        </w:r>
        <w:r w:rsidR="000B1B4C" w:rsidRPr="00752610">
          <w:rPr>
            <w:rStyle w:val="Hyperlink"/>
            <w:noProof/>
          </w:rPr>
          <w:t>Waratah (Telopea aspera, T. mongaensis, T. oreades, T. speciosissima)</w:t>
        </w:r>
        <w:r w:rsidR="000B1B4C">
          <w:rPr>
            <w:webHidden/>
          </w:rPr>
          <w:tab/>
        </w:r>
        <w:r w:rsidR="000B1B4C">
          <w:rPr>
            <w:webHidden/>
          </w:rPr>
          <w:fldChar w:fldCharType="begin"/>
        </w:r>
        <w:r w:rsidR="000B1B4C">
          <w:rPr>
            <w:webHidden/>
          </w:rPr>
          <w:instrText xml:space="preserve"> PAGEREF _Toc494441025 \h </w:instrText>
        </w:r>
        <w:r w:rsidR="000B1B4C">
          <w:rPr>
            <w:webHidden/>
          </w:rPr>
        </w:r>
        <w:r w:rsidR="000B1B4C">
          <w:rPr>
            <w:webHidden/>
          </w:rPr>
          <w:fldChar w:fldCharType="separate"/>
        </w:r>
        <w:r w:rsidR="00C80076">
          <w:rPr>
            <w:webHidden/>
          </w:rPr>
          <w:t>40</w:t>
        </w:r>
        <w:r w:rsidR="000B1B4C">
          <w:rPr>
            <w:webHidden/>
          </w:rPr>
          <w:fldChar w:fldCharType="end"/>
        </w:r>
      </w:hyperlink>
    </w:p>
    <w:p w14:paraId="0404E021" w14:textId="712B05FB" w:rsidR="000B1B4C" w:rsidRDefault="00FD6FCC">
      <w:pPr>
        <w:pStyle w:val="TOC1"/>
        <w:tabs>
          <w:tab w:val="left" w:pos="1814"/>
        </w:tabs>
        <w:rPr>
          <w:rFonts w:asciiTheme="minorHAnsi" w:eastAsiaTheme="minorEastAsia" w:hAnsiTheme="minorHAnsi"/>
          <w:color w:val="auto"/>
          <w:sz w:val="22"/>
          <w:lang w:eastAsia="en-AU"/>
        </w:rPr>
      </w:pPr>
      <w:hyperlink w:anchor="_Toc494441026" w:history="1">
        <w:r w:rsidR="000B1B4C" w:rsidRPr="00752610">
          <w:rPr>
            <w:rStyle w:val="Hyperlink"/>
            <w:noProof/>
          </w:rPr>
          <w:t>Appendix G:</w:t>
        </w:r>
        <w:r w:rsidR="000B1B4C">
          <w:rPr>
            <w:rFonts w:asciiTheme="minorHAnsi" w:eastAsiaTheme="minorEastAsia" w:hAnsiTheme="minorHAnsi"/>
            <w:color w:val="auto"/>
            <w:sz w:val="22"/>
            <w:lang w:eastAsia="en-AU"/>
          </w:rPr>
          <w:tab/>
        </w:r>
        <w:r w:rsidR="000B1B4C" w:rsidRPr="00752610">
          <w:rPr>
            <w:rStyle w:val="Hyperlink"/>
            <w:noProof/>
          </w:rPr>
          <w:t>Flannel flower (Actinotus spp. excluding A. minor)</w:t>
        </w:r>
        <w:r w:rsidR="000B1B4C">
          <w:rPr>
            <w:webHidden/>
          </w:rPr>
          <w:tab/>
        </w:r>
        <w:r w:rsidR="000B1B4C">
          <w:rPr>
            <w:webHidden/>
          </w:rPr>
          <w:fldChar w:fldCharType="begin"/>
        </w:r>
        <w:r w:rsidR="000B1B4C">
          <w:rPr>
            <w:webHidden/>
          </w:rPr>
          <w:instrText xml:space="preserve"> PAGEREF _Toc494441026 \h </w:instrText>
        </w:r>
        <w:r w:rsidR="000B1B4C">
          <w:rPr>
            <w:webHidden/>
          </w:rPr>
        </w:r>
        <w:r w:rsidR="000B1B4C">
          <w:rPr>
            <w:webHidden/>
          </w:rPr>
          <w:fldChar w:fldCharType="separate"/>
        </w:r>
        <w:r w:rsidR="00C80076">
          <w:rPr>
            <w:webHidden/>
          </w:rPr>
          <w:t>41</w:t>
        </w:r>
        <w:r w:rsidR="000B1B4C">
          <w:rPr>
            <w:webHidden/>
          </w:rPr>
          <w:fldChar w:fldCharType="end"/>
        </w:r>
      </w:hyperlink>
    </w:p>
    <w:p w14:paraId="4A16F488" w14:textId="58A3795E" w:rsidR="000B1B4C" w:rsidRDefault="00FD6FCC">
      <w:pPr>
        <w:pStyle w:val="TOC1"/>
        <w:tabs>
          <w:tab w:val="left" w:pos="1814"/>
        </w:tabs>
        <w:rPr>
          <w:rFonts w:asciiTheme="minorHAnsi" w:eastAsiaTheme="minorEastAsia" w:hAnsiTheme="minorHAnsi"/>
          <w:color w:val="auto"/>
          <w:sz w:val="22"/>
          <w:lang w:eastAsia="en-AU"/>
        </w:rPr>
      </w:pPr>
      <w:hyperlink w:anchor="_Toc494441027" w:history="1">
        <w:r w:rsidR="000B1B4C" w:rsidRPr="00752610">
          <w:rPr>
            <w:rStyle w:val="Hyperlink"/>
            <w:noProof/>
          </w:rPr>
          <w:t>Appendix H:</w:t>
        </w:r>
        <w:r w:rsidR="000B1B4C">
          <w:rPr>
            <w:rFonts w:asciiTheme="minorHAnsi" w:eastAsiaTheme="minorEastAsia" w:hAnsiTheme="minorHAnsi"/>
            <w:color w:val="auto"/>
            <w:sz w:val="22"/>
            <w:lang w:eastAsia="en-AU"/>
          </w:rPr>
          <w:tab/>
        </w:r>
        <w:r w:rsidR="000B1B4C" w:rsidRPr="00752610">
          <w:rPr>
            <w:rStyle w:val="Hyperlink"/>
            <w:noProof/>
          </w:rPr>
          <w:t>Grass trees (Xanthorrhoea spp.)</w:t>
        </w:r>
        <w:r w:rsidR="000B1B4C">
          <w:rPr>
            <w:webHidden/>
          </w:rPr>
          <w:tab/>
        </w:r>
        <w:r w:rsidR="000B1B4C">
          <w:rPr>
            <w:webHidden/>
          </w:rPr>
          <w:fldChar w:fldCharType="begin"/>
        </w:r>
        <w:r w:rsidR="000B1B4C">
          <w:rPr>
            <w:webHidden/>
          </w:rPr>
          <w:instrText xml:space="preserve"> PAGEREF _Toc494441027 \h </w:instrText>
        </w:r>
        <w:r w:rsidR="000B1B4C">
          <w:rPr>
            <w:webHidden/>
          </w:rPr>
        </w:r>
        <w:r w:rsidR="000B1B4C">
          <w:rPr>
            <w:webHidden/>
          </w:rPr>
          <w:fldChar w:fldCharType="separate"/>
        </w:r>
        <w:r w:rsidR="00C80076">
          <w:rPr>
            <w:webHidden/>
          </w:rPr>
          <w:t>42</w:t>
        </w:r>
        <w:r w:rsidR="000B1B4C">
          <w:rPr>
            <w:webHidden/>
          </w:rPr>
          <w:fldChar w:fldCharType="end"/>
        </w:r>
      </w:hyperlink>
    </w:p>
    <w:p w14:paraId="6DAFD521" w14:textId="05B1123B" w:rsidR="000B1B4C" w:rsidRDefault="00FD6FCC">
      <w:pPr>
        <w:pStyle w:val="TOC1"/>
        <w:tabs>
          <w:tab w:val="left" w:pos="1814"/>
        </w:tabs>
        <w:rPr>
          <w:rFonts w:asciiTheme="minorHAnsi" w:eastAsiaTheme="minorEastAsia" w:hAnsiTheme="minorHAnsi"/>
          <w:color w:val="auto"/>
          <w:sz w:val="22"/>
          <w:lang w:eastAsia="en-AU"/>
        </w:rPr>
      </w:pPr>
      <w:hyperlink w:anchor="_Toc494441028" w:history="1">
        <w:r w:rsidR="000B1B4C" w:rsidRPr="00752610">
          <w:rPr>
            <w:rStyle w:val="Hyperlink"/>
            <w:noProof/>
          </w:rPr>
          <w:t>Appendix I:</w:t>
        </w:r>
        <w:r w:rsidR="000B1B4C">
          <w:rPr>
            <w:rFonts w:asciiTheme="minorHAnsi" w:eastAsiaTheme="minorEastAsia" w:hAnsiTheme="minorHAnsi"/>
            <w:color w:val="auto"/>
            <w:sz w:val="22"/>
            <w:lang w:eastAsia="en-AU"/>
          </w:rPr>
          <w:tab/>
        </w:r>
        <w:r w:rsidR="000B1B4C" w:rsidRPr="00752610">
          <w:rPr>
            <w:rStyle w:val="Hyperlink"/>
            <w:noProof/>
          </w:rPr>
          <w:t>Gymea lily (Doryanthes excelsa)</w:t>
        </w:r>
        <w:r w:rsidR="000B1B4C">
          <w:rPr>
            <w:webHidden/>
          </w:rPr>
          <w:tab/>
        </w:r>
        <w:r w:rsidR="000B1B4C">
          <w:rPr>
            <w:webHidden/>
          </w:rPr>
          <w:fldChar w:fldCharType="begin"/>
        </w:r>
        <w:r w:rsidR="000B1B4C">
          <w:rPr>
            <w:webHidden/>
          </w:rPr>
          <w:instrText xml:space="preserve"> PAGEREF _Toc494441028 \h </w:instrText>
        </w:r>
        <w:r w:rsidR="000B1B4C">
          <w:rPr>
            <w:webHidden/>
          </w:rPr>
        </w:r>
        <w:r w:rsidR="000B1B4C">
          <w:rPr>
            <w:webHidden/>
          </w:rPr>
          <w:fldChar w:fldCharType="separate"/>
        </w:r>
        <w:r w:rsidR="00C80076">
          <w:rPr>
            <w:webHidden/>
          </w:rPr>
          <w:t>44</w:t>
        </w:r>
        <w:r w:rsidR="000B1B4C">
          <w:rPr>
            <w:webHidden/>
          </w:rPr>
          <w:fldChar w:fldCharType="end"/>
        </w:r>
      </w:hyperlink>
    </w:p>
    <w:p w14:paraId="0D903705" w14:textId="42887A92" w:rsidR="000B1B4C" w:rsidRDefault="00FD6FCC">
      <w:pPr>
        <w:pStyle w:val="TOC1"/>
        <w:tabs>
          <w:tab w:val="left" w:pos="1814"/>
        </w:tabs>
        <w:rPr>
          <w:rFonts w:asciiTheme="minorHAnsi" w:eastAsiaTheme="minorEastAsia" w:hAnsiTheme="minorHAnsi"/>
          <w:color w:val="auto"/>
          <w:sz w:val="22"/>
          <w:lang w:eastAsia="en-AU"/>
        </w:rPr>
      </w:pPr>
      <w:hyperlink w:anchor="_Toc494441029" w:history="1">
        <w:r w:rsidR="000B1B4C" w:rsidRPr="00752610">
          <w:rPr>
            <w:rStyle w:val="Hyperlink"/>
            <w:noProof/>
          </w:rPr>
          <w:t>Appendix J:</w:t>
        </w:r>
        <w:r w:rsidR="000B1B4C">
          <w:rPr>
            <w:rFonts w:asciiTheme="minorHAnsi" w:eastAsiaTheme="minorEastAsia" w:hAnsiTheme="minorHAnsi"/>
            <w:color w:val="auto"/>
            <w:sz w:val="22"/>
            <w:lang w:eastAsia="en-AU"/>
          </w:rPr>
          <w:tab/>
        </w:r>
        <w:r w:rsidR="000B1B4C" w:rsidRPr="00752610">
          <w:rPr>
            <w:rStyle w:val="Hyperlink"/>
            <w:noProof/>
          </w:rPr>
          <w:t>Tools for assessing population and harvest numbers for wild harvest</w:t>
        </w:r>
        <w:r w:rsidR="000B1B4C">
          <w:rPr>
            <w:webHidden/>
          </w:rPr>
          <w:tab/>
        </w:r>
        <w:r w:rsidR="000B1B4C">
          <w:rPr>
            <w:webHidden/>
          </w:rPr>
          <w:fldChar w:fldCharType="begin"/>
        </w:r>
        <w:r w:rsidR="000B1B4C">
          <w:rPr>
            <w:webHidden/>
          </w:rPr>
          <w:instrText xml:space="preserve"> PAGEREF _Toc494441029 \h </w:instrText>
        </w:r>
        <w:r w:rsidR="000B1B4C">
          <w:rPr>
            <w:webHidden/>
          </w:rPr>
        </w:r>
        <w:r w:rsidR="000B1B4C">
          <w:rPr>
            <w:webHidden/>
          </w:rPr>
          <w:fldChar w:fldCharType="separate"/>
        </w:r>
        <w:r w:rsidR="00C80076">
          <w:rPr>
            <w:webHidden/>
          </w:rPr>
          <w:t>45</w:t>
        </w:r>
        <w:r w:rsidR="000B1B4C">
          <w:rPr>
            <w:webHidden/>
          </w:rPr>
          <w:fldChar w:fldCharType="end"/>
        </w:r>
      </w:hyperlink>
    </w:p>
    <w:p w14:paraId="709B812C" w14:textId="2276F2DD" w:rsidR="000B1B4C" w:rsidRDefault="00FD6FCC">
      <w:pPr>
        <w:pStyle w:val="TOC2"/>
        <w:rPr>
          <w:rFonts w:asciiTheme="minorHAnsi" w:eastAsiaTheme="minorEastAsia" w:hAnsiTheme="minorHAnsi" w:cstheme="minorBidi"/>
          <w:bCs w:val="0"/>
          <w:color w:val="auto"/>
          <w:sz w:val="22"/>
          <w:lang w:eastAsia="en-AU"/>
        </w:rPr>
      </w:pPr>
      <w:hyperlink w:anchor="_Toc494441030" w:history="1">
        <w:r w:rsidR="000B1B4C" w:rsidRPr="00752610">
          <w:rPr>
            <w:rStyle w:val="Hyperlink"/>
            <w:noProof/>
          </w:rPr>
          <w:t>Determining the number of plants per acre or hectare</w:t>
        </w:r>
        <w:r w:rsidR="000B1B4C">
          <w:rPr>
            <w:webHidden/>
          </w:rPr>
          <w:tab/>
        </w:r>
        <w:r w:rsidR="000B1B4C">
          <w:rPr>
            <w:webHidden/>
          </w:rPr>
          <w:fldChar w:fldCharType="begin"/>
        </w:r>
        <w:r w:rsidR="000B1B4C">
          <w:rPr>
            <w:webHidden/>
          </w:rPr>
          <w:instrText xml:space="preserve"> PAGEREF _Toc494441030 \h </w:instrText>
        </w:r>
        <w:r w:rsidR="000B1B4C">
          <w:rPr>
            <w:webHidden/>
          </w:rPr>
        </w:r>
        <w:r w:rsidR="000B1B4C">
          <w:rPr>
            <w:webHidden/>
          </w:rPr>
          <w:fldChar w:fldCharType="separate"/>
        </w:r>
        <w:r w:rsidR="00C80076">
          <w:rPr>
            <w:webHidden/>
          </w:rPr>
          <w:t>45</w:t>
        </w:r>
        <w:r w:rsidR="000B1B4C">
          <w:rPr>
            <w:webHidden/>
          </w:rPr>
          <w:fldChar w:fldCharType="end"/>
        </w:r>
      </w:hyperlink>
    </w:p>
    <w:p w14:paraId="18B76455" w14:textId="77777777" w:rsidR="00264D7B" w:rsidRDefault="004F5844" w:rsidP="005B574D">
      <w:r>
        <w:fldChar w:fldCharType="end"/>
      </w:r>
      <w:bookmarkEnd w:id="1"/>
      <w:bookmarkEnd w:id="2"/>
      <w:r w:rsidR="00206081">
        <w:t xml:space="preserve"> </w:t>
      </w:r>
    </w:p>
    <w:p w14:paraId="4E90C15B" w14:textId="77777777" w:rsidR="00264D7B" w:rsidRDefault="00264D7B" w:rsidP="005B574D">
      <w:pPr>
        <w:sectPr w:rsidR="00264D7B" w:rsidSect="00264D7B">
          <w:headerReference w:type="default" r:id="rId21"/>
          <w:footerReference w:type="even" r:id="rId22"/>
          <w:pgSz w:w="11907" w:h="16840" w:code="9"/>
          <w:pgMar w:top="1440" w:right="1440" w:bottom="1440" w:left="1440" w:header="709" w:footer="709" w:gutter="0"/>
          <w:pgNumType w:start="1"/>
          <w:cols w:space="708"/>
          <w:docGrid w:linePitch="360"/>
        </w:sectPr>
      </w:pPr>
    </w:p>
    <w:p w14:paraId="2256ADE8" w14:textId="77777777" w:rsidR="00264D7B" w:rsidRPr="008D5F78" w:rsidRDefault="00264D7B" w:rsidP="005B574D">
      <w:pPr>
        <w:pStyle w:val="Heading1"/>
      </w:pPr>
      <w:bookmarkStart w:id="3" w:name="_Toc494440977"/>
      <w:bookmarkStart w:id="4" w:name="_Toc348446639"/>
      <w:bookmarkStart w:id="5" w:name="_Toc491041023"/>
      <w:bookmarkStart w:id="6" w:name="_Toc229824878"/>
      <w:bookmarkStart w:id="7" w:name="_Toc231368977"/>
      <w:r w:rsidRPr="008D5F78">
        <w:lastRenderedPageBreak/>
        <w:t>Foreword</w:t>
      </w:r>
      <w:bookmarkEnd w:id="3"/>
    </w:p>
    <w:p w14:paraId="725A5BB2" w14:textId="5B616F94" w:rsidR="00264D7B" w:rsidRPr="008D5F78" w:rsidRDefault="00264D7B" w:rsidP="005B574D">
      <w:pPr>
        <w:pStyle w:val="BodyText"/>
      </w:pPr>
      <w:r w:rsidRPr="008D5F78">
        <w:t xml:space="preserve">This draft </w:t>
      </w:r>
      <w:r w:rsidRPr="00FC5521">
        <w:rPr>
          <w:i/>
        </w:rPr>
        <w:t>Cut-flower Sustainable Management Plan 2018–22</w:t>
      </w:r>
      <w:r w:rsidRPr="008D5F78">
        <w:t xml:space="preserve"> is</w:t>
      </w:r>
      <w:r>
        <w:t xml:space="preserve"> intended to replace the </w:t>
      </w:r>
      <w:r w:rsidRPr="00FC5521">
        <w:rPr>
          <w:i/>
        </w:rPr>
        <w:t>Protected and threatened plants in the cut-flower industry</w:t>
      </w:r>
      <w:r w:rsidR="00FC5521" w:rsidRPr="00FC5521">
        <w:rPr>
          <w:i/>
        </w:rPr>
        <w:t>: s</w:t>
      </w:r>
      <w:r w:rsidRPr="00FC5521">
        <w:rPr>
          <w:i/>
        </w:rPr>
        <w:t>ustainable management plan 2013–17</w:t>
      </w:r>
      <w:r>
        <w:t>. The draft Plan 2018–</w:t>
      </w:r>
      <w:r w:rsidRPr="008D5F78">
        <w:t xml:space="preserve">22 is required to be exhibited for public consultation in accordance with the </w:t>
      </w:r>
      <w:r w:rsidRPr="008D5F78">
        <w:rPr>
          <w:i/>
        </w:rPr>
        <w:t>Biodiversity Conservation Act 2016</w:t>
      </w:r>
      <w:r w:rsidRPr="008D5F78">
        <w:t xml:space="preserve"> (NSW) and </w:t>
      </w:r>
      <w:r w:rsidRPr="008D5F78">
        <w:rPr>
          <w:i/>
        </w:rPr>
        <w:t xml:space="preserve">Environment Protection and Biodiversity Conservation Act 1999 </w:t>
      </w:r>
      <w:r w:rsidRPr="00CE7EBC">
        <w:t>(C</w:t>
      </w:r>
      <w:r w:rsidR="00497D33">
        <w:t>ommonweal</w:t>
      </w:r>
      <w:r w:rsidRPr="00CE7EBC">
        <w:t>th)</w:t>
      </w:r>
      <w:r w:rsidRPr="008D5F78">
        <w:rPr>
          <w:i/>
        </w:rPr>
        <w:t>.</w:t>
      </w:r>
    </w:p>
    <w:p w14:paraId="0F7CA145" w14:textId="77777777" w:rsidR="00264D7B" w:rsidRPr="008D5F78" w:rsidRDefault="00264D7B" w:rsidP="005B574D">
      <w:pPr>
        <w:pStyle w:val="BodyText"/>
      </w:pPr>
      <w:r>
        <w:t>Key changes from the 2013–</w:t>
      </w:r>
      <w:r w:rsidRPr="008D5F78">
        <w:t>17 Plan are outlined below.</w:t>
      </w:r>
    </w:p>
    <w:p w14:paraId="3B43933B" w14:textId="77777777" w:rsidR="00264D7B" w:rsidRPr="008D5F78" w:rsidRDefault="00264D7B" w:rsidP="005B574D">
      <w:pPr>
        <w:pStyle w:val="Heading2"/>
        <w:rPr>
          <w:rFonts w:eastAsia="Calibri"/>
        </w:rPr>
      </w:pPr>
      <w:bookmarkStart w:id="8" w:name="_Toc494440978"/>
      <w:r w:rsidRPr="008D5F78">
        <w:rPr>
          <w:rFonts w:eastAsia="Calibri"/>
        </w:rPr>
        <w:t>New legislation</w:t>
      </w:r>
      <w:bookmarkEnd w:id="8"/>
      <w:r w:rsidRPr="008D5F78">
        <w:rPr>
          <w:rFonts w:eastAsia="Calibri"/>
        </w:rPr>
        <w:t xml:space="preserve"> </w:t>
      </w:r>
    </w:p>
    <w:p w14:paraId="2A741CFF" w14:textId="77777777" w:rsidR="00264D7B" w:rsidRPr="008D5F78" w:rsidRDefault="00264D7B" w:rsidP="005B574D">
      <w:pPr>
        <w:pStyle w:val="BodyText"/>
      </w:pPr>
      <w:r w:rsidRPr="008D5F78">
        <w:t xml:space="preserve">References to the </w:t>
      </w:r>
      <w:r w:rsidRPr="00264D7B">
        <w:rPr>
          <w:i/>
        </w:rPr>
        <w:t>Biodiversity Conservation Act 2016</w:t>
      </w:r>
      <w:r w:rsidRPr="008D5F78">
        <w:t xml:space="preserve"> and </w:t>
      </w:r>
      <w:r w:rsidR="00952EEB">
        <w:t xml:space="preserve">Biodiversity Conservation </w:t>
      </w:r>
      <w:r w:rsidRPr="008D5F78">
        <w:t xml:space="preserve">Regulation 2017 have been inserted in place of references to former legislation including the </w:t>
      </w:r>
      <w:r w:rsidRPr="00264D7B">
        <w:rPr>
          <w:i/>
        </w:rPr>
        <w:t>National Parks and Wildlife Act 1974</w:t>
      </w:r>
      <w:r w:rsidRPr="008D5F78">
        <w:t xml:space="preserve"> and </w:t>
      </w:r>
      <w:r w:rsidRPr="00264D7B">
        <w:rPr>
          <w:i/>
        </w:rPr>
        <w:t>Threatened Species Conservation Act 1995</w:t>
      </w:r>
      <w:r w:rsidRPr="008D5F78">
        <w:t xml:space="preserve">. </w:t>
      </w:r>
    </w:p>
    <w:p w14:paraId="43891EF4" w14:textId="77777777" w:rsidR="00264D7B" w:rsidRPr="008D5F78" w:rsidRDefault="00264D7B" w:rsidP="005B574D">
      <w:pPr>
        <w:pStyle w:val="Heading2"/>
        <w:rPr>
          <w:rFonts w:eastAsia="Calibri"/>
        </w:rPr>
      </w:pPr>
      <w:bookmarkStart w:id="9" w:name="_Toc494440979"/>
      <w:r w:rsidRPr="008D5F78">
        <w:rPr>
          <w:rFonts w:eastAsia="Calibri"/>
        </w:rPr>
        <w:t>Monitoring of harvest sites</w:t>
      </w:r>
      <w:bookmarkEnd w:id="9"/>
    </w:p>
    <w:p w14:paraId="7E7558F1" w14:textId="05CA3F6B" w:rsidR="00264D7B" w:rsidRPr="00264D7B" w:rsidRDefault="00264D7B" w:rsidP="005B574D">
      <w:pPr>
        <w:pStyle w:val="BodyText"/>
      </w:pPr>
      <w:r w:rsidRPr="00264D7B">
        <w:t xml:space="preserve">Inclusion of the provision of accurate (+/- 10 m) geographical co-ordinates for wild harvest licences as an alternative to photographic monitoring points. This is considered appropriate to enable long term monitoring of harvest sites (see section 3.6).  </w:t>
      </w:r>
    </w:p>
    <w:p w14:paraId="76E221BD" w14:textId="77777777" w:rsidR="00264D7B" w:rsidRPr="008D5F78" w:rsidRDefault="00264D7B" w:rsidP="005B574D">
      <w:pPr>
        <w:pStyle w:val="Heading2"/>
        <w:rPr>
          <w:rFonts w:eastAsia="Calibri"/>
        </w:rPr>
      </w:pPr>
      <w:bookmarkStart w:id="10" w:name="_Toc494440980"/>
      <w:r w:rsidRPr="008D5F78">
        <w:rPr>
          <w:rFonts w:eastAsia="Calibri"/>
        </w:rPr>
        <w:t xml:space="preserve">Discontinuation of picker licences and recognition of </w:t>
      </w:r>
      <w:r>
        <w:rPr>
          <w:rFonts w:eastAsia="Calibri"/>
        </w:rPr>
        <w:t>f</w:t>
      </w:r>
      <w:r w:rsidRPr="008D5F78">
        <w:rPr>
          <w:rFonts w:eastAsia="Calibri"/>
        </w:rPr>
        <w:t>orest</w:t>
      </w:r>
      <w:r>
        <w:rPr>
          <w:rFonts w:eastAsia="Calibri"/>
        </w:rPr>
        <w:t xml:space="preserve"> products licences</w:t>
      </w:r>
      <w:bookmarkEnd w:id="10"/>
    </w:p>
    <w:p w14:paraId="5C354A2B" w14:textId="77777777" w:rsidR="00264D7B" w:rsidRPr="008D5F78" w:rsidRDefault="00264D7B" w:rsidP="005B574D">
      <w:pPr>
        <w:pStyle w:val="BodyText"/>
      </w:pPr>
      <w:r>
        <w:t>Under the 2013–</w:t>
      </w:r>
      <w:r w:rsidRPr="008D5F78">
        <w:t>17 plan, only six picker licences were issued. Four of these licences were</w:t>
      </w:r>
      <w:r>
        <w:t xml:space="preserve"> for picking in state f</w:t>
      </w:r>
      <w:r w:rsidRPr="008D5F78">
        <w:t xml:space="preserve">orests, which also requires a forest products licence from the Forestry Corporation of NSW. </w:t>
      </w:r>
    </w:p>
    <w:p w14:paraId="036B2CDD" w14:textId="3AEF95C2" w:rsidR="00264D7B" w:rsidRPr="008D5F78" w:rsidRDefault="00264D7B" w:rsidP="005B574D">
      <w:pPr>
        <w:pStyle w:val="BodyText"/>
      </w:pPr>
      <w:r>
        <w:t>The 2013–</w:t>
      </w:r>
      <w:r w:rsidRPr="008D5F78">
        <w:t>17 plan indicated an intention to discontinue picker licences, to promote sustainable harvesting on property owned by licensees and from artificially propagated plants. As a result, picker licences will not be a</w:t>
      </w:r>
      <w:r w:rsidR="00224BC7">
        <w:t>vailable under the draft 2018–</w:t>
      </w:r>
      <w:r w:rsidRPr="008D5F78">
        <w:t xml:space="preserve">22 plan.  </w:t>
      </w:r>
    </w:p>
    <w:p w14:paraId="41A4DA93" w14:textId="77777777" w:rsidR="00264D7B" w:rsidRPr="008D5F78" w:rsidRDefault="00224BC7" w:rsidP="005B574D">
      <w:pPr>
        <w:pStyle w:val="BodyText"/>
      </w:pPr>
      <w:r>
        <w:t>T</w:t>
      </w:r>
      <w:r w:rsidR="00264D7B" w:rsidRPr="008D5F78">
        <w:t>he draft 2018</w:t>
      </w:r>
      <w:r>
        <w:t>–</w:t>
      </w:r>
      <w:r w:rsidR="00264D7B" w:rsidRPr="008D5F78">
        <w:t>22 plan provides that the harvesting species in Group 1 and 2 (equivalen</w:t>
      </w:r>
      <w:r>
        <w:t>t to Group 2 and 3 in the 2013–</w:t>
      </w:r>
      <w:r w:rsidR="00264D7B" w:rsidRPr="008D5F78">
        <w:t xml:space="preserve">17 plan) will continue to be permitted in State forests under a forest products licence, but a picker licence from </w:t>
      </w:r>
      <w:r w:rsidR="00497D33">
        <w:t xml:space="preserve">the </w:t>
      </w:r>
      <w:r>
        <w:t>Office of Environment and Heritage (</w:t>
      </w:r>
      <w:r w:rsidR="00264D7B" w:rsidRPr="008D5F78">
        <w:t>OEH</w:t>
      </w:r>
      <w:r>
        <w:t>)</w:t>
      </w:r>
      <w:r w:rsidR="00264D7B" w:rsidRPr="008D5F78">
        <w:t xml:space="preserve"> will not be required (see section 3.4.3). </w:t>
      </w:r>
    </w:p>
    <w:p w14:paraId="6C620D65" w14:textId="77777777" w:rsidR="00264D7B" w:rsidRPr="008D5F78" w:rsidRDefault="00264D7B" w:rsidP="005B574D">
      <w:pPr>
        <w:pStyle w:val="BodyText"/>
      </w:pPr>
      <w:r w:rsidRPr="008D5F78">
        <w:t>OEH and Forestry Corporation will share data to monitor the impact of this change in licensing arrangements, and if required, revise this arrangement.</w:t>
      </w:r>
    </w:p>
    <w:p w14:paraId="08A8CD49" w14:textId="77777777" w:rsidR="00264D7B" w:rsidRPr="008D5F78" w:rsidRDefault="00264D7B" w:rsidP="005B574D">
      <w:pPr>
        <w:pStyle w:val="Heading2"/>
        <w:rPr>
          <w:rFonts w:eastAsia="Calibri"/>
        </w:rPr>
      </w:pPr>
      <w:bookmarkStart w:id="11" w:name="_Toc494440981"/>
      <w:r w:rsidRPr="008D5F78">
        <w:rPr>
          <w:rFonts w:eastAsia="Calibri"/>
        </w:rPr>
        <w:t>Tagging requirements for Waratahs</w:t>
      </w:r>
      <w:bookmarkEnd w:id="11"/>
    </w:p>
    <w:p w14:paraId="4ED82B15" w14:textId="77777777" w:rsidR="00264D7B" w:rsidRPr="008D5F78" w:rsidRDefault="00264D7B" w:rsidP="005B574D">
      <w:pPr>
        <w:pStyle w:val="BodyText"/>
      </w:pPr>
      <w:r w:rsidRPr="008D5F78">
        <w:t>The tagging of waratah stems is no longer required under the draft 2018</w:t>
      </w:r>
      <w:r w:rsidR="00224BC7">
        <w:t>–</w:t>
      </w:r>
      <w:r w:rsidRPr="008D5F78">
        <w:t xml:space="preserve">22 plan, on the basis wild harvest is not permitted and tags are not required in other States.  </w:t>
      </w:r>
    </w:p>
    <w:p w14:paraId="55F99BFF" w14:textId="77777777" w:rsidR="00264D7B" w:rsidRPr="008D5F78" w:rsidRDefault="00224BC7" w:rsidP="005B574D">
      <w:pPr>
        <w:pStyle w:val="BodyText"/>
      </w:pPr>
      <w:r>
        <w:t>Instead the draft 2018–</w:t>
      </w:r>
      <w:r w:rsidR="00264D7B" w:rsidRPr="008D5F78">
        <w:t xml:space="preserve">22 plan requires licensed growers to include information on the origin of waratah flowers on invoices or consignment notes (see Appendix F). </w:t>
      </w:r>
    </w:p>
    <w:p w14:paraId="63E25788" w14:textId="77777777" w:rsidR="00264D7B" w:rsidRPr="008D5F78" w:rsidRDefault="00264D7B" w:rsidP="005B574D">
      <w:pPr>
        <w:pStyle w:val="Heading2"/>
        <w:rPr>
          <w:rFonts w:eastAsia="Calibri"/>
        </w:rPr>
      </w:pPr>
      <w:bookmarkStart w:id="12" w:name="_Toc494440982"/>
      <w:r w:rsidRPr="008D5F78">
        <w:rPr>
          <w:rFonts w:eastAsia="Calibri"/>
        </w:rPr>
        <w:t>Renumbering of groups in schedule of protected plants</w:t>
      </w:r>
      <w:bookmarkEnd w:id="12"/>
      <w:r w:rsidRPr="008D5F78">
        <w:rPr>
          <w:rFonts w:eastAsia="Calibri"/>
        </w:rPr>
        <w:t xml:space="preserve"> </w:t>
      </w:r>
    </w:p>
    <w:p w14:paraId="7D44EAB3" w14:textId="77777777" w:rsidR="00264D7B" w:rsidRPr="008D5F78" w:rsidRDefault="00224BC7" w:rsidP="005B574D">
      <w:pPr>
        <w:pStyle w:val="BodyText"/>
      </w:pPr>
      <w:r>
        <w:t>In the 2013–</w:t>
      </w:r>
      <w:r w:rsidR="00264D7B" w:rsidRPr="008D5F78">
        <w:t xml:space="preserve">17 plan the schedule of protected plant includes five groups numbered 1 to 5.  There are currently no species listed in Group 1, as these species were removed from the </w:t>
      </w:r>
      <w:r w:rsidR="00264D7B" w:rsidRPr="008D5F78">
        <w:lastRenderedPageBreak/>
        <w:t>schedule at</w:t>
      </w:r>
      <w:r>
        <w:t xml:space="preserve"> the commencement of the 2013–</w:t>
      </w:r>
      <w:r w:rsidR="00264D7B" w:rsidRPr="008D5F78">
        <w:t xml:space="preserve">17 plan on the basis they were not at risk from unsustainable harvesting.   </w:t>
      </w:r>
    </w:p>
    <w:p w14:paraId="57ECBD40" w14:textId="77777777" w:rsidR="00264D7B" w:rsidRPr="008D5F78" w:rsidRDefault="00264D7B" w:rsidP="005B574D">
      <w:pPr>
        <w:pStyle w:val="BodyText"/>
      </w:pPr>
      <w:r w:rsidRPr="008D5F78">
        <w:t>Due to confusion caused by Group 1 containi</w:t>
      </w:r>
      <w:r w:rsidR="00224BC7">
        <w:t>ng no species, the draft 2018–</w:t>
      </w:r>
      <w:r w:rsidRPr="008D5F78">
        <w:t>22 plan includes four groups numbered 1 to 4.  For</w:t>
      </w:r>
      <w:r w:rsidR="00224BC7">
        <w:t xml:space="preserve"> example, Group 2 in the 2013–</w:t>
      </w:r>
      <w:r w:rsidRPr="008D5F78">
        <w:t>17 plan beco</w:t>
      </w:r>
      <w:r w:rsidR="00224BC7">
        <w:t>mes Group 1 in the draft 2018–</w:t>
      </w:r>
      <w:r w:rsidRPr="008D5F78">
        <w:t>22 plan, etc</w:t>
      </w:r>
      <w:r w:rsidR="00224BC7">
        <w:t>.</w:t>
      </w:r>
      <w:r w:rsidRPr="008D5F78">
        <w:t xml:space="preserve"> (see Appendix A).</w:t>
      </w:r>
    </w:p>
    <w:p w14:paraId="30253391" w14:textId="01CF6CC1" w:rsidR="00264D7B" w:rsidRPr="008D5F78" w:rsidRDefault="00264D7B" w:rsidP="005B574D">
      <w:pPr>
        <w:pStyle w:val="Heading2"/>
        <w:rPr>
          <w:rFonts w:eastAsia="Calibri"/>
        </w:rPr>
      </w:pPr>
      <w:bookmarkStart w:id="13" w:name="_Toc494440983"/>
      <w:r w:rsidRPr="008D5F78">
        <w:rPr>
          <w:rFonts w:eastAsia="Calibri"/>
        </w:rPr>
        <w:t xml:space="preserve">Increased requirements for wild harvested </w:t>
      </w:r>
      <w:proofErr w:type="spellStart"/>
      <w:r w:rsidR="00EB7D3E">
        <w:rPr>
          <w:rFonts w:eastAsia="Calibri"/>
          <w:i/>
        </w:rPr>
        <w:t>A</w:t>
      </w:r>
      <w:r w:rsidR="00EB7D3E" w:rsidRPr="00224BC7">
        <w:rPr>
          <w:rFonts w:eastAsia="Calibri"/>
          <w:i/>
        </w:rPr>
        <w:t>ctinotus</w:t>
      </w:r>
      <w:proofErr w:type="spellEnd"/>
      <w:r w:rsidR="00EB7D3E" w:rsidRPr="008D5F78">
        <w:rPr>
          <w:rFonts w:eastAsia="Calibri"/>
        </w:rPr>
        <w:t xml:space="preserve"> </w:t>
      </w:r>
      <w:r w:rsidRPr="008D5F78">
        <w:rPr>
          <w:rFonts w:eastAsia="Calibri"/>
        </w:rPr>
        <w:t>(flannel flowers)</w:t>
      </w:r>
      <w:bookmarkEnd w:id="13"/>
    </w:p>
    <w:p w14:paraId="1E380A0F" w14:textId="622E1E82" w:rsidR="00264D7B" w:rsidRPr="008D5F78" w:rsidRDefault="00224BC7" w:rsidP="005B574D">
      <w:pPr>
        <w:pStyle w:val="BodyText"/>
      </w:pPr>
      <w:r>
        <w:t>In the 2013–</w:t>
      </w:r>
      <w:r w:rsidR="00264D7B" w:rsidRPr="008D5F78">
        <w:t xml:space="preserve">17 plan, </w:t>
      </w:r>
      <w:proofErr w:type="spellStart"/>
      <w:r w:rsidR="00264D7B" w:rsidRPr="00224BC7">
        <w:rPr>
          <w:i/>
        </w:rPr>
        <w:t>Actinotus</w:t>
      </w:r>
      <w:proofErr w:type="spellEnd"/>
      <w:r w:rsidR="00264D7B" w:rsidRPr="008D5F78">
        <w:t xml:space="preserve"> </w:t>
      </w:r>
      <w:r w:rsidR="00FC5521">
        <w:t>spp.</w:t>
      </w:r>
      <w:r w:rsidR="00FC5521" w:rsidRPr="008D5F78">
        <w:t xml:space="preserve"> (</w:t>
      </w:r>
      <w:r w:rsidR="00264D7B" w:rsidRPr="008D5F78">
        <w:t xml:space="preserve">flannel flowers) were a Group 3 species and did not require tags.  </w:t>
      </w:r>
    </w:p>
    <w:p w14:paraId="66E6A6C1" w14:textId="3F481D78" w:rsidR="00264D7B" w:rsidRDefault="00264D7B" w:rsidP="005B574D">
      <w:pPr>
        <w:pStyle w:val="BodyText"/>
      </w:pPr>
      <w:r w:rsidRPr="008D5F78">
        <w:t>In view of concerns about illegally harvested flannel flowers, the draft 2018</w:t>
      </w:r>
      <w:r w:rsidR="00224BC7">
        <w:t>–</w:t>
      </w:r>
      <w:r w:rsidRPr="008D5F78">
        <w:t xml:space="preserve">22 plan has moved </w:t>
      </w:r>
      <w:proofErr w:type="spellStart"/>
      <w:r w:rsidRPr="00224BC7">
        <w:rPr>
          <w:i/>
        </w:rPr>
        <w:t>Actinotus</w:t>
      </w:r>
      <w:proofErr w:type="spellEnd"/>
      <w:r w:rsidRPr="008D5F78">
        <w:t xml:space="preserve"> </w:t>
      </w:r>
      <w:r w:rsidR="00FC5521">
        <w:t xml:space="preserve">spp. </w:t>
      </w:r>
      <w:r w:rsidRPr="008D5F78">
        <w:t xml:space="preserve">to the new Group 3 (the equivalent of Group 4 under the previous plan), so that </w:t>
      </w:r>
      <w:r w:rsidR="00224BC7">
        <w:t>National Parks and Wildlife Service (</w:t>
      </w:r>
      <w:r w:rsidRPr="008D5F78">
        <w:t>NPWS</w:t>
      </w:r>
      <w:r w:rsidR="00224BC7">
        <w:t>)</w:t>
      </w:r>
      <w:r w:rsidRPr="008D5F78">
        <w:t xml:space="preserve"> tags are required for all wild harvested material (see Appendix G). </w:t>
      </w:r>
    </w:p>
    <w:bookmarkEnd w:id="4"/>
    <w:bookmarkEnd w:id="5"/>
    <w:p w14:paraId="39983AFE" w14:textId="77777777" w:rsidR="00264D7B" w:rsidRPr="00F93B90" w:rsidRDefault="00264D7B" w:rsidP="005B574D">
      <w:pPr>
        <w:pStyle w:val="TOC1"/>
      </w:pPr>
    </w:p>
    <w:p w14:paraId="201BE5F0" w14:textId="77777777" w:rsidR="00264D7B" w:rsidRDefault="00264D7B" w:rsidP="005B574D">
      <w:pPr>
        <w:pStyle w:val="H1"/>
        <w:sectPr w:rsidR="00264D7B" w:rsidSect="00264D7B">
          <w:pgSz w:w="11906" w:h="16838"/>
          <w:pgMar w:top="1418" w:right="1418" w:bottom="1418" w:left="1418" w:header="709" w:footer="709" w:gutter="0"/>
          <w:cols w:space="708"/>
          <w:docGrid w:linePitch="360"/>
        </w:sectPr>
      </w:pPr>
    </w:p>
    <w:p w14:paraId="6950DC7C" w14:textId="77777777" w:rsidR="00264D7B" w:rsidRPr="00F93B90" w:rsidRDefault="00264D7B" w:rsidP="005B574D">
      <w:pPr>
        <w:pStyle w:val="Heading1"/>
      </w:pPr>
      <w:bookmarkStart w:id="14" w:name="_Toc491041024"/>
      <w:bookmarkStart w:id="15" w:name="_Toc494440984"/>
      <w:r w:rsidRPr="00F93B90">
        <w:lastRenderedPageBreak/>
        <w:t>Summary</w:t>
      </w:r>
      <w:bookmarkEnd w:id="6"/>
      <w:bookmarkEnd w:id="7"/>
      <w:bookmarkEnd w:id="14"/>
      <w:bookmarkEnd w:id="15"/>
    </w:p>
    <w:p w14:paraId="5E277901" w14:textId="77777777" w:rsidR="00264D7B" w:rsidRPr="005E64FF" w:rsidRDefault="00264D7B" w:rsidP="005B574D">
      <w:pPr>
        <w:pStyle w:val="BodyText"/>
      </w:pPr>
      <w:r w:rsidRPr="005E64FF">
        <w:rPr>
          <w:iCs/>
        </w:rPr>
        <w:t>Protected and threatened plants in the cut-flower industry: sustainable management plan 201</w:t>
      </w:r>
      <w:r>
        <w:rPr>
          <w:iCs/>
        </w:rPr>
        <w:t>8</w:t>
      </w:r>
      <w:r w:rsidRPr="005E64FF">
        <w:rPr>
          <w:iCs/>
        </w:rPr>
        <w:t>–</w:t>
      </w:r>
      <w:r>
        <w:rPr>
          <w:iCs/>
        </w:rPr>
        <w:t>22</w:t>
      </w:r>
      <w:r w:rsidRPr="005E64FF">
        <w:t xml:space="preserve"> </w:t>
      </w:r>
      <w:r>
        <w:t>continues the</w:t>
      </w:r>
      <w:r w:rsidRPr="005E64FF">
        <w:t xml:space="preserve"> system to facilitate and regulate sustainably harvesting and producing material for the cut-flower industry in NSW. The tools and strategies in this plan support the long-term conservation of plant species used in the cut-flower industry, in both their natural habitat and as part of a viable cultivated native flora industry.</w:t>
      </w:r>
    </w:p>
    <w:p w14:paraId="2B5A1426" w14:textId="77777777" w:rsidR="00264D7B" w:rsidRPr="00F93B90" w:rsidRDefault="00264D7B" w:rsidP="005B574D">
      <w:pPr>
        <w:pStyle w:val="BodyText"/>
      </w:pPr>
      <w:r w:rsidRPr="00F93B90">
        <w:t xml:space="preserve">This </w:t>
      </w:r>
      <w:r>
        <w:t>plan</w:t>
      </w:r>
      <w:r w:rsidRPr="00F93B90">
        <w:t xml:space="preserve"> details the status of </w:t>
      </w:r>
      <w:r>
        <w:t>protected</w:t>
      </w:r>
      <w:r w:rsidRPr="00F93B90">
        <w:t xml:space="preserve"> flora under NSW legislation and the licensing and reporting requirements in the </w:t>
      </w:r>
      <w:r>
        <w:rPr>
          <w:i/>
          <w:iCs/>
        </w:rPr>
        <w:t xml:space="preserve">Biodiversity and Conservation Act 2016 </w:t>
      </w:r>
      <w:r w:rsidRPr="00330BF5">
        <w:rPr>
          <w:iCs/>
        </w:rPr>
        <w:t>(BC Act</w:t>
      </w:r>
      <w:r w:rsidRPr="00EF5ECC">
        <w:t>)</w:t>
      </w:r>
      <w:r>
        <w:t>.  It</w:t>
      </w:r>
      <w:r w:rsidRPr="00F93B90">
        <w:t xml:space="preserve"> </w:t>
      </w:r>
      <w:r w:rsidRPr="005008C4">
        <w:t>is an important reference for the cut-flower industry</w:t>
      </w:r>
      <w:r>
        <w:t xml:space="preserve"> and</w:t>
      </w:r>
      <w:r w:rsidRPr="005008C4">
        <w:rPr>
          <w:snapToGrid w:val="0"/>
        </w:rPr>
        <w:t xml:space="preserve"> </w:t>
      </w:r>
      <w:r w:rsidRPr="005008C4">
        <w:t xml:space="preserve">will also help make the general public and the cut-flower industry more aware of the </w:t>
      </w:r>
      <w:r w:rsidRPr="005008C4">
        <w:rPr>
          <w:snapToGrid w:val="0"/>
        </w:rPr>
        <w:t>issues affecting the management and conservation of protected and threatened native plants used in the cut-flower industry</w:t>
      </w:r>
      <w:r w:rsidRPr="005008C4">
        <w:t>.</w:t>
      </w:r>
    </w:p>
    <w:p w14:paraId="39C3C827" w14:textId="77777777" w:rsidR="00264D7B" w:rsidRPr="00F93B90" w:rsidRDefault="00264D7B" w:rsidP="005B574D">
      <w:pPr>
        <w:pStyle w:val="BodyText"/>
      </w:pPr>
      <w:r w:rsidRPr="00F93B90">
        <w:t xml:space="preserve">This management plan has been prepared under </w:t>
      </w:r>
      <w:r w:rsidRPr="006F6C99">
        <w:t>the Biodiversity Conservation Regulation</w:t>
      </w:r>
      <w:r w:rsidRPr="00E43FE2">
        <w:rPr>
          <w:i/>
        </w:rPr>
        <w:t xml:space="preserve"> </w:t>
      </w:r>
      <w:r>
        <w:t>2017 (BC Regulation)</w:t>
      </w:r>
      <w:r w:rsidRPr="00F93B90">
        <w:t>,</w:t>
      </w:r>
      <w:r w:rsidRPr="00F93B90">
        <w:rPr>
          <w:i/>
          <w:iCs/>
        </w:rPr>
        <w:t xml:space="preserve"> </w:t>
      </w:r>
      <w:r w:rsidRPr="00F93B90">
        <w:t xml:space="preserve">which </w:t>
      </w:r>
      <w:r w:rsidRPr="005008C4">
        <w:t>provides for the preparation of management plans for protected native plants where</w:t>
      </w:r>
      <w:r w:rsidRPr="00F93B90">
        <w:t xml:space="preserve"> believes that harvesting native plants has the potential to adversely affect the conservation of a protected species or group. </w:t>
      </w:r>
    </w:p>
    <w:p w14:paraId="26E24B8C" w14:textId="77777777" w:rsidR="00264D7B" w:rsidRPr="00F93B90" w:rsidRDefault="00264D7B" w:rsidP="005B574D">
      <w:pPr>
        <w:pStyle w:val="BodyText"/>
      </w:pPr>
      <w:r w:rsidRPr="00F93B90">
        <w:t xml:space="preserve">The plan </w:t>
      </w:r>
      <w:r>
        <w:t>is based</w:t>
      </w:r>
      <w:r w:rsidRPr="00F93B90">
        <w:t xml:space="preserve"> on four principles</w:t>
      </w:r>
      <w:r>
        <w:t>.</w:t>
      </w:r>
    </w:p>
    <w:p w14:paraId="5279095C" w14:textId="77777777" w:rsidR="00264D7B" w:rsidRPr="00F93B90" w:rsidRDefault="00264D7B" w:rsidP="005B574D">
      <w:pPr>
        <w:pStyle w:val="listbnumber"/>
        <w:numPr>
          <w:ilvl w:val="0"/>
          <w:numId w:val="28"/>
        </w:numPr>
      </w:pPr>
      <w:r w:rsidRPr="00F93B90">
        <w:t>The maintenance of viable wild populations on private land is a priority.</w:t>
      </w:r>
    </w:p>
    <w:p w14:paraId="0868DD8D" w14:textId="77777777" w:rsidR="00264D7B" w:rsidRPr="00F93B90" w:rsidRDefault="00264D7B" w:rsidP="005B574D">
      <w:pPr>
        <w:pStyle w:val="listbnumber"/>
        <w:numPr>
          <w:ilvl w:val="0"/>
          <w:numId w:val="28"/>
        </w:numPr>
      </w:pPr>
      <w:r w:rsidRPr="00F93B90">
        <w:t>Cooperative arrangements with the industry to promote cultivated or sustainable wild</w:t>
      </w:r>
      <w:r>
        <w:t>-</w:t>
      </w:r>
      <w:r w:rsidRPr="00F93B90">
        <w:t>harvested products in preference to picked products are encouraged.</w:t>
      </w:r>
      <w:r>
        <w:t xml:space="preserve"> </w:t>
      </w:r>
    </w:p>
    <w:p w14:paraId="3A081682" w14:textId="77777777" w:rsidR="00264D7B" w:rsidRPr="00F93B90" w:rsidRDefault="00264D7B" w:rsidP="005B574D">
      <w:pPr>
        <w:pStyle w:val="listbnumber"/>
        <w:numPr>
          <w:ilvl w:val="0"/>
          <w:numId w:val="28"/>
        </w:numPr>
      </w:pPr>
      <w:r w:rsidRPr="00F93B90">
        <w:t xml:space="preserve">The industry is to be self-sustaining and self-regulating through improved awareness of biodiversity issues and ecological sustainability. </w:t>
      </w:r>
    </w:p>
    <w:p w14:paraId="63543A1D" w14:textId="77777777" w:rsidR="00264D7B" w:rsidRPr="00F93B90" w:rsidRDefault="00264D7B" w:rsidP="005B574D">
      <w:pPr>
        <w:pStyle w:val="listbnumber"/>
        <w:numPr>
          <w:ilvl w:val="0"/>
          <w:numId w:val="28"/>
        </w:numPr>
      </w:pPr>
      <w:r w:rsidRPr="00F93B90">
        <w:t>Landholders should maintain native vegetation as a resource on their property. Harvesting may be possible if it can be conducted in a sustainable manner.</w:t>
      </w:r>
    </w:p>
    <w:p w14:paraId="31464FEA" w14:textId="77777777" w:rsidR="00264D7B" w:rsidRPr="005B574D" w:rsidRDefault="00952EEB" w:rsidP="005B574D">
      <w:r>
        <w:t xml:space="preserve">The </w:t>
      </w:r>
      <w:r w:rsidR="006F6C99">
        <w:t>Office of Environment and Heritage (</w:t>
      </w:r>
      <w:r w:rsidR="00264D7B" w:rsidRPr="005B574D">
        <w:t>OEH</w:t>
      </w:r>
      <w:r w:rsidR="006F6C99">
        <w:t>)</w:t>
      </w:r>
      <w:r w:rsidR="00264D7B" w:rsidRPr="005B574D">
        <w:t xml:space="preserve"> will develop cooperative arrangements with the industry to promote cultivated or sustainable wild-harvested products in preference to picked products. A specific aim of this plan is to encourage the commercial cultivation of plants from seed or other propagating material and, where appropriate, allow products harvested from such plants to be traded with minimum restrictions.</w:t>
      </w:r>
    </w:p>
    <w:p w14:paraId="717494A1" w14:textId="77777777" w:rsidR="00264D7B" w:rsidRPr="00F93B90" w:rsidRDefault="00264D7B" w:rsidP="005B574D">
      <w:r>
        <w:t>T</w:t>
      </w:r>
      <w:r w:rsidRPr="00F93B90">
        <w:t>he plan</w:t>
      </w:r>
      <w:r>
        <w:t xml:space="preserve"> </w:t>
      </w:r>
      <w:r w:rsidRPr="00F93B90">
        <w:t>support</w:t>
      </w:r>
      <w:r>
        <w:t xml:space="preserve">s </w:t>
      </w:r>
      <w:r w:rsidRPr="00F93B90">
        <w:t>sustainabl</w:t>
      </w:r>
      <w:r>
        <w:t>y</w:t>
      </w:r>
      <w:r w:rsidRPr="00F93B90">
        <w:t xml:space="preserve"> harvest</w:t>
      </w:r>
      <w:r>
        <w:t>ing</w:t>
      </w:r>
      <w:r w:rsidRPr="00F93B90">
        <w:t xml:space="preserve"> some plant species from naturally occurring </w:t>
      </w:r>
      <w:r w:rsidRPr="005008C4">
        <w:t>stands on private land, while at the same time acknowledging there are conservation</w:t>
      </w:r>
      <w:r w:rsidRPr="00F93B90">
        <w:t xml:space="preserve"> and biodiversity benefits associated with maint</w:t>
      </w:r>
      <w:r>
        <w:t xml:space="preserve">aining </w:t>
      </w:r>
      <w:r w:rsidRPr="00F93B90">
        <w:t xml:space="preserve">this vegetation. </w:t>
      </w:r>
    </w:p>
    <w:p w14:paraId="2076CF6A" w14:textId="77777777" w:rsidR="00264D7B" w:rsidRPr="00F93B90" w:rsidRDefault="00264D7B" w:rsidP="005B574D">
      <w:r w:rsidRPr="005008C4">
        <w:t>The plan provides for the harvest of cut-flower products where:</w:t>
      </w:r>
    </w:p>
    <w:p w14:paraId="08FFD0C8" w14:textId="77777777" w:rsidR="00264D7B" w:rsidRPr="00F93B90" w:rsidRDefault="00264D7B" w:rsidP="005B574D">
      <w:pPr>
        <w:pStyle w:val="ListBullet1"/>
        <w:tabs>
          <w:tab w:val="clear" w:pos="360"/>
          <w:tab w:val="num" w:pos="720"/>
        </w:tabs>
        <w:ind w:left="720" w:hanging="360"/>
      </w:pPr>
      <w:r w:rsidRPr="00F93B90">
        <w:t>material is to be harvested from plants cultivated for the purpose of producing cut-flower products (grower licence)</w:t>
      </w:r>
    </w:p>
    <w:p w14:paraId="58F92FC5" w14:textId="77777777" w:rsidR="00264D7B" w:rsidRPr="00F93B90" w:rsidRDefault="00264D7B" w:rsidP="005B574D">
      <w:pPr>
        <w:pStyle w:val="ListBullet1"/>
        <w:tabs>
          <w:tab w:val="clear" w:pos="360"/>
          <w:tab w:val="num" w:pos="720"/>
        </w:tabs>
        <w:ind w:left="720" w:hanging="360"/>
      </w:pPr>
      <w:r w:rsidRPr="00F93B90">
        <w:t xml:space="preserve">material is to be harvested from naturally occurring stands of native vegetation on freehold lands of which the applicant or licensee is the owner, and where the harvest is at such a rate that the harvest is considered by </w:t>
      </w:r>
      <w:r>
        <w:t>OEH</w:t>
      </w:r>
      <w:r w:rsidRPr="00F93B90">
        <w:t xml:space="preserve"> to be sustainable</w:t>
      </w:r>
    </w:p>
    <w:p w14:paraId="6AAA6B5C" w14:textId="77777777" w:rsidR="00264D7B" w:rsidRDefault="00264D7B" w:rsidP="005B574D">
      <w:pPr>
        <w:pStyle w:val="ListBullet1"/>
        <w:tabs>
          <w:tab w:val="clear" w:pos="360"/>
          <w:tab w:val="num" w:pos="720"/>
        </w:tabs>
        <w:ind w:left="720" w:hanging="360"/>
      </w:pPr>
      <w:proofErr w:type="gramStart"/>
      <w:r w:rsidRPr="00F93B90">
        <w:t>harvest</w:t>
      </w:r>
      <w:proofErr w:type="gramEnd"/>
      <w:r w:rsidRPr="00F93B90">
        <w:t xml:space="preserve"> i</w:t>
      </w:r>
      <w:r w:rsidR="006F6C99">
        <w:t xml:space="preserve">s from freehold or public land, </w:t>
      </w:r>
      <w:r w:rsidRPr="00F93B90">
        <w:t xml:space="preserve">excluding areas under the </w:t>
      </w:r>
      <w:r w:rsidR="006F6C99" w:rsidRPr="006F6C99">
        <w:rPr>
          <w:i/>
        </w:rPr>
        <w:t>National Parks and Wildlife Act 1974</w:t>
      </w:r>
      <w:r w:rsidR="006F6C99">
        <w:t xml:space="preserve"> (</w:t>
      </w:r>
      <w:r w:rsidRPr="00F93B90">
        <w:t>NPW</w:t>
      </w:r>
      <w:r>
        <w:t xml:space="preserve"> </w:t>
      </w:r>
      <w:r w:rsidRPr="00F93B90">
        <w:t>A</w:t>
      </w:r>
      <w:r>
        <w:t>ct</w:t>
      </w:r>
      <w:r w:rsidR="006F6C99">
        <w:t>),</w:t>
      </w:r>
      <w:r w:rsidRPr="00F93B90">
        <w:t xml:space="preserve"> where the land owner or manager has consented to the harvest and where </w:t>
      </w:r>
      <w:r>
        <w:t>OEH</w:t>
      </w:r>
      <w:r w:rsidRPr="00F93B90">
        <w:t xml:space="preserve"> consider</w:t>
      </w:r>
      <w:r>
        <w:t>s</w:t>
      </w:r>
      <w:r w:rsidRPr="00F93B90">
        <w:t xml:space="preserve"> the harvest rate </w:t>
      </w:r>
      <w:r>
        <w:t xml:space="preserve">to be </w:t>
      </w:r>
      <w:r w:rsidRPr="00F93B90">
        <w:t>sustainable.</w:t>
      </w:r>
    </w:p>
    <w:p w14:paraId="26E59D9D" w14:textId="77777777" w:rsidR="00264D7B" w:rsidRPr="00F93B90" w:rsidRDefault="00264D7B" w:rsidP="005B574D">
      <w:r w:rsidRPr="00F93B90">
        <w:t>This plan targets high</w:t>
      </w:r>
      <w:r>
        <w:t>-</w:t>
      </w:r>
      <w:r w:rsidRPr="00F93B90">
        <w:t>risk products and areas in the cut-flower industry. In addition, it significantly reduces the regulatory burden on lower risk sectors of the industry through reduced tagging requirements and increased licence terms.</w:t>
      </w:r>
      <w:r>
        <w:t xml:space="preserve"> </w:t>
      </w:r>
      <w:r w:rsidRPr="00F93B90">
        <w:t>A streamlined process for harvest records and monitoring has been developed to assist licensees.</w:t>
      </w:r>
      <w:r>
        <w:t xml:space="preserve"> </w:t>
      </w:r>
      <w:r w:rsidRPr="00F93B90">
        <w:t xml:space="preserve">There are also tools </w:t>
      </w:r>
      <w:r w:rsidRPr="00F93B90">
        <w:lastRenderedPageBreak/>
        <w:t>provided for assess</w:t>
      </w:r>
      <w:r>
        <w:t>ing</w:t>
      </w:r>
      <w:r w:rsidRPr="00F93B90">
        <w:t xml:space="preserve"> populations within harvest areas that will significant</w:t>
      </w:r>
      <w:r>
        <w:t>ly</w:t>
      </w:r>
      <w:r w:rsidRPr="00F93B90">
        <w:t xml:space="preserve"> assist licensees and regulators.</w:t>
      </w:r>
      <w:r>
        <w:t xml:space="preserve"> </w:t>
      </w:r>
      <w:r w:rsidRPr="00F93B90">
        <w:t xml:space="preserve"> </w:t>
      </w:r>
    </w:p>
    <w:p w14:paraId="51DC46CF" w14:textId="77777777" w:rsidR="00264D7B" w:rsidRPr="00F93B90" w:rsidRDefault="00264D7B" w:rsidP="005B574D">
      <w:r w:rsidRPr="00F93B90">
        <w:t xml:space="preserve">This management plan has been developed to meet the standards of the </w:t>
      </w:r>
      <w:r w:rsidRPr="00F93B90">
        <w:rPr>
          <w:i/>
          <w:iCs/>
        </w:rPr>
        <w:t>Environment Protection and Biodiversity Conservation Act 1999</w:t>
      </w:r>
      <w:r w:rsidRPr="00F93B90">
        <w:t xml:space="preserve"> (</w:t>
      </w:r>
      <w:proofErr w:type="spellStart"/>
      <w:r w:rsidRPr="00C84D28">
        <w:t>C</w:t>
      </w:r>
      <w:r w:rsidR="00497D33">
        <w:t>wl</w:t>
      </w:r>
      <w:r w:rsidRPr="00C84D28">
        <w:t>th</w:t>
      </w:r>
      <w:proofErr w:type="spellEnd"/>
      <w:r w:rsidRPr="00F93B90">
        <w:t xml:space="preserve">) for a wildlife trade management plan relating to the regulation and monitoring of a class of native wildlife product proposed </w:t>
      </w:r>
      <w:r>
        <w:t>for export</w:t>
      </w:r>
      <w:r w:rsidRPr="00F93B90">
        <w:t>.</w:t>
      </w:r>
      <w:r>
        <w:t xml:space="preserve"> </w:t>
      </w:r>
      <w:r w:rsidRPr="00F93B90">
        <w:t xml:space="preserve"> It supersedes the </w:t>
      </w:r>
      <w:r w:rsidRPr="00F93B90">
        <w:rPr>
          <w:i/>
          <w:iCs/>
        </w:rPr>
        <w:t xml:space="preserve">Protected and threatened plants in the cut-flower industry: </w:t>
      </w:r>
      <w:r>
        <w:rPr>
          <w:i/>
          <w:iCs/>
        </w:rPr>
        <w:t>m</w:t>
      </w:r>
      <w:r w:rsidRPr="00F93B90">
        <w:rPr>
          <w:i/>
          <w:iCs/>
        </w:rPr>
        <w:t>anagement plan 20</w:t>
      </w:r>
      <w:r>
        <w:rPr>
          <w:i/>
          <w:iCs/>
        </w:rPr>
        <w:t>13</w:t>
      </w:r>
      <w:r w:rsidRPr="00F93B90">
        <w:rPr>
          <w:i/>
          <w:iCs/>
        </w:rPr>
        <w:t>–20</w:t>
      </w:r>
      <w:r>
        <w:rPr>
          <w:i/>
          <w:iCs/>
        </w:rPr>
        <w:t xml:space="preserve">17 </w:t>
      </w:r>
      <w:r w:rsidRPr="00F93B90">
        <w:t>that was approved by the Australian Government in 20</w:t>
      </w:r>
      <w:r>
        <w:t>13</w:t>
      </w:r>
      <w:r w:rsidRPr="00F93B90">
        <w:t>.</w:t>
      </w:r>
    </w:p>
    <w:p w14:paraId="0A954493" w14:textId="77777777" w:rsidR="00264D7B" w:rsidRPr="00F93B90" w:rsidRDefault="00264D7B" w:rsidP="005B574D"/>
    <w:p w14:paraId="1B7478EC" w14:textId="77777777" w:rsidR="00264D7B" w:rsidRPr="00F93B90" w:rsidRDefault="00264D7B" w:rsidP="005B574D"/>
    <w:p w14:paraId="5E4FAE14" w14:textId="77777777" w:rsidR="00264D7B" w:rsidRPr="00F93B90" w:rsidRDefault="00264D7B" w:rsidP="005B574D"/>
    <w:p w14:paraId="31D625E2" w14:textId="77777777" w:rsidR="00264D7B" w:rsidRDefault="00264D7B" w:rsidP="006F6C99">
      <w:pPr>
        <w:pStyle w:val="Heading1"/>
      </w:pPr>
      <w:r w:rsidRPr="00F93B90">
        <w:br w:type="page"/>
      </w:r>
      <w:bookmarkStart w:id="16" w:name="_Toc229824879"/>
      <w:bookmarkStart w:id="17" w:name="_Toc231368979"/>
      <w:bookmarkStart w:id="18" w:name="_Toc491041025"/>
      <w:bookmarkStart w:id="19" w:name="_Toc494440985"/>
      <w:r w:rsidRPr="00F93B90">
        <w:lastRenderedPageBreak/>
        <w:t>Terms and definitions</w:t>
      </w:r>
      <w:bookmarkEnd w:id="16"/>
      <w:bookmarkEnd w:id="17"/>
      <w:bookmarkEnd w:id="18"/>
      <w:bookmarkEnd w:id="19"/>
    </w:p>
    <w:tbl>
      <w:tblPr>
        <w:tblW w:w="9286" w:type="dxa"/>
        <w:tblLook w:val="04A0" w:firstRow="1" w:lastRow="0" w:firstColumn="1" w:lastColumn="0" w:noHBand="0" w:noVBand="1"/>
      </w:tblPr>
      <w:tblGrid>
        <w:gridCol w:w="1951"/>
        <w:gridCol w:w="7229"/>
        <w:gridCol w:w="106"/>
      </w:tblGrid>
      <w:tr w:rsidR="00264D7B" w14:paraId="2D08DCD8" w14:textId="77777777" w:rsidTr="006F6C99">
        <w:trPr>
          <w:gridAfter w:val="1"/>
          <w:wAfter w:w="106" w:type="dxa"/>
        </w:trPr>
        <w:tc>
          <w:tcPr>
            <w:tcW w:w="1951" w:type="dxa"/>
            <w:shd w:val="clear" w:color="auto" w:fill="auto"/>
          </w:tcPr>
          <w:p w14:paraId="7F782929" w14:textId="77777777" w:rsidR="00264D7B" w:rsidRPr="00A95010" w:rsidRDefault="00264D7B" w:rsidP="006F6C99">
            <w:pPr>
              <w:pStyle w:val="Tabletext"/>
            </w:pPr>
            <w:r w:rsidRPr="00A95010">
              <w:t>Artificially propagated</w:t>
            </w:r>
          </w:p>
        </w:tc>
        <w:tc>
          <w:tcPr>
            <w:tcW w:w="7229" w:type="dxa"/>
            <w:shd w:val="clear" w:color="auto" w:fill="auto"/>
          </w:tcPr>
          <w:p w14:paraId="3FD016D6" w14:textId="77777777" w:rsidR="00264D7B" w:rsidRDefault="00264D7B" w:rsidP="006F6C99">
            <w:pPr>
              <w:pStyle w:val="Tabletext"/>
            </w:pPr>
            <w:r w:rsidRPr="00A95010">
              <w:t>A plant grown from seeds, cuttings, callus tissue, spores or other propagules under controlled conditions. The resulting plant is cultivated in soil or pots of growing media.</w:t>
            </w:r>
          </w:p>
        </w:tc>
      </w:tr>
      <w:tr w:rsidR="00264D7B" w14:paraId="7EF7F109" w14:textId="77777777" w:rsidTr="006F6C99">
        <w:trPr>
          <w:gridAfter w:val="1"/>
          <w:wAfter w:w="106" w:type="dxa"/>
        </w:trPr>
        <w:tc>
          <w:tcPr>
            <w:tcW w:w="1951" w:type="dxa"/>
            <w:shd w:val="clear" w:color="auto" w:fill="auto"/>
          </w:tcPr>
          <w:p w14:paraId="480D20C9" w14:textId="77777777" w:rsidR="00264D7B" w:rsidRPr="007C2DDF" w:rsidRDefault="00264D7B" w:rsidP="006F6C99">
            <w:pPr>
              <w:pStyle w:val="Tabletext"/>
            </w:pPr>
            <w:r w:rsidRPr="00A95010">
              <w:t>Authorised officer</w:t>
            </w:r>
          </w:p>
        </w:tc>
        <w:tc>
          <w:tcPr>
            <w:tcW w:w="7229" w:type="dxa"/>
            <w:shd w:val="clear" w:color="auto" w:fill="auto"/>
          </w:tcPr>
          <w:p w14:paraId="3AAFA273" w14:textId="71FADCD4" w:rsidR="00264D7B" w:rsidRDefault="00264D7B" w:rsidP="006F6C99">
            <w:pPr>
              <w:pStyle w:val="Tabletext"/>
            </w:pPr>
            <w:r w:rsidRPr="005C77F0">
              <w:t>A person authorised by</w:t>
            </w:r>
            <w:r>
              <w:t xml:space="preserve"> the Environment Agency Head</w:t>
            </w:r>
            <w:r w:rsidRPr="005C77F0">
              <w:t xml:space="preserve"> to exercise </w:t>
            </w:r>
            <w:r>
              <w:t>the</w:t>
            </w:r>
            <w:r w:rsidRPr="005C77F0">
              <w:t xml:space="preserve"> power</w:t>
            </w:r>
            <w:r>
              <w:t>s of an authorised officer</w:t>
            </w:r>
            <w:r w:rsidRPr="005C77F0">
              <w:t xml:space="preserve"> under the </w:t>
            </w:r>
            <w:r>
              <w:rPr>
                <w:i/>
              </w:rPr>
              <w:t>Biodiversity Conservation Act 2016.</w:t>
            </w:r>
          </w:p>
        </w:tc>
      </w:tr>
      <w:tr w:rsidR="00264D7B" w14:paraId="2A1F2D69" w14:textId="77777777" w:rsidTr="006F6C99">
        <w:trPr>
          <w:gridAfter w:val="1"/>
          <w:wAfter w:w="106" w:type="dxa"/>
        </w:trPr>
        <w:tc>
          <w:tcPr>
            <w:tcW w:w="1951" w:type="dxa"/>
            <w:shd w:val="clear" w:color="auto" w:fill="auto"/>
          </w:tcPr>
          <w:p w14:paraId="08E6EF9E" w14:textId="77777777" w:rsidR="00264D7B" w:rsidRPr="00AB6D8B" w:rsidRDefault="00264D7B" w:rsidP="006F6C99">
            <w:pPr>
              <w:pStyle w:val="Tabletext"/>
            </w:pPr>
            <w:r w:rsidRPr="00AB6D8B">
              <w:t>BC Act</w:t>
            </w:r>
          </w:p>
        </w:tc>
        <w:tc>
          <w:tcPr>
            <w:tcW w:w="7229" w:type="dxa"/>
            <w:shd w:val="clear" w:color="auto" w:fill="auto"/>
          </w:tcPr>
          <w:p w14:paraId="1E8331EE" w14:textId="77777777" w:rsidR="00264D7B" w:rsidRPr="004107AA" w:rsidRDefault="00264D7B" w:rsidP="006F6C99">
            <w:pPr>
              <w:pStyle w:val="Tabletext"/>
              <w:rPr>
                <w:i/>
              </w:rPr>
            </w:pPr>
            <w:r w:rsidRPr="004107AA">
              <w:rPr>
                <w:i/>
              </w:rPr>
              <w:t>Biodiversity Conservation Act 2016</w:t>
            </w:r>
          </w:p>
        </w:tc>
      </w:tr>
      <w:tr w:rsidR="00264D7B" w14:paraId="12FAE8FB" w14:textId="77777777" w:rsidTr="006F6C99">
        <w:trPr>
          <w:gridAfter w:val="1"/>
          <w:wAfter w:w="106" w:type="dxa"/>
        </w:trPr>
        <w:tc>
          <w:tcPr>
            <w:tcW w:w="1951" w:type="dxa"/>
            <w:shd w:val="clear" w:color="auto" w:fill="auto"/>
          </w:tcPr>
          <w:p w14:paraId="091DE698" w14:textId="77777777" w:rsidR="00264D7B" w:rsidRPr="007C2DDF" w:rsidRDefault="00264D7B" w:rsidP="006F6C99">
            <w:pPr>
              <w:pStyle w:val="Tabletext"/>
            </w:pPr>
            <w:r w:rsidRPr="00A95010">
              <w:t>Commercial</w:t>
            </w:r>
          </w:p>
        </w:tc>
        <w:tc>
          <w:tcPr>
            <w:tcW w:w="7229" w:type="dxa"/>
            <w:shd w:val="clear" w:color="auto" w:fill="auto"/>
          </w:tcPr>
          <w:p w14:paraId="5B2419B4" w14:textId="77777777" w:rsidR="00264D7B" w:rsidRDefault="00264D7B" w:rsidP="006F6C99">
            <w:pPr>
              <w:pStyle w:val="Tabletext"/>
            </w:pPr>
            <w:r w:rsidRPr="00A95010">
              <w:t>Of or engaged in all forms of the purchase and sale of goods and services.</w:t>
            </w:r>
          </w:p>
        </w:tc>
      </w:tr>
      <w:tr w:rsidR="00264D7B" w14:paraId="081DFEC9" w14:textId="77777777" w:rsidTr="006F6C99">
        <w:trPr>
          <w:gridAfter w:val="1"/>
          <w:wAfter w:w="106" w:type="dxa"/>
          <w:trHeight w:val="225"/>
        </w:trPr>
        <w:tc>
          <w:tcPr>
            <w:tcW w:w="1951" w:type="dxa"/>
            <w:shd w:val="clear" w:color="auto" w:fill="auto"/>
          </w:tcPr>
          <w:p w14:paraId="3EC8AFD0" w14:textId="77777777" w:rsidR="00264D7B" w:rsidRPr="007C2DDF" w:rsidRDefault="00264D7B" w:rsidP="006F6C99">
            <w:pPr>
              <w:pStyle w:val="Tabletext"/>
            </w:pPr>
            <w:r w:rsidRPr="00A95010">
              <w:t>Cultivate</w:t>
            </w:r>
          </w:p>
        </w:tc>
        <w:tc>
          <w:tcPr>
            <w:tcW w:w="7229" w:type="dxa"/>
            <w:shd w:val="clear" w:color="auto" w:fill="auto"/>
          </w:tcPr>
          <w:p w14:paraId="340D951B" w14:textId="77777777" w:rsidR="00264D7B" w:rsidRDefault="00264D7B" w:rsidP="006F6C99">
            <w:pPr>
              <w:pStyle w:val="Tabletext"/>
            </w:pPr>
            <w:r w:rsidRPr="00A95010">
              <w:t>To plant, tend, harvest or improve plants.</w:t>
            </w:r>
          </w:p>
        </w:tc>
      </w:tr>
      <w:tr w:rsidR="00264D7B" w14:paraId="5C7A278E" w14:textId="77777777" w:rsidTr="006F6C99">
        <w:trPr>
          <w:gridAfter w:val="1"/>
          <w:wAfter w:w="106" w:type="dxa"/>
          <w:trHeight w:val="225"/>
        </w:trPr>
        <w:tc>
          <w:tcPr>
            <w:tcW w:w="1951" w:type="dxa"/>
            <w:shd w:val="clear" w:color="auto" w:fill="auto"/>
          </w:tcPr>
          <w:p w14:paraId="01C40D8F" w14:textId="77777777" w:rsidR="00264D7B" w:rsidRPr="007C2DDF" w:rsidRDefault="00264D7B" w:rsidP="006F6C99">
            <w:pPr>
              <w:pStyle w:val="Tabletext"/>
            </w:pPr>
            <w:r w:rsidRPr="00A95010">
              <w:t>Cut-flower</w:t>
            </w:r>
          </w:p>
        </w:tc>
        <w:tc>
          <w:tcPr>
            <w:tcW w:w="7229" w:type="dxa"/>
            <w:shd w:val="clear" w:color="auto" w:fill="auto"/>
          </w:tcPr>
          <w:p w14:paraId="5948E4B0" w14:textId="77777777" w:rsidR="00264D7B" w:rsidRDefault="00264D7B" w:rsidP="006F6C99">
            <w:pPr>
              <w:pStyle w:val="Tabletext"/>
            </w:pPr>
            <w:r w:rsidRPr="00A95010">
              <w:t>Any plant part that is sold in the commercial cut-flower industry, including flowers, stems, foliage, fruit and seed heads.</w:t>
            </w:r>
          </w:p>
        </w:tc>
      </w:tr>
      <w:tr w:rsidR="00264D7B" w14:paraId="5B54BAAC" w14:textId="77777777" w:rsidTr="006F6C99">
        <w:trPr>
          <w:gridAfter w:val="1"/>
          <w:wAfter w:w="106" w:type="dxa"/>
          <w:trHeight w:val="270"/>
        </w:trPr>
        <w:tc>
          <w:tcPr>
            <w:tcW w:w="1951" w:type="dxa"/>
            <w:shd w:val="clear" w:color="auto" w:fill="auto"/>
          </w:tcPr>
          <w:p w14:paraId="554C477B" w14:textId="77777777" w:rsidR="00264D7B" w:rsidRPr="00C66A97" w:rsidRDefault="00264D7B" w:rsidP="006F6C99">
            <w:pPr>
              <w:pStyle w:val="Tabletext"/>
            </w:pPr>
            <w:proofErr w:type="spellStart"/>
            <w:r w:rsidRPr="00C66A97">
              <w:t>D</w:t>
            </w:r>
            <w:r>
              <w:t>o</w:t>
            </w:r>
            <w:r w:rsidRPr="00C66A97">
              <w:t>EE</w:t>
            </w:r>
            <w:proofErr w:type="spellEnd"/>
          </w:p>
        </w:tc>
        <w:tc>
          <w:tcPr>
            <w:tcW w:w="7229" w:type="dxa"/>
            <w:shd w:val="clear" w:color="auto" w:fill="auto"/>
          </w:tcPr>
          <w:p w14:paraId="6A5F0BCE" w14:textId="77777777" w:rsidR="00264D7B" w:rsidRDefault="00264D7B" w:rsidP="006F6C99">
            <w:pPr>
              <w:pStyle w:val="Tabletext"/>
            </w:pPr>
            <w:r w:rsidRPr="00A95010">
              <w:t>The Commonwealth Department of the Environment and Energy</w:t>
            </w:r>
          </w:p>
        </w:tc>
      </w:tr>
      <w:tr w:rsidR="00264D7B" w14:paraId="51D78217" w14:textId="77777777" w:rsidTr="006F6C99">
        <w:trPr>
          <w:gridAfter w:val="1"/>
          <w:wAfter w:w="106" w:type="dxa"/>
          <w:trHeight w:val="270"/>
        </w:trPr>
        <w:tc>
          <w:tcPr>
            <w:tcW w:w="1951" w:type="dxa"/>
            <w:shd w:val="clear" w:color="auto" w:fill="auto"/>
          </w:tcPr>
          <w:p w14:paraId="5C8A3458" w14:textId="77777777" w:rsidR="00264D7B" w:rsidRDefault="00264D7B" w:rsidP="006F6C99">
            <w:pPr>
              <w:pStyle w:val="Tabletext"/>
            </w:pPr>
            <w:r w:rsidRPr="00A95010">
              <w:t>Destroy and destruction</w:t>
            </w:r>
          </w:p>
        </w:tc>
        <w:tc>
          <w:tcPr>
            <w:tcW w:w="7229" w:type="dxa"/>
            <w:shd w:val="clear" w:color="auto" w:fill="auto"/>
          </w:tcPr>
          <w:p w14:paraId="3D070855" w14:textId="77777777" w:rsidR="00264D7B" w:rsidRDefault="00264D7B" w:rsidP="006F6C99">
            <w:pPr>
              <w:pStyle w:val="Tabletext"/>
            </w:pPr>
            <w:r w:rsidRPr="00A95010">
              <w:t>The destruction of the plant with no subsequent use of the plant or its parts.</w:t>
            </w:r>
          </w:p>
        </w:tc>
      </w:tr>
      <w:tr w:rsidR="00264D7B" w14:paraId="70748E51" w14:textId="77777777" w:rsidTr="006F6C99">
        <w:trPr>
          <w:gridAfter w:val="1"/>
          <w:wAfter w:w="106" w:type="dxa"/>
          <w:trHeight w:val="210"/>
        </w:trPr>
        <w:tc>
          <w:tcPr>
            <w:tcW w:w="1951" w:type="dxa"/>
            <w:shd w:val="clear" w:color="auto" w:fill="auto"/>
          </w:tcPr>
          <w:p w14:paraId="53A684B2" w14:textId="77777777" w:rsidR="00264D7B" w:rsidRDefault="00264D7B" w:rsidP="006F6C99">
            <w:pPr>
              <w:pStyle w:val="Tabletext"/>
            </w:pPr>
            <w:r w:rsidRPr="00A95010">
              <w:rPr>
                <w:lang w:val="en"/>
              </w:rPr>
              <w:t>Environment Agency Head</w:t>
            </w:r>
          </w:p>
        </w:tc>
        <w:tc>
          <w:tcPr>
            <w:tcW w:w="7229" w:type="dxa"/>
            <w:shd w:val="clear" w:color="auto" w:fill="auto"/>
          </w:tcPr>
          <w:p w14:paraId="363D806C" w14:textId="77777777" w:rsidR="00264D7B" w:rsidRDefault="00264D7B" w:rsidP="006F6C99">
            <w:pPr>
              <w:pStyle w:val="Tabletext"/>
            </w:pPr>
            <w:r w:rsidRPr="00A95010">
              <w:rPr>
                <w:lang w:val="en"/>
              </w:rPr>
              <w:t>Chief Executive of the Office of Environment and Heritage.</w:t>
            </w:r>
          </w:p>
        </w:tc>
      </w:tr>
      <w:tr w:rsidR="00264D7B" w14:paraId="5911AF2A" w14:textId="77777777" w:rsidTr="006F6C99">
        <w:trPr>
          <w:gridAfter w:val="1"/>
          <w:wAfter w:w="106" w:type="dxa"/>
          <w:trHeight w:val="210"/>
        </w:trPr>
        <w:tc>
          <w:tcPr>
            <w:tcW w:w="1951" w:type="dxa"/>
            <w:shd w:val="clear" w:color="auto" w:fill="auto"/>
          </w:tcPr>
          <w:p w14:paraId="4284A686" w14:textId="77777777" w:rsidR="00264D7B" w:rsidRPr="00D03D40" w:rsidRDefault="00264D7B" w:rsidP="006F6C99">
            <w:pPr>
              <w:pStyle w:val="Tabletext"/>
            </w:pPr>
            <w:r w:rsidRPr="00D03D40">
              <w:t>EPBC Act</w:t>
            </w:r>
          </w:p>
        </w:tc>
        <w:tc>
          <w:tcPr>
            <w:tcW w:w="7229" w:type="dxa"/>
            <w:shd w:val="clear" w:color="auto" w:fill="auto"/>
          </w:tcPr>
          <w:p w14:paraId="75F52823" w14:textId="77777777" w:rsidR="00264D7B" w:rsidRDefault="00264D7B" w:rsidP="006F6C99">
            <w:pPr>
              <w:pStyle w:val="Tabletext"/>
            </w:pPr>
            <w:r w:rsidRPr="004107AA">
              <w:rPr>
                <w:i/>
              </w:rPr>
              <w:t>Environment Protection and Biodiversity Conservation Act 1999</w:t>
            </w:r>
            <w:r w:rsidRPr="00A95010">
              <w:t xml:space="preserve"> (Commonwealth).</w:t>
            </w:r>
          </w:p>
        </w:tc>
      </w:tr>
      <w:tr w:rsidR="00264D7B" w14:paraId="35AC39B2" w14:textId="77777777" w:rsidTr="006F6C99">
        <w:trPr>
          <w:gridAfter w:val="1"/>
          <w:wAfter w:w="106" w:type="dxa"/>
          <w:trHeight w:val="225"/>
        </w:trPr>
        <w:tc>
          <w:tcPr>
            <w:tcW w:w="1951" w:type="dxa"/>
            <w:shd w:val="clear" w:color="auto" w:fill="auto"/>
          </w:tcPr>
          <w:p w14:paraId="1679C031" w14:textId="77777777" w:rsidR="00264D7B" w:rsidRDefault="00264D7B" w:rsidP="006F6C99">
            <w:pPr>
              <w:pStyle w:val="Tabletext"/>
            </w:pPr>
            <w:r w:rsidRPr="00A95010">
              <w:t>Grower</w:t>
            </w:r>
          </w:p>
        </w:tc>
        <w:tc>
          <w:tcPr>
            <w:tcW w:w="7229" w:type="dxa"/>
            <w:shd w:val="clear" w:color="auto" w:fill="auto"/>
          </w:tcPr>
          <w:p w14:paraId="57CEDAC9" w14:textId="77777777" w:rsidR="00264D7B" w:rsidRDefault="00264D7B" w:rsidP="006F6C99">
            <w:pPr>
              <w:pStyle w:val="Tabletext"/>
            </w:pPr>
            <w:r w:rsidRPr="00A95010">
              <w:t>A person or company licensed under the BC Act who propagates, cultivates or harvests material from artificial sources, protected or threatened native plants on land that they own or occupy. A grower may be either the land owner or occupier.</w:t>
            </w:r>
          </w:p>
        </w:tc>
      </w:tr>
      <w:tr w:rsidR="00264D7B" w14:paraId="145FFA0C" w14:textId="77777777" w:rsidTr="006F6C99">
        <w:trPr>
          <w:gridAfter w:val="1"/>
          <w:wAfter w:w="106" w:type="dxa"/>
          <w:trHeight w:val="180"/>
        </w:trPr>
        <w:tc>
          <w:tcPr>
            <w:tcW w:w="1951" w:type="dxa"/>
            <w:shd w:val="clear" w:color="auto" w:fill="auto"/>
          </w:tcPr>
          <w:p w14:paraId="2B2E31FD" w14:textId="77777777" w:rsidR="00264D7B" w:rsidRPr="007C2DDF" w:rsidRDefault="00264D7B" w:rsidP="006F6C99">
            <w:pPr>
              <w:pStyle w:val="Tabletext"/>
            </w:pPr>
            <w:r w:rsidRPr="00A95010">
              <w:t>Harvest and harvesting</w:t>
            </w:r>
          </w:p>
        </w:tc>
        <w:tc>
          <w:tcPr>
            <w:tcW w:w="7229" w:type="dxa"/>
            <w:shd w:val="clear" w:color="auto" w:fill="auto"/>
          </w:tcPr>
          <w:p w14:paraId="264085F6" w14:textId="77777777" w:rsidR="00264D7B" w:rsidRDefault="00264D7B" w:rsidP="006F6C99">
            <w:pPr>
              <w:pStyle w:val="Tabletext"/>
            </w:pPr>
            <w:r w:rsidRPr="00A95010">
              <w:t>Removal of plants or plant parts for the cut-flower industry to extract chemicals for food or for other purposes. It is an inclusive term encompassing plants or parts of plants removed by wild harvesters and growers.</w:t>
            </w:r>
          </w:p>
        </w:tc>
      </w:tr>
      <w:tr w:rsidR="00264D7B" w14:paraId="12CE9651" w14:textId="77777777" w:rsidTr="006F6C99">
        <w:trPr>
          <w:gridAfter w:val="1"/>
          <w:wAfter w:w="106" w:type="dxa"/>
          <w:trHeight w:val="180"/>
        </w:trPr>
        <w:tc>
          <w:tcPr>
            <w:tcW w:w="1951" w:type="dxa"/>
            <w:shd w:val="clear" w:color="auto" w:fill="auto"/>
          </w:tcPr>
          <w:p w14:paraId="4108635E" w14:textId="77777777" w:rsidR="00264D7B" w:rsidRPr="007C2DDF" w:rsidRDefault="00264D7B" w:rsidP="006F6C99">
            <w:pPr>
              <w:pStyle w:val="Tabletext"/>
            </w:pPr>
            <w:r w:rsidRPr="00A95010">
              <w:t>In the wild and from the wild</w:t>
            </w:r>
          </w:p>
        </w:tc>
        <w:tc>
          <w:tcPr>
            <w:tcW w:w="7229" w:type="dxa"/>
            <w:shd w:val="clear" w:color="auto" w:fill="auto"/>
          </w:tcPr>
          <w:p w14:paraId="79D8F226" w14:textId="77777777" w:rsidR="00264D7B" w:rsidRDefault="00264D7B" w:rsidP="006F6C99">
            <w:pPr>
              <w:pStyle w:val="Tabletext"/>
            </w:pPr>
            <w:r w:rsidRPr="00A95010">
              <w:t>In relation to native plants, an independent state of natural liberty.</w:t>
            </w:r>
          </w:p>
        </w:tc>
      </w:tr>
      <w:tr w:rsidR="00264D7B" w:rsidRPr="005C77F0" w14:paraId="3F5C721F" w14:textId="77777777" w:rsidTr="004107AA">
        <w:tblPrEx>
          <w:tblLook w:val="01E0" w:firstRow="1" w:lastRow="1" w:firstColumn="1" w:lastColumn="1" w:noHBand="0" w:noVBand="0"/>
        </w:tblPrEx>
        <w:tc>
          <w:tcPr>
            <w:tcW w:w="1951" w:type="dxa"/>
            <w:shd w:val="clear" w:color="auto" w:fill="auto"/>
          </w:tcPr>
          <w:p w14:paraId="1A69544E" w14:textId="77777777" w:rsidR="00264D7B" w:rsidRPr="005C77F0" w:rsidRDefault="00264D7B" w:rsidP="006F6C99">
            <w:pPr>
              <w:pStyle w:val="Tabletext"/>
            </w:pPr>
            <w:r>
              <w:t xml:space="preserve">LLS Act </w:t>
            </w:r>
          </w:p>
        </w:tc>
        <w:tc>
          <w:tcPr>
            <w:tcW w:w="7335" w:type="dxa"/>
            <w:gridSpan w:val="2"/>
            <w:shd w:val="clear" w:color="auto" w:fill="auto"/>
          </w:tcPr>
          <w:p w14:paraId="55D3F4A0" w14:textId="77777777" w:rsidR="00264D7B" w:rsidRPr="005C77F0" w:rsidRDefault="00264D7B" w:rsidP="006F6C99">
            <w:pPr>
              <w:pStyle w:val="Tabletext"/>
            </w:pPr>
            <w:r w:rsidRPr="004107AA">
              <w:rPr>
                <w:i/>
              </w:rPr>
              <w:t>Local Land Services Act 2013</w:t>
            </w:r>
            <w:r>
              <w:t>.</w:t>
            </w:r>
          </w:p>
        </w:tc>
      </w:tr>
      <w:tr w:rsidR="00264D7B" w14:paraId="44091B9C" w14:textId="77777777" w:rsidTr="006F6C99">
        <w:trPr>
          <w:gridAfter w:val="1"/>
          <w:wAfter w:w="106" w:type="dxa"/>
          <w:trHeight w:val="210"/>
        </w:trPr>
        <w:tc>
          <w:tcPr>
            <w:tcW w:w="1951" w:type="dxa"/>
            <w:shd w:val="clear" w:color="auto" w:fill="auto"/>
          </w:tcPr>
          <w:p w14:paraId="5892DA7D" w14:textId="77777777" w:rsidR="00264D7B" w:rsidRPr="007C2DDF" w:rsidRDefault="00264D7B" w:rsidP="006F6C99">
            <w:pPr>
              <w:pStyle w:val="Tabletext"/>
            </w:pPr>
            <w:r w:rsidRPr="00A95010">
              <w:t>Native plant</w:t>
            </w:r>
          </w:p>
        </w:tc>
        <w:tc>
          <w:tcPr>
            <w:tcW w:w="7229" w:type="dxa"/>
            <w:shd w:val="clear" w:color="auto" w:fill="auto"/>
          </w:tcPr>
          <w:p w14:paraId="14D4D557" w14:textId="77777777" w:rsidR="00264D7B" w:rsidRDefault="00264D7B" w:rsidP="006F6C99">
            <w:pPr>
              <w:pStyle w:val="Tabletext"/>
            </w:pPr>
            <w:r w:rsidRPr="00A95010">
              <w:t>Any tree, shrub, fern, creeper, vine, palm or plant that is native to Australia, and includes the flower and any other part thereof</w:t>
            </w:r>
            <w:r>
              <w:t>.</w:t>
            </w:r>
          </w:p>
        </w:tc>
      </w:tr>
      <w:tr w:rsidR="006133D5" w14:paraId="6626D5FB" w14:textId="77777777" w:rsidTr="006F6C99">
        <w:trPr>
          <w:gridAfter w:val="1"/>
          <w:wAfter w:w="106" w:type="dxa"/>
          <w:trHeight w:val="210"/>
        </w:trPr>
        <w:tc>
          <w:tcPr>
            <w:tcW w:w="1951" w:type="dxa"/>
            <w:shd w:val="clear" w:color="auto" w:fill="auto"/>
          </w:tcPr>
          <w:p w14:paraId="0713CF6D" w14:textId="02AD6DDD" w:rsidR="006133D5" w:rsidRPr="00A95010" w:rsidRDefault="006133D5" w:rsidP="006133D5">
            <w:pPr>
              <w:pStyle w:val="Tabletext"/>
            </w:pPr>
            <w:r w:rsidRPr="005C77F0">
              <w:t>NPWS</w:t>
            </w:r>
          </w:p>
        </w:tc>
        <w:tc>
          <w:tcPr>
            <w:tcW w:w="7229" w:type="dxa"/>
            <w:shd w:val="clear" w:color="auto" w:fill="auto"/>
          </w:tcPr>
          <w:p w14:paraId="1E094EF5" w14:textId="525C619E" w:rsidR="006133D5" w:rsidRPr="00A95010" w:rsidRDefault="006133D5" w:rsidP="006133D5">
            <w:pPr>
              <w:pStyle w:val="Tabletext"/>
            </w:pPr>
            <w:r w:rsidRPr="005C77F0">
              <w:t>National Parks and Wildlife Service NSW, part of the Office of Environment and Heritage.</w:t>
            </w:r>
          </w:p>
        </w:tc>
      </w:tr>
      <w:tr w:rsidR="006133D5" w14:paraId="2453E352" w14:textId="77777777" w:rsidTr="006F6C99">
        <w:trPr>
          <w:gridAfter w:val="1"/>
          <w:wAfter w:w="106" w:type="dxa"/>
          <w:trHeight w:val="210"/>
        </w:trPr>
        <w:tc>
          <w:tcPr>
            <w:tcW w:w="1951" w:type="dxa"/>
            <w:shd w:val="clear" w:color="auto" w:fill="auto"/>
          </w:tcPr>
          <w:p w14:paraId="2C750192" w14:textId="77777777" w:rsidR="006133D5" w:rsidRDefault="006133D5" w:rsidP="006133D5">
            <w:pPr>
              <w:pStyle w:val="Tabletext"/>
            </w:pPr>
            <w:r w:rsidRPr="00A95010">
              <w:t>OEH</w:t>
            </w:r>
          </w:p>
        </w:tc>
        <w:tc>
          <w:tcPr>
            <w:tcW w:w="7229" w:type="dxa"/>
            <w:shd w:val="clear" w:color="auto" w:fill="auto"/>
          </w:tcPr>
          <w:p w14:paraId="1FCA05F9" w14:textId="77777777" w:rsidR="006133D5" w:rsidRDefault="006133D5" w:rsidP="006133D5">
            <w:pPr>
              <w:pStyle w:val="Tabletext"/>
            </w:pPr>
            <w:r w:rsidRPr="00A95010">
              <w:t>Office of Environment and Heritage, which includes the National Parks and Wildlife Service NSW.</w:t>
            </w:r>
          </w:p>
        </w:tc>
      </w:tr>
      <w:tr w:rsidR="006133D5" w14:paraId="38644333" w14:textId="77777777" w:rsidTr="006F6C99">
        <w:trPr>
          <w:gridAfter w:val="1"/>
          <w:wAfter w:w="106" w:type="dxa"/>
          <w:trHeight w:val="113"/>
        </w:trPr>
        <w:tc>
          <w:tcPr>
            <w:tcW w:w="1951" w:type="dxa"/>
            <w:shd w:val="clear" w:color="auto" w:fill="auto"/>
          </w:tcPr>
          <w:p w14:paraId="41448DAA" w14:textId="77777777" w:rsidR="006133D5" w:rsidRDefault="006133D5" w:rsidP="006133D5">
            <w:pPr>
              <w:pStyle w:val="Tabletext"/>
            </w:pPr>
            <w:r w:rsidRPr="00A95010">
              <w:t>Pick</w:t>
            </w:r>
          </w:p>
        </w:tc>
        <w:tc>
          <w:tcPr>
            <w:tcW w:w="7229" w:type="dxa"/>
            <w:shd w:val="clear" w:color="auto" w:fill="auto"/>
          </w:tcPr>
          <w:p w14:paraId="7DFB9A88" w14:textId="77777777" w:rsidR="006133D5" w:rsidRDefault="006133D5" w:rsidP="006133D5">
            <w:pPr>
              <w:pStyle w:val="Tabletext"/>
            </w:pPr>
            <w:r w:rsidRPr="00A95010">
              <w:t>To gather, take, cut, remove from the ground, destroy, poison, crush or injure the plant or any part of the plant.</w:t>
            </w:r>
          </w:p>
        </w:tc>
      </w:tr>
      <w:tr w:rsidR="006133D5" w14:paraId="38C02164" w14:textId="77777777" w:rsidTr="006F6C99">
        <w:trPr>
          <w:gridAfter w:val="1"/>
          <w:wAfter w:w="106" w:type="dxa"/>
          <w:trHeight w:val="128"/>
        </w:trPr>
        <w:tc>
          <w:tcPr>
            <w:tcW w:w="1951" w:type="dxa"/>
            <w:shd w:val="clear" w:color="auto" w:fill="auto"/>
          </w:tcPr>
          <w:p w14:paraId="7972D5AA" w14:textId="77777777" w:rsidR="006133D5" w:rsidRDefault="006133D5" w:rsidP="006133D5">
            <w:pPr>
              <w:pStyle w:val="Tabletext"/>
            </w:pPr>
            <w:r w:rsidRPr="00A95010">
              <w:t>Plant parts</w:t>
            </w:r>
          </w:p>
        </w:tc>
        <w:tc>
          <w:tcPr>
            <w:tcW w:w="7229" w:type="dxa"/>
            <w:shd w:val="clear" w:color="auto" w:fill="auto"/>
          </w:tcPr>
          <w:p w14:paraId="457BC84E" w14:textId="77777777" w:rsidR="006133D5" w:rsidRDefault="006133D5" w:rsidP="006133D5">
            <w:pPr>
              <w:pStyle w:val="Tabletext"/>
            </w:pPr>
            <w:r w:rsidRPr="00A95010">
              <w:t>Parts of a plant which are collected for purposes other than propagation, such as for cut-foliage or cut-flowers, but does not include divisions of plants which are taken for propagation.</w:t>
            </w:r>
          </w:p>
        </w:tc>
      </w:tr>
      <w:tr w:rsidR="006133D5" w14:paraId="2D723110" w14:textId="77777777" w:rsidTr="006F6C99">
        <w:trPr>
          <w:gridAfter w:val="1"/>
          <w:wAfter w:w="106" w:type="dxa"/>
          <w:trHeight w:val="158"/>
        </w:trPr>
        <w:tc>
          <w:tcPr>
            <w:tcW w:w="1951" w:type="dxa"/>
            <w:shd w:val="clear" w:color="auto" w:fill="auto"/>
          </w:tcPr>
          <w:p w14:paraId="3DCDD6FD" w14:textId="77777777" w:rsidR="006133D5" w:rsidRDefault="006133D5" w:rsidP="006133D5">
            <w:pPr>
              <w:pStyle w:val="Tabletext"/>
            </w:pPr>
            <w:r w:rsidRPr="00A95010">
              <w:t>Private land</w:t>
            </w:r>
          </w:p>
        </w:tc>
        <w:tc>
          <w:tcPr>
            <w:tcW w:w="7229" w:type="dxa"/>
            <w:shd w:val="clear" w:color="auto" w:fill="auto"/>
          </w:tcPr>
          <w:p w14:paraId="1CBD83B3" w14:textId="77777777" w:rsidR="006133D5" w:rsidRDefault="006133D5" w:rsidP="006133D5">
            <w:pPr>
              <w:pStyle w:val="Tabletext"/>
            </w:pPr>
            <w:r w:rsidRPr="00D74C85">
              <w:t>Freehold land and land leased, held under licence or permit from a natural person, company or the Crown under a tenure that grants an exclusive right of occupancy, or which is in the course of alienation by the Crown under any Act.</w:t>
            </w:r>
          </w:p>
        </w:tc>
      </w:tr>
      <w:tr w:rsidR="006133D5" w14:paraId="1A955C0B" w14:textId="77777777" w:rsidTr="006F6C99">
        <w:trPr>
          <w:gridAfter w:val="1"/>
          <w:wAfter w:w="106" w:type="dxa"/>
          <w:trHeight w:val="240"/>
        </w:trPr>
        <w:tc>
          <w:tcPr>
            <w:tcW w:w="1951" w:type="dxa"/>
            <w:shd w:val="clear" w:color="auto" w:fill="auto"/>
          </w:tcPr>
          <w:p w14:paraId="10D0EDC9" w14:textId="77777777" w:rsidR="006133D5" w:rsidRDefault="006133D5" w:rsidP="006133D5">
            <w:pPr>
              <w:pStyle w:val="Tabletext"/>
            </w:pPr>
            <w:r w:rsidRPr="00A95010">
              <w:t>Propagule</w:t>
            </w:r>
          </w:p>
        </w:tc>
        <w:tc>
          <w:tcPr>
            <w:tcW w:w="7229" w:type="dxa"/>
            <w:shd w:val="clear" w:color="auto" w:fill="auto"/>
          </w:tcPr>
          <w:p w14:paraId="3A3EE99F" w14:textId="77777777" w:rsidR="006133D5" w:rsidRDefault="006133D5" w:rsidP="006133D5">
            <w:pPr>
              <w:pStyle w:val="Tabletext"/>
            </w:pPr>
            <w:r w:rsidRPr="00D74C85">
              <w:t>Any part of a plant capable of forming a new individual when separated from the original plant.</w:t>
            </w:r>
          </w:p>
        </w:tc>
      </w:tr>
      <w:tr w:rsidR="006133D5" w14:paraId="701DA23B" w14:textId="77777777" w:rsidTr="006F6C99">
        <w:trPr>
          <w:gridAfter w:val="1"/>
          <w:wAfter w:w="106" w:type="dxa"/>
          <w:trHeight w:val="143"/>
        </w:trPr>
        <w:tc>
          <w:tcPr>
            <w:tcW w:w="1951" w:type="dxa"/>
            <w:shd w:val="clear" w:color="auto" w:fill="auto"/>
          </w:tcPr>
          <w:p w14:paraId="6EF8DF52" w14:textId="77777777" w:rsidR="006133D5" w:rsidRDefault="006133D5" w:rsidP="006133D5">
            <w:pPr>
              <w:pStyle w:val="Tabletext"/>
            </w:pPr>
            <w:r w:rsidRPr="00A95010">
              <w:rPr>
                <w:lang w:val="en-US"/>
              </w:rPr>
              <w:t>Protected plant</w:t>
            </w:r>
          </w:p>
        </w:tc>
        <w:tc>
          <w:tcPr>
            <w:tcW w:w="7229" w:type="dxa"/>
            <w:shd w:val="clear" w:color="auto" w:fill="auto"/>
          </w:tcPr>
          <w:p w14:paraId="5C9C3803" w14:textId="77777777" w:rsidR="006133D5" w:rsidRDefault="006133D5" w:rsidP="006133D5">
            <w:pPr>
              <w:pStyle w:val="Tabletext"/>
            </w:pPr>
            <w:r w:rsidRPr="00A95010">
              <w:rPr>
                <w:lang w:val="en-US"/>
              </w:rPr>
              <w:t>A species or other taxon listed in Schedule 6 of the BC Act.</w:t>
            </w:r>
            <w:r w:rsidRPr="00D74C85">
              <w:t xml:space="preserve"> </w:t>
            </w:r>
            <w:r w:rsidRPr="00A95010">
              <w:rPr>
                <w:lang w:val="en-US"/>
              </w:rPr>
              <w:t xml:space="preserve">These species may be common in the wild but are listed to enable monitoring and regulation of activities associated with them. </w:t>
            </w:r>
          </w:p>
        </w:tc>
      </w:tr>
      <w:tr w:rsidR="006133D5" w14:paraId="510FDCB1" w14:textId="77777777" w:rsidTr="006F6C99">
        <w:trPr>
          <w:gridAfter w:val="1"/>
          <w:wAfter w:w="106" w:type="dxa"/>
          <w:trHeight w:val="173"/>
        </w:trPr>
        <w:tc>
          <w:tcPr>
            <w:tcW w:w="1951" w:type="dxa"/>
            <w:shd w:val="clear" w:color="auto" w:fill="auto"/>
          </w:tcPr>
          <w:p w14:paraId="3BE594CA" w14:textId="77777777" w:rsidR="006133D5" w:rsidRPr="00A95010" w:rsidRDefault="006133D5" w:rsidP="006133D5">
            <w:pPr>
              <w:pStyle w:val="Tabletext"/>
            </w:pPr>
            <w:r w:rsidRPr="00A95010">
              <w:lastRenderedPageBreak/>
              <w:t>Salvage</w:t>
            </w:r>
          </w:p>
        </w:tc>
        <w:tc>
          <w:tcPr>
            <w:tcW w:w="7229" w:type="dxa"/>
            <w:shd w:val="clear" w:color="auto" w:fill="auto"/>
          </w:tcPr>
          <w:p w14:paraId="7189DDD3" w14:textId="77777777" w:rsidR="006133D5" w:rsidRDefault="006133D5" w:rsidP="006133D5">
            <w:pPr>
              <w:pStyle w:val="Tabletext"/>
            </w:pPr>
            <w:r w:rsidRPr="00D74C85">
              <w:t>Removal of plants from an area that is being, or is to be, drastically altered by approved urban and rural development, forestry activities, mining or infrastructure development, where the plants would otherwise be destroyed.</w:t>
            </w:r>
          </w:p>
        </w:tc>
      </w:tr>
      <w:tr w:rsidR="006133D5" w14:paraId="27430073" w14:textId="77777777" w:rsidTr="006F6C99">
        <w:trPr>
          <w:gridAfter w:val="1"/>
          <w:wAfter w:w="106" w:type="dxa"/>
          <w:trHeight w:val="270"/>
        </w:trPr>
        <w:tc>
          <w:tcPr>
            <w:tcW w:w="1951" w:type="dxa"/>
            <w:shd w:val="clear" w:color="auto" w:fill="auto"/>
          </w:tcPr>
          <w:p w14:paraId="689241A6" w14:textId="77777777" w:rsidR="006133D5" w:rsidRDefault="006133D5" w:rsidP="006133D5">
            <w:pPr>
              <w:pStyle w:val="Tabletext"/>
            </w:pPr>
            <w:r w:rsidRPr="00A95010">
              <w:t>Site</w:t>
            </w:r>
          </w:p>
        </w:tc>
        <w:tc>
          <w:tcPr>
            <w:tcW w:w="7229" w:type="dxa"/>
            <w:shd w:val="clear" w:color="auto" w:fill="auto"/>
          </w:tcPr>
          <w:p w14:paraId="4DED64DB" w14:textId="77777777" w:rsidR="006133D5" w:rsidRDefault="006133D5" w:rsidP="006133D5">
            <w:pPr>
              <w:pStyle w:val="Tabletext"/>
            </w:pPr>
            <w:r w:rsidRPr="00D74C85">
              <w:t>A single property held under individual title or a specific parcel of land managed by a public authority. For example, a specific state forest is a single site but may include sever</w:t>
            </w:r>
            <w:r>
              <w:t>al picking locations. However, S</w:t>
            </w:r>
            <w:r w:rsidRPr="00D74C85">
              <w:t xml:space="preserve">tate forests with different names, even though they may adjoin, or adjoining parcels of private land with separate titles are regarded as separate sites. In the case of roadside picking, a site is a 5 </w:t>
            </w:r>
            <w:r>
              <w:t>kilometre</w:t>
            </w:r>
            <w:r w:rsidRPr="00D74C85">
              <w:t xml:space="preserve"> stretch of road. </w:t>
            </w:r>
          </w:p>
        </w:tc>
      </w:tr>
      <w:tr w:rsidR="006133D5" w14:paraId="69424B6E" w14:textId="77777777" w:rsidTr="006F6C99">
        <w:trPr>
          <w:gridAfter w:val="1"/>
          <w:wAfter w:w="106" w:type="dxa"/>
          <w:trHeight w:val="128"/>
        </w:trPr>
        <w:tc>
          <w:tcPr>
            <w:tcW w:w="1951" w:type="dxa"/>
            <w:shd w:val="clear" w:color="auto" w:fill="auto"/>
          </w:tcPr>
          <w:p w14:paraId="5074FBEA" w14:textId="77777777" w:rsidR="006133D5" w:rsidRPr="006F6C99" w:rsidRDefault="006133D5" w:rsidP="006133D5">
            <w:pPr>
              <w:pStyle w:val="Tabletext"/>
            </w:pPr>
            <w:r w:rsidRPr="006F6C99">
              <w:t>Taxon (plural taxa)</w:t>
            </w:r>
          </w:p>
        </w:tc>
        <w:tc>
          <w:tcPr>
            <w:tcW w:w="7229" w:type="dxa"/>
            <w:shd w:val="clear" w:color="auto" w:fill="auto"/>
          </w:tcPr>
          <w:p w14:paraId="32F12C6E" w14:textId="77777777" w:rsidR="006133D5" w:rsidRDefault="006133D5" w:rsidP="006133D5">
            <w:pPr>
              <w:pStyle w:val="Tabletext"/>
            </w:pPr>
            <w:r w:rsidRPr="00A95010">
              <w:t>Any living thing described by a genus name or any other name or description. Taxonomic units are formatted in a nested hierarchy (i.e. variety or cultivar, species, genus, family, order, class, phylum, kingdom).</w:t>
            </w:r>
          </w:p>
        </w:tc>
      </w:tr>
      <w:tr w:rsidR="006133D5" w14:paraId="631B0FB2" w14:textId="77777777" w:rsidTr="006F6C99">
        <w:trPr>
          <w:gridAfter w:val="1"/>
          <w:wAfter w:w="106" w:type="dxa"/>
          <w:trHeight w:val="195"/>
        </w:trPr>
        <w:tc>
          <w:tcPr>
            <w:tcW w:w="1951" w:type="dxa"/>
            <w:shd w:val="clear" w:color="auto" w:fill="auto"/>
          </w:tcPr>
          <w:p w14:paraId="2F54A223" w14:textId="77777777" w:rsidR="006133D5" w:rsidRDefault="006133D5" w:rsidP="006133D5">
            <w:pPr>
              <w:pStyle w:val="Tabletext"/>
            </w:pPr>
            <w:r w:rsidRPr="00A95010">
              <w:t>Threatened species</w:t>
            </w:r>
          </w:p>
        </w:tc>
        <w:tc>
          <w:tcPr>
            <w:tcW w:w="7229" w:type="dxa"/>
            <w:shd w:val="clear" w:color="auto" w:fill="auto"/>
          </w:tcPr>
          <w:p w14:paraId="24015B5F" w14:textId="1F3EFB73" w:rsidR="006133D5" w:rsidRDefault="006133D5" w:rsidP="00115D84">
            <w:pPr>
              <w:pStyle w:val="Tabletext"/>
            </w:pPr>
            <w:r w:rsidRPr="00A95010">
              <w:t xml:space="preserve">A species listed in Schedule 1 of the BC Act.  </w:t>
            </w:r>
          </w:p>
        </w:tc>
      </w:tr>
      <w:tr w:rsidR="006133D5" w:rsidRPr="009B2503" w14:paraId="42EABBC2" w14:textId="77777777" w:rsidTr="006F6C99">
        <w:trPr>
          <w:gridAfter w:val="1"/>
          <w:wAfter w:w="106" w:type="dxa"/>
          <w:trHeight w:val="113"/>
        </w:trPr>
        <w:tc>
          <w:tcPr>
            <w:tcW w:w="1951" w:type="dxa"/>
            <w:shd w:val="clear" w:color="auto" w:fill="auto"/>
          </w:tcPr>
          <w:p w14:paraId="203604BF" w14:textId="77777777" w:rsidR="006133D5" w:rsidRDefault="006133D5" w:rsidP="006133D5">
            <w:pPr>
              <w:pStyle w:val="Tabletext"/>
            </w:pPr>
            <w:r w:rsidRPr="00A95010">
              <w:t>Wild harvest</w:t>
            </w:r>
          </w:p>
        </w:tc>
        <w:tc>
          <w:tcPr>
            <w:tcW w:w="7229" w:type="dxa"/>
            <w:shd w:val="clear" w:color="auto" w:fill="auto"/>
          </w:tcPr>
          <w:p w14:paraId="5360C823" w14:textId="77777777" w:rsidR="006133D5" w:rsidRPr="00AB6D8B" w:rsidRDefault="006133D5" w:rsidP="006133D5">
            <w:pPr>
              <w:pStyle w:val="Tabletext"/>
            </w:pPr>
            <w:r w:rsidRPr="00907D00">
              <w:t>Any harvest from naturally occurring wild stands of protected or threatened plants on property of which the licensee is the owner.</w:t>
            </w:r>
          </w:p>
        </w:tc>
      </w:tr>
      <w:tr w:rsidR="006133D5" w:rsidRPr="009B2503" w14:paraId="1527E166" w14:textId="77777777" w:rsidTr="006F6C99">
        <w:trPr>
          <w:gridAfter w:val="1"/>
          <w:wAfter w:w="106" w:type="dxa"/>
          <w:trHeight w:val="285"/>
        </w:trPr>
        <w:tc>
          <w:tcPr>
            <w:tcW w:w="1951" w:type="dxa"/>
            <w:shd w:val="clear" w:color="auto" w:fill="auto"/>
          </w:tcPr>
          <w:p w14:paraId="4231E189" w14:textId="77777777" w:rsidR="006133D5" w:rsidRPr="007C2DDF" w:rsidRDefault="006133D5" w:rsidP="006133D5">
            <w:pPr>
              <w:pStyle w:val="Tabletext"/>
            </w:pPr>
            <w:r w:rsidRPr="00A95010">
              <w:t xml:space="preserve">Wild harvester </w:t>
            </w:r>
          </w:p>
        </w:tc>
        <w:tc>
          <w:tcPr>
            <w:tcW w:w="7229" w:type="dxa"/>
            <w:shd w:val="clear" w:color="auto" w:fill="auto"/>
          </w:tcPr>
          <w:p w14:paraId="0EA6195E" w14:textId="77777777" w:rsidR="006133D5" w:rsidRPr="00AB6D8B" w:rsidRDefault="006133D5" w:rsidP="006133D5">
            <w:pPr>
              <w:pStyle w:val="Tabletext"/>
            </w:pPr>
            <w:r w:rsidRPr="00907D00">
              <w:t xml:space="preserve">A person or company licensed under </w:t>
            </w:r>
            <w:r w:rsidRPr="00AB6D8B">
              <w:t xml:space="preserve">the BC Act (wild harvest licence) to harvest cut flowers and foliage </w:t>
            </w:r>
            <w:r w:rsidRPr="00907D00">
              <w:t xml:space="preserve">from naturally occurring stands of native vegetation on property owned by the harvester. </w:t>
            </w:r>
          </w:p>
        </w:tc>
      </w:tr>
      <w:tr w:rsidR="006133D5" w14:paraId="5DC92C3A" w14:textId="77777777" w:rsidTr="006F6C99">
        <w:trPr>
          <w:gridAfter w:val="1"/>
          <w:wAfter w:w="106" w:type="dxa"/>
          <w:trHeight w:val="135"/>
        </w:trPr>
        <w:tc>
          <w:tcPr>
            <w:tcW w:w="1951" w:type="dxa"/>
            <w:shd w:val="clear" w:color="auto" w:fill="auto"/>
          </w:tcPr>
          <w:p w14:paraId="35FECD03" w14:textId="77777777" w:rsidR="006133D5" w:rsidRPr="00477A72" w:rsidRDefault="006133D5" w:rsidP="006133D5">
            <w:pPr>
              <w:pStyle w:val="Tabletext"/>
            </w:pPr>
            <w:r w:rsidRPr="00477A72">
              <w:t>WTMP</w:t>
            </w:r>
          </w:p>
        </w:tc>
        <w:tc>
          <w:tcPr>
            <w:tcW w:w="7229" w:type="dxa"/>
            <w:shd w:val="clear" w:color="auto" w:fill="auto"/>
          </w:tcPr>
          <w:p w14:paraId="0B0BC675" w14:textId="77777777" w:rsidR="006133D5" w:rsidRDefault="006133D5" w:rsidP="006133D5">
            <w:pPr>
              <w:pStyle w:val="Tabletext"/>
            </w:pPr>
            <w:r w:rsidRPr="005C77F0">
              <w:t xml:space="preserve">Wildlife Trade Management Plan approved under the </w:t>
            </w:r>
            <w:r w:rsidRPr="004107AA">
              <w:rPr>
                <w:i/>
              </w:rPr>
              <w:t>Environment Protection and Biodiversity Conservation Act 1999</w:t>
            </w:r>
            <w:r w:rsidRPr="005C77F0">
              <w:t>.</w:t>
            </w:r>
          </w:p>
        </w:tc>
      </w:tr>
    </w:tbl>
    <w:p w14:paraId="09B28FFB" w14:textId="77777777" w:rsidR="00264D7B" w:rsidRDefault="00264D7B" w:rsidP="004107AA">
      <w:pPr>
        <w:pStyle w:val="Heading1"/>
      </w:pPr>
      <w:r>
        <w:rPr>
          <w:i/>
          <w:iCs/>
        </w:rPr>
        <w:br w:type="page"/>
      </w:r>
      <w:bookmarkStart w:id="20" w:name="_Toc229824880"/>
      <w:bookmarkStart w:id="21" w:name="_Toc231368980"/>
      <w:bookmarkStart w:id="22" w:name="_Toc491041026"/>
      <w:bookmarkStart w:id="23" w:name="_Toc494440986"/>
      <w:r w:rsidRPr="00F93B90">
        <w:lastRenderedPageBreak/>
        <w:t>1</w:t>
      </w:r>
      <w:r>
        <w:tab/>
      </w:r>
      <w:r w:rsidRPr="004107AA">
        <w:t>Introduction</w:t>
      </w:r>
      <w:bookmarkEnd w:id="20"/>
      <w:bookmarkEnd w:id="21"/>
      <w:bookmarkEnd w:id="22"/>
      <w:bookmarkEnd w:id="23"/>
    </w:p>
    <w:p w14:paraId="224A3AAC" w14:textId="77777777" w:rsidR="00264D7B" w:rsidRPr="00CB401F" w:rsidRDefault="00264D7B" w:rsidP="004107AA">
      <w:pPr>
        <w:pStyle w:val="Heading2"/>
      </w:pPr>
      <w:bookmarkStart w:id="24" w:name="_Toc229824881"/>
      <w:bookmarkStart w:id="25" w:name="_Toc231368981"/>
      <w:bookmarkStart w:id="26" w:name="_Toc491041027"/>
      <w:bookmarkStart w:id="27" w:name="_Toc494440987"/>
      <w:r w:rsidRPr="00CB401F">
        <w:t>1.1</w:t>
      </w:r>
      <w:r w:rsidRPr="00CB401F">
        <w:tab/>
        <w:t>The conservation of native plants</w:t>
      </w:r>
      <w:bookmarkEnd w:id="24"/>
      <w:bookmarkEnd w:id="25"/>
      <w:bookmarkEnd w:id="26"/>
      <w:bookmarkEnd w:id="27"/>
    </w:p>
    <w:p w14:paraId="14B98B97" w14:textId="3FF6AD06" w:rsidR="00264D7B" w:rsidRPr="00477A72" w:rsidRDefault="00F45607" w:rsidP="005B574D">
      <w:pPr>
        <w:pStyle w:val="BodyText"/>
      </w:pPr>
      <w:r>
        <w:t>T</w:t>
      </w:r>
      <w:r w:rsidR="00264D7B" w:rsidRPr="00477A72">
        <w:t>o preserve biodiversity and conserve native plants</w:t>
      </w:r>
      <w:r w:rsidR="00497D33">
        <w:t>,</w:t>
      </w:r>
      <w:r w:rsidR="00264D7B" w:rsidRPr="00477A72">
        <w:t xml:space="preserve"> the Office of Environment and Heritage (OEH) work</w:t>
      </w:r>
      <w:r w:rsidR="00264D7B">
        <w:t>s</w:t>
      </w:r>
      <w:r w:rsidR="00264D7B" w:rsidRPr="00477A72">
        <w:t xml:space="preserve"> with industry, other agencies and the community to protect and manage the use of </w:t>
      </w:r>
      <w:r w:rsidR="00264D7B">
        <w:t>cut flowers and foliage from native</w:t>
      </w:r>
      <w:r w:rsidR="00264D7B" w:rsidRPr="00477A72">
        <w:t xml:space="preserve"> plants through licensing and other credible regulatory tools.</w:t>
      </w:r>
    </w:p>
    <w:p w14:paraId="2D2CCEB0" w14:textId="77777777" w:rsidR="00264D7B" w:rsidRDefault="00264D7B" w:rsidP="005B574D">
      <w:pPr>
        <w:pStyle w:val="BodyText"/>
      </w:pPr>
      <w:r w:rsidRPr="00477A72">
        <w:t xml:space="preserve">OEH issues licences under the </w:t>
      </w:r>
      <w:r w:rsidRPr="00477A72">
        <w:rPr>
          <w:i/>
        </w:rPr>
        <w:t>Biodiversity Conservation Act 2016</w:t>
      </w:r>
      <w:r w:rsidRPr="00477A72">
        <w:t xml:space="preserve"> (BC Act) to persons seeking to </w:t>
      </w:r>
      <w:r>
        <w:t xml:space="preserve">harvest and </w:t>
      </w:r>
      <w:r w:rsidRPr="00477A72">
        <w:t xml:space="preserve">grow whole protected native plants for commercial purposes. </w:t>
      </w:r>
    </w:p>
    <w:p w14:paraId="2B01FD92" w14:textId="77777777" w:rsidR="00264D7B" w:rsidRDefault="00264D7B" w:rsidP="005B574D">
      <w:r w:rsidRPr="00F93B90">
        <w:t xml:space="preserve">This management plan </w:t>
      </w:r>
      <w:r>
        <w:t xml:space="preserve">describes the licensing framework and processes for </w:t>
      </w:r>
      <w:r w:rsidRPr="00F93B90">
        <w:t xml:space="preserve">regulating and monitoring </w:t>
      </w:r>
      <w:r>
        <w:t xml:space="preserve">protected </w:t>
      </w:r>
      <w:r w:rsidRPr="00F93B90">
        <w:t>plant species that are harvested from the wild or artificially propagated for the cut-flower industry</w:t>
      </w:r>
      <w:r>
        <w:t>.</w:t>
      </w:r>
    </w:p>
    <w:p w14:paraId="06699665" w14:textId="77777777" w:rsidR="00264D7B" w:rsidRPr="00F93B90" w:rsidRDefault="00264D7B" w:rsidP="005B574D">
      <w:r>
        <w:t xml:space="preserve">It </w:t>
      </w:r>
      <w:r w:rsidRPr="00F93B90">
        <w:t xml:space="preserve">replaces the Protected and threatened plants in the cut-flower industry: </w:t>
      </w:r>
      <w:r>
        <w:t>sustainable m</w:t>
      </w:r>
      <w:r w:rsidRPr="00F93B90">
        <w:t>anagement plan 20</w:t>
      </w:r>
      <w:r>
        <w:t>13</w:t>
      </w:r>
      <w:r w:rsidR="004107AA">
        <w:t>–</w:t>
      </w:r>
      <w:r>
        <w:t>17</w:t>
      </w:r>
      <w:r w:rsidRPr="00F93B90">
        <w:t>.</w:t>
      </w:r>
    </w:p>
    <w:p w14:paraId="1BBB57B1" w14:textId="77777777" w:rsidR="00264D7B" w:rsidRPr="00183399" w:rsidRDefault="00264D7B" w:rsidP="004107AA">
      <w:pPr>
        <w:pStyle w:val="Heading2"/>
      </w:pPr>
      <w:bookmarkStart w:id="28" w:name="_Toc229824882"/>
      <w:bookmarkStart w:id="29" w:name="_Toc231368982"/>
      <w:bookmarkStart w:id="30" w:name="_Toc491041028"/>
      <w:bookmarkStart w:id="31" w:name="_Toc494440988"/>
      <w:r w:rsidRPr="00183399">
        <w:t>1.2</w:t>
      </w:r>
      <w:r w:rsidRPr="00183399">
        <w:tab/>
        <w:t>Scope and general approaches</w:t>
      </w:r>
      <w:bookmarkEnd w:id="28"/>
      <w:bookmarkEnd w:id="29"/>
      <w:bookmarkEnd w:id="30"/>
      <w:bookmarkEnd w:id="31"/>
    </w:p>
    <w:p w14:paraId="7D1FE136" w14:textId="77777777" w:rsidR="00264D7B" w:rsidRPr="00F93B90" w:rsidRDefault="00264D7B" w:rsidP="005B574D">
      <w:r w:rsidRPr="00F93B90">
        <w:t xml:space="preserve">Native plants are used for many commercial and recreational purposes, including: </w:t>
      </w:r>
    </w:p>
    <w:p w14:paraId="4B0FD27F" w14:textId="77777777" w:rsidR="00264D7B" w:rsidRPr="00F93B90" w:rsidRDefault="00264D7B" w:rsidP="005B574D">
      <w:pPr>
        <w:pStyle w:val="ListBullet1"/>
        <w:tabs>
          <w:tab w:val="clear" w:pos="360"/>
          <w:tab w:val="num" w:pos="720"/>
        </w:tabs>
        <w:ind w:left="720" w:hanging="360"/>
      </w:pPr>
      <w:r w:rsidRPr="00F93B90">
        <w:t xml:space="preserve">cutting of flowers, foliage and other plant parts from both cultivated and wild plants for the cut-flower industry </w:t>
      </w:r>
    </w:p>
    <w:p w14:paraId="390B31F9" w14:textId="77777777" w:rsidR="00264D7B" w:rsidRPr="00F93B90" w:rsidRDefault="00264D7B" w:rsidP="005B574D">
      <w:pPr>
        <w:pStyle w:val="ListBullet1"/>
        <w:tabs>
          <w:tab w:val="clear" w:pos="360"/>
          <w:tab w:val="num" w:pos="720"/>
        </w:tabs>
        <w:ind w:left="720" w:hanging="360"/>
      </w:pPr>
      <w:r w:rsidRPr="00F93B90">
        <w:t xml:space="preserve">propagation of whole plants for retail or private use, or for bush regeneration and aesthetic planting </w:t>
      </w:r>
    </w:p>
    <w:p w14:paraId="7D88DD25" w14:textId="77777777" w:rsidR="00264D7B" w:rsidRPr="00F93B90" w:rsidRDefault="00264D7B" w:rsidP="005B574D">
      <w:pPr>
        <w:pStyle w:val="ListBullet1"/>
        <w:tabs>
          <w:tab w:val="clear" w:pos="360"/>
          <w:tab w:val="num" w:pos="720"/>
        </w:tabs>
        <w:ind w:left="720" w:hanging="360"/>
      </w:pPr>
      <w:r w:rsidRPr="00F93B90">
        <w:t xml:space="preserve">collection of propagation material from wild plants </w:t>
      </w:r>
    </w:p>
    <w:p w14:paraId="0698BD6B" w14:textId="77777777" w:rsidR="00264D7B" w:rsidRPr="00F93B90" w:rsidRDefault="00264D7B" w:rsidP="005B574D">
      <w:pPr>
        <w:pStyle w:val="ListBullet1"/>
        <w:tabs>
          <w:tab w:val="clear" w:pos="360"/>
          <w:tab w:val="num" w:pos="720"/>
        </w:tabs>
        <w:ind w:left="720" w:hanging="360"/>
      </w:pPr>
      <w:r w:rsidRPr="00F93B90">
        <w:t>use of native plants for traditional purposes by Aboriginal people</w:t>
      </w:r>
    </w:p>
    <w:p w14:paraId="2CA777C8" w14:textId="77777777" w:rsidR="00264D7B" w:rsidRPr="00F93B90" w:rsidRDefault="00264D7B" w:rsidP="005B574D">
      <w:pPr>
        <w:pStyle w:val="ListBullet1"/>
        <w:tabs>
          <w:tab w:val="clear" w:pos="360"/>
          <w:tab w:val="num" w:pos="720"/>
        </w:tabs>
        <w:ind w:left="720" w:hanging="360"/>
      </w:pPr>
      <w:r w:rsidRPr="00F93B90">
        <w:t xml:space="preserve">bush tucker </w:t>
      </w:r>
    </w:p>
    <w:p w14:paraId="2FAAF931" w14:textId="77777777" w:rsidR="00264D7B" w:rsidRPr="00F93B90" w:rsidRDefault="00264D7B" w:rsidP="005B574D">
      <w:pPr>
        <w:pStyle w:val="ListBullet1"/>
        <w:tabs>
          <w:tab w:val="clear" w:pos="360"/>
          <w:tab w:val="num" w:pos="720"/>
        </w:tabs>
        <w:ind w:left="720" w:hanging="360"/>
      </w:pPr>
      <w:proofErr w:type="gramStart"/>
      <w:r w:rsidRPr="00F93B90">
        <w:t>taking</w:t>
      </w:r>
      <w:proofErr w:type="gramEnd"/>
      <w:r w:rsidRPr="00F93B90">
        <w:t xml:space="preserve"> or growing of specimens for educational, scientific or medicinal purposes. </w:t>
      </w:r>
    </w:p>
    <w:p w14:paraId="4D2695DB" w14:textId="77777777" w:rsidR="00264D7B" w:rsidRPr="00F93B90" w:rsidRDefault="00264D7B" w:rsidP="005B574D">
      <w:r w:rsidRPr="00F93B90">
        <w:t xml:space="preserve">This plan </w:t>
      </w:r>
      <w:r>
        <w:t>is based</w:t>
      </w:r>
      <w:r w:rsidRPr="00F93B90">
        <w:t xml:space="preserve"> on the following four principles.</w:t>
      </w:r>
    </w:p>
    <w:p w14:paraId="5C4FD038" w14:textId="77777777" w:rsidR="00264D7B" w:rsidRPr="00F93B90" w:rsidRDefault="00264D7B" w:rsidP="005B574D">
      <w:pPr>
        <w:pStyle w:val="listbnumber"/>
        <w:numPr>
          <w:ilvl w:val="0"/>
          <w:numId w:val="29"/>
        </w:numPr>
      </w:pPr>
      <w:r w:rsidRPr="00F93B90">
        <w:t>The maintenance of viable wild populations on private land is a priority.</w:t>
      </w:r>
    </w:p>
    <w:p w14:paraId="7CF3D021" w14:textId="77777777" w:rsidR="00264D7B" w:rsidRPr="00F93B90" w:rsidRDefault="00264D7B" w:rsidP="005B574D">
      <w:pPr>
        <w:pStyle w:val="listbnumber"/>
        <w:numPr>
          <w:ilvl w:val="0"/>
          <w:numId w:val="29"/>
        </w:numPr>
      </w:pPr>
      <w:r>
        <w:t>OEH</w:t>
      </w:r>
      <w:r w:rsidRPr="00F93B90">
        <w:t xml:space="preserve"> will also encourage and develop cooperative arrangements with the industry to promote cultivated or sustainable wild harvested products in </w:t>
      </w:r>
      <w:r>
        <w:t xml:space="preserve">preference to picked products. </w:t>
      </w:r>
    </w:p>
    <w:p w14:paraId="30846F63" w14:textId="77777777" w:rsidR="00264D7B" w:rsidRPr="00F93B90" w:rsidRDefault="00264D7B" w:rsidP="005B574D">
      <w:pPr>
        <w:pStyle w:val="listbnumber"/>
        <w:numPr>
          <w:ilvl w:val="0"/>
          <w:numId w:val="29"/>
        </w:numPr>
      </w:pPr>
      <w:r w:rsidRPr="00F93B90">
        <w:t xml:space="preserve">This management plan encourages the industry to be self-sustaining and self-regulating through improved awareness of biodiversity issues and ecological sustainability. </w:t>
      </w:r>
    </w:p>
    <w:p w14:paraId="63B1E3EE" w14:textId="77777777" w:rsidR="00264D7B" w:rsidRPr="00F93B90" w:rsidRDefault="00264D7B" w:rsidP="005B574D">
      <w:pPr>
        <w:pStyle w:val="listbnumber"/>
        <w:numPr>
          <w:ilvl w:val="0"/>
          <w:numId w:val="29"/>
        </w:numPr>
      </w:pPr>
      <w:r>
        <w:t>OEH</w:t>
      </w:r>
      <w:r w:rsidRPr="00F93B90">
        <w:t xml:space="preserve"> will encourage landholders to maintain native vegetation on their property. Harvesting may be possible if it can be conducted in a sustainable manner.</w:t>
      </w:r>
    </w:p>
    <w:p w14:paraId="3A821FCA" w14:textId="77777777" w:rsidR="00264D7B" w:rsidRPr="00F93B90" w:rsidRDefault="00264D7B" w:rsidP="005B574D">
      <w:pPr>
        <w:rPr>
          <w:snapToGrid w:val="0"/>
        </w:rPr>
      </w:pPr>
      <w:r w:rsidRPr="00F93B90">
        <w:t xml:space="preserve">This management plan outlines strategies to better regulate plant species which are picked, harvested and cultivated for the cut-flower industry. An outline of the relevant </w:t>
      </w:r>
      <w:r w:rsidRPr="00F93B90">
        <w:rPr>
          <w:snapToGrid w:val="0"/>
        </w:rPr>
        <w:t xml:space="preserve">legislative framework is included. This document </w:t>
      </w:r>
      <w:r w:rsidRPr="00F93B90">
        <w:t xml:space="preserve">will also raise the awareness of the general public and the cut-flower industry of the </w:t>
      </w:r>
      <w:r w:rsidRPr="00F93B90">
        <w:rPr>
          <w:snapToGrid w:val="0"/>
        </w:rPr>
        <w:t>broader range of issues affecting the management and conservation of protected and threatened plants used in the cut-flower industry.</w:t>
      </w:r>
    </w:p>
    <w:p w14:paraId="2D0A6BAA" w14:textId="77777777" w:rsidR="00264D7B" w:rsidRDefault="00264D7B" w:rsidP="005B574D">
      <w:pPr>
        <w:rPr>
          <w:snapToGrid w:val="0"/>
        </w:rPr>
      </w:pPr>
      <w:r w:rsidRPr="00F93B90">
        <w:rPr>
          <w:snapToGrid w:val="0"/>
        </w:rPr>
        <w:t>While primary responsibility for the sustainable management and harvest of material for the cut-flower industry falls to state and territory governments, the cut-flower industry has established significant markets overseas.</w:t>
      </w:r>
    </w:p>
    <w:p w14:paraId="03D12616" w14:textId="77777777" w:rsidR="00264D7B" w:rsidRDefault="00264D7B" w:rsidP="005B574D">
      <w:r w:rsidRPr="00F93B90">
        <w:rPr>
          <w:snapToGrid w:val="0"/>
        </w:rPr>
        <w:lastRenderedPageBreak/>
        <w:t>The regulation of exports from Australia is the responsibility of</w:t>
      </w:r>
      <w:r w:rsidRPr="00A25392">
        <w:rPr>
          <w:snapToGrid w:val="0"/>
        </w:rPr>
        <w:t xml:space="preserve"> </w:t>
      </w:r>
      <w:r w:rsidRPr="00A25392">
        <w:t xml:space="preserve">the </w:t>
      </w:r>
      <w:r>
        <w:t>Australian Government</w:t>
      </w:r>
      <w:r w:rsidRPr="00A25392">
        <w:t xml:space="preserve"> which seeks to ensure that plants that are</w:t>
      </w:r>
      <w:r>
        <w:t xml:space="preserve"> internationally</w:t>
      </w:r>
      <w:r w:rsidRPr="00A25392">
        <w:t xml:space="preserve"> marketed by the cut-flower industry are subject to regulatory control and monitoring in the interests of species conservation. </w:t>
      </w:r>
    </w:p>
    <w:p w14:paraId="09AEDEDB" w14:textId="77777777" w:rsidR="00264D7B" w:rsidRPr="00A25392" w:rsidRDefault="00264D7B" w:rsidP="005B574D">
      <w:r w:rsidRPr="00A25392">
        <w:t xml:space="preserve">Accordingly, this management plan is also designed to meet the requirements of the </w:t>
      </w:r>
      <w:r>
        <w:t>Australian Government</w:t>
      </w:r>
      <w:r w:rsidRPr="00A25392">
        <w:t xml:space="preserve"> through the </w:t>
      </w:r>
      <w:r>
        <w:t>Department of Environment and Energy (</w:t>
      </w:r>
      <w:proofErr w:type="spellStart"/>
      <w:r>
        <w:t>DoEE</w:t>
      </w:r>
      <w:proofErr w:type="spellEnd"/>
      <w:r>
        <w:t xml:space="preserve">) </w:t>
      </w:r>
      <w:r w:rsidRPr="00A25392">
        <w:t xml:space="preserve">which administers the Commonwealth’s environmental laws. The </w:t>
      </w:r>
      <w:r>
        <w:t>Australian Government</w:t>
      </w:r>
      <w:r w:rsidRPr="00A25392">
        <w:t xml:space="preserve"> is also responsible for Australia's participation in a number of related international environmental agreements, such as the Convention on International Trade in Endangered Species (CITES), to which Australia is a signatory.</w:t>
      </w:r>
    </w:p>
    <w:p w14:paraId="14A82844" w14:textId="77777777" w:rsidR="00264D7B" w:rsidRDefault="00264D7B" w:rsidP="004107AA">
      <w:r w:rsidRPr="00F93B90">
        <w:rPr>
          <w:snapToGrid w:val="0"/>
        </w:rPr>
        <w:t>Under the</w:t>
      </w:r>
      <w:r w:rsidRPr="00970111">
        <w:rPr>
          <w:snapToGrid w:val="0"/>
        </w:rPr>
        <w:t xml:space="preserve"> </w:t>
      </w:r>
      <w:r w:rsidR="004107AA" w:rsidRPr="00A26050">
        <w:rPr>
          <w:i/>
        </w:rPr>
        <w:t>Environment Protection and Biodiversity Conservation Act 1999</w:t>
      </w:r>
      <w:r w:rsidR="004107AA" w:rsidRPr="004107AA">
        <w:t xml:space="preserve"> (EPBC Act)</w:t>
      </w:r>
      <w:r w:rsidRPr="00970111">
        <w:t>, the Federal Minister may approve this plan as meeting the requirements of a wildlife trade management plan (WTMP), which would result in a streamlined export process for the cut-flower industry.</w:t>
      </w:r>
    </w:p>
    <w:p w14:paraId="121D6EBB" w14:textId="77777777" w:rsidR="00264D7B" w:rsidRPr="00F93B90" w:rsidRDefault="00264D7B" w:rsidP="005B574D">
      <w:r w:rsidRPr="00970111">
        <w:t xml:space="preserve">If this plan is accepted by </w:t>
      </w:r>
      <w:proofErr w:type="spellStart"/>
      <w:r>
        <w:t>DoEE</w:t>
      </w:r>
      <w:proofErr w:type="spellEnd"/>
      <w:r w:rsidRPr="00970111">
        <w:t xml:space="preserve">, the requirements for export applications will be reduced upon supplying a copy of the appropriate licences. Further information regarding export permits is available on </w:t>
      </w:r>
      <w:hyperlink r:id="rId23" w:history="1">
        <w:proofErr w:type="spellStart"/>
        <w:r w:rsidRPr="004107AA">
          <w:rPr>
            <w:rStyle w:val="Hyperlink"/>
          </w:rPr>
          <w:t>DoEE’s</w:t>
        </w:r>
        <w:proofErr w:type="spellEnd"/>
        <w:r w:rsidRPr="004107AA">
          <w:rPr>
            <w:rStyle w:val="Hyperlink"/>
          </w:rPr>
          <w:t xml:space="preserve"> website</w:t>
        </w:r>
      </w:hyperlink>
      <w:r w:rsidRPr="00970111">
        <w:t>.</w:t>
      </w:r>
    </w:p>
    <w:p w14:paraId="0E2DADFD" w14:textId="77777777" w:rsidR="00264D7B" w:rsidRPr="00F93B90" w:rsidRDefault="00264D7B" w:rsidP="005B574D">
      <w:r w:rsidRPr="00F93B90">
        <w:t>This management plan will be reviewed no later than 20</w:t>
      </w:r>
      <w:r>
        <w:t>22</w:t>
      </w:r>
      <w:r w:rsidRPr="00F93B90">
        <w:t xml:space="preserve"> or earlier if it is considered necessary to achieve sound conservation of protected and threatened plants in NSW. </w:t>
      </w:r>
    </w:p>
    <w:p w14:paraId="09788347" w14:textId="77777777" w:rsidR="00264D7B" w:rsidRPr="00183399" w:rsidRDefault="00264D7B" w:rsidP="004107AA">
      <w:pPr>
        <w:pStyle w:val="Heading2"/>
      </w:pPr>
      <w:bookmarkStart w:id="32" w:name="_Toc229824883"/>
      <w:bookmarkStart w:id="33" w:name="_Toc231368983"/>
      <w:bookmarkStart w:id="34" w:name="_Toc491041029"/>
      <w:bookmarkStart w:id="35" w:name="_Toc494440989"/>
      <w:r w:rsidRPr="00183399">
        <w:t>1.3</w:t>
      </w:r>
      <w:r w:rsidRPr="00183399">
        <w:tab/>
        <w:t>Aims</w:t>
      </w:r>
      <w:bookmarkEnd w:id="32"/>
      <w:bookmarkEnd w:id="33"/>
      <w:bookmarkEnd w:id="34"/>
      <w:bookmarkEnd w:id="35"/>
    </w:p>
    <w:p w14:paraId="6F50EF64" w14:textId="77777777" w:rsidR="00264D7B" w:rsidRPr="00F93B90" w:rsidRDefault="00264D7B" w:rsidP="005B574D">
      <w:r w:rsidRPr="00F93B90">
        <w:t>The aims of this management plan are to:</w:t>
      </w:r>
    </w:p>
    <w:p w14:paraId="0EFCBCCD" w14:textId="77777777" w:rsidR="00264D7B" w:rsidRPr="00F93B90" w:rsidRDefault="00264D7B" w:rsidP="005B574D">
      <w:pPr>
        <w:pStyle w:val="ListBullet1"/>
        <w:tabs>
          <w:tab w:val="clear" w:pos="360"/>
          <w:tab w:val="num" w:pos="720"/>
        </w:tabs>
        <w:ind w:left="720" w:hanging="360"/>
      </w:pPr>
      <w:r w:rsidRPr="00F93B90">
        <w:t>support the future development and maintenance of a sustainable cut-flower industry in NSW</w:t>
      </w:r>
    </w:p>
    <w:p w14:paraId="10E3C67D" w14:textId="77777777" w:rsidR="00264D7B" w:rsidRPr="00F93B90" w:rsidRDefault="00264D7B" w:rsidP="005B574D">
      <w:pPr>
        <w:pStyle w:val="ListBullet1"/>
        <w:tabs>
          <w:tab w:val="clear" w:pos="360"/>
          <w:tab w:val="num" w:pos="720"/>
        </w:tabs>
        <w:ind w:left="720" w:hanging="360"/>
      </w:pPr>
      <w:r w:rsidRPr="00F93B90">
        <w:t>ensure that the continued existence of biologically viable populations of NSW endemic plants in the wild is not compromised by the cut-flower industry</w:t>
      </w:r>
    </w:p>
    <w:p w14:paraId="0D425DDD" w14:textId="77777777" w:rsidR="00264D7B" w:rsidRPr="00F93B90" w:rsidRDefault="00264D7B" w:rsidP="005B574D">
      <w:pPr>
        <w:pStyle w:val="ListBullet1"/>
        <w:tabs>
          <w:tab w:val="clear" w:pos="360"/>
          <w:tab w:val="num" w:pos="720"/>
        </w:tabs>
        <w:ind w:left="720" w:hanging="360"/>
      </w:pPr>
      <w:r w:rsidRPr="00F93B90">
        <w:t>define the legislative and policy requirements relating to the commercial use of protected and threatened plant species in NSW</w:t>
      </w:r>
    </w:p>
    <w:p w14:paraId="4617A075" w14:textId="77777777" w:rsidR="00264D7B" w:rsidRPr="00F93B90" w:rsidRDefault="00264D7B" w:rsidP="005B574D">
      <w:pPr>
        <w:pStyle w:val="ListBullet1"/>
        <w:tabs>
          <w:tab w:val="clear" w:pos="360"/>
          <w:tab w:val="num" w:pos="720"/>
        </w:tabs>
        <w:ind w:left="720" w:hanging="360"/>
      </w:pPr>
      <w:r w:rsidRPr="00F93B90">
        <w:t>allow the harvest of plant material from the wild on appropriate land tenures where the harvest can be demonstrated to be ecologically sustainable and conducted within the legislation and policies outlined in this document</w:t>
      </w:r>
    </w:p>
    <w:p w14:paraId="137372B0" w14:textId="77777777" w:rsidR="00264D7B" w:rsidRPr="00F93B90" w:rsidRDefault="00264D7B" w:rsidP="005B574D">
      <w:pPr>
        <w:pStyle w:val="ListBullet1"/>
        <w:tabs>
          <w:tab w:val="clear" w:pos="360"/>
          <w:tab w:val="num" w:pos="720"/>
        </w:tabs>
        <w:ind w:left="720" w:hanging="360"/>
      </w:pPr>
      <w:proofErr w:type="gramStart"/>
      <w:r w:rsidRPr="00F93B90">
        <w:t>encourage</w:t>
      </w:r>
      <w:proofErr w:type="gramEnd"/>
      <w:r w:rsidRPr="00F93B90">
        <w:t xml:space="preserve"> </w:t>
      </w:r>
      <w:r>
        <w:t xml:space="preserve">the </w:t>
      </w:r>
      <w:r w:rsidRPr="00F93B90">
        <w:t>transition to harvesting material only from plants that are cultivated or managed for that purpose on private land.</w:t>
      </w:r>
    </w:p>
    <w:p w14:paraId="4F0376AB" w14:textId="77777777" w:rsidR="00264D7B" w:rsidRPr="00F93B90" w:rsidRDefault="00264D7B" w:rsidP="004107AA">
      <w:pPr>
        <w:pStyle w:val="Heading2"/>
      </w:pPr>
      <w:bookmarkStart w:id="36" w:name="_Toc229824884"/>
      <w:bookmarkStart w:id="37" w:name="_Toc231368984"/>
      <w:bookmarkStart w:id="38" w:name="_Toc491041030"/>
      <w:bookmarkStart w:id="39" w:name="_Toc494440990"/>
      <w:r w:rsidRPr="00F93B90">
        <w:t>1.4</w:t>
      </w:r>
      <w:r>
        <w:tab/>
      </w:r>
      <w:r w:rsidRPr="00F93B90">
        <w:t>Key risks</w:t>
      </w:r>
      <w:bookmarkEnd w:id="36"/>
      <w:bookmarkEnd w:id="37"/>
      <w:bookmarkEnd w:id="38"/>
      <w:bookmarkEnd w:id="39"/>
    </w:p>
    <w:p w14:paraId="52EC68D1" w14:textId="77777777" w:rsidR="00264D7B" w:rsidRDefault="00264D7B" w:rsidP="005B574D">
      <w:pPr>
        <w:rPr>
          <w:i/>
          <w:iCs/>
        </w:rPr>
      </w:pPr>
      <w:r w:rsidRPr="00F93B90">
        <w:t>If not managed responsibly, the harvest and sale of plant material through the cut-flower industry can pose several risks to the conservation of native plants in situ</w:t>
      </w:r>
      <w:r w:rsidRPr="00F93B90">
        <w:rPr>
          <w:i/>
          <w:iCs/>
        </w:rPr>
        <w:t>.</w:t>
      </w:r>
    </w:p>
    <w:p w14:paraId="527E0CF1" w14:textId="77777777" w:rsidR="00264D7B" w:rsidRPr="0062532C" w:rsidRDefault="00264D7B" w:rsidP="005B574D">
      <w:pPr>
        <w:rPr>
          <w:i/>
          <w:iCs/>
        </w:rPr>
      </w:pPr>
      <w:r>
        <w:t>OEH</w:t>
      </w:r>
      <w:r w:rsidRPr="00F93B90">
        <w:t xml:space="preserve"> is responsible for ensuring that the harvest of native plant material for the floral industries is undertaken in a sustainable manner and, while not responsible for the management of the cut-flower industry per se, </w:t>
      </w:r>
      <w:r>
        <w:t>OEH</w:t>
      </w:r>
      <w:r w:rsidRPr="00F93B90">
        <w:t xml:space="preserve"> acknowledges that illegal harvesting poses significant risks to legitimate</w:t>
      </w:r>
      <w:r>
        <w:t xml:space="preserve"> participants in the industry. </w:t>
      </w:r>
      <w:r w:rsidR="00122911">
        <w:t>A</w:t>
      </w:r>
      <w:r w:rsidRPr="00F93B90">
        <w:t xml:space="preserve"> </w:t>
      </w:r>
      <w:r w:rsidRPr="005008C4">
        <w:t>collaborative approach to managing the cut-flower industry will best support the</w:t>
      </w:r>
      <w:r w:rsidRPr="00F93B90">
        <w:t xml:space="preserve"> development of sustainable products and a sustainable industry. </w:t>
      </w:r>
    </w:p>
    <w:p w14:paraId="48C34C6C" w14:textId="77777777" w:rsidR="00264D7B" w:rsidRPr="00122911" w:rsidRDefault="00264D7B" w:rsidP="00122911">
      <w:pPr>
        <w:pStyle w:val="Heading3"/>
        <w:rPr>
          <w:b w:val="0"/>
        </w:rPr>
      </w:pPr>
      <w:bookmarkStart w:id="40" w:name="_Toc229824885"/>
      <w:bookmarkStart w:id="41" w:name="_Toc231368985"/>
      <w:r w:rsidRPr="00122911">
        <w:rPr>
          <w:rStyle w:val="Heading3Char"/>
          <w:b/>
        </w:rPr>
        <w:t>1.4.1</w:t>
      </w:r>
      <w:r w:rsidRPr="00122911">
        <w:rPr>
          <w:rStyle w:val="Heading3Char"/>
          <w:b/>
        </w:rPr>
        <w:tab/>
        <w:t>Risk to conservation from harvesting</w:t>
      </w:r>
      <w:r w:rsidRPr="00122911">
        <w:rPr>
          <w:b w:val="0"/>
        </w:rPr>
        <w:t xml:space="preserve"> </w:t>
      </w:r>
      <w:r w:rsidRPr="00122911">
        <w:rPr>
          <w:rStyle w:val="Heading3Char"/>
          <w:b/>
        </w:rPr>
        <w:t>activities</w:t>
      </w:r>
      <w:bookmarkEnd w:id="40"/>
      <w:bookmarkEnd w:id="41"/>
    </w:p>
    <w:p w14:paraId="0757A108" w14:textId="77777777" w:rsidR="00264D7B" w:rsidRPr="00F93B90" w:rsidRDefault="00264D7B" w:rsidP="005B574D">
      <w:r w:rsidRPr="00F93B90">
        <w:t>Harvesting of plant material from wild stands of native vegetation, if not appropriately managed, introduces a number of inherent risk factors. These include:</w:t>
      </w:r>
    </w:p>
    <w:p w14:paraId="47C9628F" w14:textId="77777777" w:rsidR="00264D7B" w:rsidRPr="00F93B90" w:rsidRDefault="00264D7B" w:rsidP="005B574D">
      <w:pPr>
        <w:pStyle w:val="ListBullet1"/>
        <w:tabs>
          <w:tab w:val="clear" w:pos="360"/>
          <w:tab w:val="num" w:pos="720"/>
        </w:tabs>
        <w:ind w:left="720" w:hanging="360"/>
      </w:pPr>
      <w:r w:rsidRPr="00F93B90">
        <w:lastRenderedPageBreak/>
        <w:t>direct threats to the survival of a population or species being harvested in the wild through the removal of plant material</w:t>
      </w:r>
      <w:r>
        <w:t xml:space="preserve"> </w:t>
      </w:r>
    </w:p>
    <w:p w14:paraId="13D6D9B3" w14:textId="77777777" w:rsidR="00264D7B" w:rsidRPr="00F93B90" w:rsidRDefault="00264D7B" w:rsidP="005B574D">
      <w:pPr>
        <w:pStyle w:val="ListBullet1"/>
        <w:tabs>
          <w:tab w:val="clear" w:pos="360"/>
          <w:tab w:val="num" w:pos="720"/>
        </w:tabs>
        <w:ind w:left="720" w:hanging="360"/>
      </w:pPr>
      <w:r w:rsidRPr="00F93B90">
        <w:t>threats to the survival of a population or species other than that being harvested through the modification of habitat, food, shelter or other environmental factor</w:t>
      </w:r>
      <w:r>
        <w:t>s</w:t>
      </w:r>
    </w:p>
    <w:p w14:paraId="346A6206" w14:textId="77777777" w:rsidR="00264D7B" w:rsidRPr="00F93B90" w:rsidRDefault="00264D7B" w:rsidP="005B574D">
      <w:pPr>
        <w:pStyle w:val="ListBullet1"/>
        <w:tabs>
          <w:tab w:val="clear" w:pos="360"/>
          <w:tab w:val="num" w:pos="720"/>
        </w:tabs>
        <w:ind w:left="720" w:hanging="360"/>
      </w:pPr>
      <w:r w:rsidRPr="00F93B90">
        <w:t>increased likelihood of weed invasion in and around harvest areas</w:t>
      </w:r>
    </w:p>
    <w:p w14:paraId="703F4A48" w14:textId="77777777" w:rsidR="00264D7B" w:rsidRPr="00F93B90" w:rsidRDefault="00264D7B" w:rsidP="005B574D">
      <w:pPr>
        <w:pStyle w:val="ListBullet1"/>
        <w:tabs>
          <w:tab w:val="clear" w:pos="360"/>
          <w:tab w:val="num" w:pos="720"/>
        </w:tabs>
        <w:ind w:left="720" w:hanging="360"/>
      </w:pPr>
      <w:r w:rsidRPr="00F93B90">
        <w:t>harvesters and other machinery which may act as a vector for soil-borne or other pathogens</w:t>
      </w:r>
    </w:p>
    <w:p w14:paraId="47119EA6" w14:textId="77777777" w:rsidR="00264D7B" w:rsidRPr="00F93B90" w:rsidRDefault="00264D7B" w:rsidP="005B574D">
      <w:pPr>
        <w:pStyle w:val="ListBullet1"/>
        <w:tabs>
          <w:tab w:val="clear" w:pos="360"/>
          <w:tab w:val="num" w:pos="720"/>
        </w:tabs>
        <w:ind w:left="720" w:hanging="360"/>
      </w:pPr>
      <w:r w:rsidRPr="00F93B90">
        <w:t>decreased reproduction or recruitment of species or populations through the removal of flowering or other reproductive parts</w:t>
      </w:r>
    </w:p>
    <w:p w14:paraId="0A000EC4" w14:textId="77777777" w:rsidR="00264D7B" w:rsidRPr="00F93B90" w:rsidRDefault="00264D7B" w:rsidP="005B574D">
      <w:pPr>
        <w:pStyle w:val="ListBullet1"/>
        <w:tabs>
          <w:tab w:val="clear" w:pos="360"/>
          <w:tab w:val="num" w:pos="720"/>
        </w:tabs>
        <w:ind w:left="720" w:hanging="360"/>
      </w:pPr>
      <w:proofErr w:type="gramStart"/>
      <w:r w:rsidRPr="00F93B90">
        <w:t>modification</w:t>
      </w:r>
      <w:proofErr w:type="gramEnd"/>
      <w:r w:rsidRPr="00F93B90">
        <w:t xml:space="preserve"> of abiotic (non-living) factors that influence a species or population.</w:t>
      </w:r>
    </w:p>
    <w:p w14:paraId="3F431B1E" w14:textId="77777777" w:rsidR="00264D7B" w:rsidRPr="00F93B90" w:rsidRDefault="00264D7B" w:rsidP="00122911">
      <w:pPr>
        <w:pStyle w:val="Heading3"/>
      </w:pPr>
      <w:bookmarkStart w:id="42" w:name="_Toc229824886"/>
      <w:bookmarkStart w:id="43" w:name="_Toc231368986"/>
      <w:r w:rsidRPr="00183399">
        <w:t>1.4.2</w:t>
      </w:r>
      <w:r w:rsidRPr="00183399">
        <w:tab/>
        <w:t>Risks to the cut-flower and related industries from illegal</w:t>
      </w:r>
      <w:r w:rsidRPr="00F93B90">
        <w:t xml:space="preserve"> harvesting activities</w:t>
      </w:r>
      <w:bookmarkEnd w:id="42"/>
      <w:bookmarkEnd w:id="43"/>
    </w:p>
    <w:p w14:paraId="0C74244B" w14:textId="77777777" w:rsidR="00264D7B" w:rsidRPr="00F93B90" w:rsidRDefault="00264D7B" w:rsidP="005B574D">
      <w:r w:rsidRPr="00F93B90">
        <w:t>Illegal harvesting poses risks to industry as:</w:t>
      </w:r>
    </w:p>
    <w:p w14:paraId="5EA11548" w14:textId="77777777" w:rsidR="00264D7B" w:rsidRPr="00F93B90" w:rsidRDefault="00264D7B" w:rsidP="005B574D">
      <w:pPr>
        <w:pStyle w:val="ListBullet1"/>
        <w:tabs>
          <w:tab w:val="clear" w:pos="360"/>
          <w:tab w:val="num" w:pos="720"/>
        </w:tabs>
        <w:ind w:left="720" w:hanging="360"/>
      </w:pPr>
      <w:r w:rsidRPr="00F93B90">
        <w:t>illegal material decreases the viability of legitimate harvesters</w:t>
      </w:r>
    </w:p>
    <w:p w14:paraId="64BA424C" w14:textId="77777777" w:rsidR="00264D7B" w:rsidRPr="00F93B90" w:rsidRDefault="00264D7B" w:rsidP="005B574D">
      <w:pPr>
        <w:pStyle w:val="ListBullet1"/>
        <w:tabs>
          <w:tab w:val="clear" w:pos="360"/>
          <w:tab w:val="num" w:pos="720"/>
        </w:tabs>
        <w:ind w:left="720" w:hanging="360"/>
      </w:pPr>
      <w:r w:rsidRPr="00F93B90">
        <w:t>illegal material can compromise product quality in the market place</w:t>
      </w:r>
    </w:p>
    <w:p w14:paraId="588E40F7" w14:textId="77777777" w:rsidR="00264D7B" w:rsidRPr="00F93B90" w:rsidRDefault="00264D7B" w:rsidP="005B574D">
      <w:pPr>
        <w:pStyle w:val="ListBullet1"/>
        <w:tabs>
          <w:tab w:val="clear" w:pos="360"/>
          <w:tab w:val="num" w:pos="720"/>
        </w:tabs>
        <w:ind w:left="720" w:hanging="360"/>
      </w:pPr>
      <w:proofErr w:type="gramStart"/>
      <w:r w:rsidRPr="00F93B90">
        <w:t>illegal</w:t>
      </w:r>
      <w:proofErr w:type="gramEnd"/>
      <w:r w:rsidRPr="00F93B90">
        <w:t xml:space="preserve"> material can undermine consumer confidence in native plant products.</w:t>
      </w:r>
    </w:p>
    <w:p w14:paraId="645F1806" w14:textId="77777777" w:rsidR="00264D7B" w:rsidRPr="00183399" w:rsidRDefault="00264D7B" w:rsidP="00122911">
      <w:pPr>
        <w:pStyle w:val="Heading2"/>
      </w:pPr>
      <w:bookmarkStart w:id="44" w:name="_Toc229824887"/>
      <w:bookmarkStart w:id="45" w:name="_Toc231368987"/>
      <w:bookmarkStart w:id="46" w:name="_Toc491041031"/>
      <w:bookmarkStart w:id="47" w:name="_Toc494440991"/>
      <w:r w:rsidRPr="00183399">
        <w:t>1.5</w:t>
      </w:r>
      <w:r w:rsidRPr="00183399">
        <w:tab/>
        <w:t>Strategies and objectives</w:t>
      </w:r>
      <w:bookmarkEnd w:id="44"/>
      <w:bookmarkEnd w:id="45"/>
      <w:bookmarkEnd w:id="46"/>
      <w:bookmarkEnd w:id="47"/>
      <w:r w:rsidRPr="00183399">
        <w:t xml:space="preserve"> </w:t>
      </w:r>
    </w:p>
    <w:p w14:paraId="2F298548" w14:textId="77777777" w:rsidR="00264D7B" w:rsidRPr="00F93B90" w:rsidRDefault="00264D7B" w:rsidP="005B574D">
      <w:r w:rsidRPr="00F93B90">
        <w:t>The strategies and objectives of this management plan encompass:</w:t>
      </w:r>
    </w:p>
    <w:p w14:paraId="66EAF298" w14:textId="77777777" w:rsidR="00264D7B" w:rsidRPr="00F93B90" w:rsidRDefault="00264D7B" w:rsidP="005B574D">
      <w:pPr>
        <w:pStyle w:val="ListBullet1"/>
        <w:tabs>
          <w:tab w:val="clear" w:pos="360"/>
          <w:tab w:val="num" w:pos="720"/>
        </w:tabs>
        <w:ind w:left="720" w:hanging="360"/>
      </w:pPr>
      <w:r w:rsidRPr="00F93B90">
        <w:t>education and promotion</w:t>
      </w:r>
    </w:p>
    <w:p w14:paraId="5E69B072" w14:textId="77777777" w:rsidR="00264D7B" w:rsidRPr="00F93B90" w:rsidRDefault="00264D7B" w:rsidP="005B574D">
      <w:pPr>
        <w:pStyle w:val="ListBullet1"/>
        <w:tabs>
          <w:tab w:val="clear" w:pos="360"/>
          <w:tab w:val="num" w:pos="720"/>
        </w:tabs>
        <w:ind w:left="720" w:hanging="360"/>
      </w:pPr>
      <w:r w:rsidRPr="00F93B90">
        <w:t xml:space="preserve">regulation and enforcement </w:t>
      </w:r>
    </w:p>
    <w:p w14:paraId="17A2EF97" w14:textId="77777777" w:rsidR="00264D7B" w:rsidRPr="00F93B90" w:rsidRDefault="00264D7B" w:rsidP="005B574D">
      <w:pPr>
        <w:pStyle w:val="ListBullet1"/>
        <w:tabs>
          <w:tab w:val="clear" w:pos="360"/>
          <w:tab w:val="num" w:pos="720"/>
        </w:tabs>
        <w:ind w:left="720" w:hanging="360"/>
      </w:pPr>
      <w:r w:rsidRPr="00F93B90">
        <w:t>fostering partnerships within the cut-flower and associated industries</w:t>
      </w:r>
    </w:p>
    <w:p w14:paraId="60CE3617" w14:textId="77777777" w:rsidR="00264D7B" w:rsidRPr="00F93B90" w:rsidRDefault="00264D7B" w:rsidP="005B574D">
      <w:pPr>
        <w:pStyle w:val="ListBullet1"/>
        <w:tabs>
          <w:tab w:val="clear" w:pos="360"/>
          <w:tab w:val="num" w:pos="720"/>
        </w:tabs>
        <w:ind w:left="720" w:hanging="360"/>
      </w:pPr>
      <w:proofErr w:type="gramStart"/>
      <w:r w:rsidRPr="00F93B90">
        <w:t>research</w:t>
      </w:r>
      <w:proofErr w:type="gramEnd"/>
      <w:r w:rsidRPr="00F93B90">
        <w:t xml:space="preserve">. </w:t>
      </w:r>
    </w:p>
    <w:p w14:paraId="61FE0012" w14:textId="77777777" w:rsidR="00264D7B" w:rsidRPr="00F93B90" w:rsidRDefault="00264D7B" w:rsidP="00122911">
      <w:pPr>
        <w:pStyle w:val="Heading3"/>
      </w:pPr>
      <w:bookmarkStart w:id="48" w:name="_Toc229824888"/>
      <w:bookmarkStart w:id="49" w:name="_Toc231368988"/>
      <w:r w:rsidRPr="00F93B90">
        <w:t>1.5.1</w:t>
      </w:r>
      <w:r>
        <w:tab/>
      </w:r>
      <w:r w:rsidRPr="00F93B90">
        <w:t>Education</w:t>
      </w:r>
      <w:bookmarkEnd w:id="48"/>
      <w:bookmarkEnd w:id="49"/>
      <w:r w:rsidRPr="00F93B90">
        <w:t xml:space="preserve"> </w:t>
      </w:r>
    </w:p>
    <w:p w14:paraId="6855AC12" w14:textId="77777777" w:rsidR="00264D7B" w:rsidRPr="00F93B90" w:rsidRDefault="00264D7B" w:rsidP="005B574D">
      <w:r w:rsidRPr="00F93B90">
        <w:t>The education objectives are to:</w:t>
      </w:r>
    </w:p>
    <w:p w14:paraId="39B72035" w14:textId="77777777" w:rsidR="00264D7B" w:rsidRPr="00F93B90" w:rsidRDefault="00264D7B" w:rsidP="005B574D">
      <w:pPr>
        <w:pStyle w:val="ListBullet1"/>
        <w:tabs>
          <w:tab w:val="clear" w:pos="360"/>
          <w:tab w:val="num" w:pos="720"/>
        </w:tabs>
        <w:ind w:left="720" w:hanging="360"/>
      </w:pPr>
      <w:r w:rsidRPr="00F93B90">
        <w:t>inform the public and cut-flower and associated industries about the need to conserve protected and threatened plants to maintain species and a sustainable industry</w:t>
      </w:r>
    </w:p>
    <w:p w14:paraId="415B59C9" w14:textId="77777777" w:rsidR="00264D7B" w:rsidRPr="00F93B90" w:rsidRDefault="00264D7B" w:rsidP="005B574D">
      <w:pPr>
        <w:pStyle w:val="ListBullet1"/>
        <w:tabs>
          <w:tab w:val="clear" w:pos="360"/>
          <w:tab w:val="num" w:pos="720"/>
        </w:tabs>
        <w:ind w:left="720" w:hanging="360"/>
      </w:pPr>
      <w:r w:rsidRPr="00F93B90">
        <w:t>ensure all participants in the supply chain are aware of the restrictions and conditions relating to the sale of protected or threatened plants</w:t>
      </w:r>
    </w:p>
    <w:p w14:paraId="68904743" w14:textId="77777777" w:rsidR="00264D7B" w:rsidRPr="00F93B90" w:rsidRDefault="00264D7B" w:rsidP="005B574D">
      <w:pPr>
        <w:pStyle w:val="ListBullet1"/>
        <w:tabs>
          <w:tab w:val="clear" w:pos="360"/>
          <w:tab w:val="num" w:pos="720"/>
        </w:tabs>
        <w:ind w:left="720" w:hanging="360"/>
      </w:pPr>
      <w:r w:rsidRPr="00F93B90">
        <w:t>encourage the use of artificially cultivated plants and managed wild plants on private land to meet the needs of the cut-flower industry</w:t>
      </w:r>
    </w:p>
    <w:p w14:paraId="020ACDFA" w14:textId="77777777" w:rsidR="00264D7B" w:rsidRPr="00F93B90" w:rsidRDefault="00264D7B" w:rsidP="005B574D">
      <w:pPr>
        <w:pStyle w:val="ListBullet1"/>
        <w:tabs>
          <w:tab w:val="clear" w:pos="360"/>
          <w:tab w:val="num" w:pos="720"/>
        </w:tabs>
        <w:ind w:left="720" w:hanging="360"/>
      </w:pPr>
      <w:proofErr w:type="gramStart"/>
      <w:r w:rsidRPr="00F93B90">
        <w:t>encourage</w:t>
      </w:r>
      <w:proofErr w:type="gramEnd"/>
      <w:r w:rsidRPr="00F93B90">
        <w:t xml:space="preserve"> the retention of natural stands of vegetation on private property through sustainable harvest.</w:t>
      </w:r>
    </w:p>
    <w:p w14:paraId="738CB43A" w14:textId="77777777" w:rsidR="00264D7B" w:rsidRPr="00F93B90" w:rsidRDefault="00264D7B" w:rsidP="005B574D">
      <w:r w:rsidRPr="00F93B90">
        <w:t xml:space="preserve">The education strategy will target all those in the cut-flower industry, including government agencies, wild harvesters, growers, wholesalers and retail operators, and the broader community. </w:t>
      </w:r>
    </w:p>
    <w:p w14:paraId="77EB0F0E" w14:textId="77777777" w:rsidR="00264D7B" w:rsidRPr="00F93B90" w:rsidRDefault="00264D7B" w:rsidP="005B574D">
      <w:r w:rsidRPr="00F93B90">
        <w:t>The key messages to be delivered in the strategy are:</w:t>
      </w:r>
    </w:p>
    <w:p w14:paraId="0FAD71EB" w14:textId="77777777" w:rsidR="00264D7B" w:rsidRPr="00F93B90" w:rsidRDefault="00264D7B" w:rsidP="005B574D">
      <w:pPr>
        <w:pStyle w:val="ListBullet1"/>
        <w:tabs>
          <w:tab w:val="clear" w:pos="360"/>
          <w:tab w:val="num" w:pos="720"/>
        </w:tabs>
        <w:ind w:left="720" w:hanging="360"/>
      </w:pPr>
      <w:r w:rsidRPr="00F93B90">
        <w:lastRenderedPageBreak/>
        <w:t>NSW and Commonwealth legislation requires that the commercial use of protected and threatened plants is sustainable</w:t>
      </w:r>
    </w:p>
    <w:p w14:paraId="0BF7F228" w14:textId="77777777" w:rsidR="00264D7B" w:rsidRPr="00F93B90" w:rsidRDefault="00264D7B" w:rsidP="005B574D">
      <w:pPr>
        <w:pStyle w:val="ListBullet1"/>
        <w:tabs>
          <w:tab w:val="clear" w:pos="360"/>
          <w:tab w:val="num" w:pos="720"/>
        </w:tabs>
        <w:ind w:left="720" w:hanging="360"/>
      </w:pPr>
      <w:r>
        <w:t>OEH</w:t>
      </w:r>
      <w:r w:rsidRPr="00F93B90">
        <w:t xml:space="preserve"> is adopting a risk</w:t>
      </w:r>
      <w:r>
        <w:t>-</w:t>
      </w:r>
      <w:r w:rsidRPr="00F93B90">
        <w:t>based approach to the regulation of the cut-flower industry</w:t>
      </w:r>
    </w:p>
    <w:p w14:paraId="42119B55" w14:textId="77777777" w:rsidR="00264D7B" w:rsidRPr="00F93B90" w:rsidRDefault="00264D7B" w:rsidP="005B574D">
      <w:pPr>
        <w:pStyle w:val="ListBullet1"/>
        <w:tabs>
          <w:tab w:val="clear" w:pos="360"/>
          <w:tab w:val="num" w:pos="720"/>
        </w:tabs>
        <w:ind w:left="720" w:hanging="360"/>
      </w:pPr>
      <w:proofErr w:type="gramStart"/>
      <w:r>
        <w:t>s</w:t>
      </w:r>
      <w:r w:rsidRPr="00F93B90">
        <w:t>pecific</w:t>
      </w:r>
      <w:proofErr w:type="gramEnd"/>
      <w:r w:rsidRPr="00F93B90">
        <w:t xml:space="preserve"> limitations are required on high priority and commercially significant species including, but not limited to, Gymea lilies (</w:t>
      </w:r>
      <w:proofErr w:type="spellStart"/>
      <w:r w:rsidRPr="005B574D">
        <w:rPr>
          <w:i/>
          <w:iCs/>
        </w:rPr>
        <w:t>Doryanthes</w:t>
      </w:r>
      <w:proofErr w:type="spellEnd"/>
      <w:r w:rsidRPr="00F93B90">
        <w:t xml:space="preserve"> spp.) and grass trees (</w:t>
      </w:r>
      <w:r w:rsidRPr="005B574D">
        <w:rPr>
          <w:i/>
          <w:iCs/>
        </w:rPr>
        <w:t>Xanthorrhoea</w:t>
      </w:r>
      <w:r w:rsidRPr="00F93B90">
        <w:t xml:space="preserve"> spp.) (see </w:t>
      </w:r>
      <w:r>
        <w:t>A</w:t>
      </w:r>
      <w:r w:rsidRPr="00F93B90">
        <w:t>ppendices I and J)</w:t>
      </w:r>
    </w:p>
    <w:p w14:paraId="3880EB90" w14:textId="77777777" w:rsidR="00264D7B" w:rsidRPr="00F93B90" w:rsidRDefault="00264D7B" w:rsidP="005B574D">
      <w:pPr>
        <w:pStyle w:val="ListBullet1"/>
        <w:tabs>
          <w:tab w:val="clear" w:pos="360"/>
          <w:tab w:val="num" w:pos="720"/>
        </w:tabs>
        <w:ind w:left="720" w:hanging="360"/>
      </w:pPr>
      <w:r>
        <w:t>t</w:t>
      </w:r>
      <w:r w:rsidRPr="00F93B90">
        <w:t>he cut-flower industry is encouraged to artificially cultivate and manage wild plants to meet its needs wherever possible</w:t>
      </w:r>
    </w:p>
    <w:p w14:paraId="44D9CB6E" w14:textId="77777777" w:rsidR="00264D7B" w:rsidRPr="005008C4" w:rsidRDefault="00264D7B" w:rsidP="005B574D">
      <w:pPr>
        <w:pStyle w:val="ListBullet1"/>
        <w:tabs>
          <w:tab w:val="clear" w:pos="360"/>
          <w:tab w:val="num" w:pos="720"/>
        </w:tabs>
        <w:ind w:left="720" w:hanging="360"/>
      </w:pPr>
      <w:r>
        <w:t>l</w:t>
      </w:r>
      <w:r w:rsidRPr="00F93B90">
        <w:t xml:space="preserve">andholders are encouraged to retain natural stands of vegetation on private </w:t>
      </w:r>
      <w:r w:rsidRPr="005008C4">
        <w:t>property through the development of sustainable harvest</w:t>
      </w:r>
    </w:p>
    <w:p w14:paraId="725E05D0" w14:textId="77777777" w:rsidR="00264D7B" w:rsidRPr="00F93B90" w:rsidRDefault="00264D7B" w:rsidP="005B574D">
      <w:pPr>
        <w:pStyle w:val="ListBullet1"/>
        <w:tabs>
          <w:tab w:val="clear" w:pos="360"/>
          <w:tab w:val="num" w:pos="720"/>
        </w:tabs>
        <w:ind w:left="720" w:hanging="360"/>
      </w:pPr>
      <w:r>
        <w:t>a</w:t>
      </w:r>
      <w:r w:rsidRPr="00F93B90">
        <w:t xml:space="preserve">ll those involved in the supply chain have </w:t>
      </w:r>
      <w:r>
        <w:t xml:space="preserve">legal </w:t>
      </w:r>
      <w:r w:rsidRPr="00F93B90">
        <w:t>responsibilities when selling protected or threatened plants</w:t>
      </w:r>
    </w:p>
    <w:p w14:paraId="1C11E803" w14:textId="77777777" w:rsidR="00264D7B" w:rsidRPr="00F93B90" w:rsidRDefault="00264D7B" w:rsidP="005B574D">
      <w:pPr>
        <w:pStyle w:val="ListBullet1"/>
        <w:tabs>
          <w:tab w:val="clear" w:pos="360"/>
          <w:tab w:val="num" w:pos="720"/>
        </w:tabs>
        <w:ind w:left="720" w:hanging="360"/>
      </w:pPr>
      <w:r>
        <w:t>a</w:t>
      </w:r>
      <w:r w:rsidRPr="00F93B90">
        <w:t>ll parts of the cut-flower industry have a role to play in the development and maintenance of a sustainable industry</w:t>
      </w:r>
    </w:p>
    <w:p w14:paraId="75FE80D8" w14:textId="77777777" w:rsidR="00264D7B" w:rsidRPr="00F93B90" w:rsidRDefault="00264D7B" w:rsidP="005B574D">
      <w:pPr>
        <w:pStyle w:val="ListBullet1"/>
        <w:tabs>
          <w:tab w:val="clear" w:pos="360"/>
          <w:tab w:val="num" w:pos="720"/>
        </w:tabs>
        <w:ind w:left="720" w:hanging="360"/>
      </w:pPr>
      <w:proofErr w:type="gramStart"/>
      <w:r>
        <w:t>t</w:t>
      </w:r>
      <w:r w:rsidRPr="00F93B90">
        <w:t>he</w:t>
      </w:r>
      <w:proofErr w:type="gramEnd"/>
      <w:r w:rsidRPr="00F93B90">
        <w:t xml:space="preserve"> illegal harvest of native plants affects everyone.</w:t>
      </w:r>
    </w:p>
    <w:p w14:paraId="3FA1E2CB" w14:textId="77777777" w:rsidR="00264D7B" w:rsidRPr="00F93B90" w:rsidRDefault="00264D7B" w:rsidP="005B574D">
      <w:r w:rsidRPr="00F93B90">
        <w:t>Information will be delivered specifically to each focus group. Fact sheets and web-based material will be developed</w:t>
      </w:r>
      <w:r>
        <w:t xml:space="preserve"> and updated</w:t>
      </w:r>
      <w:r w:rsidRPr="00F93B90">
        <w:t xml:space="preserve"> to deal with general aspects of the systems and species referred to in this management plan. </w:t>
      </w:r>
    </w:p>
    <w:p w14:paraId="40865732" w14:textId="77777777" w:rsidR="00264D7B" w:rsidRPr="00F93B90" w:rsidRDefault="00264D7B" w:rsidP="005B574D">
      <w:r w:rsidRPr="00F93B90">
        <w:t xml:space="preserve">Material will be available through industry bodies to ensure that it reaches as many as possible in the industry. </w:t>
      </w:r>
      <w:r>
        <w:t>OEH</w:t>
      </w:r>
      <w:r w:rsidRPr="00F93B90">
        <w:t xml:space="preserve"> staff may also liaise directly with industry groups such as other government agencies, wild harvesters, growers, wholesalers and retail operators and the broader community to ensure that information is delivered effectively.</w:t>
      </w:r>
    </w:p>
    <w:p w14:paraId="7CCBDDA5" w14:textId="77777777" w:rsidR="00264D7B" w:rsidRPr="00F93B90" w:rsidRDefault="00264D7B" w:rsidP="005D4D2B">
      <w:pPr>
        <w:pStyle w:val="Heading3"/>
      </w:pPr>
      <w:bookmarkStart w:id="50" w:name="_Toc229824889"/>
      <w:bookmarkStart w:id="51" w:name="_Toc231368989"/>
      <w:r w:rsidRPr="00F93B90">
        <w:t>1.5.2</w:t>
      </w:r>
      <w:r>
        <w:tab/>
      </w:r>
      <w:r w:rsidRPr="00F93B90">
        <w:t>Regulation and enforcement</w:t>
      </w:r>
      <w:bookmarkEnd w:id="50"/>
      <w:bookmarkEnd w:id="51"/>
      <w:r w:rsidRPr="00F93B90">
        <w:t xml:space="preserve"> </w:t>
      </w:r>
    </w:p>
    <w:p w14:paraId="340303E5" w14:textId="77777777" w:rsidR="00264D7B" w:rsidRPr="00F93B90" w:rsidRDefault="00264D7B" w:rsidP="005B574D">
      <w:r w:rsidRPr="00F93B90">
        <w:t>The objectives of this management plan are to:</w:t>
      </w:r>
    </w:p>
    <w:p w14:paraId="72B932E4" w14:textId="77777777" w:rsidR="00264D7B" w:rsidRPr="00F93B90" w:rsidRDefault="00264D7B" w:rsidP="005B574D">
      <w:pPr>
        <w:pStyle w:val="ListBullet1"/>
        <w:tabs>
          <w:tab w:val="clear" w:pos="360"/>
          <w:tab w:val="num" w:pos="720"/>
        </w:tabs>
        <w:ind w:left="720" w:hanging="360"/>
      </w:pPr>
      <w:r w:rsidRPr="00F93B90">
        <w:t>establish policy, systems and procedures for regulation and monitoring</w:t>
      </w:r>
    </w:p>
    <w:p w14:paraId="45E258B4" w14:textId="77777777" w:rsidR="00264D7B" w:rsidRPr="00F93B90" w:rsidRDefault="00264D7B" w:rsidP="005B574D">
      <w:pPr>
        <w:pStyle w:val="ListBullet1"/>
        <w:tabs>
          <w:tab w:val="clear" w:pos="360"/>
          <w:tab w:val="num" w:pos="720"/>
        </w:tabs>
        <w:ind w:left="720" w:hanging="360"/>
      </w:pPr>
      <w:r w:rsidRPr="00F93B90">
        <w:t>focus regulation and enforcement on those species assessed as being at highest risk in the industry</w:t>
      </w:r>
    </w:p>
    <w:p w14:paraId="1771BF3E" w14:textId="77777777" w:rsidR="00264D7B" w:rsidRPr="00F93B90" w:rsidRDefault="00264D7B" w:rsidP="005B574D">
      <w:pPr>
        <w:pStyle w:val="ListBullet1"/>
        <w:tabs>
          <w:tab w:val="clear" w:pos="360"/>
          <w:tab w:val="num" w:pos="720"/>
        </w:tabs>
        <w:ind w:left="720" w:hanging="360"/>
      </w:pPr>
      <w:r w:rsidRPr="00F93B90">
        <w:t>license the picking of protected native and, in specific instances, threatened plants from the wild only if it can be demonstrated that picking them will not have a significant adverse effect on the survi</w:t>
      </w:r>
      <w:r>
        <w:t>val of the species, its habitat</w:t>
      </w:r>
      <w:r w:rsidRPr="00F93B90">
        <w:t xml:space="preserve"> and its ecological sustainability</w:t>
      </w:r>
    </w:p>
    <w:p w14:paraId="01C27CCD" w14:textId="77777777" w:rsidR="00264D7B" w:rsidRPr="00F93B90" w:rsidRDefault="00264D7B" w:rsidP="005B574D">
      <w:pPr>
        <w:pStyle w:val="ListBullet1"/>
        <w:tabs>
          <w:tab w:val="clear" w:pos="360"/>
          <w:tab w:val="num" w:pos="720"/>
        </w:tabs>
        <w:ind w:left="720" w:hanging="360"/>
      </w:pPr>
      <w:r w:rsidRPr="00F93B90">
        <w:t>ensure that wild harvest does not increase threatening processes to protected or threatened species</w:t>
      </w:r>
    </w:p>
    <w:p w14:paraId="1D3A7EB2" w14:textId="77777777" w:rsidR="00264D7B" w:rsidRPr="00F93B90" w:rsidRDefault="00264D7B" w:rsidP="005B574D">
      <w:pPr>
        <w:pStyle w:val="ListBullet1"/>
        <w:tabs>
          <w:tab w:val="clear" w:pos="360"/>
          <w:tab w:val="num" w:pos="720"/>
        </w:tabs>
        <w:ind w:left="720" w:hanging="360"/>
      </w:pPr>
      <w:r w:rsidRPr="00F93B90">
        <w:t>curtail the entry of illegally taken plants into the cut-flower industry</w:t>
      </w:r>
    </w:p>
    <w:p w14:paraId="681B2B4F" w14:textId="77777777" w:rsidR="00264D7B" w:rsidRPr="00F93B90" w:rsidRDefault="00264D7B" w:rsidP="005B574D">
      <w:pPr>
        <w:pStyle w:val="ListBullet1"/>
        <w:tabs>
          <w:tab w:val="clear" w:pos="360"/>
          <w:tab w:val="num" w:pos="720"/>
        </w:tabs>
        <w:ind w:left="720" w:hanging="360"/>
      </w:pPr>
      <w:r w:rsidRPr="00F93B90">
        <w:t>develop a system of record keeping and/or tagging to track plants through the supply chain</w:t>
      </w:r>
    </w:p>
    <w:p w14:paraId="755972D4" w14:textId="77777777" w:rsidR="00264D7B" w:rsidRPr="00F93B90" w:rsidRDefault="00264D7B" w:rsidP="005B574D">
      <w:pPr>
        <w:pStyle w:val="ListBullet1"/>
        <w:tabs>
          <w:tab w:val="clear" w:pos="360"/>
          <w:tab w:val="num" w:pos="720"/>
        </w:tabs>
        <w:ind w:left="720" w:hanging="360"/>
      </w:pPr>
      <w:proofErr w:type="gramStart"/>
      <w:r w:rsidRPr="00F93B90">
        <w:t>support</w:t>
      </w:r>
      <w:proofErr w:type="gramEnd"/>
      <w:r w:rsidRPr="00F93B90">
        <w:t xml:space="preserve"> those operating legitimately through regulation and enforcement.</w:t>
      </w:r>
    </w:p>
    <w:p w14:paraId="039715E5" w14:textId="77777777" w:rsidR="00264D7B" w:rsidRPr="00F93B90" w:rsidRDefault="00264D7B" w:rsidP="005B574D">
      <w:r w:rsidRPr="00F93B90">
        <w:t xml:space="preserve">There is a close link between the education strategy and effective licensing and compliance systems to control and monitor commercial harvesting from wild populations. </w:t>
      </w:r>
    </w:p>
    <w:p w14:paraId="562FB4CD" w14:textId="77777777" w:rsidR="00264D7B" w:rsidRPr="00F93B90" w:rsidRDefault="00264D7B" w:rsidP="005B574D">
      <w:r w:rsidRPr="00F93B90">
        <w:t xml:space="preserve">The maintenance of viable wild populations on private land will remain a priority. Effective monitoring and regulation systems have been developed to ensure compliance with legislative and policy requirements and to deal with those who operate outside the regulatory framework. The sustainable harvesting of plants from cultivated and managed natural stands </w:t>
      </w:r>
      <w:r w:rsidRPr="00F93B90">
        <w:lastRenderedPageBreak/>
        <w:t xml:space="preserve">by the property owner or occupier will be encouraged by simpler licensing and record-keeping systems. </w:t>
      </w:r>
    </w:p>
    <w:p w14:paraId="7F3808AA" w14:textId="77777777" w:rsidR="00264D7B" w:rsidRPr="00F93B90" w:rsidRDefault="00264D7B" w:rsidP="005B574D">
      <w:r w:rsidRPr="00F93B90">
        <w:t xml:space="preserve">Species not listed in Schedule </w:t>
      </w:r>
      <w:r>
        <w:t xml:space="preserve">6 </w:t>
      </w:r>
      <w:r w:rsidRPr="00F93B90">
        <w:t>are not protected and are exempt from lice</w:t>
      </w:r>
      <w:r w:rsidR="005D4D2B">
        <w:t>nsing and tagging requirements.</w:t>
      </w:r>
      <w:r w:rsidRPr="00F93B90">
        <w:t xml:space="preserve"> Where possible</w:t>
      </w:r>
      <w:r>
        <w:t>,</w:t>
      </w:r>
      <w:r w:rsidRPr="00F93B90">
        <w:t xml:space="preserve"> </w:t>
      </w:r>
      <w:proofErr w:type="spellStart"/>
      <w:r>
        <w:t>DoEE</w:t>
      </w:r>
      <w:proofErr w:type="spellEnd"/>
      <w:r>
        <w:t xml:space="preserve"> </w:t>
      </w:r>
      <w:r w:rsidRPr="00F93B90">
        <w:t xml:space="preserve">and </w:t>
      </w:r>
      <w:r>
        <w:t>OEH</w:t>
      </w:r>
      <w:r w:rsidRPr="00F93B90">
        <w:t xml:space="preserve"> will ensure concurrence between the list of exempt species in the EPBC</w:t>
      </w:r>
      <w:r>
        <w:t xml:space="preserve"> </w:t>
      </w:r>
      <w:r w:rsidRPr="00F93B90">
        <w:t>A</w:t>
      </w:r>
      <w:r>
        <w:t>ct</w:t>
      </w:r>
      <w:r w:rsidRPr="00F93B90">
        <w:t xml:space="preserve"> and the </w:t>
      </w:r>
      <w:r>
        <w:t>BC Act</w:t>
      </w:r>
      <w:r w:rsidRPr="00F93B90">
        <w:t>. Where there are inconsistencies, harvest and export will be dealt with on a case-by-case basis.</w:t>
      </w:r>
    </w:p>
    <w:p w14:paraId="23B16D0D" w14:textId="77777777" w:rsidR="00264D7B" w:rsidRPr="00F93B90" w:rsidRDefault="00264D7B" w:rsidP="005B574D">
      <w:r>
        <w:t>OEH</w:t>
      </w:r>
      <w:r w:rsidRPr="00F93B90">
        <w:t xml:space="preserve"> will encourage wild harvesters to maintain native vegetation as a resource on their property. Harvesting may be possible if it can be conducted in a sustainable manner. There are many benefits in managing native vegetation in this way, including:</w:t>
      </w:r>
    </w:p>
    <w:p w14:paraId="68B158F9" w14:textId="77777777" w:rsidR="00264D7B" w:rsidRPr="00F93B90" w:rsidRDefault="00264D7B" w:rsidP="005B574D">
      <w:pPr>
        <w:pStyle w:val="ListBullet1"/>
        <w:tabs>
          <w:tab w:val="clear" w:pos="360"/>
          <w:tab w:val="num" w:pos="720"/>
        </w:tabs>
        <w:ind w:left="720" w:hanging="360"/>
      </w:pPr>
      <w:r w:rsidRPr="00F93B90">
        <w:t>maint</w:t>
      </w:r>
      <w:r>
        <w:t>aining</w:t>
      </w:r>
      <w:r w:rsidRPr="00F93B90">
        <w:t xml:space="preserve"> biodiversity and vegetative cover</w:t>
      </w:r>
    </w:p>
    <w:p w14:paraId="76AF2CB5" w14:textId="77777777" w:rsidR="00264D7B" w:rsidRPr="00F93B90" w:rsidRDefault="00264D7B" w:rsidP="005B574D">
      <w:pPr>
        <w:pStyle w:val="ListBullet1"/>
        <w:tabs>
          <w:tab w:val="clear" w:pos="360"/>
          <w:tab w:val="num" w:pos="720"/>
        </w:tabs>
        <w:ind w:left="720" w:hanging="360"/>
      </w:pPr>
      <w:r w:rsidRPr="00F93B90">
        <w:t>protecti</w:t>
      </w:r>
      <w:r>
        <w:t>ng</w:t>
      </w:r>
      <w:r w:rsidRPr="00F93B90">
        <w:t xml:space="preserve"> hydrological resources, such as the water table and soil moisture</w:t>
      </w:r>
    </w:p>
    <w:p w14:paraId="39531D4E" w14:textId="77777777" w:rsidR="00264D7B" w:rsidRPr="00F93B90" w:rsidRDefault="00264D7B" w:rsidP="005B574D">
      <w:pPr>
        <w:pStyle w:val="ListBullet1"/>
        <w:tabs>
          <w:tab w:val="clear" w:pos="360"/>
          <w:tab w:val="num" w:pos="720"/>
        </w:tabs>
        <w:ind w:left="720" w:hanging="360"/>
      </w:pPr>
      <w:r>
        <w:t xml:space="preserve">providing </w:t>
      </w:r>
      <w:r w:rsidRPr="00F93B90">
        <w:t>refuges for stock and native wildlife</w:t>
      </w:r>
    </w:p>
    <w:p w14:paraId="4498156C" w14:textId="77777777" w:rsidR="00264D7B" w:rsidRPr="00F93B90" w:rsidRDefault="00264D7B" w:rsidP="005B574D">
      <w:pPr>
        <w:pStyle w:val="ListBullet1"/>
        <w:tabs>
          <w:tab w:val="clear" w:pos="360"/>
          <w:tab w:val="num" w:pos="720"/>
        </w:tabs>
        <w:ind w:left="720" w:hanging="360"/>
      </w:pPr>
      <w:r w:rsidRPr="00F93B90">
        <w:t>vegetation harvesting as a source of income</w:t>
      </w:r>
    </w:p>
    <w:p w14:paraId="197AB324" w14:textId="77777777" w:rsidR="00264D7B" w:rsidRPr="00F93B90" w:rsidRDefault="00264D7B" w:rsidP="005B574D">
      <w:pPr>
        <w:pStyle w:val="ListBullet1"/>
        <w:tabs>
          <w:tab w:val="clear" w:pos="360"/>
          <w:tab w:val="num" w:pos="720"/>
        </w:tabs>
        <w:ind w:left="720" w:hanging="360"/>
      </w:pPr>
      <w:r w:rsidRPr="00F93B90">
        <w:t>aesthetic values</w:t>
      </w:r>
    </w:p>
    <w:p w14:paraId="13373CEE" w14:textId="77777777" w:rsidR="00264D7B" w:rsidRPr="00F93B90" w:rsidRDefault="00264D7B" w:rsidP="005B574D">
      <w:pPr>
        <w:pStyle w:val="ListBullet1"/>
        <w:tabs>
          <w:tab w:val="clear" w:pos="360"/>
          <w:tab w:val="num" w:pos="720"/>
        </w:tabs>
        <w:ind w:left="720" w:hanging="360"/>
      </w:pPr>
      <w:proofErr w:type="gramStart"/>
      <w:r w:rsidRPr="00F93B90">
        <w:t>acting</w:t>
      </w:r>
      <w:proofErr w:type="gramEnd"/>
      <w:r w:rsidRPr="00F93B90">
        <w:t xml:space="preserve"> as an environmental indicator of changes in biodiversity through ongoing monitoring.</w:t>
      </w:r>
    </w:p>
    <w:p w14:paraId="49292990" w14:textId="77777777" w:rsidR="00264D7B" w:rsidRPr="00F93B90" w:rsidRDefault="00264D7B" w:rsidP="005B574D">
      <w:r w:rsidRPr="00F93B90">
        <w:t xml:space="preserve">It is recognised that industry-developed and supported best practice is often a more effective tool than government regulation. </w:t>
      </w:r>
      <w:r>
        <w:t>OEH</w:t>
      </w:r>
      <w:r w:rsidRPr="00F93B90">
        <w:t xml:space="preserve"> will encourage the cooperation of wild harvesters, growers, wholesalers, retailers, exporters and the public to report suspected unlawful activities. </w:t>
      </w:r>
    </w:p>
    <w:p w14:paraId="4B2C4E81" w14:textId="77777777" w:rsidR="00264D7B" w:rsidRDefault="00264D7B" w:rsidP="005B574D">
      <w:r>
        <w:t>OEH</w:t>
      </w:r>
      <w:r w:rsidRPr="00F93B90">
        <w:t xml:space="preserve"> will also encourage and develop cooperative arrangements with the industry to promote cultivated </w:t>
      </w:r>
      <w:r>
        <w:t>and</w:t>
      </w:r>
      <w:r w:rsidRPr="00F93B90">
        <w:t xml:space="preserve"> sustainable wild harvested products</w:t>
      </w:r>
      <w:r>
        <w:t>.</w:t>
      </w:r>
      <w:r w:rsidRPr="00F93B90">
        <w:t xml:space="preserve"> This management plan encourages the industry to be self-sustaining and self-regulating through improved awareness of biodiversity issues and ecological sustainability. </w:t>
      </w:r>
    </w:p>
    <w:p w14:paraId="7DCC98DB" w14:textId="77777777" w:rsidR="00264D7B" w:rsidRPr="00183399" w:rsidRDefault="00264D7B" w:rsidP="005D4D2B">
      <w:pPr>
        <w:pStyle w:val="Heading3"/>
      </w:pPr>
      <w:bookmarkStart w:id="52" w:name="_Toc229824890"/>
      <w:bookmarkStart w:id="53" w:name="_Toc231368991"/>
      <w:r w:rsidRPr="00183399">
        <w:t>1.5.</w:t>
      </w:r>
      <w:r>
        <w:t>3</w:t>
      </w:r>
      <w:r w:rsidRPr="00183399">
        <w:tab/>
        <w:t>Research</w:t>
      </w:r>
      <w:bookmarkEnd w:id="52"/>
      <w:bookmarkEnd w:id="53"/>
      <w:r w:rsidRPr="00183399">
        <w:t xml:space="preserve"> </w:t>
      </w:r>
    </w:p>
    <w:p w14:paraId="2D10FC46" w14:textId="77777777" w:rsidR="00264D7B" w:rsidRPr="00F93B90" w:rsidRDefault="00264D7B" w:rsidP="005B574D">
      <w:r w:rsidRPr="00F93B90">
        <w:t>The research objectives of this management plan are to:</w:t>
      </w:r>
    </w:p>
    <w:p w14:paraId="7FAAE6DD" w14:textId="77777777" w:rsidR="00264D7B" w:rsidRPr="00F93B90" w:rsidRDefault="00264D7B" w:rsidP="005B574D">
      <w:pPr>
        <w:pStyle w:val="ListBullet1"/>
        <w:tabs>
          <w:tab w:val="clear" w:pos="360"/>
          <w:tab w:val="num" w:pos="720"/>
        </w:tabs>
        <w:ind w:left="720" w:hanging="360"/>
      </w:pPr>
      <w:r w:rsidRPr="00F93B90">
        <w:t>obtain data about protected and threatened taxa in NSW, including localities, population numbers and dynamics, response to disturbance and breeding potential, to establish the significance of wild harvest with particular focus on slow growing or high</w:t>
      </w:r>
      <w:r>
        <w:t>-</w:t>
      </w:r>
      <w:r w:rsidRPr="00F93B90">
        <w:t>demand species in the cut-flower industry</w:t>
      </w:r>
    </w:p>
    <w:p w14:paraId="5A679988" w14:textId="77777777" w:rsidR="00264D7B" w:rsidRPr="00F93B90" w:rsidRDefault="00264D7B" w:rsidP="005B574D">
      <w:pPr>
        <w:pStyle w:val="ListBullet1"/>
        <w:tabs>
          <w:tab w:val="clear" w:pos="360"/>
          <w:tab w:val="num" w:pos="720"/>
        </w:tabs>
        <w:ind w:left="720" w:hanging="360"/>
      </w:pPr>
      <w:r w:rsidRPr="00F93B90">
        <w:t>refine existing sustainable harvest levels for key species</w:t>
      </w:r>
    </w:p>
    <w:p w14:paraId="5379C9F3" w14:textId="77777777" w:rsidR="00264D7B" w:rsidRPr="00F93B90" w:rsidRDefault="00264D7B" w:rsidP="005B574D">
      <w:pPr>
        <w:pStyle w:val="ListBullet1"/>
        <w:tabs>
          <w:tab w:val="clear" w:pos="360"/>
          <w:tab w:val="num" w:pos="720"/>
        </w:tabs>
        <w:ind w:left="720" w:hanging="360"/>
      </w:pPr>
      <w:r w:rsidRPr="00F93B90">
        <w:t>develop sustainable harvest levels for additional species</w:t>
      </w:r>
    </w:p>
    <w:p w14:paraId="02455D6D" w14:textId="77777777" w:rsidR="00264D7B" w:rsidRPr="00F93B90" w:rsidRDefault="00264D7B" w:rsidP="005B574D">
      <w:pPr>
        <w:pStyle w:val="ListBullet1"/>
        <w:tabs>
          <w:tab w:val="clear" w:pos="360"/>
          <w:tab w:val="num" w:pos="720"/>
        </w:tabs>
        <w:ind w:left="720" w:hanging="360"/>
      </w:pPr>
      <w:r w:rsidRPr="00F93B90">
        <w:t>collect and collate harvest data</w:t>
      </w:r>
    </w:p>
    <w:p w14:paraId="3A1DD286" w14:textId="77777777" w:rsidR="00264D7B" w:rsidRPr="00F93B90" w:rsidRDefault="00264D7B" w:rsidP="005B574D">
      <w:pPr>
        <w:pStyle w:val="ListBullet1"/>
        <w:tabs>
          <w:tab w:val="clear" w:pos="360"/>
          <w:tab w:val="num" w:pos="720"/>
        </w:tabs>
        <w:ind w:left="720" w:hanging="360"/>
      </w:pPr>
      <w:r w:rsidRPr="00F93B90">
        <w:t xml:space="preserve">set research priorities according to the conservation status of species </w:t>
      </w:r>
    </w:p>
    <w:p w14:paraId="252233CD" w14:textId="77777777" w:rsidR="00264D7B" w:rsidRPr="00F93B90" w:rsidRDefault="00264D7B" w:rsidP="005B574D">
      <w:pPr>
        <w:pStyle w:val="ListBullet1"/>
        <w:tabs>
          <w:tab w:val="clear" w:pos="360"/>
          <w:tab w:val="num" w:pos="720"/>
        </w:tabs>
        <w:ind w:left="720" w:hanging="360"/>
      </w:pPr>
      <w:r w:rsidRPr="00F93B90">
        <w:t>regularly review research which may aid refinement of this plan</w:t>
      </w:r>
    </w:p>
    <w:p w14:paraId="2C2A1724" w14:textId="77777777" w:rsidR="00264D7B" w:rsidRPr="00F93B90" w:rsidRDefault="00264D7B" w:rsidP="005B574D">
      <w:pPr>
        <w:pStyle w:val="ListBullet1"/>
        <w:tabs>
          <w:tab w:val="clear" w:pos="360"/>
          <w:tab w:val="num" w:pos="720"/>
        </w:tabs>
        <w:ind w:left="720" w:hanging="360"/>
      </w:pPr>
      <w:proofErr w:type="gramStart"/>
      <w:r w:rsidRPr="00F93B90">
        <w:t>build</w:t>
      </w:r>
      <w:proofErr w:type="gramEnd"/>
      <w:r w:rsidRPr="00F93B90">
        <w:t xml:space="preserve"> on existing information available on species harvested for the cut-flower industry.</w:t>
      </w:r>
    </w:p>
    <w:p w14:paraId="0C487DDC" w14:textId="4E412AB1" w:rsidR="00264D7B" w:rsidRPr="00F93B90" w:rsidRDefault="00264D7B" w:rsidP="00115D84">
      <w:r>
        <w:t>OEH</w:t>
      </w:r>
      <w:r w:rsidRPr="00F93B90">
        <w:t xml:space="preserve">, through consultation with the </w:t>
      </w:r>
      <w:r w:rsidR="005D4D2B" w:rsidRPr="005D4D2B">
        <w:t xml:space="preserve">Cut Flower Industry Consultative Committee </w:t>
      </w:r>
      <w:r w:rsidR="005D4D2B">
        <w:t>(</w:t>
      </w:r>
      <w:r w:rsidRPr="00F93B90">
        <w:t>CFICC</w:t>
      </w:r>
      <w:r w:rsidR="005D4D2B">
        <w:t>)</w:t>
      </w:r>
      <w:r w:rsidRPr="00F93B90">
        <w:t xml:space="preserve"> and the scientific community, may establish research priorities that investigate the limitations and controls on the cut-flower industry in NSW. </w:t>
      </w:r>
      <w:r>
        <w:t>OEH</w:t>
      </w:r>
      <w:r w:rsidRPr="00F93B90">
        <w:t xml:space="preserve">, independently of the industry, will keep up-to-date on research which may have management implications for the industry. </w:t>
      </w:r>
    </w:p>
    <w:p w14:paraId="54112448" w14:textId="77777777" w:rsidR="00264D7B" w:rsidRPr="006B3298" w:rsidRDefault="00264D7B" w:rsidP="006B3298">
      <w:pPr>
        <w:pStyle w:val="Heading1"/>
      </w:pPr>
      <w:r w:rsidRPr="00F93B90">
        <w:rPr>
          <w:sz w:val="22"/>
        </w:rPr>
        <w:br w:type="page"/>
      </w:r>
      <w:bookmarkStart w:id="54" w:name="_Toc229824891"/>
      <w:bookmarkStart w:id="55" w:name="_Toc231368992"/>
      <w:bookmarkStart w:id="56" w:name="_Toc491041032"/>
      <w:bookmarkStart w:id="57" w:name="_Toc494440992"/>
      <w:r w:rsidRPr="006B3298">
        <w:lastRenderedPageBreak/>
        <w:t>2</w:t>
      </w:r>
      <w:bookmarkEnd w:id="54"/>
      <w:r w:rsidRPr="006B3298">
        <w:tab/>
        <w:t>Administrative and legislative issues</w:t>
      </w:r>
      <w:bookmarkEnd w:id="55"/>
      <w:bookmarkEnd w:id="56"/>
      <w:bookmarkEnd w:id="57"/>
    </w:p>
    <w:p w14:paraId="30A9C350" w14:textId="77777777" w:rsidR="00264D7B" w:rsidRPr="00261099" w:rsidRDefault="00264D7B" w:rsidP="005B574D">
      <w:pPr>
        <w:pStyle w:val="Heading2"/>
      </w:pPr>
      <w:bookmarkStart w:id="58" w:name="_Toc229824892"/>
      <w:bookmarkStart w:id="59" w:name="_Toc231368993"/>
      <w:bookmarkStart w:id="60" w:name="_Toc491041033"/>
      <w:bookmarkStart w:id="61" w:name="_Toc494440993"/>
      <w:r w:rsidRPr="00622C89">
        <w:t>2.1</w:t>
      </w:r>
      <w:r w:rsidRPr="00622C89">
        <w:tab/>
      </w:r>
      <w:r w:rsidRPr="00261099">
        <w:t>Commonwealth legislation</w:t>
      </w:r>
      <w:bookmarkEnd w:id="58"/>
      <w:bookmarkEnd w:id="59"/>
      <w:bookmarkEnd w:id="60"/>
      <w:bookmarkEnd w:id="61"/>
    </w:p>
    <w:p w14:paraId="7BB68FC7" w14:textId="77777777" w:rsidR="00264D7B" w:rsidRPr="00AB6D8B" w:rsidRDefault="00264D7B" w:rsidP="005B574D">
      <w:pPr>
        <w:pStyle w:val="Heading3"/>
      </w:pPr>
      <w:bookmarkStart w:id="62" w:name="_Toc229824893"/>
      <w:bookmarkStart w:id="63" w:name="_Toc231368994"/>
      <w:r w:rsidRPr="00A21F53">
        <w:t>2.1.1</w:t>
      </w:r>
      <w:r w:rsidRPr="00AB6D8B">
        <w:tab/>
      </w:r>
      <w:r w:rsidRPr="006B3298">
        <w:rPr>
          <w:i/>
        </w:rPr>
        <w:t>Environment Protection and Biodiversity Conservation Act 1999</w:t>
      </w:r>
      <w:bookmarkEnd w:id="62"/>
      <w:bookmarkEnd w:id="63"/>
      <w:r w:rsidRPr="00AB6D8B">
        <w:t xml:space="preserve"> </w:t>
      </w:r>
    </w:p>
    <w:p w14:paraId="25B6BC95" w14:textId="77777777" w:rsidR="00264D7B" w:rsidRPr="00F93B90" w:rsidRDefault="00264D7B" w:rsidP="006B3298">
      <w:r w:rsidRPr="005008C4">
        <w:t xml:space="preserve">The </w:t>
      </w:r>
      <w:r w:rsidR="006B3298" w:rsidRPr="00A26050">
        <w:rPr>
          <w:i/>
        </w:rPr>
        <w:t>Environment Protection and Biodiversity Conservation Act 1999</w:t>
      </w:r>
      <w:r w:rsidR="006B3298" w:rsidRPr="006B3298">
        <w:t xml:space="preserve"> (EPBC Act) </w:t>
      </w:r>
      <w:r w:rsidRPr="005008C4">
        <w:t>provides for the establishment of management arrangements for the</w:t>
      </w:r>
      <w:r w:rsidRPr="00F93B90">
        <w:t xml:space="preserve"> protection, conservation and management of a plant or animal under a </w:t>
      </w:r>
      <w:r w:rsidR="006B3298" w:rsidRPr="006B3298">
        <w:t>wildlife trade management plan (WTMP)</w:t>
      </w:r>
      <w:r w:rsidRPr="00F93B90">
        <w:t xml:space="preserve"> where there is commercial harvesting of native species. Approval of a WTMP is given by the Federal Minister responsible for the environment and </w:t>
      </w:r>
      <w:r>
        <w:t xml:space="preserve">this is </w:t>
      </w:r>
      <w:r w:rsidRPr="00F93B90">
        <w:t>published in the Commonwealth Gazette. A WTMP can be developed by a state government or by other means under sections 303FO or 303FP of the EPBC</w:t>
      </w:r>
      <w:r>
        <w:t xml:space="preserve"> </w:t>
      </w:r>
      <w:r w:rsidRPr="00F93B90">
        <w:t>A</w:t>
      </w:r>
      <w:r>
        <w:t>ct</w:t>
      </w:r>
      <w:r w:rsidRPr="00F93B90">
        <w:t xml:space="preserve">. Species or products sourced under a WTMP are eligible for an export permit. </w:t>
      </w:r>
    </w:p>
    <w:p w14:paraId="6E6D5A32" w14:textId="77777777" w:rsidR="00264D7B" w:rsidRPr="00F93B90" w:rsidRDefault="00264D7B" w:rsidP="005B574D">
      <w:r w:rsidRPr="00F93B90">
        <w:t>This management plan is designed to meet the requirements of a WTMP under section 303FO of the EPBC</w:t>
      </w:r>
      <w:r>
        <w:t xml:space="preserve"> </w:t>
      </w:r>
      <w:r w:rsidRPr="00F93B90">
        <w:t>A</w:t>
      </w:r>
      <w:r>
        <w:t>ct</w:t>
      </w:r>
      <w:r w:rsidRPr="00F93B90">
        <w:t xml:space="preserve"> and applies to the commercial harvest and export of all native plants listed in Schedule </w:t>
      </w:r>
      <w:r>
        <w:t>6</w:t>
      </w:r>
      <w:r w:rsidRPr="00F93B90">
        <w:t xml:space="preserve"> of the </w:t>
      </w:r>
      <w:r>
        <w:t xml:space="preserve">BC </w:t>
      </w:r>
      <w:r w:rsidRPr="00F93B90">
        <w:t>A</w:t>
      </w:r>
      <w:r>
        <w:t>ct</w:t>
      </w:r>
      <w:r w:rsidRPr="00F93B90">
        <w:t xml:space="preserve">. </w:t>
      </w:r>
    </w:p>
    <w:p w14:paraId="742A2799" w14:textId="77777777" w:rsidR="00264D7B" w:rsidRPr="00F93B90" w:rsidRDefault="00264D7B" w:rsidP="00933727">
      <w:r w:rsidRPr="00F93B90">
        <w:t xml:space="preserve">The licensing regime relating to grower licences under the </w:t>
      </w:r>
      <w:r>
        <w:t>BC Act</w:t>
      </w:r>
      <w:r w:rsidRPr="00F93B90">
        <w:t xml:space="preserve"> is also designed to meet the requirements of an approved artificial propagation program under section 303FL of the EPBC</w:t>
      </w:r>
      <w:r>
        <w:t xml:space="preserve"> </w:t>
      </w:r>
      <w:r w:rsidRPr="00F93B90">
        <w:t>A</w:t>
      </w:r>
      <w:r>
        <w:t>ct</w:t>
      </w:r>
      <w:r w:rsidRPr="00F93B90">
        <w:t>. This means that plants listed in Appendix I of CITES or as threatened under the EPBC</w:t>
      </w:r>
      <w:r>
        <w:t xml:space="preserve"> </w:t>
      </w:r>
      <w:r w:rsidRPr="00F93B90">
        <w:t>A</w:t>
      </w:r>
      <w:r>
        <w:t>ct</w:t>
      </w:r>
      <w:r w:rsidRPr="00F93B90">
        <w:t xml:space="preserve"> may be exported commercially, under permit from </w:t>
      </w:r>
      <w:r w:rsidR="00933727" w:rsidRPr="00933727">
        <w:t>Department of the Environment and Energy (</w:t>
      </w:r>
      <w:proofErr w:type="spellStart"/>
      <w:r w:rsidR="00933727" w:rsidRPr="00933727">
        <w:t>DoEE</w:t>
      </w:r>
      <w:proofErr w:type="spellEnd"/>
      <w:r w:rsidR="00933727" w:rsidRPr="00933727">
        <w:t>)</w:t>
      </w:r>
      <w:r w:rsidRPr="00F93B90">
        <w:t xml:space="preserve">, by grower licensees. </w:t>
      </w:r>
    </w:p>
    <w:p w14:paraId="103E071B" w14:textId="77777777" w:rsidR="00264D7B" w:rsidRPr="00183399" w:rsidRDefault="00264D7B" w:rsidP="005B574D">
      <w:pPr>
        <w:pStyle w:val="Heading3"/>
      </w:pPr>
      <w:bookmarkStart w:id="64" w:name="_Toc229824894"/>
      <w:bookmarkStart w:id="65" w:name="_Toc231368995"/>
      <w:r w:rsidRPr="00006A89">
        <w:t>2.1.2</w:t>
      </w:r>
      <w:r w:rsidRPr="00006A89">
        <w:tab/>
      </w:r>
      <w:r w:rsidRPr="006B3298">
        <w:rPr>
          <w:i/>
        </w:rPr>
        <w:t>Plant Breeders Rights Act 1994</w:t>
      </w:r>
      <w:bookmarkEnd w:id="64"/>
      <w:bookmarkEnd w:id="65"/>
    </w:p>
    <w:p w14:paraId="36A3474A" w14:textId="77777777" w:rsidR="00264D7B" w:rsidRDefault="00264D7B" w:rsidP="005B574D">
      <w:r w:rsidRPr="00F93B90">
        <w:t xml:space="preserve">This Act provides for the granting of Australia-wide proprietary rights to breeders of certain new varieties of plants and fungi. </w:t>
      </w:r>
    </w:p>
    <w:p w14:paraId="30F2A95E" w14:textId="77777777" w:rsidR="00264D7B" w:rsidRDefault="00264D7B" w:rsidP="005B574D">
      <w:r w:rsidRPr="00F93B90">
        <w:t>It has no direct bearing on the commercial use of protected or threatened plants for the cut-flower industry in NSW.</w:t>
      </w:r>
    </w:p>
    <w:p w14:paraId="68583990" w14:textId="77777777" w:rsidR="00264D7B" w:rsidRPr="00183399" w:rsidRDefault="00264D7B" w:rsidP="005B574D">
      <w:pPr>
        <w:pStyle w:val="Heading2"/>
      </w:pPr>
      <w:bookmarkStart w:id="66" w:name="_Toc229824895"/>
      <w:bookmarkStart w:id="67" w:name="_Toc231368996"/>
      <w:bookmarkStart w:id="68" w:name="_Toc491041034"/>
      <w:bookmarkStart w:id="69" w:name="_Toc494440994"/>
      <w:r w:rsidRPr="00006A89">
        <w:t>2.2</w:t>
      </w:r>
      <w:r w:rsidRPr="00006A89">
        <w:tab/>
        <w:t>NSW legislation</w:t>
      </w:r>
      <w:bookmarkEnd w:id="66"/>
      <w:bookmarkEnd w:id="67"/>
      <w:bookmarkEnd w:id="68"/>
      <w:bookmarkEnd w:id="69"/>
    </w:p>
    <w:p w14:paraId="1BA52EEB" w14:textId="77777777" w:rsidR="00264D7B" w:rsidRDefault="00264D7B" w:rsidP="006B3298">
      <w:pPr>
        <w:pStyle w:val="Heading3"/>
      </w:pPr>
      <w:r>
        <w:t>2.2.1</w:t>
      </w:r>
      <w:r>
        <w:tab/>
      </w:r>
      <w:r w:rsidRPr="00A26050">
        <w:rPr>
          <w:i/>
        </w:rPr>
        <w:t>Biodiversity Conservation Act 2016</w:t>
      </w:r>
    </w:p>
    <w:p w14:paraId="2B05AC8A" w14:textId="77777777" w:rsidR="00264D7B" w:rsidRPr="00395B53" w:rsidRDefault="00264D7B" w:rsidP="00A26050">
      <w:pPr>
        <w:pStyle w:val="BodyText"/>
      </w:pPr>
      <w:r w:rsidRPr="00395B53">
        <w:t xml:space="preserve">The </w:t>
      </w:r>
      <w:r w:rsidR="00A26050" w:rsidRPr="00A26050">
        <w:rPr>
          <w:i/>
        </w:rPr>
        <w:t>Biodiversity Conservation Act 2016</w:t>
      </w:r>
      <w:r w:rsidR="00A26050" w:rsidRPr="00A26050">
        <w:t xml:space="preserve"> (BC Act) </w:t>
      </w:r>
      <w:r w:rsidRPr="00395B53">
        <w:t xml:space="preserve">commenced on the 25 August 2017 and replaced the </w:t>
      </w:r>
      <w:r w:rsidRPr="00395B53">
        <w:rPr>
          <w:i/>
        </w:rPr>
        <w:t>Threatened Species Conservation Act 1995</w:t>
      </w:r>
      <w:r w:rsidRPr="00395B53">
        <w:t xml:space="preserve"> and parts of the </w:t>
      </w:r>
      <w:r w:rsidRPr="00395B53">
        <w:rPr>
          <w:i/>
        </w:rPr>
        <w:t>National Parks and Wildlife Act 1974</w:t>
      </w:r>
      <w:r w:rsidRPr="00395B53">
        <w:t xml:space="preserve"> relating to native plant and animal protection and licensing.</w:t>
      </w:r>
    </w:p>
    <w:p w14:paraId="13B8E255" w14:textId="77777777" w:rsidR="00264D7B" w:rsidRPr="00395B53" w:rsidRDefault="00264D7B" w:rsidP="005B574D">
      <w:pPr>
        <w:pStyle w:val="BodyText"/>
      </w:pPr>
      <w:r w:rsidRPr="00395B53">
        <w:t xml:space="preserve">Under the BC Act, it is an offence to pick and sell plants that are threatened species, or protected plants, unless it is authorised by an exemption in the Act or regulation, or authorised under a licence issued by </w:t>
      </w:r>
      <w:r w:rsidR="00933727">
        <w:t>Office of Environment and Heritage (</w:t>
      </w:r>
      <w:r w:rsidRPr="00395B53">
        <w:t>OEH</w:t>
      </w:r>
      <w:r w:rsidR="00933727">
        <w:t>)</w:t>
      </w:r>
      <w:r w:rsidRPr="00395B53">
        <w:t>.</w:t>
      </w:r>
    </w:p>
    <w:p w14:paraId="36CF9332" w14:textId="77777777" w:rsidR="00264D7B" w:rsidRPr="00395B53" w:rsidRDefault="00264D7B" w:rsidP="005B574D">
      <w:pPr>
        <w:pStyle w:val="BodyText"/>
      </w:pPr>
      <w:r w:rsidRPr="00395B53">
        <w:t xml:space="preserve">Threatened species are listed in </w:t>
      </w:r>
      <w:r w:rsidRPr="00395B53">
        <w:rPr>
          <w:lang w:val="en-US"/>
        </w:rPr>
        <w:t xml:space="preserve">Schedule 1 of the BC Act and </w:t>
      </w:r>
      <w:r w:rsidRPr="00395B53">
        <w:t xml:space="preserve">protected plants are listed in Schedule 6 of the </w:t>
      </w:r>
      <w:r w:rsidRPr="00395B53">
        <w:rPr>
          <w:lang w:val="en-US"/>
        </w:rPr>
        <w:t xml:space="preserve">BC Act.  </w:t>
      </w:r>
      <w:r w:rsidRPr="00395B53">
        <w:t xml:space="preserve">Schedule 6 is divided into plants used in the cut-flower industry (Part 1) and whole plants (Part 2). </w:t>
      </w:r>
    </w:p>
    <w:p w14:paraId="544EC778" w14:textId="77777777" w:rsidR="00264D7B" w:rsidRPr="00395B53" w:rsidRDefault="00264D7B" w:rsidP="005B574D">
      <w:pPr>
        <w:pStyle w:val="BodyText"/>
      </w:pPr>
      <w:r w:rsidRPr="00395B53">
        <w:t xml:space="preserve">Under the </w:t>
      </w:r>
      <w:r w:rsidRPr="00395B53">
        <w:rPr>
          <w:lang w:val="en-US"/>
        </w:rPr>
        <w:t>BC Act</w:t>
      </w:r>
      <w:r w:rsidRPr="00395B53">
        <w:t>, there are no restrictions on the commercial use of plants not listed in Schedules 1 or 6, or on the non-commercial use of plants listed in the schedules.</w:t>
      </w:r>
    </w:p>
    <w:p w14:paraId="6D472C6B" w14:textId="77777777" w:rsidR="00264D7B" w:rsidRPr="00395B53" w:rsidRDefault="00264D7B" w:rsidP="005B574D">
      <w:pPr>
        <w:pStyle w:val="BodyText"/>
      </w:pPr>
      <w:r w:rsidRPr="00395B53">
        <w:t xml:space="preserve">Under </w:t>
      </w:r>
      <w:r>
        <w:t>clause</w:t>
      </w:r>
      <w:r w:rsidRPr="00395B53">
        <w:t xml:space="preserve"> 2.3</w:t>
      </w:r>
      <w:r>
        <w:t>1</w:t>
      </w:r>
      <w:r w:rsidRPr="00395B53">
        <w:t xml:space="preserve"> of the </w:t>
      </w:r>
      <w:r w:rsidRPr="00395B53">
        <w:rPr>
          <w:lang w:val="en-US"/>
        </w:rPr>
        <w:t>BC Regulation</w:t>
      </w:r>
      <w:r w:rsidRPr="00395B53">
        <w:t xml:space="preserve">, OEH may prepare management plans for commercial use of protected plants to ensure both their sustainable use and the preservation </w:t>
      </w:r>
      <w:r w:rsidRPr="00395B53">
        <w:lastRenderedPageBreak/>
        <w:t>of wild populations. When preparing a management plan, the following matters must be taken into consideration:</w:t>
      </w:r>
    </w:p>
    <w:p w14:paraId="5E7FFF4D" w14:textId="77777777" w:rsidR="00264D7B" w:rsidRPr="00483567" w:rsidRDefault="00264D7B" w:rsidP="005B574D">
      <w:pPr>
        <w:pStyle w:val="Bulletlist"/>
      </w:pPr>
      <w:r w:rsidRPr="00483567">
        <w:t>ecology of the species</w:t>
      </w:r>
    </w:p>
    <w:p w14:paraId="6F7225AE" w14:textId="77777777" w:rsidR="00264D7B" w:rsidRPr="00483567" w:rsidRDefault="00264D7B" w:rsidP="005B574D">
      <w:pPr>
        <w:pStyle w:val="Bulletlist"/>
      </w:pPr>
      <w:r w:rsidRPr="00483567">
        <w:t>sustainability of the proposed management regime</w:t>
      </w:r>
    </w:p>
    <w:p w14:paraId="091C75F5" w14:textId="77777777" w:rsidR="00264D7B" w:rsidRPr="00483567" w:rsidRDefault="00264D7B" w:rsidP="005B574D">
      <w:pPr>
        <w:pStyle w:val="Bulletlist"/>
      </w:pPr>
      <w:r w:rsidRPr="00483567">
        <w:t>Aboriginal cultural practices</w:t>
      </w:r>
      <w:r>
        <w:t xml:space="preserve"> in relation to the species</w:t>
      </w:r>
    </w:p>
    <w:p w14:paraId="23E5E14B" w14:textId="77777777" w:rsidR="00264D7B" w:rsidRPr="00483567" w:rsidRDefault="00264D7B" w:rsidP="005B574D">
      <w:pPr>
        <w:pStyle w:val="Bulletlist"/>
      </w:pPr>
      <w:r w:rsidRPr="00483567">
        <w:t xml:space="preserve">whether limits need to be </w:t>
      </w:r>
      <w:r>
        <w:t>placed</w:t>
      </w:r>
      <w:r w:rsidRPr="00483567">
        <w:t xml:space="preserve"> on the number of licences that may be </w:t>
      </w:r>
      <w:r>
        <w:t>granted</w:t>
      </w:r>
      <w:r w:rsidRPr="00483567">
        <w:t xml:space="preserve"> for a commercial activity if a licence is required </w:t>
      </w:r>
      <w:r>
        <w:t>for that</w:t>
      </w:r>
      <w:r w:rsidRPr="00483567">
        <w:t xml:space="preserve"> activity</w:t>
      </w:r>
    </w:p>
    <w:p w14:paraId="4500B0F2" w14:textId="77777777" w:rsidR="00264D7B" w:rsidRPr="00483567" w:rsidRDefault="00264D7B" w:rsidP="005B574D">
      <w:pPr>
        <w:pStyle w:val="Bulletlist"/>
      </w:pPr>
      <w:r>
        <w:t xml:space="preserve">whether it is necessary to </w:t>
      </w:r>
      <w:r w:rsidRPr="00483567">
        <w:t>monitor the</w:t>
      </w:r>
      <w:r>
        <w:t xml:space="preserve"> commercial</w:t>
      </w:r>
      <w:r w:rsidRPr="00483567">
        <w:t xml:space="preserve"> activity</w:t>
      </w:r>
    </w:p>
    <w:p w14:paraId="4690FE51" w14:textId="77777777" w:rsidR="00264D7B" w:rsidRPr="00483567" w:rsidRDefault="00264D7B" w:rsidP="005B574D">
      <w:pPr>
        <w:pStyle w:val="Bulletlist"/>
      </w:pPr>
      <w:proofErr w:type="gramStart"/>
      <w:r w:rsidRPr="00483567">
        <w:t>any</w:t>
      </w:r>
      <w:proofErr w:type="gramEnd"/>
      <w:r w:rsidRPr="00483567">
        <w:t xml:space="preserve"> other matters that the</w:t>
      </w:r>
      <w:r w:rsidR="004434D2">
        <w:t xml:space="preserve"> environment agency h</w:t>
      </w:r>
      <w:r>
        <w:t>ead</w:t>
      </w:r>
      <w:r w:rsidRPr="00483567">
        <w:rPr>
          <w:sz w:val="19"/>
          <w:szCs w:val="19"/>
        </w:rPr>
        <w:t xml:space="preserve"> </w:t>
      </w:r>
      <w:r w:rsidRPr="00483567">
        <w:t>considers relevant.</w:t>
      </w:r>
    </w:p>
    <w:p w14:paraId="4379516D" w14:textId="77777777" w:rsidR="00264D7B" w:rsidRPr="00C13C37" w:rsidRDefault="00264D7B" w:rsidP="005B574D">
      <w:pPr>
        <w:pStyle w:val="Heading3"/>
      </w:pPr>
      <w:r>
        <w:t>2.2.2</w:t>
      </w:r>
      <w:r>
        <w:tab/>
      </w:r>
      <w:r w:rsidRPr="004434D2">
        <w:rPr>
          <w:i/>
        </w:rPr>
        <w:t>Local Land Service Act 2013</w:t>
      </w:r>
    </w:p>
    <w:p w14:paraId="2035A0EF" w14:textId="77777777" w:rsidR="00264D7B" w:rsidRPr="00E743F8" w:rsidRDefault="00264D7B" w:rsidP="004434D2">
      <w:pPr>
        <w:pStyle w:val="BodyText"/>
      </w:pPr>
      <w:r w:rsidRPr="00E743F8">
        <w:t xml:space="preserve">Part 5A of the </w:t>
      </w:r>
      <w:r w:rsidR="004434D2" w:rsidRPr="004434D2">
        <w:rPr>
          <w:i/>
        </w:rPr>
        <w:t>Local Land Services Act 2013</w:t>
      </w:r>
      <w:r w:rsidR="004434D2" w:rsidRPr="004434D2">
        <w:t xml:space="preserve"> (LLS Act) </w:t>
      </w:r>
      <w:r w:rsidRPr="00E743F8">
        <w:t xml:space="preserve">regulates the management of native vegetation in rural lands.  It commenced on 25 August 2017 and replaced the </w:t>
      </w:r>
      <w:r w:rsidRPr="00E743F8">
        <w:rPr>
          <w:i/>
        </w:rPr>
        <w:t>Native Vegetation Act 2003</w:t>
      </w:r>
      <w:r w:rsidRPr="00E743F8">
        <w:t xml:space="preserve">.  </w:t>
      </w:r>
    </w:p>
    <w:p w14:paraId="446BBE9A" w14:textId="77777777" w:rsidR="00264D7B" w:rsidRDefault="00264D7B" w:rsidP="005B574D">
      <w:pPr>
        <w:pStyle w:val="BodyText"/>
      </w:pPr>
      <w:r w:rsidRPr="00E743F8">
        <w:t>The LLS Act specifies native vegetation clearing activities that may b</w:t>
      </w:r>
      <w:r w:rsidR="004434D2">
        <w:t>e undertaken without approval (‘allowable activities’</w:t>
      </w:r>
      <w:r w:rsidRPr="00E743F8">
        <w:t xml:space="preserve">), activities that may be undertaken in accordance with a land management code and activities that require approval.  </w:t>
      </w:r>
    </w:p>
    <w:p w14:paraId="747BE240" w14:textId="77777777" w:rsidR="00264D7B" w:rsidRPr="00937116" w:rsidRDefault="00264D7B" w:rsidP="005B574D">
      <w:pPr>
        <w:pStyle w:val="Heading3"/>
      </w:pPr>
      <w:r>
        <w:t>2.2.3</w:t>
      </w:r>
      <w:r>
        <w:tab/>
      </w:r>
      <w:r w:rsidRPr="004434D2">
        <w:rPr>
          <w:i/>
        </w:rPr>
        <w:t>Forestry Act 2012</w:t>
      </w:r>
    </w:p>
    <w:p w14:paraId="4FA395F4" w14:textId="77777777" w:rsidR="00264D7B" w:rsidRPr="008B2320" w:rsidRDefault="00264D7B" w:rsidP="005B574D">
      <w:pPr>
        <w:pStyle w:val="BodyText"/>
      </w:pPr>
      <w:r w:rsidRPr="008B2320">
        <w:t>This Act provides for timber harvesting on</w:t>
      </w:r>
      <w:r w:rsidR="004434D2">
        <w:t xml:space="preserve"> crown-timber lands, including s</w:t>
      </w:r>
      <w:r w:rsidRPr="008B2320">
        <w:t xml:space="preserve">tate forests and timber reserves, and on private land in accordance with private native forestry property vegetation plans. </w:t>
      </w:r>
    </w:p>
    <w:p w14:paraId="51BC9046" w14:textId="77777777" w:rsidR="00264D7B" w:rsidRPr="008B2320" w:rsidRDefault="00264D7B" w:rsidP="005B574D">
      <w:pPr>
        <w:pStyle w:val="BodyText"/>
      </w:pPr>
      <w:r>
        <w:t xml:space="preserve">Under this </w:t>
      </w:r>
      <w:r w:rsidRPr="008B2320">
        <w:t>Management Plan</w:t>
      </w:r>
      <w:r>
        <w:t xml:space="preserve">, the </w:t>
      </w:r>
      <w:r w:rsidRPr="008B2320">
        <w:t xml:space="preserve">commercial harvesting of </w:t>
      </w:r>
      <w:r>
        <w:t xml:space="preserve">specified </w:t>
      </w:r>
      <w:r w:rsidR="004434D2">
        <w:t>species of protected plants in s</w:t>
      </w:r>
      <w:r w:rsidRPr="008B2320">
        <w:t xml:space="preserve">tate </w:t>
      </w:r>
      <w:r>
        <w:t xml:space="preserve">forests may be undertaken under a forest products licence issued by Forestry Corporation of NSW. </w:t>
      </w:r>
    </w:p>
    <w:p w14:paraId="49F7B714" w14:textId="77777777" w:rsidR="00264D7B" w:rsidRPr="00183399" w:rsidRDefault="00264D7B" w:rsidP="005B574D">
      <w:pPr>
        <w:pStyle w:val="Heading3"/>
      </w:pPr>
      <w:bookmarkStart w:id="70" w:name="_Toc229824900"/>
      <w:bookmarkStart w:id="71" w:name="_Toc231369001"/>
      <w:r w:rsidRPr="00183399">
        <w:t>2.</w:t>
      </w:r>
      <w:r>
        <w:t>2</w:t>
      </w:r>
      <w:r w:rsidRPr="00183399">
        <w:t>.</w:t>
      </w:r>
      <w:r>
        <w:t>4</w:t>
      </w:r>
      <w:r w:rsidRPr="00183399">
        <w:tab/>
      </w:r>
      <w:r w:rsidRPr="004434D2">
        <w:rPr>
          <w:i/>
        </w:rPr>
        <w:t>Plantations and Reafforestation Act 1999</w:t>
      </w:r>
      <w:bookmarkEnd w:id="70"/>
      <w:bookmarkEnd w:id="71"/>
      <w:r w:rsidRPr="00183399">
        <w:t xml:space="preserve"> </w:t>
      </w:r>
    </w:p>
    <w:p w14:paraId="3F375873" w14:textId="77777777" w:rsidR="00264D7B" w:rsidRPr="00F93B90" w:rsidRDefault="00264D7B" w:rsidP="005B574D">
      <w:r w:rsidRPr="00F93B90">
        <w:t xml:space="preserve">This Act concerns the reafforestation of land and the establishment of timber and other forest plantations; it does not have any direct bearing on the commercial use of protected or threatened plants for the cut-flower industry, but growers with areas over 30 </w:t>
      </w:r>
      <w:r>
        <w:t>hectares</w:t>
      </w:r>
      <w:r w:rsidRPr="00F93B90">
        <w:t xml:space="preserve">, or growers with environmental plantings which exceed the exempted area of 30 </w:t>
      </w:r>
      <w:r>
        <w:t>hectares</w:t>
      </w:r>
      <w:r w:rsidRPr="00F93B90">
        <w:t>, require approval</w:t>
      </w:r>
      <w:r>
        <w:t xml:space="preserve"> under the Act</w:t>
      </w:r>
      <w:r w:rsidRPr="00F93B90">
        <w:t xml:space="preserve">. </w:t>
      </w:r>
    </w:p>
    <w:p w14:paraId="494919FB" w14:textId="77777777" w:rsidR="00264D7B" w:rsidRPr="00183399" w:rsidRDefault="00264D7B" w:rsidP="004434D2">
      <w:pPr>
        <w:pStyle w:val="Heading3"/>
      </w:pPr>
      <w:bookmarkStart w:id="72" w:name="_Toc229824901"/>
      <w:bookmarkStart w:id="73" w:name="_Toc231369002"/>
      <w:r w:rsidRPr="00183399">
        <w:t>2.</w:t>
      </w:r>
      <w:r>
        <w:t>2</w:t>
      </w:r>
      <w:r w:rsidRPr="00183399">
        <w:t>.</w:t>
      </w:r>
      <w:r>
        <w:t>5</w:t>
      </w:r>
      <w:r w:rsidRPr="00183399">
        <w:tab/>
      </w:r>
      <w:r w:rsidRPr="004434D2">
        <w:rPr>
          <w:i/>
        </w:rPr>
        <w:t>Environmental Planning and Assessment Act 1979</w:t>
      </w:r>
      <w:bookmarkEnd w:id="72"/>
      <w:bookmarkEnd w:id="73"/>
      <w:r w:rsidRPr="00183399">
        <w:t xml:space="preserve"> </w:t>
      </w:r>
    </w:p>
    <w:p w14:paraId="147682BC" w14:textId="77777777" w:rsidR="00264D7B" w:rsidRPr="00F93B90" w:rsidRDefault="00264D7B" w:rsidP="005B574D">
      <w:r w:rsidRPr="00F93B90">
        <w:t>Some local environmental plans may include planting native species for the regulation of horticultural activities; growers need to check what is permissible in their area. If part of a cut-flower horticultural activity requires an environmental impact statement because it may significantly affect the environment</w:t>
      </w:r>
      <w:r w:rsidR="004434D2">
        <w:t xml:space="preserve"> –</w:t>
      </w:r>
      <w:r w:rsidRPr="00F93B90">
        <w:t xml:space="preserve"> for example</w:t>
      </w:r>
      <w:r>
        <w:t>,</w:t>
      </w:r>
      <w:r w:rsidRPr="00F93B90">
        <w:t xml:space="preserve"> building a dam</w:t>
      </w:r>
      <w:r w:rsidR="004434D2">
        <w:t xml:space="preserve"> –</w:t>
      </w:r>
      <w:r w:rsidRPr="00F93B90">
        <w:t xml:space="preserve"> then impacts on threatened species would be considered.</w:t>
      </w:r>
    </w:p>
    <w:p w14:paraId="218223E4" w14:textId="77777777" w:rsidR="00264D7B" w:rsidRPr="00183399" w:rsidRDefault="00264D7B" w:rsidP="004434D2">
      <w:pPr>
        <w:pStyle w:val="Heading3"/>
      </w:pPr>
      <w:bookmarkStart w:id="74" w:name="_Toc229824902"/>
      <w:bookmarkStart w:id="75" w:name="_Toc231369003"/>
      <w:r w:rsidRPr="00183399">
        <w:t>2.</w:t>
      </w:r>
      <w:r>
        <w:t>2</w:t>
      </w:r>
      <w:r w:rsidRPr="00183399">
        <w:t>.</w:t>
      </w:r>
      <w:r>
        <w:t>6</w:t>
      </w:r>
      <w:r w:rsidRPr="00183399">
        <w:tab/>
      </w:r>
      <w:r w:rsidRPr="004434D2">
        <w:rPr>
          <w:i/>
        </w:rPr>
        <w:t>Western Lands Act 1901</w:t>
      </w:r>
      <w:bookmarkEnd w:id="74"/>
      <w:bookmarkEnd w:id="75"/>
    </w:p>
    <w:p w14:paraId="18A7A125" w14:textId="77777777" w:rsidR="00264D7B" w:rsidRPr="003C7553" w:rsidRDefault="00264D7B" w:rsidP="005B574D">
      <w:pPr>
        <w:pStyle w:val="BodyText"/>
      </w:pPr>
      <w:r w:rsidRPr="003C7553">
        <w:t xml:space="preserve">Holders of leases under this Act may have additional restrictions placed on growing and/or picking native vegetation on their lands. </w:t>
      </w:r>
    </w:p>
    <w:p w14:paraId="71DDCE92" w14:textId="77777777" w:rsidR="00264D7B" w:rsidRPr="00F93B90" w:rsidRDefault="00264D7B" w:rsidP="005B574D">
      <w:r w:rsidRPr="00F93B90">
        <w:t xml:space="preserve"> </w:t>
      </w:r>
    </w:p>
    <w:p w14:paraId="654AB7D7" w14:textId="77777777" w:rsidR="00264D7B" w:rsidRPr="00F93B90" w:rsidRDefault="00264D7B" w:rsidP="0059016F">
      <w:pPr>
        <w:pStyle w:val="Heading2"/>
      </w:pPr>
      <w:bookmarkStart w:id="76" w:name="_Toc491041035"/>
      <w:bookmarkStart w:id="77" w:name="_Toc494440995"/>
      <w:r w:rsidRPr="00F93B90">
        <w:lastRenderedPageBreak/>
        <w:t>2.3</w:t>
      </w:r>
      <w:r>
        <w:tab/>
      </w:r>
      <w:r w:rsidRPr="003C7553">
        <w:t>Penalties</w:t>
      </w:r>
      <w:bookmarkEnd w:id="76"/>
      <w:bookmarkEnd w:id="77"/>
    </w:p>
    <w:p w14:paraId="7E7B963B" w14:textId="77777777" w:rsidR="00264D7B" w:rsidRDefault="00264D7B" w:rsidP="005B574D">
      <w:pPr>
        <w:pStyle w:val="BodyText"/>
      </w:pPr>
      <w:r w:rsidRPr="003C7553">
        <w:t>The BC Act has significantly increased penalties for offences relating to protected and threatened native plants</w:t>
      </w:r>
      <w:r>
        <w:t>, compared to those under the NPW Act</w:t>
      </w:r>
      <w:r w:rsidRPr="003C7553">
        <w:t xml:space="preserve">. </w:t>
      </w:r>
    </w:p>
    <w:p w14:paraId="663F618C" w14:textId="77777777" w:rsidR="00264D7B" w:rsidRPr="003C7553" w:rsidRDefault="00264D7B" w:rsidP="005B574D">
      <w:pPr>
        <w:pStyle w:val="BodyText"/>
      </w:pPr>
      <w:r w:rsidRPr="003C7553">
        <w:t>The maximum penalties for the BC Act offences of picking or selling plants that are threatened species and protected plant</w:t>
      </w:r>
      <w:r>
        <w:t>s</w:t>
      </w:r>
      <w:r w:rsidRPr="003C7553">
        <w:t xml:space="preserve"> are:</w:t>
      </w:r>
    </w:p>
    <w:p w14:paraId="288E2B7A" w14:textId="77777777" w:rsidR="00264D7B" w:rsidRPr="00670330" w:rsidRDefault="0059016F" w:rsidP="005B574D">
      <w:pPr>
        <w:pStyle w:val="Bulletlist"/>
      </w:pPr>
      <w:r>
        <w:t>F</w:t>
      </w:r>
      <w:r w:rsidR="00264D7B" w:rsidRPr="003C7553">
        <w:t xml:space="preserve">or threatened species, other than vulnerable species, $330,000 for individuals, </w:t>
      </w:r>
      <w:r w:rsidR="00264D7B" w:rsidRPr="00670330">
        <w:t>$1,650,000 for corpor</w:t>
      </w:r>
      <w:r>
        <w:t>ations and/or imprisonment for two</w:t>
      </w:r>
      <w:r w:rsidR="00264D7B" w:rsidRPr="00670330">
        <w:t xml:space="preserve"> years.</w:t>
      </w:r>
    </w:p>
    <w:p w14:paraId="7126A535" w14:textId="77777777" w:rsidR="00264D7B" w:rsidRPr="001416A8" w:rsidRDefault="0059016F" w:rsidP="005B574D">
      <w:pPr>
        <w:pStyle w:val="Bulletlist"/>
      </w:pPr>
      <w:r>
        <w:t>F</w:t>
      </w:r>
      <w:r w:rsidR="00264D7B" w:rsidRPr="00252007">
        <w:t>or vulnerable species: $</w:t>
      </w:r>
      <w:r w:rsidR="00264D7B" w:rsidRPr="001416A8">
        <w:t>88,000 for individuals or $440,000 for corporations.</w:t>
      </w:r>
    </w:p>
    <w:p w14:paraId="729CE3CD" w14:textId="77777777" w:rsidR="00264D7B" w:rsidRPr="009F2EA1" w:rsidRDefault="0059016F" w:rsidP="005B574D">
      <w:pPr>
        <w:pStyle w:val="Bulletlist"/>
      </w:pPr>
      <w:r>
        <w:t>F</w:t>
      </w:r>
      <w:r w:rsidR="00264D7B" w:rsidRPr="0097355A">
        <w:t>or protected plants: $22,000 for individuals or $110,000 for corporations.</w:t>
      </w:r>
    </w:p>
    <w:p w14:paraId="07DC31ED" w14:textId="77777777" w:rsidR="00264D7B" w:rsidRPr="003C7553" w:rsidRDefault="00264D7B" w:rsidP="005B574D">
      <w:pPr>
        <w:pStyle w:val="BodyText"/>
      </w:pPr>
      <w:r w:rsidRPr="003C7553">
        <w:t>The Act also provides that additional penalties may apply to these offences, including</w:t>
      </w:r>
      <w:r w:rsidR="0059016F">
        <w:t>:</w:t>
      </w:r>
    </w:p>
    <w:p w14:paraId="25740DB7" w14:textId="77777777" w:rsidR="00264D7B" w:rsidRPr="003C7553" w:rsidRDefault="00264D7B" w:rsidP="005B574D">
      <w:pPr>
        <w:pStyle w:val="Bulletlist"/>
      </w:pPr>
      <w:r w:rsidRPr="003C7553">
        <w:t>an additional daily penalty of up to 10% of the maximum penalty for each day the offence contin</w:t>
      </w:r>
      <w:r w:rsidR="0059016F">
        <w:t>ues</w:t>
      </w:r>
    </w:p>
    <w:p w14:paraId="703EFD4B" w14:textId="77777777" w:rsidR="00264D7B" w:rsidRPr="003C7553" w:rsidRDefault="00264D7B" w:rsidP="005B574D">
      <w:pPr>
        <w:pStyle w:val="Bulletlist"/>
      </w:pPr>
      <w:proofErr w:type="gramStart"/>
      <w:r w:rsidRPr="003C7553">
        <w:t>an</w:t>
      </w:r>
      <w:proofErr w:type="gramEnd"/>
      <w:r w:rsidRPr="003C7553">
        <w:t xml:space="preserve"> additional penalty of up to 10% of the maximum penalty for each whole plant to which the offence relates.  </w:t>
      </w:r>
    </w:p>
    <w:p w14:paraId="3B8821F4" w14:textId="77777777" w:rsidR="00264D7B" w:rsidRPr="003C7553" w:rsidRDefault="00264D7B" w:rsidP="005B574D">
      <w:pPr>
        <w:pStyle w:val="BodyText"/>
      </w:pPr>
      <w:r w:rsidRPr="003C7553">
        <w:t xml:space="preserve">These offences may also be dealt with by penalty notices (on-the-spot fines). In addition to monetary penalties, offenders may be required by OEH to undertake specified remediation work. </w:t>
      </w:r>
    </w:p>
    <w:p w14:paraId="708B6348" w14:textId="77777777" w:rsidR="00264D7B" w:rsidRPr="003C7553" w:rsidRDefault="00264D7B" w:rsidP="005B574D">
      <w:pPr>
        <w:pStyle w:val="BodyText"/>
      </w:pPr>
      <w:r w:rsidRPr="003C7553">
        <w:t xml:space="preserve">The Act also provides that OEH may cancel or suspend licences and enables the licensee to appeal to the Land and Environment Court. </w:t>
      </w:r>
    </w:p>
    <w:p w14:paraId="2E6CB299" w14:textId="77777777" w:rsidR="00264D7B" w:rsidRPr="003C7553" w:rsidRDefault="00264D7B" w:rsidP="005B574D">
      <w:pPr>
        <w:pStyle w:val="BodyText"/>
      </w:pPr>
      <w:r w:rsidRPr="003C7553">
        <w:t>The Regulation applies penalties for non-compliance with requirements relating to the tagging of protected plants and the keeping or production of records relating to dealing in protected pla</w:t>
      </w:r>
      <w:r w:rsidR="0059016F">
        <w:t>nts.  The maximum penalty is $5</w:t>
      </w:r>
      <w:r w:rsidRPr="003C7553">
        <w:t xml:space="preserve">500. </w:t>
      </w:r>
    </w:p>
    <w:p w14:paraId="1B0C71B9" w14:textId="77777777" w:rsidR="00264D7B" w:rsidRDefault="00264D7B" w:rsidP="005B574D"/>
    <w:p w14:paraId="47738D64" w14:textId="77777777" w:rsidR="00264D7B" w:rsidRPr="00F93B90" w:rsidRDefault="00264D7B" w:rsidP="00AF7041">
      <w:pPr>
        <w:pStyle w:val="Heading1"/>
      </w:pPr>
      <w:r w:rsidRPr="00F93B90">
        <w:br w:type="page"/>
      </w:r>
      <w:bookmarkStart w:id="78" w:name="_Toc229824905"/>
      <w:bookmarkStart w:id="79" w:name="_Toc231369006"/>
      <w:bookmarkStart w:id="80" w:name="_Toc491041036"/>
      <w:bookmarkStart w:id="81" w:name="_Toc494440996"/>
      <w:r w:rsidRPr="00F93B90">
        <w:lastRenderedPageBreak/>
        <w:t>3</w:t>
      </w:r>
      <w:r>
        <w:tab/>
      </w:r>
      <w:r w:rsidRPr="00F93B90">
        <w:t>General management procedures</w:t>
      </w:r>
      <w:bookmarkEnd w:id="78"/>
      <w:bookmarkEnd w:id="79"/>
      <w:bookmarkEnd w:id="80"/>
      <w:bookmarkEnd w:id="81"/>
    </w:p>
    <w:p w14:paraId="3703FE3C" w14:textId="77777777" w:rsidR="00264D7B" w:rsidRPr="00F93B90" w:rsidRDefault="00264D7B" w:rsidP="00AF7041">
      <w:pPr>
        <w:pStyle w:val="Heading2"/>
      </w:pPr>
      <w:bookmarkStart w:id="82" w:name="_Toc229824906"/>
      <w:bookmarkStart w:id="83" w:name="_Toc231369007"/>
      <w:bookmarkStart w:id="84" w:name="_Toc491041037"/>
      <w:bookmarkStart w:id="85" w:name="_Toc494440997"/>
      <w:r w:rsidRPr="00F93B90">
        <w:t>3.1</w:t>
      </w:r>
      <w:r>
        <w:tab/>
      </w:r>
      <w:r w:rsidRPr="00F93B90">
        <w:t>Licence types and licensing requirements</w:t>
      </w:r>
      <w:bookmarkEnd w:id="82"/>
      <w:bookmarkEnd w:id="83"/>
      <w:bookmarkEnd w:id="84"/>
      <w:bookmarkEnd w:id="85"/>
      <w:r w:rsidRPr="00F93B90">
        <w:t xml:space="preserve"> </w:t>
      </w:r>
    </w:p>
    <w:p w14:paraId="2F3D1386" w14:textId="77777777" w:rsidR="00264D7B" w:rsidRPr="00F93B90" w:rsidRDefault="00264D7B" w:rsidP="00AF7041">
      <w:r w:rsidRPr="00F93B90">
        <w:t xml:space="preserve">This management plan will be administered within the provisions of </w:t>
      </w:r>
      <w:r w:rsidR="00AF7041" w:rsidRPr="00AF7041">
        <w:rPr>
          <w:i/>
        </w:rPr>
        <w:t>Biodiversity Conservation Act 2016</w:t>
      </w:r>
      <w:r w:rsidR="00AF7041" w:rsidRPr="00AF7041">
        <w:t xml:space="preserve"> (BC Act)</w:t>
      </w:r>
      <w:r>
        <w:t xml:space="preserve"> </w:t>
      </w:r>
      <w:r w:rsidRPr="00F93B90">
        <w:t xml:space="preserve">to regulate and monitor the commercial use of protected and threatened plants in NSW. </w:t>
      </w:r>
    </w:p>
    <w:p w14:paraId="5522B958" w14:textId="75588A54" w:rsidR="00264D7B" w:rsidRDefault="00264D7B" w:rsidP="005B574D">
      <w:r w:rsidRPr="00F93B90">
        <w:t>Licensing of the cut-flower industry will be in t</w:t>
      </w:r>
      <w:r>
        <w:t>wo</w:t>
      </w:r>
      <w:r w:rsidRPr="00F93B90">
        <w:t xml:space="preserve"> categories: wild harvest and grower licences. These are outlined below with details in Appendices B</w:t>
      </w:r>
      <w:r>
        <w:t xml:space="preserve"> to </w:t>
      </w:r>
      <w:r w:rsidRPr="00F93B90">
        <w:t>D.</w:t>
      </w:r>
    </w:p>
    <w:p w14:paraId="302D519E" w14:textId="77777777" w:rsidR="00264D7B" w:rsidRPr="00F93B90" w:rsidRDefault="00264D7B" w:rsidP="005B574D">
      <w:r w:rsidRPr="00F93B90">
        <w:t xml:space="preserve">Licences are not required to pick protected plants that grow on private property for non-commercial purposes if picking is undertaken with the landholder’s permission (a private person or company in the case of freehold land) as this plan refers only to commercial use. </w:t>
      </w:r>
    </w:p>
    <w:p w14:paraId="55A0DC69" w14:textId="77777777" w:rsidR="00264D7B" w:rsidRPr="00183399" w:rsidRDefault="00264D7B" w:rsidP="00AF7041">
      <w:pPr>
        <w:pStyle w:val="Heading3"/>
      </w:pPr>
      <w:bookmarkStart w:id="86" w:name="_Toc229824908"/>
      <w:bookmarkStart w:id="87" w:name="_Toc231369009"/>
      <w:r w:rsidRPr="00183399">
        <w:t>3.1.</w:t>
      </w:r>
      <w:r>
        <w:t>1</w:t>
      </w:r>
      <w:r w:rsidRPr="00183399">
        <w:tab/>
        <w:t>Wild harvest licence</w:t>
      </w:r>
      <w:bookmarkEnd w:id="86"/>
      <w:bookmarkEnd w:id="87"/>
    </w:p>
    <w:p w14:paraId="173482F6" w14:textId="77777777" w:rsidR="00264D7B" w:rsidRPr="004635DC" w:rsidRDefault="00264D7B" w:rsidP="005B574D">
      <w:r w:rsidRPr="00ED0F3E">
        <w:t xml:space="preserve">A wild harvest licence may be issued under the BC Act to the freehold owner of a property to harvest from naturally occurring stands of protected </w:t>
      </w:r>
      <w:r w:rsidRPr="004635DC">
        <w:t xml:space="preserve">plants on their property. </w:t>
      </w:r>
    </w:p>
    <w:p w14:paraId="5490D089" w14:textId="77777777" w:rsidR="00264D7B" w:rsidRPr="00ED0F3E" w:rsidRDefault="00264D7B" w:rsidP="005B574D">
      <w:r w:rsidRPr="00193CE1">
        <w:t xml:space="preserve">A wild harvest licence may permit the harvest of all species listed in </w:t>
      </w:r>
      <w:r w:rsidRPr="00ED0F3E">
        <w:t xml:space="preserve">Groups 1, 2 &amp; 3 of Part 1 of BC Act Schedule 6. </w:t>
      </w:r>
    </w:p>
    <w:p w14:paraId="529D0850" w14:textId="77777777" w:rsidR="00264D7B" w:rsidRPr="008730A6" w:rsidRDefault="00264D7B" w:rsidP="005B574D">
      <w:r w:rsidRPr="004635DC">
        <w:t xml:space="preserve">No species in Group 4 </w:t>
      </w:r>
      <w:r w:rsidRPr="007B342A">
        <w:t xml:space="preserve">and no threatened species listed under </w:t>
      </w:r>
      <w:r w:rsidRPr="00193CE1">
        <w:t xml:space="preserve">BC Act </w:t>
      </w:r>
      <w:r w:rsidRPr="008730A6">
        <w:t>Schedule 1 may be taken under a wild harvest licence.</w:t>
      </w:r>
    </w:p>
    <w:p w14:paraId="6D54B828" w14:textId="350F9FD1" w:rsidR="00264D7B" w:rsidRPr="00ED0F3E" w:rsidRDefault="00264D7B" w:rsidP="005B574D">
      <w:r w:rsidRPr="00ED0F3E">
        <w:t xml:space="preserve">If an individual intends to harvest from naturally occurring stands of protected plants on property that they do not own, a wild harvest licence may be applied for with the property owner as licensee and the individual listed as an associate on the licence. The property owner (i.e. the licensee) must be made aware that they are responsible for all liability and reporting requirements associated with the licence.  </w:t>
      </w:r>
    </w:p>
    <w:p w14:paraId="6629C13A" w14:textId="77777777" w:rsidR="00264D7B" w:rsidRPr="00ED0F3E" w:rsidRDefault="00264D7B" w:rsidP="005B574D">
      <w:r w:rsidRPr="00ED0F3E">
        <w:t>Harvest of species in Gro</w:t>
      </w:r>
      <w:r w:rsidR="00AF7041">
        <w:t>ups 1 &amp; 2 may be undertaken in s</w:t>
      </w:r>
      <w:r w:rsidRPr="00ED0F3E">
        <w:t>tate forests under a Forest Products Licence issued by Forestry Corporation of NSW without the need for a BC Act licence (see Section 3.4.3).</w:t>
      </w:r>
    </w:p>
    <w:p w14:paraId="6AE6C115" w14:textId="77777777" w:rsidR="00264D7B" w:rsidRPr="00ED0F3E" w:rsidRDefault="00264D7B" w:rsidP="005B574D">
      <w:r w:rsidRPr="00ED0F3E">
        <w:t xml:space="preserve">For further detail on wild harvest licence requirements, including tagging, general conditions and how to apply, refer to Appendix B. </w:t>
      </w:r>
    </w:p>
    <w:p w14:paraId="318A3BDD" w14:textId="77777777" w:rsidR="00264D7B" w:rsidRPr="004635DC" w:rsidRDefault="00264D7B" w:rsidP="00AF7041">
      <w:pPr>
        <w:pStyle w:val="Heading3"/>
      </w:pPr>
      <w:bookmarkStart w:id="88" w:name="_Toc229824909"/>
      <w:bookmarkStart w:id="89" w:name="_Toc231369010"/>
      <w:r w:rsidRPr="004635DC">
        <w:t>3.1.2</w:t>
      </w:r>
      <w:r w:rsidRPr="004635DC">
        <w:tab/>
        <w:t>Grower licence</w:t>
      </w:r>
      <w:bookmarkEnd w:id="88"/>
      <w:bookmarkEnd w:id="89"/>
    </w:p>
    <w:p w14:paraId="1F27633B" w14:textId="77777777" w:rsidR="00264D7B" w:rsidRPr="008730A6" w:rsidRDefault="00264D7B" w:rsidP="005B574D">
      <w:r w:rsidRPr="00193CE1">
        <w:t xml:space="preserve">A grower licence may be issued under </w:t>
      </w:r>
      <w:r w:rsidRPr="008730A6">
        <w:t xml:space="preserve">the BC Act for the growing and harvest of artificially cultivated species listed in all Groups of Part 1 of BC Act Schedule 6, which includes both protected and threatened species. </w:t>
      </w:r>
    </w:p>
    <w:p w14:paraId="45168F06" w14:textId="77777777" w:rsidR="00264D7B" w:rsidRPr="00F93B90" w:rsidRDefault="00264D7B" w:rsidP="005B574D">
      <w:r w:rsidRPr="00ED0F3E">
        <w:t>For further detail on grower licence requirements, including tagging, general conditions and how to apply, refer to Appendix C.</w:t>
      </w:r>
      <w:r>
        <w:t xml:space="preserve"> </w:t>
      </w:r>
    </w:p>
    <w:p w14:paraId="0D79A2B0" w14:textId="77777777" w:rsidR="00264D7B" w:rsidRPr="00183399" w:rsidRDefault="00264D7B" w:rsidP="00AF7041">
      <w:pPr>
        <w:pStyle w:val="Heading3"/>
      </w:pPr>
      <w:bookmarkStart w:id="90" w:name="_Toc229824910"/>
      <w:bookmarkStart w:id="91" w:name="_Toc231369011"/>
      <w:r w:rsidRPr="00183399">
        <w:t>3.1.</w:t>
      </w:r>
      <w:r>
        <w:t>3</w:t>
      </w:r>
      <w:r w:rsidRPr="00183399">
        <w:tab/>
        <w:t>Sellers’ obligations</w:t>
      </w:r>
      <w:bookmarkEnd w:id="90"/>
      <w:bookmarkEnd w:id="91"/>
      <w:r w:rsidRPr="00183399">
        <w:t xml:space="preserve"> </w:t>
      </w:r>
    </w:p>
    <w:p w14:paraId="0E62F4AF" w14:textId="77777777" w:rsidR="00264D7B" w:rsidRPr="00F93B90" w:rsidRDefault="00264D7B" w:rsidP="005B574D">
      <w:r w:rsidRPr="00F93B90">
        <w:t xml:space="preserve">The supply of illegally harvested plant material entering the market can jeopardise wild populations and directly impact on the economic position of legal participants in the industry. Those who on-sell protected and threatened plants do not require a licence from </w:t>
      </w:r>
      <w:r w:rsidR="00105416">
        <w:t xml:space="preserve">the </w:t>
      </w:r>
      <w:r w:rsidR="00AF7041">
        <w:t>Office of Environment and Heritage (</w:t>
      </w:r>
      <w:r>
        <w:t>OEH</w:t>
      </w:r>
      <w:r w:rsidR="00AF7041">
        <w:t>)</w:t>
      </w:r>
      <w:r w:rsidRPr="00F93B90">
        <w:t xml:space="preserve">. Sellers, either wholesalers or retailers, are required to obtain plants from NSW licensed wild harvesters or growers, or from other legitimate sources. </w:t>
      </w:r>
    </w:p>
    <w:p w14:paraId="0551A0A4" w14:textId="77777777" w:rsidR="00264D7B" w:rsidRPr="00F93B90" w:rsidRDefault="00264D7B" w:rsidP="005B574D">
      <w:r w:rsidRPr="00F93B90">
        <w:lastRenderedPageBreak/>
        <w:t xml:space="preserve">It is in the best interests of all in the industry to ensure that illegally obtained material does not enter the market. Therefore, an authorised officer who has reasonable suspicion that plants have not been obtained legally may request that the material be delivered up or the product may be seized, and a penalty notice may be issued or other legal action instigated. </w:t>
      </w:r>
    </w:p>
    <w:p w14:paraId="278C567F" w14:textId="77777777" w:rsidR="00264D7B" w:rsidRPr="00183399" w:rsidRDefault="00264D7B" w:rsidP="00AF7041">
      <w:pPr>
        <w:pStyle w:val="Heading3"/>
      </w:pPr>
      <w:bookmarkStart w:id="92" w:name="_Toc229824912"/>
      <w:bookmarkStart w:id="93" w:name="_Toc231369013"/>
      <w:r w:rsidRPr="00183399">
        <w:t>3.1.</w:t>
      </w:r>
      <w:r>
        <w:t>4</w:t>
      </w:r>
      <w:r w:rsidRPr="00183399">
        <w:tab/>
        <w:t>Groups of species and licensing or tagging requirements</w:t>
      </w:r>
      <w:bookmarkEnd w:id="92"/>
      <w:bookmarkEnd w:id="93"/>
    </w:p>
    <w:p w14:paraId="4DDF1257" w14:textId="77777777" w:rsidR="00264D7B" w:rsidRDefault="00264D7B" w:rsidP="005B574D">
      <w:r w:rsidRPr="00ED0F3E">
        <w:t>Part 1 of Schedule 6 is split into four groups that are subject to different licensing and tagging</w:t>
      </w:r>
      <w:r w:rsidRPr="00F93B90">
        <w:t xml:space="preserve"> requirements. The allocation of species to these groups has been undertaken based on current industry knowledge, information collected by </w:t>
      </w:r>
      <w:r>
        <w:t>OEH</w:t>
      </w:r>
      <w:r w:rsidRPr="00F93B90">
        <w:t xml:space="preserve"> and through the use of risk</w:t>
      </w:r>
      <w:r>
        <w:t>-</w:t>
      </w:r>
      <w:r w:rsidRPr="00F93B90">
        <w:t>assessment tools.</w:t>
      </w:r>
      <w:r>
        <w:t xml:space="preserve"> </w:t>
      </w:r>
    </w:p>
    <w:p w14:paraId="01CF6309" w14:textId="77777777" w:rsidR="00264D7B" w:rsidRPr="00F93B90" w:rsidRDefault="00264D7B" w:rsidP="005B574D">
      <w:r w:rsidRPr="00F93B90">
        <w:t xml:space="preserve">Higher numbered groups are subject to more stringent regulation by </w:t>
      </w:r>
      <w:r>
        <w:t>OEH</w:t>
      </w:r>
      <w:r w:rsidRPr="00F93B90">
        <w:t xml:space="preserve"> as they are considered to be of greater risk from illegal harvest activities. This strategy enables </w:t>
      </w:r>
      <w:r>
        <w:t>OEH</w:t>
      </w:r>
      <w:r w:rsidRPr="00F93B90">
        <w:t xml:space="preserve"> to better direct compliance and regulation activities to those species where illegal harvest operations may impact on the species conservation in the wild.</w:t>
      </w:r>
      <w:r>
        <w:t xml:space="preserve"> </w:t>
      </w:r>
    </w:p>
    <w:p w14:paraId="0C16F211" w14:textId="77777777" w:rsidR="00264D7B" w:rsidRPr="00ED0F3E" w:rsidRDefault="00264D7B" w:rsidP="00414491">
      <w:pPr>
        <w:pStyle w:val="Heading4"/>
      </w:pPr>
      <w:r w:rsidRPr="008730A6">
        <w:t xml:space="preserve">Part 1 Group 1 – Species </w:t>
      </w:r>
      <w:r>
        <w:t>s</w:t>
      </w:r>
      <w:r w:rsidR="0013173D">
        <w:t>ubject to licensing unless on state f</w:t>
      </w:r>
      <w:r w:rsidR="00414491">
        <w:t>orest property.</w:t>
      </w:r>
      <w:r w:rsidR="00414491">
        <w:br/>
      </w:r>
      <w:r w:rsidR="00414491" w:rsidRPr="00414491">
        <w:t>National Parks and Wildlife Service (NPWS)</w:t>
      </w:r>
      <w:r w:rsidRPr="00ED0F3E">
        <w:t xml:space="preserve"> tags are not required </w:t>
      </w:r>
    </w:p>
    <w:p w14:paraId="67512694" w14:textId="77777777" w:rsidR="00264D7B" w:rsidRPr="00193CE1" w:rsidRDefault="00264D7B" w:rsidP="005B574D">
      <w:r w:rsidRPr="004635DC">
        <w:t>This is a large group as these species are commonly harvested from the wild, which may pose a conservation risk to species in this group</w:t>
      </w:r>
      <w:r w:rsidRPr="00193CE1">
        <w:t xml:space="preserve"> and will continue to be monitored. These species are considered to be at low to moderate risk. Harvesting is being monitored to ensure that it is sustainable. </w:t>
      </w:r>
    </w:p>
    <w:p w14:paraId="2F41F9A3" w14:textId="77777777" w:rsidR="00264D7B" w:rsidRPr="00ED0F3E" w:rsidRDefault="00264D7B" w:rsidP="005B574D">
      <w:pPr>
        <w:pStyle w:val="ListBullet1"/>
        <w:tabs>
          <w:tab w:val="clear" w:pos="360"/>
          <w:tab w:val="num" w:pos="720"/>
        </w:tabs>
        <w:ind w:left="720" w:hanging="360"/>
      </w:pPr>
      <w:r w:rsidRPr="008730A6">
        <w:t xml:space="preserve">A wild harvest or grower licence is required except for harvesting </w:t>
      </w:r>
      <w:r w:rsidR="0013173D">
        <w:t>in s</w:t>
      </w:r>
      <w:r w:rsidRPr="00ED0F3E">
        <w:t xml:space="preserve">tate forests under a Forest Products Licence issued by the Forestry Corporation. </w:t>
      </w:r>
    </w:p>
    <w:p w14:paraId="1112B2C4" w14:textId="77777777" w:rsidR="00264D7B" w:rsidRPr="00F93B90" w:rsidRDefault="00264D7B" w:rsidP="005B574D">
      <w:pPr>
        <w:pStyle w:val="ListBullet1"/>
        <w:tabs>
          <w:tab w:val="clear" w:pos="360"/>
          <w:tab w:val="num" w:pos="720"/>
        </w:tabs>
        <w:ind w:left="720" w:hanging="360"/>
      </w:pPr>
      <w:r w:rsidRPr="00F93B90">
        <w:t>No tags are required; however</w:t>
      </w:r>
      <w:r>
        <w:t>,</w:t>
      </w:r>
      <w:r w:rsidRPr="00F93B90">
        <w:t xml:space="preserve"> growers are encouraged to use grower tags for species in this group.</w:t>
      </w:r>
    </w:p>
    <w:p w14:paraId="1560C6CC" w14:textId="77777777" w:rsidR="00264D7B" w:rsidRPr="00F93B90" w:rsidRDefault="00264D7B" w:rsidP="00414491">
      <w:pPr>
        <w:pStyle w:val="ListBullet1"/>
        <w:tabs>
          <w:tab w:val="clear" w:pos="360"/>
          <w:tab w:val="num" w:pos="720"/>
        </w:tabs>
        <w:ind w:left="720" w:hanging="360"/>
      </w:pPr>
      <w:r w:rsidRPr="00F93B90">
        <w:t xml:space="preserve">A </w:t>
      </w:r>
      <w:r w:rsidR="00414491" w:rsidRPr="00414491">
        <w:t>Department of the Environment and Energy (</w:t>
      </w:r>
      <w:proofErr w:type="spellStart"/>
      <w:r w:rsidR="00414491" w:rsidRPr="00414491">
        <w:t>DoEE</w:t>
      </w:r>
      <w:proofErr w:type="spellEnd"/>
      <w:r w:rsidR="00414491" w:rsidRPr="00414491">
        <w:t>)</w:t>
      </w:r>
      <w:r w:rsidRPr="00F93B90">
        <w:t xml:space="preserve"> export permit will be required unless the species is in the </w:t>
      </w:r>
      <w:proofErr w:type="spellStart"/>
      <w:r>
        <w:t>DoEE</w:t>
      </w:r>
      <w:proofErr w:type="spellEnd"/>
      <w:r w:rsidRPr="00F93B90">
        <w:t xml:space="preserve"> List of Exempt Native Species. </w:t>
      </w:r>
    </w:p>
    <w:p w14:paraId="3CB73F6D" w14:textId="77777777" w:rsidR="00264D7B" w:rsidRPr="00F93B90" w:rsidRDefault="00264D7B" w:rsidP="005B574D">
      <w:pPr>
        <w:pStyle w:val="ListBullet1"/>
        <w:tabs>
          <w:tab w:val="clear" w:pos="360"/>
          <w:tab w:val="num" w:pos="720"/>
        </w:tabs>
        <w:ind w:left="720" w:hanging="360"/>
      </w:pPr>
      <w:r>
        <w:t>OEH</w:t>
      </w:r>
      <w:r w:rsidRPr="00F93B90">
        <w:t xml:space="preserve"> may impose restrictions on the quantities that can be harvested except for material produced under a grower licence.</w:t>
      </w:r>
    </w:p>
    <w:p w14:paraId="5D08FEBB" w14:textId="77777777" w:rsidR="00264D7B" w:rsidRPr="00F93B90" w:rsidRDefault="00264D7B" w:rsidP="005B574D">
      <w:pPr>
        <w:pStyle w:val="ListBullet1"/>
        <w:tabs>
          <w:tab w:val="clear" w:pos="360"/>
          <w:tab w:val="num" w:pos="720"/>
        </w:tabs>
        <w:ind w:left="720" w:hanging="360"/>
      </w:pPr>
      <w:r w:rsidRPr="00F93B90">
        <w:t>Harvest monitoring and record keeping is required.</w:t>
      </w:r>
    </w:p>
    <w:p w14:paraId="3D21265F" w14:textId="77777777" w:rsidR="00264D7B" w:rsidRPr="00F93B90" w:rsidRDefault="00264D7B" w:rsidP="00414491">
      <w:pPr>
        <w:pStyle w:val="Heading4"/>
      </w:pPr>
      <w:r w:rsidRPr="00ED0F3E">
        <w:t>Part 1 Group 2 – Species subject t</w:t>
      </w:r>
      <w:r w:rsidR="00414491">
        <w:t>o licensing unless on state forest property.</w:t>
      </w:r>
      <w:r w:rsidR="00414491">
        <w:br/>
      </w:r>
      <w:r w:rsidR="00414491" w:rsidRPr="00414491">
        <w:t>National Parks and Wildlife Service (NPWS)</w:t>
      </w:r>
      <w:r w:rsidRPr="00ED0F3E">
        <w:t xml:space="preserve"> tags are not re</w:t>
      </w:r>
      <w:r w:rsidRPr="004635DC">
        <w:t>quired</w:t>
      </w:r>
    </w:p>
    <w:p w14:paraId="3BC9ED91" w14:textId="77777777" w:rsidR="00264D7B" w:rsidRPr="00F93B90" w:rsidRDefault="00264D7B" w:rsidP="005B574D">
      <w:r w:rsidRPr="00F93B90">
        <w:t>These species are commonly harvested from the wild and are in moderate commercial demand. For many species</w:t>
      </w:r>
      <w:r>
        <w:t>,</w:t>
      </w:r>
      <w:r w:rsidRPr="00F93B90">
        <w:t xml:space="preserve"> the cut-flower industry is establishing artificially propagated stocks which are not yet available in sufficient commercial quality and quantity. A licence is required (wild harvest or grower). </w:t>
      </w:r>
    </w:p>
    <w:p w14:paraId="4CABB276" w14:textId="77777777" w:rsidR="00264D7B" w:rsidRPr="001365C1" w:rsidRDefault="00264D7B" w:rsidP="005B574D">
      <w:pPr>
        <w:pStyle w:val="ListBullet1"/>
        <w:tabs>
          <w:tab w:val="clear" w:pos="360"/>
          <w:tab w:val="num" w:pos="720"/>
        </w:tabs>
        <w:ind w:left="720" w:hanging="360"/>
      </w:pPr>
      <w:r w:rsidRPr="00D611A9">
        <w:t>A wild harvest or grower licence is required</w:t>
      </w:r>
      <w:r>
        <w:t xml:space="preserve"> </w:t>
      </w:r>
      <w:r w:rsidR="00414491">
        <w:t>except for harvesting in s</w:t>
      </w:r>
      <w:r w:rsidRPr="001365C1">
        <w:t xml:space="preserve">tate forests under a Forest Products Licence issued by the Forestry Corporation. </w:t>
      </w:r>
    </w:p>
    <w:p w14:paraId="71EA2A16" w14:textId="77777777" w:rsidR="00264D7B" w:rsidRPr="00F93B90" w:rsidRDefault="00264D7B" w:rsidP="005B574D">
      <w:pPr>
        <w:pStyle w:val="ListBullet1"/>
        <w:tabs>
          <w:tab w:val="clear" w:pos="360"/>
          <w:tab w:val="num" w:pos="720"/>
        </w:tabs>
        <w:ind w:left="720" w:hanging="360"/>
      </w:pPr>
      <w:r w:rsidRPr="00F93B90">
        <w:t>No tags are required; however</w:t>
      </w:r>
      <w:r>
        <w:t>,</w:t>
      </w:r>
      <w:r w:rsidRPr="00F93B90">
        <w:t xml:space="preserve"> growers are encouraged to use grower tags for species within this group.</w:t>
      </w:r>
    </w:p>
    <w:p w14:paraId="3F5D8A4C" w14:textId="77777777" w:rsidR="00264D7B" w:rsidRPr="00F93B90" w:rsidRDefault="00264D7B" w:rsidP="005B574D">
      <w:pPr>
        <w:pStyle w:val="ListBullet1"/>
        <w:tabs>
          <w:tab w:val="clear" w:pos="360"/>
          <w:tab w:val="num" w:pos="720"/>
        </w:tabs>
        <w:ind w:left="720" w:hanging="360"/>
      </w:pPr>
      <w:r w:rsidRPr="00F93B90">
        <w:t xml:space="preserve">A </w:t>
      </w:r>
      <w:proofErr w:type="spellStart"/>
      <w:r>
        <w:t>DoEE</w:t>
      </w:r>
      <w:proofErr w:type="spellEnd"/>
      <w:r w:rsidRPr="00F93B90">
        <w:t xml:space="preserve"> export permit will be required unless the species is in the </w:t>
      </w:r>
      <w:proofErr w:type="spellStart"/>
      <w:r>
        <w:t>DoEE</w:t>
      </w:r>
      <w:proofErr w:type="spellEnd"/>
      <w:r w:rsidRPr="00F93B90">
        <w:t xml:space="preserve"> List of Exempt Native Species.</w:t>
      </w:r>
    </w:p>
    <w:p w14:paraId="028F6CA4" w14:textId="77777777" w:rsidR="00264D7B" w:rsidRPr="00F93B90" w:rsidRDefault="00264D7B" w:rsidP="005B574D">
      <w:pPr>
        <w:pStyle w:val="ListBullet1"/>
        <w:tabs>
          <w:tab w:val="clear" w:pos="360"/>
          <w:tab w:val="num" w:pos="720"/>
        </w:tabs>
        <w:ind w:left="720" w:hanging="360"/>
      </w:pPr>
      <w:r>
        <w:t>OEH</w:t>
      </w:r>
      <w:r w:rsidRPr="00F93B90">
        <w:t xml:space="preserve"> may impose restrictions on the quantities that can be harvested except for material produced under a grower licence.</w:t>
      </w:r>
    </w:p>
    <w:p w14:paraId="534779B0" w14:textId="77777777" w:rsidR="00264D7B" w:rsidRPr="00F93B90" w:rsidRDefault="00264D7B" w:rsidP="005B574D">
      <w:pPr>
        <w:pStyle w:val="ListBullet1"/>
        <w:tabs>
          <w:tab w:val="clear" w:pos="360"/>
          <w:tab w:val="num" w:pos="720"/>
        </w:tabs>
        <w:ind w:left="720" w:hanging="360"/>
      </w:pPr>
      <w:r w:rsidRPr="00F93B90">
        <w:t>Harvest monitoring and record keeping is required.</w:t>
      </w:r>
    </w:p>
    <w:p w14:paraId="781431EC" w14:textId="77777777" w:rsidR="00264D7B" w:rsidRPr="00D434EB" w:rsidRDefault="00264D7B" w:rsidP="00414491">
      <w:pPr>
        <w:pStyle w:val="Heading4"/>
      </w:pPr>
      <w:r w:rsidRPr="00D434EB">
        <w:lastRenderedPageBreak/>
        <w:t xml:space="preserve">Part 1 Group </w:t>
      </w:r>
      <w:r>
        <w:t>3</w:t>
      </w:r>
      <w:r w:rsidRPr="00D434EB">
        <w:t xml:space="preserve"> – Species subject to licensing</w:t>
      </w:r>
      <w:r>
        <w:t>. N</w:t>
      </w:r>
      <w:r w:rsidRPr="00D434EB">
        <w:t xml:space="preserve">PWS tags </w:t>
      </w:r>
      <w:r w:rsidRPr="00644144">
        <w:rPr>
          <w:u w:val="single"/>
        </w:rPr>
        <w:t>are</w:t>
      </w:r>
      <w:r w:rsidRPr="00D434EB">
        <w:t xml:space="preserve"> required</w:t>
      </w:r>
    </w:p>
    <w:p w14:paraId="39CC2B89" w14:textId="77777777" w:rsidR="00264D7B" w:rsidRPr="00F93B90" w:rsidRDefault="00264D7B" w:rsidP="005B574D">
      <w:r w:rsidRPr="00F93B90">
        <w:t xml:space="preserve">These species are commonly harvested from the wild and are in high commercial demand. Harvesting is likely to increase the conservation risks to these species (Appendices F–J) which are of greatest concern to </w:t>
      </w:r>
      <w:r>
        <w:t>OEH</w:t>
      </w:r>
      <w:r w:rsidRPr="00F93B90">
        <w:t xml:space="preserve"> and which will be regulated and monitored closely.</w:t>
      </w:r>
    </w:p>
    <w:p w14:paraId="68AF09E6" w14:textId="77777777" w:rsidR="00264D7B" w:rsidRPr="00D611A9" w:rsidRDefault="00264D7B" w:rsidP="005B574D">
      <w:pPr>
        <w:pStyle w:val="ListBullet1"/>
        <w:tabs>
          <w:tab w:val="clear" w:pos="360"/>
          <w:tab w:val="num" w:pos="720"/>
        </w:tabs>
        <w:ind w:left="720" w:hanging="360"/>
      </w:pPr>
      <w:r w:rsidRPr="00D611A9">
        <w:t>A wild harvest or grower licence is required</w:t>
      </w:r>
      <w:r w:rsidR="00414491">
        <w:t>.</w:t>
      </w:r>
    </w:p>
    <w:p w14:paraId="1E1BA24F" w14:textId="77777777" w:rsidR="00264D7B" w:rsidRPr="00F93B90" w:rsidRDefault="00264D7B" w:rsidP="005B574D">
      <w:pPr>
        <w:pStyle w:val="ListBullet1"/>
        <w:tabs>
          <w:tab w:val="clear" w:pos="360"/>
          <w:tab w:val="num" w:pos="720"/>
        </w:tabs>
        <w:ind w:left="720" w:hanging="360"/>
      </w:pPr>
      <w:r w:rsidRPr="00F93B90">
        <w:t xml:space="preserve">Licences will be subject to tagging requirements. </w:t>
      </w:r>
    </w:p>
    <w:p w14:paraId="252E7DCD" w14:textId="77777777" w:rsidR="00264D7B" w:rsidRPr="00F93B90" w:rsidRDefault="00264D7B" w:rsidP="005B574D">
      <w:pPr>
        <w:pStyle w:val="ListBullet1"/>
        <w:tabs>
          <w:tab w:val="clear" w:pos="360"/>
          <w:tab w:val="num" w:pos="720"/>
        </w:tabs>
        <w:ind w:left="720" w:hanging="360"/>
      </w:pPr>
      <w:r>
        <w:t>NPWS</w:t>
      </w:r>
      <w:r w:rsidRPr="00F93B90">
        <w:t xml:space="preserve"> tags (section 4.3.1) are required for all material. Grower tags may be used in addition to but not instead of </w:t>
      </w:r>
      <w:r>
        <w:t>NPWS</w:t>
      </w:r>
      <w:r w:rsidRPr="00F93B90">
        <w:t xml:space="preserve"> tags. </w:t>
      </w:r>
    </w:p>
    <w:p w14:paraId="039CF7CB" w14:textId="77777777" w:rsidR="00264D7B" w:rsidRPr="00F93B90" w:rsidRDefault="00264D7B" w:rsidP="005B574D">
      <w:pPr>
        <w:pStyle w:val="ListBullet1"/>
        <w:tabs>
          <w:tab w:val="clear" w:pos="360"/>
          <w:tab w:val="num" w:pos="720"/>
        </w:tabs>
        <w:ind w:left="720" w:hanging="360"/>
      </w:pPr>
      <w:r w:rsidRPr="00F93B90">
        <w:t xml:space="preserve">A </w:t>
      </w:r>
      <w:proofErr w:type="spellStart"/>
      <w:r>
        <w:t>DoEE</w:t>
      </w:r>
      <w:proofErr w:type="spellEnd"/>
      <w:r w:rsidRPr="00F93B90">
        <w:t xml:space="preserve"> export permit will be required unless the species is in the </w:t>
      </w:r>
      <w:proofErr w:type="spellStart"/>
      <w:r>
        <w:t>DoEE</w:t>
      </w:r>
      <w:proofErr w:type="spellEnd"/>
      <w:r w:rsidRPr="00F93B90">
        <w:t xml:space="preserve"> List of Exempt Native Species. </w:t>
      </w:r>
    </w:p>
    <w:p w14:paraId="37DAE3D0" w14:textId="77777777" w:rsidR="00264D7B" w:rsidRPr="00F93B90" w:rsidRDefault="00264D7B" w:rsidP="005B574D">
      <w:pPr>
        <w:pStyle w:val="ListBullet1"/>
        <w:tabs>
          <w:tab w:val="clear" w:pos="360"/>
          <w:tab w:val="num" w:pos="720"/>
        </w:tabs>
        <w:ind w:left="720" w:hanging="360"/>
      </w:pPr>
      <w:r>
        <w:t>OEH</w:t>
      </w:r>
      <w:r w:rsidRPr="00F93B90">
        <w:t xml:space="preserve"> may impose restrictions on the quantities that can be harvested except for material produced under a grower licence.</w:t>
      </w:r>
    </w:p>
    <w:p w14:paraId="63627DD3" w14:textId="77777777" w:rsidR="00264D7B" w:rsidRPr="00F93B90" w:rsidRDefault="00264D7B" w:rsidP="005B574D">
      <w:pPr>
        <w:pStyle w:val="ListBullet1"/>
        <w:tabs>
          <w:tab w:val="clear" w:pos="360"/>
          <w:tab w:val="num" w:pos="720"/>
        </w:tabs>
        <w:ind w:left="720" w:hanging="360"/>
      </w:pPr>
      <w:r w:rsidRPr="00F93B90">
        <w:t>Harvest monitoring and record keeping is required.</w:t>
      </w:r>
    </w:p>
    <w:p w14:paraId="5481EAA2" w14:textId="77777777" w:rsidR="00264D7B" w:rsidRPr="005F6785" w:rsidRDefault="00264D7B" w:rsidP="00414491">
      <w:pPr>
        <w:pStyle w:val="Heading4"/>
      </w:pPr>
      <w:r w:rsidRPr="005F6785">
        <w:t xml:space="preserve">Part 1 Group </w:t>
      </w:r>
      <w:r>
        <w:t>4</w:t>
      </w:r>
      <w:r w:rsidRPr="005F6785">
        <w:t xml:space="preserve">– Species for which only grower licences may be issued </w:t>
      </w:r>
    </w:p>
    <w:p w14:paraId="171320AC" w14:textId="77777777" w:rsidR="00264D7B" w:rsidRPr="00F93B90" w:rsidRDefault="00264D7B" w:rsidP="005B574D">
      <w:r w:rsidRPr="00F93B90">
        <w:t xml:space="preserve">Species in this group are considered to be at high risk of exploitation, and in general can only be cultivated under a grower licence. It is envisaged that they will eventually be cultivated in sufficient quantity and quality for commercial use. </w:t>
      </w:r>
    </w:p>
    <w:p w14:paraId="53D91577" w14:textId="77777777" w:rsidR="00264D7B" w:rsidRDefault="00264D7B" w:rsidP="005B574D">
      <w:pPr>
        <w:pStyle w:val="ListBullet1"/>
        <w:tabs>
          <w:tab w:val="clear" w:pos="360"/>
          <w:tab w:val="num" w:pos="720"/>
        </w:tabs>
        <w:ind w:left="720" w:hanging="360"/>
      </w:pPr>
      <w:r w:rsidRPr="00F93B90">
        <w:t xml:space="preserve">Unless otherwise stated, only grower licences will be issued as these species are either rare in the wild or </w:t>
      </w:r>
      <w:proofErr w:type="spellStart"/>
      <w:r w:rsidRPr="00F93B90">
        <w:t>overpicked</w:t>
      </w:r>
      <w:proofErr w:type="spellEnd"/>
      <w:r w:rsidRPr="00F93B90">
        <w:t>, causing local species extinction or damage to the habitat</w:t>
      </w:r>
      <w:r>
        <w:t>.</w:t>
      </w:r>
    </w:p>
    <w:p w14:paraId="4A194BCC" w14:textId="77777777" w:rsidR="00264D7B" w:rsidRPr="00F93B90" w:rsidRDefault="00264D7B" w:rsidP="005B574D">
      <w:pPr>
        <w:pStyle w:val="ListBullet1"/>
        <w:tabs>
          <w:tab w:val="clear" w:pos="360"/>
          <w:tab w:val="num" w:pos="720"/>
        </w:tabs>
        <w:ind w:left="720" w:hanging="360"/>
      </w:pPr>
      <w:r w:rsidRPr="00F93B90">
        <w:t xml:space="preserve">Licences will be subject to tagging requirements. </w:t>
      </w:r>
    </w:p>
    <w:p w14:paraId="477DBB95" w14:textId="77777777" w:rsidR="00264D7B" w:rsidRPr="00ED0F3E" w:rsidRDefault="00264D7B" w:rsidP="005B574D">
      <w:pPr>
        <w:pStyle w:val="ListBullet1"/>
        <w:tabs>
          <w:tab w:val="clear" w:pos="360"/>
          <w:tab w:val="num" w:pos="720"/>
        </w:tabs>
        <w:ind w:left="720" w:hanging="360"/>
      </w:pPr>
      <w:r w:rsidRPr="00F93B90">
        <w:t xml:space="preserve">Grower tags will be required. In some circumstances cultivated material may be exempt </w:t>
      </w:r>
      <w:r w:rsidRPr="00ED0F3E">
        <w:t>from tagging where it can be clearly identified as cultivated. This may be through other labelling strategies, by the propagation of cultivars or specific exemptions for certain species (such as Telopea species) – see Appendix F for further detail.</w:t>
      </w:r>
    </w:p>
    <w:p w14:paraId="3D92213D" w14:textId="77777777" w:rsidR="00264D7B" w:rsidRPr="00F93B90" w:rsidRDefault="00264D7B" w:rsidP="005B574D">
      <w:pPr>
        <w:pStyle w:val="ListBullet1"/>
        <w:tabs>
          <w:tab w:val="clear" w:pos="360"/>
          <w:tab w:val="num" w:pos="720"/>
        </w:tabs>
        <w:ind w:left="720" w:hanging="360"/>
      </w:pPr>
      <w:r>
        <w:t>NPWS</w:t>
      </w:r>
      <w:r w:rsidRPr="00F93B90">
        <w:t xml:space="preserve"> tags may be issued only where the grower is unable to produce their own tags. These tags must include the phrase ‘plantation grown’ or similar.</w:t>
      </w:r>
    </w:p>
    <w:p w14:paraId="2A120065" w14:textId="77777777" w:rsidR="00264D7B" w:rsidRPr="00F93B90" w:rsidRDefault="00264D7B" w:rsidP="005B574D">
      <w:pPr>
        <w:pStyle w:val="ListBullet1"/>
        <w:tabs>
          <w:tab w:val="clear" w:pos="360"/>
          <w:tab w:val="num" w:pos="720"/>
        </w:tabs>
        <w:ind w:left="720" w:hanging="360"/>
      </w:pPr>
      <w:r w:rsidRPr="00F93B90">
        <w:t xml:space="preserve">A </w:t>
      </w:r>
      <w:proofErr w:type="spellStart"/>
      <w:r>
        <w:t>DoEE</w:t>
      </w:r>
      <w:proofErr w:type="spellEnd"/>
      <w:r w:rsidRPr="00F93B90">
        <w:t xml:space="preserve"> export permit will be required unless the species is in the List of Exempt Native Species.</w:t>
      </w:r>
    </w:p>
    <w:p w14:paraId="0FA5F75D" w14:textId="77777777" w:rsidR="00264D7B" w:rsidRPr="00F93B90" w:rsidRDefault="00264D7B" w:rsidP="00414491">
      <w:pPr>
        <w:pStyle w:val="Heading3"/>
      </w:pPr>
      <w:bookmarkStart w:id="94" w:name="_Toc229824913"/>
      <w:bookmarkStart w:id="95" w:name="_Toc231369014"/>
      <w:r w:rsidRPr="00F93B90">
        <w:t>3.1.</w:t>
      </w:r>
      <w:r>
        <w:t xml:space="preserve">5 </w:t>
      </w:r>
      <w:r w:rsidRPr="00F93B90">
        <w:t>Grower or wild harvest plants</w:t>
      </w:r>
      <w:bookmarkEnd w:id="94"/>
      <w:bookmarkEnd w:id="95"/>
    </w:p>
    <w:p w14:paraId="6D0F6800" w14:textId="77777777" w:rsidR="00264D7B" w:rsidRDefault="00264D7B" w:rsidP="005B574D">
      <w:r w:rsidRPr="00F93B90">
        <w:t xml:space="preserve">Despite the definition of artificial propagation in this document, </w:t>
      </w:r>
      <w:r>
        <w:t>OEH</w:t>
      </w:r>
      <w:r w:rsidRPr="00F93B90">
        <w:t xml:space="preserve"> recognises that in some cases it is difficult to differentiate between artificially propagated and wild harvested plants.</w:t>
      </w:r>
    </w:p>
    <w:p w14:paraId="0315B134" w14:textId="77777777" w:rsidR="00264D7B" w:rsidRDefault="00264D7B" w:rsidP="005B574D">
      <w:pPr>
        <w:rPr>
          <w:i/>
          <w:iCs/>
        </w:rPr>
      </w:pPr>
      <w:r w:rsidRPr="00F93B90">
        <w:t>This confusion arises as some species grow best in situ, relying on prevailing conditions such as soil moisture and acidity</w:t>
      </w:r>
      <w:r>
        <w:t>;</w:t>
      </w:r>
      <w:r w:rsidRPr="00F93B90">
        <w:t xml:space="preserve"> for example</w:t>
      </w:r>
      <w:r>
        <w:t>,</w:t>
      </w:r>
      <w:r w:rsidRPr="00F93B90">
        <w:t xml:space="preserve"> Christmas bells (</w:t>
      </w:r>
      <w:proofErr w:type="spellStart"/>
      <w:r w:rsidRPr="00F93B90">
        <w:rPr>
          <w:i/>
          <w:iCs/>
        </w:rPr>
        <w:t>Blandfordia</w:t>
      </w:r>
      <w:proofErr w:type="spellEnd"/>
      <w:r w:rsidRPr="00F93B90">
        <w:rPr>
          <w:i/>
          <w:iCs/>
        </w:rPr>
        <w:t xml:space="preserve"> </w:t>
      </w:r>
      <w:r w:rsidRPr="00F93B90">
        <w:t>spp.).</w:t>
      </w:r>
      <w:r w:rsidRPr="00F93B90">
        <w:rPr>
          <w:i/>
          <w:iCs/>
        </w:rPr>
        <w:t xml:space="preserve"> </w:t>
      </w:r>
    </w:p>
    <w:p w14:paraId="723BCC43" w14:textId="77777777" w:rsidR="00264D7B" w:rsidRDefault="00264D7B" w:rsidP="005B574D">
      <w:r w:rsidRPr="00F93B90">
        <w:t xml:space="preserve">For a proposal </w:t>
      </w:r>
      <w:r>
        <w:t xml:space="preserve">to grow in situ </w:t>
      </w:r>
      <w:r w:rsidRPr="00F93B90">
        <w:t>to be considered, the applicant must demonstrate that the natural site is subject to replanting, seed sowing or similar propagation techniques and is in fact operated as an in situ artificial propagation operation.</w:t>
      </w:r>
    </w:p>
    <w:p w14:paraId="7B182544" w14:textId="77777777" w:rsidR="00264D7B" w:rsidRDefault="00264D7B" w:rsidP="005B574D">
      <w:r w:rsidRPr="00F93B90">
        <w:t xml:space="preserve">In general, a written site description, photographs and other supporting information, including an outline of horticultural practices, must be provided in an application. </w:t>
      </w:r>
    </w:p>
    <w:p w14:paraId="685AAD71" w14:textId="77777777" w:rsidR="00264D7B" w:rsidRPr="00F93B90" w:rsidRDefault="00264D7B" w:rsidP="005B574D">
      <w:r w:rsidRPr="00F93B90">
        <w:t xml:space="preserve">This issue is important given that many species may only be harvested under a grower licence, particularly </w:t>
      </w:r>
      <w:r>
        <w:t>threatened species</w:t>
      </w:r>
      <w:r w:rsidRPr="00F93B90">
        <w:t>.</w:t>
      </w:r>
    </w:p>
    <w:p w14:paraId="79BCBF1C" w14:textId="77777777" w:rsidR="00264D7B" w:rsidRPr="005F6785" w:rsidRDefault="00264D7B" w:rsidP="00414491">
      <w:pPr>
        <w:pStyle w:val="Heading2"/>
      </w:pPr>
      <w:bookmarkStart w:id="96" w:name="_Toc229824915"/>
      <w:bookmarkStart w:id="97" w:name="_Toc231369016"/>
      <w:bookmarkStart w:id="98" w:name="_Toc491041038"/>
      <w:bookmarkStart w:id="99" w:name="_Toc494440998"/>
      <w:r w:rsidRPr="005F6785">
        <w:lastRenderedPageBreak/>
        <w:t>3.2</w:t>
      </w:r>
      <w:r w:rsidRPr="005F6785">
        <w:tab/>
        <w:t>Sustainable harvesting</w:t>
      </w:r>
      <w:bookmarkEnd w:id="96"/>
      <w:bookmarkEnd w:id="97"/>
      <w:bookmarkEnd w:id="98"/>
      <w:bookmarkEnd w:id="99"/>
    </w:p>
    <w:p w14:paraId="58FC8710" w14:textId="77777777" w:rsidR="00264D7B" w:rsidRPr="00F93B90" w:rsidRDefault="00264D7B" w:rsidP="005B574D">
      <w:r w:rsidRPr="00F93B90">
        <w:t xml:space="preserve">For an authorised officer to issue a licence for the </w:t>
      </w:r>
      <w:r>
        <w:t xml:space="preserve">wild </w:t>
      </w:r>
      <w:r w:rsidRPr="00F93B90">
        <w:t>harvest of a protected species, the applicant must demonstrate that harvest can be sustainable. This excludes plants propagated under a grower licence.</w:t>
      </w:r>
    </w:p>
    <w:p w14:paraId="6AD64E3F" w14:textId="77777777" w:rsidR="00264D7B" w:rsidRPr="00F93B90" w:rsidRDefault="00264D7B" w:rsidP="005B574D">
      <w:pPr>
        <w:pStyle w:val="ListBullet1"/>
        <w:tabs>
          <w:tab w:val="clear" w:pos="360"/>
          <w:tab w:val="num" w:pos="720"/>
        </w:tabs>
        <w:ind w:left="720" w:hanging="360"/>
      </w:pPr>
      <w:r w:rsidRPr="00F93B90">
        <w:t xml:space="preserve">This requirement will apply for every species for which a wild harvest licence is applied for after the adoption of this plan, even if the applicant has harvested previously. </w:t>
      </w:r>
    </w:p>
    <w:p w14:paraId="3A84B422" w14:textId="77777777" w:rsidR="00264D7B" w:rsidRPr="00F93B90" w:rsidRDefault="00264D7B" w:rsidP="005B574D">
      <w:pPr>
        <w:pStyle w:val="ListBullet1"/>
        <w:tabs>
          <w:tab w:val="clear" w:pos="360"/>
          <w:tab w:val="num" w:pos="720"/>
        </w:tabs>
        <w:ind w:left="720" w:hanging="360"/>
      </w:pPr>
      <w:r w:rsidRPr="00F93B90">
        <w:t xml:space="preserve">Without affecting the statement above, this requirement will apply only to initial applications. Where a wild harvester seeks to reapply for a licence for land in a previous application, </w:t>
      </w:r>
      <w:r>
        <w:t>OEH</w:t>
      </w:r>
      <w:r w:rsidRPr="00F93B90">
        <w:t xml:space="preserve"> may request additional information to assess the application. </w:t>
      </w:r>
    </w:p>
    <w:p w14:paraId="0FFF4FE6" w14:textId="77777777" w:rsidR="00264D7B" w:rsidRPr="00F93B90" w:rsidRDefault="00264D7B" w:rsidP="005B574D">
      <w:pPr>
        <w:pStyle w:val="ListBullet1"/>
        <w:tabs>
          <w:tab w:val="clear" w:pos="360"/>
          <w:tab w:val="num" w:pos="720"/>
        </w:tabs>
        <w:ind w:left="720" w:hanging="360"/>
      </w:pPr>
      <w:r w:rsidRPr="00F93B90">
        <w:t>This applies to the harvest of plants for both export and domestic markets.</w:t>
      </w:r>
    </w:p>
    <w:p w14:paraId="50A8F256" w14:textId="77777777" w:rsidR="00264D7B" w:rsidRPr="00F93B90" w:rsidRDefault="00264D7B" w:rsidP="005B574D">
      <w:r w:rsidRPr="00F93B90">
        <w:t>The applicant may need to demonstrate or comply with some or all of the following:</w:t>
      </w:r>
    </w:p>
    <w:p w14:paraId="7C65A787" w14:textId="77777777" w:rsidR="00264D7B" w:rsidRPr="00F93B90" w:rsidRDefault="00264D7B" w:rsidP="005B574D">
      <w:pPr>
        <w:pStyle w:val="ListBullet1"/>
        <w:tabs>
          <w:tab w:val="clear" w:pos="360"/>
          <w:tab w:val="num" w:pos="720"/>
        </w:tabs>
        <w:ind w:left="720" w:hanging="360"/>
      </w:pPr>
      <w:r w:rsidRPr="00F93B90">
        <w:t xml:space="preserve">skills to accurately identify the target plant, monitor and record levels of harvest and the status of the harvested population, or access to appropriately qualified expertise to record information for submission to </w:t>
      </w:r>
      <w:r>
        <w:t>OEH</w:t>
      </w:r>
    </w:p>
    <w:p w14:paraId="62D8E186" w14:textId="77777777" w:rsidR="00264D7B" w:rsidRPr="00F93B90" w:rsidRDefault="00264D7B" w:rsidP="005B574D">
      <w:pPr>
        <w:pStyle w:val="ListBullet1"/>
        <w:tabs>
          <w:tab w:val="clear" w:pos="360"/>
          <w:tab w:val="num" w:pos="720"/>
        </w:tabs>
        <w:ind w:left="720" w:hanging="360"/>
      </w:pPr>
      <w:r w:rsidRPr="00F93B90">
        <w:t>acceptable information on the disturbance history of proposed harvest sites (for example</w:t>
      </w:r>
      <w:r>
        <w:t>,</w:t>
      </w:r>
      <w:r w:rsidRPr="00F93B90">
        <w:t xml:space="preserve"> time since last fire), plant densities, population structure (adults, juveniles or seedlings), plant longevity and survival</w:t>
      </w:r>
    </w:p>
    <w:p w14:paraId="3550B8B5" w14:textId="77777777" w:rsidR="00264D7B" w:rsidRPr="00F93B90" w:rsidRDefault="00264D7B" w:rsidP="005B574D">
      <w:pPr>
        <w:pStyle w:val="ListBullet1"/>
        <w:tabs>
          <w:tab w:val="clear" w:pos="360"/>
          <w:tab w:val="num" w:pos="720"/>
        </w:tabs>
        <w:ind w:left="720" w:hanging="360"/>
      </w:pPr>
      <w:r w:rsidRPr="00F93B90">
        <w:t>recording of basic plant data such as number of stems per plant, flower numbers or any other information required by an authorised officer or this management plan</w:t>
      </w:r>
    </w:p>
    <w:p w14:paraId="74CAC839" w14:textId="77777777" w:rsidR="00264D7B" w:rsidRPr="00F93B90" w:rsidRDefault="00264D7B" w:rsidP="005B574D">
      <w:pPr>
        <w:pStyle w:val="ListBullet1"/>
        <w:tabs>
          <w:tab w:val="clear" w:pos="360"/>
          <w:tab w:val="num" w:pos="720"/>
        </w:tabs>
        <w:ind w:left="720" w:hanging="360"/>
      </w:pPr>
      <w:r w:rsidRPr="00F93B90">
        <w:t xml:space="preserve">assessment of the impact of the proposed harvest on the wild population, such as fauna and soil stability, with the assessment supported and approved by </w:t>
      </w:r>
      <w:r>
        <w:t>OEH</w:t>
      </w:r>
    </w:p>
    <w:p w14:paraId="2270360F" w14:textId="77777777" w:rsidR="00264D7B" w:rsidRPr="00F93B90" w:rsidRDefault="00264D7B" w:rsidP="005B574D">
      <w:pPr>
        <w:pStyle w:val="ListBullet1"/>
        <w:tabs>
          <w:tab w:val="clear" w:pos="360"/>
          <w:tab w:val="num" w:pos="720"/>
        </w:tabs>
        <w:ind w:left="720" w:hanging="360"/>
      </w:pPr>
      <w:r w:rsidRPr="00F93B90">
        <w:t>estimates on timing and frequency of flowering and fruiting, plant fecundity (magnitude of seed production), processes that control seedling recruitment, survival and growth of new individuals, and rate of growth and recruitment levels</w:t>
      </w:r>
    </w:p>
    <w:p w14:paraId="45D6A0F6" w14:textId="77777777" w:rsidR="00264D7B" w:rsidRPr="00F93B90" w:rsidRDefault="00264D7B" w:rsidP="005B574D">
      <w:pPr>
        <w:pStyle w:val="ListBullet1"/>
        <w:tabs>
          <w:tab w:val="clear" w:pos="360"/>
          <w:tab w:val="num" w:pos="720"/>
        </w:tabs>
        <w:ind w:left="720" w:hanging="360"/>
      </w:pPr>
      <w:r w:rsidRPr="00F93B90">
        <w:t>assessment of the legal conservation status in NSW of the species to be harvested</w:t>
      </w:r>
    </w:p>
    <w:p w14:paraId="55E9CA18" w14:textId="77777777" w:rsidR="00264D7B" w:rsidRPr="00F93B90" w:rsidRDefault="00264D7B" w:rsidP="005B574D">
      <w:pPr>
        <w:pStyle w:val="ListBullet1"/>
        <w:tabs>
          <w:tab w:val="clear" w:pos="360"/>
          <w:tab w:val="num" w:pos="720"/>
        </w:tabs>
        <w:ind w:left="720" w:hanging="360"/>
      </w:pPr>
      <w:r w:rsidRPr="00F93B90">
        <w:t>the potential to deal with damage mitigation such as the construction of sediment traps to catch increased sediment run-off as a result of harvesting</w:t>
      </w:r>
    </w:p>
    <w:p w14:paraId="04FAD490" w14:textId="77777777" w:rsidR="00264D7B" w:rsidRPr="00F93B90" w:rsidRDefault="00264D7B" w:rsidP="005B574D">
      <w:pPr>
        <w:pStyle w:val="ListBullet1"/>
        <w:tabs>
          <w:tab w:val="clear" w:pos="360"/>
          <w:tab w:val="num" w:pos="720"/>
        </w:tabs>
        <w:ind w:left="720" w:hanging="360"/>
      </w:pPr>
      <w:proofErr w:type="gramStart"/>
      <w:r w:rsidRPr="00F93B90">
        <w:t>the</w:t>
      </w:r>
      <w:proofErr w:type="gramEnd"/>
      <w:r w:rsidRPr="00F93B90">
        <w:t xml:space="preserve"> potential to mitigate against issues such as weed and pathogen invasion.</w:t>
      </w:r>
    </w:p>
    <w:p w14:paraId="25B9439F" w14:textId="77777777" w:rsidR="00264D7B" w:rsidRPr="00F93B90" w:rsidRDefault="00264D7B" w:rsidP="005B574D">
      <w:r w:rsidRPr="00F93B90">
        <w:t>In some circumstances</w:t>
      </w:r>
      <w:r w:rsidR="00105416">
        <w:t>,</w:t>
      </w:r>
      <w:r w:rsidRPr="00F93B90">
        <w:t xml:space="preserve"> the applicant will need the advice of an independent expert. This </w:t>
      </w:r>
      <w:r>
        <w:t>helps determine</w:t>
      </w:r>
      <w:r w:rsidRPr="00F93B90">
        <w:t xml:space="preserve"> the sustainability of a proposed harvest where there is an application to harvest a species that has not previously been harvested, or if it is unclear how harvesting will affect the species and its ecological community. The advice provided will be considered by the authorised officer prior to issuing a licence.</w:t>
      </w:r>
    </w:p>
    <w:p w14:paraId="4F640427" w14:textId="77777777" w:rsidR="00264D7B" w:rsidRPr="00F93B90" w:rsidRDefault="00264D7B" w:rsidP="005B574D">
      <w:r w:rsidRPr="00F93B90">
        <w:t xml:space="preserve">Harvesting will also need to comply with </w:t>
      </w:r>
      <w:r>
        <w:t xml:space="preserve">any </w:t>
      </w:r>
      <w:r w:rsidRPr="00F93B90">
        <w:t>relevant NSW codes of practice and national standards.</w:t>
      </w:r>
    </w:p>
    <w:p w14:paraId="4B001A65" w14:textId="77777777" w:rsidR="00264D7B" w:rsidRPr="005F6785" w:rsidRDefault="00264D7B" w:rsidP="00877507">
      <w:pPr>
        <w:pStyle w:val="Heading2"/>
      </w:pPr>
      <w:bookmarkStart w:id="100" w:name="_Toc229824916"/>
      <w:bookmarkStart w:id="101" w:name="_Toc231369017"/>
      <w:bookmarkStart w:id="102" w:name="_Toc491041039"/>
      <w:bookmarkStart w:id="103" w:name="_Toc494440999"/>
      <w:r w:rsidRPr="005F6785">
        <w:t>3.3</w:t>
      </w:r>
      <w:r w:rsidRPr="005F6785">
        <w:tab/>
        <w:t>Determining levels of harvest</w:t>
      </w:r>
      <w:bookmarkEnd w:id="100"/>
      <w:bookmarkEnd w:id="101"/>
      <w:bookmarkEnd w:id="102"/>
      <w:bookmarkEnd w:id="103"/>
    </w:p>
    <w:p w14:paraId="5E016071" w14:textId="77777777" w:rsidR="00264D7B" w:rsidRPr="00F93B90" w:rsidRDefault="00264D7B" w:rsidP="005B574D">
      <w:r w:rsidRPr="00F93B90">
        <w:t xml:space="preserve">Knowledge of the populations, numbers and reproductive biology of protected and threatened plants in NSW is, for many species, extremely limited. More information about ecological sustainability will be provided through research and the collation of information from applications, inspections and returns as required in this management plan. This information will enable </w:t>
      </w:r>
      <w:r>
        <w:t>OEH</w:t>
      </w:r>
      <w:r w:rsidRPr="00F93B90">
        <w:t xml:space="preserve">, where necessary, to adjust harvest levels to ensure harvest sustainability. </w:t>
      </w:r>
    </w:p>
    <w:p w14:paraId="75DDC163" w14:textId="77777777" w:rsidR="00264D7B" w:rsidRPr="00F93B90" w:rsidRDefault="00264D7B" w:rsidP="005B574D">
      <w:r w:rsidRPr="00F93B90">
        <w:lastRenderedPageBreak/>
        <w:t xml:space="preserve">The species composition of a site will be influenced by its physical environment (including geology and drainage), size, </w:t>
      </w:r>
      <w:proofErr w:type="gramStart"/>
      <w:r w:rsidRPr="00F93B90">
        <w:t>recent</w:t>
      </w:r>
      <w:proofErr w:type="gramEnd"/>
      <w:r w:rsidRPr="00F93B90">
        <w:t xml:space="preserve"> rainfall or drought conditions and by its disturbance (including fire and treefall) history. Determining a sustainable rate of harvest depend</w:t>
      </w:r>
      <w:r>
        <w:t xml:space="preserve">s </w:t>
      </w:r>
      <w:r w:rsidRPr="00F93B90">
        <w:t>on suitable data</w:t>
      </w:r>
      <w:r>
        <w:t xml:space="preserve"> being provided</w:t>
      </w:r>
      <w:r w:rsidRPr="00F93B90">
        <w:t>; a harvesting plan may incorporate data on fecundity and growth rate.</w:t>
      </w:r>
    </w:p>
    <w:p w14:paraId="5750FA36" w14:textId="77777777" w:rsidR="00264D7B" w:rsidRPr="00F93B90" w:rsidRDefault="00264D7B" w:rsidP="005B574D">
      <w:r w:rsidRPr="00F93B90">
        <w:t>The harvesting of plant parts, particularly foliage, can remove nutrients that would otherwise be recycled in the plant community. Overharvesting may lead to changes in soil nutrients, which may jeopardise sustainable harvesting. Many plant parts that are removed are food sources for native fauna.</w:t>
      </w:r>
    </w:p>
    <w:p w14:paraId="589BBE36" w14:textId="77777777" w:rsidR="00264D7B" w:rsidRPr="00F93B90" w:rsidRDefault="00264D7B" w:rsidP="005B574D">
      <w:r w:rsidRPr="00F93B90">
        <w:t>The removal of reproductive material from plant populations, such as flowers, fruits and seeds, can lead to a reduction in genetic diversity and fitness, particularly in species that have long generation times (for example</w:t>
      </w:r>
      <w:r>
        <w:t>,</w:t>
      </w:r>
      <w:r w:rsidRPr="00F93B90">
        <w:t xml:space="preserve"> </w:t>
      </w:r>
      <w:r w:rsidRPr="00F93B90">
        <w:rPr>
          <w:i/>
          <w:iCs/>
        </w:rPr>
        <w:t xml:space="preserve">Xanthorrhoea </w:t>
      </w:r>
      <w:r w:rsidRPr="00F93B90">
        <w:t>spp.). Reduced genetic diversity may reduce the capacity of a species to adapt to changes in environmental conditions.</w:t>
      </w:r>
    </w:p>
    <w:p w14:paraId="69DCFA3A" w14:textId="77777777" w:rsidR="00264D7B" w:rsidRPr="005F6785" w:rsidRDefault="00264D7B" w:rsidP="00877507">
      <w:pPr>
        <w:pStyle w:val="Heading3"/>
      </w:pPr>
      <w:bookmarkStart w:id="104" w:name="_Toc229824917"/>
      <w:bookmarkStart w:id="105" w:name="_Toc231369018"/>
      <w:r w:rsidRPr="005F6785">
        <w:t>3.3.1</w:t>
      </w:r>
      <w:r w:rsidRPr="005F6785">
        <w:tab/>
        <w:t>Population estimate</w:t>
      </w:r>
      <w:bookmarkEnd w:id="104"/>
      <w:bookmarkEnd w:id="105"/>
      <w:r w:rsidRPr="005F6785">
        <w:t xml:space="preserve"> </w:t>
      </w:r>
    </w:p>
    <w:p w14:paraId="5D787064" w14:textId="77777777" w:rsidR="00264D7B" w:rsidRPr="00F93B90" w:rsidRDefault="00264D7B" w:rsidP="005B574D">
      <w:r w:rsidRPr="00F93B90">
        <w:t>Applicants for a wild harvest licence are encouraged to develop a plan of the proposed harvest which describes the site, including details such as access, approximate quantities of the target species in the harvest area and, if possible, the capacity for the population to recover from harvesting.</w:t>
      </w:r>
    </w:p>
    <w:p w14:paraId="707C86B0" w14:textId="77777777" w:rsidR="00264D7B" w:rsidRPr="00F93B90" w:rsidRDefault="00264D7B" w:rsidP="005B574D">
      <w:r w:rsidRPr="00F93B90">
        <w:t>An applicant for a wild harvest licence must include an estimate of the population of the target species on the property and within the har</w:t>
      </w:r>
      <w:r>
        <w:t>vest area with the application.</w:t>
      </w:r>
      <w:r w:rsidRPr="00F93B90">
        <w:t xml:space="preserve"> </w:t>
      </w:r>
    </w:p>
    <w:p w14:paraId="74481063" w14:textId="77777777" w:rsidR="00264D7B" w:rsidRPr="00F93B90" w:rsidRDefault="00264D7B" w:rsidP="005B574D">
      <w:r w:rsidRPr="00F93B90">
        <w:t xml:space="preserve">The </w:t>
      </w:r>
      <w:r>
        <w:t>NPWS</w:t>
      </w:r>
      <w:r w:rsidRPr="00F93B90">
        <w:t xml:space="preserve"> area office will, where possible, conduct a site inspection prior to first issuing a wild harvest or grower licence.</w:t>
      </w:r>
    </w:p>
    <w:p w14:paraId="0BA988F3" w14:textId="77777777" w:rsidR="00264D7B" w:rsidRPr="00F93B90" w:rsidRDefault="00264D7B" w:rsidP="005B574D">
      <w:r w:rsidRPr="00F93B90">
        <w:t>The following is the minimum information that must be supplied.</w:t>
      </w:r>
    </w:p>
    <w:p w14:paraId="01F783CF" w14:textId="77777777" w:rsidR="00264D7B" w:rsidRPr="00F93B90" w:rsidRDefault="00264D7B" w:rsidP="005B574D">
      <w:pPr>
        <w:pStyle w:val="ListBullet1"/>
        <w:tabs>
          <w:tab w:val="clear" w:pos="360"/>
          <w:tab w:val="num" w:pos="720"/>
        </w:tabs>
        <w:ind w:left="720" w:hanging="360"/>
      </w:pPr>
      <w:r w:rsidRPr="00F93B90">
        <w:t xml:space="preserve">Four plots, each 20 m </w:t>
      </w:r>
      <w:r>
        <w:t>×</w:t>
      </w:r>
      <w:r w:rsidRPr="00F93B90">
        <w:t xml:space="preserve"> 20 m, must be established within the proposed harvest area. An assessing officer may request that additional plots be established.</w:t>
      </w:r>
    </w:p>
    <w:p w14:paraId="0F885227" w14:textId="77777777" w:rsidR="00264D7B" w:rsidRPr="00F93B90" w:rsidRDefault="00264D7B" w:rsidP="005B574D">
      <w:pPr>
        <w:pStyle w:val="ListBullet1"/>
        <w:tabs>
          <w:tab w:val="clear" w:pos="360"/>
          <w:tab w:val="num" w:pos="720"/>
        </w:tabs>
        <w:ind w:left="720" w:hanging="360"/>
      </w:pPr>
      <w:r w:rsidRPr="00F93B90">
        <w:t xml:space="preserve">All plants of the target species available for harvest must be counted. This count excludes individuals of the species that would not produce material suitable for harvest within the licence period. For species that produce multiple stems (such as </w:t>
      </w:r>
      <w:proofErr w:type="spellStart"/>
      <w:r w:rsidRPr="005B574D">
        <w:rPr>
          <w:i/>
          <w:iCs/>
        </w:rPr>
        <w:t>Actinotus</w:t>
      </w:r>
      <w:proofErr w:type="spellEnd"/>
      <w:r w:rsidRPr="00F93B90">
        <w:t xml:space="preserve"> spp.), stems rather than the number of individuals should be counted. </w:t>
      </w:r>
    </w:p>
    <w:p w14:paraId="7BC44D40" w14:textId="77777777" w:rsidR="00264D7B" w:rsidRPr="00F93B90" w:rsidRDefault="00264D7B" w:rsidP="005B574D">
      <w:pPr>
        <w:pStyle w:val="ListBullet1"/>
        <w:tabs>
          <w:tab w:val="clear" w:pos="360"/>
          <w:tab w:val="num" w:pos="720"/>
        </w:tabs>
        <w:ind w:left="720" w:hanging="360"/>
      </w:pPr>
      <w:r w:rsidRPr="00F93B90">
        <w:t>The number of plants in each plot should be multiplied by 25 to give a number per hectare.</w:t>
      </w:r>
    </w:p>
    <w:p w14:paraId="34D4921A" w14:textId="77777777" w:rsidR="00264D7B" w:rsidRPr="00F93B90" w:rsidRDefault="00264D7B" w:rsidP="005B574D">
      <w:pPr>
        <w:pStyle w:val="ListBullet1"/>
        <w:tabs>
          <w:tab w:val="clear" w:pos="360"/>
          <w:tab w:val="num" w:pos="720"/>
        </w:tabs>
        <w:ind w:left="720" w:hanging="360"/>
      </w:pPr>
      <w:r w:rsidRPr="00F93B90">
        <w:t>The number of plants per hectare from each plot can then be added and divided by four to give an average number per hectare. This estimate will be used to set the harvest level.</w:t>
      </w:r>
    </w:p>
    <w:p w14:paraId="59F5C10A" w14:textId="77777777" w:rsidR="00264D7B" w:rsidRPr="00F93B90" w:rsidRDefault="00264D7B" w:rsidP="005B574D">
      <w:r w:rsidRPr="00F93B90">
        <w:t xml:space="preserve">An example of the data required is in Appendix </w:t>
      </w:r>
      <w:r>
        <w:t>J</w:t>
      </w:r>
      <w:r w:rsidRPr="00F93B90">
        <w:t>.</w:t>
      </w:r>
    </w:p>
    <w:p w14:paraId="43FB956B" w14:textId="77777777" w:rsidR="00264D7B" w:rsidRPr="005F6785" w:rsidRDefault="00264D7B" w:rsidP="00877507">
      <w:pPr>
        <w:pStyle w:val="Heading3"/>
      </w:pPr>
      <w:bookmarkStart w:id="106" w:name="_Toc229824918"/>
      <w:bookmarkStart w:id="107" w:name="_Toc231369019"/>
      <w:r w:rsidRPr="005F6785">
        <w:t>3.3.2</w:t>
      </w:r>
      <w:r w:rsidRPr="005F6785">
        <w:tab/>
        <w:t>General harvest levels</w:t>
      </w:r>
      <w:bookmarkEnd w:id="106"/>
      <w:bookmarkEnd w:id="107"/>
    </w:p>
    <w:p w14:paraId="259FFC38" w14:textId="77777777" w:rsidR="00264D7B" w:rsidRPr="00F93B90" w:rsidRDefault="00264D7B" w:rsidP="005B574D">
      <w:r w:rsidRPr="00F93B90">
        <w:t>There are various ways to limit the impact of harvesting on particular species and to manage an area for long</w:t>
      </w:r>
      <w:r>
        <w:t>-</w:t>
      </w:r>
      <w:r w:rsidRPr="00F93B90">
        <w:t xml:space="preserve">term sustainability. </w:t>
      </w:r>
    </w:p>
    <w:p w14:paraId="059BBBBA" w14:textId="77777777" w:rsidR="00264D7B" w:rsidRPr="00F93B90" w:rsidRDefault="00264D7B" w:rsidP="005B574D">
      <w:r w:rsidRPr="00F93B90">
        <w:t xml:space="preserve">Rotational harvesting can </w:t>
      </w:r>
      <w:r>
        <w:t xml:space="preserve">assist in </w:t>
      </w:r>
      <w:r w:rsidRPr="00F93B90">
        <w:t>ensur</w:t>
      </w:r>
      <w:r>
        <w:t>ing</w:t>
      </w:r>
      <w:r w:rsidRPr="00F93B90">
        <w:t xml:space="preserve"> that areas are harvested periodically and not too frequently so that they can maintain a healthy seedbank (Appendix </w:t>
      </w:r>
      <w:r>
        <w:t>J</w:t>
      </w:r>
      <w:r w:rsidRPr="00F93B90">
        <w:t>).</w:t>
      </w:r>
    </w:p>
    <w:p w14:paraId="427D77B5" w14:textId="77777777" w:rsidR="00264D7B" w:rsidRPr="00F93B90" w:rsidRDefault="00264D7B" w:rsidP="005B574D">
      <w:r>
        <w:t xml:space="preserve">OEH </w:t>
      </w:r>
      <w:r w:rsidRPr="00F93B90">
        <w:t>may impose licence conditions that reduce the impact of harvesting on threatened species:</w:t>
      </w:r>
    </w:p>
    <w:p w14:paraId="626629E0" w14:textId="77777777" w:rsidR="00264D7B" w:rsidRPr="00F93B90" w:rsidRDefault="00264D7B" w:rsidP="005B574D">
      <w:pPr>
        <w:pStyle w:val="ListBullet1"/>
        <w:tabs>
          <w:tab w:val="clear" w:pos="360"/>
          <w:tab w:val="num" w:pos="720"/>
        </w:tabs>
        <w:ind w:left="720" w:hanging="360"/>
      </w:pPr>
      <w:r w:rsidRPr="00F93B90">
        <w:t>A wild harvester may not remove more than 10% of the flowers</w:t>
      </w:r>
      <w:r w:rsidRPr="005B574D">
        <w:rPr>
          <w:i/>
          <w:iCs/>
        </w:rPr>
        <w:t xml:space="preserve">, </w:t>
      </w:r>
      <w:r w:rsidRPr="00F93B90">
        <w:t xml:space="preserve">fronds or other parts from any one plant, or more than 1% of the plant. </w:t>
      </w:r>
    </w:p>
    <w:p w14:paraId="04616F63" w14:textId="77777777" w:rsidR="00264D7B" w:rsidRPr="00F93B90" w:rsidRDefault="00264D7B" w:rsidP="005B574D">
      <w:pPr>
        <w:pStyle w:val="ListBullet1"/>
        <w:tabs>
          <w:tab w:val="clear" w:pos="360"/>
          <w:tab w:val="num" w:pos="720"/>
        </w:tabs>
        <w:ind w:left="720" w:hanging="360"/>
      </w:pPr>
      <w:r w:rsidRPr="00F93B90">
        <w:lastRenderedPageBreak/>
        <w:t>Where the entire flower or leaf production is contained in one or a few structures, such as grass trees (</w:t>
      </w:r>
      <w:r w:rsidRPr="005B574D">
        <w:rPr>
          <w:i/>
          <w:iCs/>
        </w:rPr>
        <w:t xml:space="preserve">Xanthorrhoea </w:t>
      </w:r>
      <w:r w:rsidRPr="00F93B90">
        <w:t>spp.)</w:t>
      </w:r>
      <w:r w:rsidRPr="005B574D">
        <w:rPr>
          <w:i/>
          <w:iCs/>
        </w:rPr>
        <w:t xml:space="preserve"> </w:t>
      </w:r>
      <w:r w:rsidRPr="00F93B90">
        <w:t>and Gymea lilies (</w:t>
      </w:r>
      <w:proofErr w:type="spellStart"/>
      <w:r w:rsidRPr="005B574D">
        <w:rPr>
          <w:i/>
          <w:iCs/>
        </w:rPr>
        <w:t>Doryanthes</w:t>
      </w:r>
      <w:proofErr w:type="spellEnd"/>
      <w:r w:rsidRPr="00F93B90">
        <w:t xml:space="preserve"> spp.), plant parts may only be harvested from a maximum of 20% of the reproductive individuals in the identified harvest area in any calendar year or licence period. Limits may be placed on the number of plants from which material may be removed. If licensed wild harvesters can establish through scientific research that more than 10% of the flowers or more than 1% of the whole plant can be harvested sustainably, they may be permitted to harvest accordingly. These new levels should be included in future harvest levels.</w:t>
      </w:r>
    </w:p>
    <w:p w14:paraId="28FAE9DB" w14:textId="77777777" w:rsidR="00264D7B" w:rsidRPr="00F93B90" w:rsidRDefault="00264D7B" w:rsidP="005B574D">
      <w:pPr>
        <w:pStyle w:val="ListBullet1"/>
        <w:tabs>
          <w:tab w:val="clear" w:pos="360"/>
          <w:tab w:val="num" w:pos="720"/>
        </w:tabs>
        <w:ind w:left="720" w:hanging="360"/>
      </w:pPr>
      <w:r w:rsidRPr="00F93B90">
        <w:t>No limits will be set on material produced under a grower licence.</w:t>
      </w:r>
    </w:p>
    <w:p w14:paraId="3CEA3593" w14:textId="77777777" w:rsidR="00264D7B" w:rsidRPr="00F93B90" w:rsidRDefault="00264D7B" w:rsidP="005B574D">
      <w:r w:rsidRPr="00F93B90">
        <w:t xml:space="preserve">Where data on the level of harvest of a species give rise to concerns about sustainability, </w:t>
      </w:r>
      <w:r>
        <w:t>OEH</w:t>
      </w:r>
      <w:r w:rsidRPr="00F93B90">
        <w:t xml:space="preserve"> </w:t>
      </w:r>
      <w:r>
        <w:t>may</w:t>
      </w:r>
      <w:r w:rsidRPr="00F93B90">
        <w:t xml:space="preserve"> impose a quota on, or otherwise restrict the </w:t>
      </w:r>
      <w:r>
        <w:t>level</w:t>
      </w:r>
      <w:r w:rsidRPr="00F93B90">
        <w:t xml:space="preserve"> of wild harvest. Restrictions may be varied according to criteria such as rainfall, effects of fire and other land</w:t>
      </w:r>
      <w:r>
        <w:t>-</w:t>
      </w:r>
      <w:r w:rsidRPr="00F93B90">
        <w:t>use considerations. In extreme cases</w:t>
      </w:r>
      <w:r>
        <w:t>,</w:t>
      </w:r>
      <w:r w:rsidRPr="00F93B90">
        <w:t xml:space="preserve"> there may be a complete ban on harvesting a species for a specified period or area.</w:t>
      </w:r>
    </w:p>
    <w:p w14:paraId="00161908" w14:textId="77777777" w:rsidR="00264D7B" w:rsidRPr="00F93B90" w:rsidRDefault="00264D7B" w:rsidP="005B574D">
      <w:r w:rsidRPr="00F93B90">
        <w:t xml:space="preserve">Where there is any doubt about the advisability of harvesting or the level of harvest, </w:t>
      </w:r>
      <w:r>
        <w:t xml:space="preserve">OEH </w:t>
      </w:r>
      <w:r w:rsidRPr="00F93B90">
        <w:t xml:space="preserve">must take a precautionary approach, with the integrity of the local population the foremost consideration. If </w:t>
      </w:r>
      <w:r>
        <w:t>OEH</w:t>
      </w:r>
      <w:r w:rsidRPr="00F93B90">
        <w:t xml:space="preserve"> has concerns about the sustainability of harvest or if a previously unharvested species is proposed to be harvested, the licence may be refused. In this case the applicant may seek an independent review by an expert in the ecology of the species on the effects of harvest. This advice will be consider</w:t>
      </w:r>
      <w:r>
        <w:t>ed</w:t>
      </w:r>
      <w:r w:rsidRPr="00F93B90">
        <w:t xml:space="preserve"> by the </w:t>
      </w:r>
      <w:r>
        <w:t>OEH</w:t>
      </w:r>
      <w:r w:rsidRPr="00F93B90">
        <w:t xml:space="preserve"> prior to issuing any licence. </w:t>
      </w:r>
    </w:p>
    <w:p w14:paraId="6ACAE61A" w14:textId="77777777" w:rsidR="00264D7B" w:rsidRPr="005F6785" w:rsidRDefault="00264D7B" w:rsidP="00877507">
      <w:pPr>
        <w:pStyle w:val="Heading3"/>
      </w:pPr>
      <w:bookmarkStart w:id="108" w:name="_Toc229824919"/>
      <w:bookmarkStart w:id="109" w:name="_Toc231369020"/>
      <w:r w:rsidRPr="005F6785">
        <w:t>3.3.3</w:t>
      </w:r>
      <w:r w:rsidRPr="005F6785">
        <w:tab/>
        <w:t>Fire impacts</w:t>
      </w:r>
      <w:bookmarkEnd w:id="108"/>
      <w:bookmarkEnd w:id="109"/>
      <w:r w:rsidRPr="005F6785">
        <w:t xml:space="preserve"> </w:t>
      </w:r>
    </w:p>
    <w:p w14:paraId="04EA5502" w14:textId="77777777" w:rsidR="00264D7B" w:rsidRPr="00F93B90" w:rsidRDefault="00264D7B" w:rsidP="005B574D">
      <w:r w:rsidRPr="00F93B90">
        <w:t xml:space="preserve">Fire affects many environments from which plants may be harvested. Fire frequency and intensity determines the recovery rate of affected vegetation and may dictate the pattern of harvesting. </w:t>
      </w:r>
      <w:r>
        <w:t>The</w:t>
      </w:r>
      <w:r w:rsidRPr="00F93B90">
        <w:t xml:space="preserve"> impact of fire </w:t>
      </w:r>
      <w:r>
        <w:t xml:space="preserve">must be considered </w:t>
      </w:r>
      <w:r w:rsidRPr="00F93B90">
        <w:t xml:space="preserve">when assessing the sustainability of a proposed harvest. </w:t>
      </w:r>
    </w:p>
    <w:p w14:paraId="2CCBDBA9" w14:textId="77777777" w:rsidR="00264D7B" w:rsidRPr="005F6785" w:rsidRDefault="00264D7B" w:rsidP="00877507">
      <w:pPr>
        <w:pStyle w:val="Heading2"/>
      </w:pPr>
      <w:bookmarkStart w:id="110" w:name="_Toc229824920"/>
      <w:bookmarkStart w:id="111" w:name="_Toc231369021"/>
      <w:bookmarkStart w:id="112" w:name="_Toc491041040"/>
      <w:bookmarkStart w:id="113" w:name="_Toc494441000"/>
      <w:r w:rsidRPr="005F6785">
        <w:t>3.4</w:t>
      </w:r>
      <w:r w:rsidRPr="005F6785">
        <w:tab/>
        <w:t>Location of harvest</w:t>
      </w:r>
      <w:bookmarkEnd w:id="110"/>
      <w:bookmarkEnd w:id="111"/>
      <w:bookmarkEnd w:id="112"/>
      <w:bookmarkEnd w:id="113"/>
    </w:p>
    <w:p w14:paraId="23B6A322" w14:textId="77777777" w:rsidR="00264D7B" w:rsidRPr="005F6785" w:rsidRDefault="00264D7B" w:rsidP="00877507">
      <w:pPr>
        <w:pStyle w:val="Heading3"/>
      </w:pPr>
      <w:bookmarkStart w:id="114" w:name="_Toc229824921"/>
      <w:bookmarkStart w:id="115" w:name="_Toc231369022"/>
      <w:r w:rsidRPr="005F6785">
        <w:t>3.4.1</w:t>
      </w:r>
      <w:r w:rsidRPr="005F6785">
        <w:tab/>
        <w:t>Private and leasehold land</w:t>
      </w:r>
      <w:bookmarkEnd w:id="114"/>
      <w:bookmarkEnd w:id="115"/>
      <w:r w:rsidRPr="005F6785">
        <w:t xml:space="preserve"> </w:t>
      </w:r>
    </w:p>
    <w:p w14:paraId="309D26CB" w14:textId="77777777" w:rsidR="00264D7B" w:rsidRPr="00F93B90" w:rsidRDefault="00264D7B" w:rsidP="005B574D">
      <w:r w:rsidRPr="00F93B90">
        <w:t xml:space="preserve">Most growers and </w:t>
      </w:r>
      <w:r>
        <w:t xml:space="preserve">wild harvesters </w:t>
      </w:r>
      <w:r w:rsidRPr="00F93B90">
        <w:t xml:space="preserve">in the cut-flower industry harvest from private land. </w:t>
      </w:r>
    </w:p>
    <w:p w14:paraId="17E6129D" w14:textId="77777777" w:rsidR="00264D7B" w:rsidRPr="005F6785" w:rsidRDefault="00264D7B" w:rsidP="00877507">
      <w:pPr>
        <w:pStyle w:val="Heading3"/>
      </w:pPr>
      <w:bookmarkStart w:id="116" w:name="_Toc229824922"/>
      <w:bookmarkStart w:id="117" w:name="_Toc231369023"/>
      <w:r w:rsidRPr="005F6785">
        <w:t>3.4.2</w:t>
      </w:r>
      <w:r w:rsidRPr="005F6785">
        <w:tab/>
      </w:r>
      <w:r>
        <w:t xml:space="preserve">NPWS estate </w:t>
      </w:r>
      <w:bookmarkEnd w:id="116"/>
      <w:bookmarkEnd w:id="117"/>
    </w:p>
    <w:p w14:paraId="7064D4D8" w14:textId="3372F4C3" w:rsidR="00264D7B" w:rsidRPr="00F93B90" w:rsidRDefault="00264D7B" w:rsidP="005B574D">
      <w:r w:rsidRPr="00F93B90">
        <w:t>A consent under the National Parks and Wildlife Regulation</w:t>
      </w:r>
      <w:r>
        <w:t xml:space="preserve"> </w:t>
      </w:r>
      <w:r w:rsidR="00273804">
        <w:t xml:space="preserve">2009 </w:t>
      </w:r>
      <w:r w:rsidRPr="00F93B90">
        <w:t>to pick</w:t>
      </w:r>
      <w:r>
        <w:t xml:space="preserve"> protected plants</w:t>
      </w:r>
      <w:r w:rsidRPr="00F93B90">
        <w:t xml:space="preserve"> from </w:t>
      </w:r>
      <w:r>
        <w:t xml:space="preserve">the NPWS estate </w:t>
      </w:r>
      <w:r w:rsidRPr="00F93B90">
        <w:t xml:space="preserve">will be considered only if it assists </w:t>
      </w:r>
      <w:r>
        <w:t>in</w:t>
      </w:r>
      <w:r w:rsidRPr="00F93B90">
        <w:t xml:space="preserve"> establish</w:t>
      </w:r>
      <w:r>
        <w:t>ing</w:t>
      </w:r>
      <w:r w:rsidRPr="00F93B90">
        <w:t xml:space="preserve"> a commercial crop, where propagules are not available, or are very limited from other sources, and where establish</w:t>
      </w:r>
      <w:r>
        <w:t>ing</w:t>
      </w:r>
      <w:r w:rsidRPr="00F93B90">
        <w:t xml:space="preserve"> a cultivated population may contribute to the conservation of a species. Unless otherwise specified, a fee of $200 will apply for any consent granted.</w:t>
      </w:r>
      <w:r>
        <w:t xml:space="preserve"> A relevant biodiversity conversation licence for scientific or conservation purposes would be required to pick any threatened species.  </w:t>
      </w:r>
    </w:p>
    <w:p w14:paraId="67464B11" w14:textId="77777777" w:rsidR="00264D7B" w:rsidRPr="00CE160E" w:rsidRDefault="00264D7B" w:rsidP="00877507">
      <w:pPr>
        <w:pStyle w:val="Heading3"/>
      </w:pPr>
      <w:bookmarkStart w:id="118" w:name="_Toc229824923"/>
      <w:bookmarkStart w:id="119" w:name="_Toc231369024"/>
      <w:r w:rsidRPr="00CE160E">
        <w:t>3.4.3</w:t>
      </w:r>
      <w:r w:rsidRPr="00CE160E">
        <w:tab/>
        <w:t>State forests</w:t>
      </w:r>
      <w:bookmarkEnd w:id="118"/>
      <w:bookmarkEnd w:id="119"/>
    </w:p>
    <w:p w14:paraId="0EBABAE6" w14:textId="77777777" w:rsidR="00264D7B" w:rsidRPr="00CE160E" w:rsidRDefault="00264D7B" w:rsidP="005B574D">
      <w:r w:rsidRPr="00CE160E">
        <w:t xml:space="preserve">Sections of the cut-flower industry depends on picking in </w:t>
      </w:r>
      <w:r w:rsidR="00877507">
        <w:t>s</w:t>
      </w:r>
      <w:r w:rsidRPr="00CE160E">
        <w:t xml:space="preserve">tate forests, particularly for the filler trade. </w:t>
      </w:r>
    </w:p>
    <w:p w14:paraId="2CA0B65D" w14:textId="77777777" w:rsidR="00264D7B" w:rsidRPr="00CE160E" w:rsidRDefault="00264D7B" w:rsidP="005B574D">
      <w:r w:rsidRPr="00CE160E">
        <w:lastRenderedPageBreak/>
        <w:t xml:space="preserve">Section 44 (8) of the </w:t>
      </w:r>
      <w:r w:rsidRPr="00877507">
        <w:rPr>
          <w:i/>
        </w:rPr>
        <w:t>Forestry Act 2012</w:t>
      </w:r>
      <w:r w:rsidRPr="00CE160E">
        <w:t xml:space="preserve"> permits the Forestry Corporation of NSW to issue a licence for the harvesting of prote</w:t>
      </w:r>
      <w:r w:rsidR="00877507">
        <w:t>cted or threatened plants in a s</w:t>
      </w:r>
      <w:r w:rsidRPr="00CE160E">
        <w:t xml:space="preserve">tate forest provided the harvesting is undertaken in accordance with this management plan. </w:t>
      </w:r>
    </w:p>
    <w:p w14:paraId="2C80D917" w14:textId="372F5061" w:rsidR="00264D7B" w:rsidRPr="00F93B90" w:rsidRDefault="00F45607" w:rsidP="005B574D">
      <w:r>
        <w:t>T</w:t>
      </w:r>
      <w:r w:rsidR="00264D7B" w:rsidRPr="00CE160E">
        <w:t>o reduce the administrative b</w:t>
      </w:r>
      <w:r w:rsidR="00877507">
        <w:t>urden on persons harvesting in s</w:t>
      </w:r>
      <w:r w:rsidR="00264D7B" w:rsidRPr="00CE160E">
        <w:t xml:space="preserve">tate </w:t>
      </w:r>
      <w:r w:rsidR="00264D7B">
        <w:t>f</w:t>
      </w:r>
      <w:r w:rsidR="00264D7B" w:rsidRPr="00CE160E">
        <w:t xml:space="preserve">orests, a BC Act licence is not required </w:t>
      </w:r>
      <w:r w:rsidR="00264D7B">
        <w:t xml:space="preserve">for </w:t>
      </w:r>
      <w:r w:rsidR="00264D7B" w:rsidRPr="00CE160E">
        <w:t>harvesting species in Groups 1</w:t>
      </w:r>
      <w:r w:rsidR="00264D7B" w:rsidRPr="00CE160E">
        <w:rPr>
          <w:b/>
        </w:rPr>
        <w:t xml:space="preserve"> </w:t>
      </w:r>
      <w:r w:rsidR="00264D7B" w:rsidRPr="00CE160E">
        <w:t>and 2</w:t>
      </w:r>
      <w:r w:rsidR="00264D7B" w:rsidRPr="00CE160E">
        <w:rPr>
          <w:b/>
        </w:rPr>
        <w:t xml:space="preserve"> </w:t>
      </w:r>
      <w:r w:rsidR="00264D7B" w:rsidRPr="00CE160E">
        <w:t xml:space="preserve">of </w:t>
      </w:r>
      <w:r w:rsidR="00264D7B">
        <w:t xml:space="preserve">Part 1 of </w:t>
      </w:r>
      <w:r w:rsidR="00264D7B" w:rsidRPr="00CE160E">
        <w:t>Schedule 6 in accordance with a Forest Products</w:t>
      </w:r>
      <w:r w:rsidR="00264D7B">
        <w:t xml:space="preserve"> Licence</w:t>
      </w:r>
      <w:r w:rsidR="00264D7B" w:rsidRPr="00CE160E">
        <w:t xml:space="preserve">. The Forestry Corporation will provide data on material harvested under Forest Products Licences to OEH, for inclusion in data reports for this management plan.   </w:t>
      </w:r>
    </w:p>
    <w:p w14:paraId="66150FE2" w14:textId="77777777" w:rsidR="00264D7B" w:rsidRPr="005F6785" w:rsidRDefault="00264D7B" w:rsidP="00877507">
      <w:pPr>
        <w:pStyle w:val="Heading2"/>
      </w:pPr>
      <w:bookmarkStart w:id="120" w:name="_Toc229824925"/>
      <w:bookmarkStart w:id="121" w:name="_Toc231369026"/>
      <w:bookmarkStart w:id="122" w:name="_Toc491041041"/>
      <w:bookmarkStart w:id="123" w:name="_Toc494441001"/>
      <w:r w:rsidRPr="005F6785">
        <w:t>3.5</w:t>
      </w:r>
      <w:r w:rsidRPr="005F6785">
        <w:tab/>
        <w:t>Weeds and soil pathogens</w:t>
      </w:r>
      <w:bookmarkEnd w:id="120"/>
      <w:bookmarkEnd w:id="121"/>
      <w:bookmarkEnd w:id="122"/>
      <w:bookmarkEnd w:id="123"/>
    </w:p>
    <w:p w14:paraId="510F4AB6" w14:textId="77777777" w:rsidR="00264D7B" w:rsidRPr="00F93B90" w:rsidRDefault="00264D7B" w:rsidP="005B574D">
      <w:r w:rsidRPr="00F93B90">
        <w:t xml:space="preserve">Harvesting of plants in the wild may contribute to the transfer of weeds or soil pathogens between localities. Precautions, such as cleaning tools and washing shoes between visits to different sites, must be taken to prevent the spread of weeds and especially pathogens, such as </w:t>
      </w:r>
      <w:r w:rsidRPr="00F93B90">
        <w:rPr>
          <w:i/>
          <w:iCs/>
        </w:rPr>
        <w:t>Phytophthora</w:t>
      </w:r>
      <w:r w:rsidRPr="00F93B90">
        <w:t xml:space="preserve"> spp. This is particularly important for pickers, who often work in different areas. </w:t>
      </w:r>
    </w:p>
    <w:p w14:paraId="52B1FA63" w14:textId="77777777" w:rsidR="00264D7B" w:rsidRPr="00F93B90" w:rsidRDefault="00264D7B" w:rsidP="005B574D">
      <w:r>
        <w:t>OEH</w:t>
      </w:r>
      <w:r w:rsidRPr="00F93B90">
        <w:t xml:space="preserve"> reserves the right to cease issuing licences or withdraw existing licences for harvesting on land affected by soil pathogens or weeds. </w:t>
      </w:r>
    </w:p>
    <w:p w14:paraId="10DF92BE" w14:textId="77777777" w:rsidR="00264D7B" w:rsidRPr="005F6785" w:rsidRDefault="00264D7B" w:rsidP="00877507">
      <w:pPr>
        <w:pStyle w:val="Heading2"/>
      </w:pPr>
      <w:bookmarkStart w:id="124" w:name="_Toc229824926"/>
      <w:bookmarkStart w:id="125" w:name="_Toc231369027"/>
      <w:bookmarkStart w:id="126" w:name="_Toc491041042"/>
      <w:bookmarkStart w:id="127" w:name="_Toc494441002"/>
      <w:r w:rsidRPr="005F6785">
        <w:t>3.6</w:t>
      </w:r>
      <w:r w:rsidRPr="005F6785">
        <w:tab/>
      </w:r>
      <w:bookmarkEnd w:id="124"/>
      <w:bookmarkEnd w:id="125"/>
      <w:r>
        <w:t>Monitoring</w:t>
      </w:r>
      <w:bookmarkEnd w:id="126"/>
      <w:bookmarkEnd w:id="127"/>
      <w:r>
        <w:t xml:space="preserve"> </w:t>
      </w:r>
    </w:p>
    <w:p w14:paraId="6C0D3047" w14:textId="77777777" w:rsidR="00264D7B" w:rsidRPr="00F93B90" w:rsidRDefault="00264D7B" w:rsidP="005B574D">
      <w:r w:rsidRPr="00F93B90">
        <w:t xml:space="preserve">As indicated in section 3.2, it is a requirement for any applicant for a wild harvest licence to establish monitoring plots to determine harvesting is sustainable. </w:t>
      </w:r>
    </w:p>
    <w:p w14:paraId="510208E8" w14:textId="77777777" w:rsidR="00264D7B" w:rsidRPr="00F93B90" w:rsidRDefault="00264D7B" w:rsidP="005B574D">
      <w:r w:rsidRPr="00F93B90">
        <w:t xml:space="preserve">Disturbance history, plant density, survival, growth, fecundity and recruitment are all key factors in assessing the viability of a population. </w:t>
      </w:r>
    </w:p>
    <w:p w14:paraId="561C8286" w14:textId="77777777" w:rsidR="00264D7B" w:rsidRPr="005F6785" w:rsidRDefault="00264D7B" w:rsidP="00877507">
      <w:pPr>
        <w:pStyle w:val="Heading3"/>
      </w:pPr>
      <w:bookmarkStart w:id="128" w:name="_Toc229824927"/>
      <w:bookmarkStart w:id="129" w:name="_Toc231369028"/>
      <w:r w:rsidRPr="005F6785">
        <w:t>3.6.1</w:t>
      </w:r>
      <w:r w:rsidRPr="005F6785">
        <w:tab/>
        <w:t xml:space="preserve">Establishment of </w:t>
      </w:r>
      <w:r>
        <w:t xml:space="preserve">monitoring </w:t>
      </w:r>
      <w:r w:rsidRPr="005F6785">
        <w:t>points</w:t>
      </w:r>
      <w:bookmarkEnd w:id="128"/>
      <w:bookmarkEnd w:id="129"/>
    </w:p>
    <w:p w14:paraId="1EC82B25" w14:textId="77777777" w:rsidR="00264D7B" w:rsidRPr="005B2B00" w:rsidRDefault="00264D7B" w:rsidP="005B574D">
      <w:r>
        <w:t>W</w:t>
      </w:r>
      <w:r w:rsidRPr="005B2B00">
        <w:t>ild harvesters must establish monitoring plots to help them monitor harvest sustainability</w:t>
      </w:r>
      <w:r>
        <w:t xml:space="preserve">, and </w:t>
      </w:r>
      <w:r w:rsidRPr="005B2B00">
        <w:t xml:space="preserve">provide harvest data to OEH, which can be analysed to monitor harvesting levels. </w:t>
      </w:r>
      <w:r>
        <w:rPr>
          <w:rFonts w:cs="Arial"/>
        </w:rPr>
        <w:t>M</w:t>
      </w:r>
      <w:r w:rsidRPr="00F93B90">
        <w:rPr>
          <w:rFonts w:cs="Arial"/>
        </w:rPr>
        <w:t>onitoring is not required for activities conducted under a grower licence.</w:t>
      </w:r>
    </w:p>
    <w:p w14:paraId="002BE377" w14:textId="77777777" w:rsidR="00264D7B" w:rsidRDefault="00264D7B" w:rsidP="005B574D">
      <w:r w:rsidRPr="005B2B00">
        <w:t>Licensees must clearly identify the locations where harvest is undertaken. This may be</w:t>
      </w:r>
      <w:r>
        <w:t xml:space="preserve"> achieved by either:</w:t>
      </w:r>
    </w:p>
    <w:p w14:paraId="2EC20879" w14:textId="77777777" w:rsidR="00264D7B" w:rsidRDefault="00877507" w:rsidP="005B574D">
      <w:pPr>
        <w:numPr>
          <w:ilvl w:val="0"/>
          <w:numId w:val="27"/>
        </w:numPr>
      </w:pPr>
      <w:r>
        <w:t>E</w:t>
      </w:r>
      <w:r w:rsidR="00264D7B">
        <w:t xml:space="preserve">stablishment of a clearly defined photographic point which must be marked in the field by a permanent marker and tagged with the licensee’s licence number. The photographic point must be identified clearly on the plan of the site submitted with the licence application. A photograph must be taken from this point immediately before and after harvest. Photographs, clearly labelled with the date of the photograph, the licence number and the name of both the licensee and the photographer, covering a representative area of the harvest must be forwarded at the completion of harvest to the OEH area office which issued the licence. Digital photographs are acceptable. </w:t>
      </w:r>
    </w:p>
    <w:p w14:paraId="64CBE54B" w14:textId="77777777" w:rsidR="00264D7B" w:rsidRPr="0083681E" w:rsidRDefault="00877507" w:rsidP="005B574D">
      <w:pPr>
        <w:numPr>
          <w:ilvl w:val="0"/>
          <w:numId w:val="27"/>
        </w:numPr>
      </w:pPr>
      <w:r>
        <w:t>P</w:t>
      </w:r>
      <w:r w:rsidR="00264D7B" w:rsidRPr="005B2B00">
        <w:t>rovid</w:t>
      </w:r>
      <w:r w:rsidR="00264D7B">
        <w:t>ing</w:t>
      </w:r>
      <w:r w:rsidR="00264D7B" w:rsidRPr="005B2B00">
        <w:t xml:space="preserve"> accurate (+/– 10 m) geographical coordinates of harvest sites. The boundaries of harvest sites must also be mapped and provided to OEH when harvest return sheets are submitted. </w:t>
      </w:r>
    </w:p>
    <w:p w14:paraId="7D286694" w14:textId="77777777" w:rsidR="00264D7B" w:rsidRDefault="00264D7B" w:rsidP="005B574D">
      <w:r>
        <w:t>A licence renewal application will not be granted until this condition has been met. Photographic monitoring is not required for activities conducted under a grower licence.</w:t>
      </w:r>
    </w:p>
    <w:p w14:paraId="11F43108" w14:textId="77777777" w:rsidR="00264D7B" w:rsidRPr="00EE1279" w:rsidRDefault="00264D7B" w:rsidP="00877507">
      <w:pPr>
        <w:pStyle w:val="Heading3"/>
      </w:pPr>
      <w:bookmarkStart w:id="130" w:name="_Toc229824928"/>
      <w:bookmarkStart w:id="131" w:name="_Toc231369029"/>
      <w:r w:rsidRPr="00EE1279">
        <w:lastRenderedPageBreak/>
        <w:t>3.6.2</w:t>
      </w:r>
      <w:r w:rsidRPr="00EE1279">
        <w:tab/>
        <w:t>Targeted monitoring</w:t>
      </w:r>
      <w:bookmarkEnd w:id="130"/>
      <w:bookmarkEnd w:id="131"/>
    </w:p>
    <w:p w14:paraId="6009BDB8" w14:textId="77C22E3C" w:rsidR="00264D7B" w:rsidRPr="00F93B90" w:rsidRDefault="00F45607" w:rsidP="005B574D">
      <w:r>
        <w:t>T</w:t>
      </w:r>
      <w:r w:rsidR="00264D7B" w:rsidRPr="00F93B90">
        <w:t xml:space="preserve">o maximise the effectiveness of monitoring and research programs and to reduce compliance on those in the industry, </w:t>
      </w:r>
      <w:r w:rsidR="00264D7B">
        <w:t>OEH</w:t>
      </w:r>
      <w:r w:rsidR="00264D7B" w:rsidRPr="00F93B90">
        <w:t xml:space="preserve"> has identified key targets for </w:t>
      </w:r>
      <w:r w:rsidR="00264D7B" w:rsidRPr="005008C4">
        <w:t>monitoring and research (see section 3.8). In general, it is expected that those</w:t>
      </w:r>
      <w:r w:rsidR="00264D7B" w:rsidRPr="00F93B90">
        <w:t xml:space="preserve"> harvesting on their own property – wild harvesters – will harvest sustainably as it is in their interest to ensure the perpetuation of the product. This, combined with the fixed location of wild harvesting, facilitates monitoring. Landholders licensed to wild harvest are required to provide harvest data to </w:t>
      </w:r>
      <w:r w:rsidR="00264D7B">
        <w:t>OEH</w:t>
      </w:r>
      <w:r w:rsidR="00264D7B" w:rsidRPr="00F93B90">
        <w:t xml:space="preserve"> which can be analysed to monitor harvesting on private land. </w:t>
      </w:r>
    </w:p>
    <w:p w14:paraId="70C0366C" w14:textId="77777777" w:rsidR="00264D7B" w:rsidRPr="00F93B90" w:rsidRDefault="00264D7B" w:rsidP="005B574D">
      <w:r w:rsidRPr="00F93B90">
        <w:t xml:space="preserve">The requirements that may be imposed for monitoring of species under each group in Schedule </w:t>
      </w:r>
      <w:r>
        <w:t>6</w:t>
      </w:r>
      <w:r w:rsidRPr="00F93B90">
        <w:t xml:space="preserve"> Part 1 are outlined below. Monitoring applies to wild harvesters (monitoring is not required for growers), and may apply to licences for both export and domestic markets. </w:t>
      </w:r>
    </w:p>
    <w:p w14:paraId="18F4D3BC" w14:textId="77777777" w:rsidR="00264D7B" w:rsidRPr="00ED0F3E" w:rsidRDefault="00264D7B" w:rsidP="00877507">
      <w:pPr>
        <w:pStyle w:val="Heading4"/>
      </w:pPr>
      <w:r w:rsidRPr="00ED0F3E">
        <w:t>Group 1</w:t>
      </w:r>
    </w:p>
    <w:p w14:paraId="036B8893" w14:textId="77777777" w:rsidR="00264D7B" w:rsidRPr="00ED0F3E" w:rsidRDefault="00264D7B" w:rsidP="005B574D">
      <w:r w:rsidRPr="00ED0F3E">
        <w:t xml:space="preserve">Species in this group are either slow growing or have a large percentage of material removed during harvest. It is a minimum requirement that licensees who harvest species in this group will establish a photographic point for monitoring (section 3.6.1) or provide accurate geographic coordinates.  </w:t>
      </w:r>
    </w:p>
    <w:p w14:paraId="4F63287F" w14:textId="77777777" w:rsidR="00264D7B" w:rsidRPr="00F93B90" w:rsidRDefault="00264D7B" w:rsidP="005B574D">
      <w:r w:rsidRPr="00ED0F3E">
        <w:t>In addition, OEH may impose any or all of the requirements in section 2.2 on any wild harvest licence.</w:t>
      </w:r>
      <w:r w:rsidRPr="00F93B90">
        <w:t xml:space="preserve"> </w:t>
      </w:r>
    </w:p>
    <w:p w14:paraId="2A1579B6" w14:textId="77777777" w:rsidR="00264D7B" w:rsidRPr="005F6785" w:rsidRDefault="00264D7B" w:rsidP="00877507">
      <w:pPr>
        <w:pStyle w:val="Heading4"/>
      </w:pPr>
      <w:r w:rsidRPr="005F6785">
        <w:t xml:space="preserve">Group </w:t>
      </w:r>
      <w:r>
        <w:t>2</w:t>
      </w:r>
    </w:p>
    <w:p w14:paraId="14EB1256" w14:textId="77777777" w:rsidR="00264D7B" w:rsidRDefault="00264D7B" w:rsidP="005B574D">
      <w:pPr>
        <w:rPr>
          <w:sz w:val="20"/>
          <w:szCs w:val="20"/>
        </w:rPr>
      </w:pPr>
      <w:r w:rsidRPr="00F93B90">
        <w:t xml:space="preserve">These species are commonly harvested in the wild, are in high demand and a large percentage of the plant material may be removed. Wild harvest and grower licences, may be issued. </w:t>
      </w:r>
    </w:p>
    <w:p w14:paraId="192B3134" w14:textId="77777777" w:rsidR="00264D7B" w:rsidRPr="00F93B90" w:rsidRDefault="00264D7B" w:rsidP="005B574D">
      <w:r w:rsidRPr="00F93B90">
        <w:t>Licensees must, as a minimum requirement, establish a fixed photographic point (section 3.6.1)</w:t>
      </w:r>
      <w:r>
        <w:t xml:space="preserve"> or provide accurate geographic coordinates</w:t>
      </w:r>
      <w:r w:rsidRPr="00F93B90">
        <w:t xml:space="preserve">. </w:t>
      </w:r>
      <w:r>
        <w:t>OEH</w:t>
      </w:r>
      <w:r w:rsidRPr="00F93B90">
        <w:t xml:space="preserve"> may impose any or all of the requirements in section 3.2 on any wild harvest licensee.</w:t>
      </w:r>
    </w:p>
    <w:p w14:paraId="290B6811" w14:textId="77777777" w:rsidR="00264D7B" w:rsidRPr="00F93B90" w:rsidRDefault="00264D7B" w:rsidP="00877507">
      <w:r w:rsidRPr="00F93B90">
        <w:t xml:space="preserve">In consultation with the </w:t>
      </w:r>
      <w:r w:rsidR="00877507" w:rsidRPr="00877507">
        <w:t xml:space="preserve">Cut Flower Industry Consultative Committee </w:t>
      </w:r>
      <w:r w:rsidR="00877507">
        <w:t>(</w:t>
      </w:r>
      <w:r w:rsidRPr="00F93B90">
        <w:t>CFICC</w:t>
      </w:r>
      <w:r w:rsidR="00877507">
        <w:t>)</w:t>
      </w:r>
      <w:r w:rsidRPr="00F93B90">
        <w:t xml:space="preserve">, </w:t>
      </w:r>
      <w:r>
        <w:t>OEH</w:t>
      </w:r>
      <w:r w:rsidRPr="00F93B90">
        <w:t xml:space="preserve"> will identify species for research on harvesting and may collaborate with an industry partner or tertiary institution; the involvement of </w:t>
      </w:r>
      <w:r>
        <w:t xml:space="preserve">wild harvesters and </w:t>
      </w:r>
      <w:r w:rsidRPr="00F93B90">
        <w:t>growers will be welcome.</w:t>
      </w:r>
    </w:p>
    <w:p w14:paraId="35A4154A" w14:textId="77777777" w:rsidR="00264D7B" w:rsidRPr="005F6785" w:rsidRDefault="00264D7B" w:rsidP="00877507">
      <w:pPr>
        <w:pStyle w:val="Heading4"/>
      </w:pPr>
      <w:r w:rsidRPr="005F6785">
        <w:t xml:space="preserve">Group </w:t>
      </w:r>
      <w:r>
        <w:t>3</w:t>
      </w:r>
    </w:p>
    <w:p w14:paraId="72D18BCD" w14:textId="77777777" w:rsidR="00264D7B" w:rsidRPr="00F93B90" w:rsidRDefault="00264D7B" w:rsidP="005B574D">
      <w:r w:rsidRPr="00F93B90">
        <w:t xml:space="preserve">Only grower and wild harvest licences are issued for species in this group, which has </w:t>
      </w:r>
      <w:r w:rsidRPr="005008C4">
        <w:t>a higher level of regulation than Group</w:t>
      </w:r>
      <w:r>
        <w:t xml:space="preserve"> 1 to 2</w:t>
      </w:r>
      <w:r w:rsidRPr="005008C4">
        <w:t>. Harvest reports, including</w:t>
      </w:r>
      <w:r w:rsidRPr="00F93B90">
        <w:t xml:space="preserve"> photographic monitoring</w:t>
      </w:r>
      <w:r>
        <w:t xml:space="preserve"> or accurate geographic coordinates</w:t>
      </w:r>
      <w:r w:rsidRPr="00F93B90">
        <w:t xml:space="preserve">, must be submitted as a requirement of licence conditions. Species in this group require </w:t>
      </w:r>
      <w:r>
        <w:t>NPWS</w:t>
      </w:r>
      <w:r w:rsidR="005025A6">
        <w:t xml:space="preserve"> or grower tags.</w:t>
      </w:r>
      <w:r w:rsidRPr="00F93B90">
        <w:t xml:space="preserve"> </w:t>
      </w:r>
      <w:r>
        <w:t>NPWS</w:t>
      </w:r>
      <w:r w:rsidRPr="00F93B90">
        <w:t xml:space="preserve"> tags will improve data collection and harvest monitoring. </w:t>
      </w:r>
    </w:p>
    <w:p w14:paraId="6BED2218" w14:textId="77777777" w:rsidR="00264D7B" w:rsidRPr="005F6785" w:rsidRDefault="00264D7B" w:rsidP="00877507">
      <w:pPr>
        <w:pStyle w:val="Heading4"/>
      </w:pPr>
      <w:r w:rsidRPr="005F6785">
        <w:t xml:space="preserve">Group </w:t>
      </w:r>
      <w:r>
        <w:t>4</w:t>
      </w:r>
    </w:p>
    <w:p w14:paraId="0341DED8" w14:textId="77777777" w:rsidR="00264D7B" w:rsidRPr="00F93B90" w:rsidRDefault="00264D7B" w:rsidP="005B574D">
      <w:r w:rsidRPr="00F93B90">
        <w:t xml:space="preserve">Only grower licences will be issued. No harvest levels are set. </w:t>
      </w:r>
    </w:p>
    <w:p w14:paraId="110EBC25" w14:textId="77777777" w:rsidR="00264D7B" w:rsidRPr="005F6785" w:rsidRDefault="00264D7B" w:rsidP="00C8196F">
      <w:pPr>
        <w:pStyle w:val="Heading3"/>
      </w:pPr>
      <w:bookmarkStart w:id="132" w:name="_Toc229824929"/>
      <w:bookmarkStart w:id="133" w:name="_Toc231369030"/>
      <w:r w:rsidRPr="005F6785">
        <w:t>3.6.3</w:t>
      </w:r>
      <w:r w:rsidRPr="005F6785">
        <w:tab/>
        <w:t>Data management</w:t>
      </w:r>
      <w:bookmarkEnd w:id="132"/>
      <w:bookmarkEnd w:id="133"/>
    </w:p>
    <w:p w14:paraId="7D548958" w14:textId="77777777" w:rsidR="00264D7B" w:rsidRPr="00F93B90" w:rsidRDefault="00264D7B" w:rsidP="005B574D">
      <w:r>
        <w:t xml:space="preserve">OEH </w:t>
      </w:r>
      <w:r w:rsidRPr="00F93B90">
        <w:t xml:space="preserve">will undertake the collation of all plant licensing data on a yearly basis. These data will include licence applications and data supplied on harvest returns, and will facilitate the evaluation of harvest levels and licensing strategies. Records provided to </w:t>
      </w:r>
      <w:r>
        <w:t>OEH</w:t>
      </w:r>
      <w:r w:rsidRPr="00F93B90">
        <w:t xml:space="preserve"> by wild </w:t>
      </w:r>
      <w:r w:rsidR="00C8196F">
        <w:t>harvesters will be confidential.</w:t>
      </w:r>
      <w:r w:rsidRPr="00F93B90">
        <w:t xml:space="preserve"> </w:t>
      </w:r>
      <w:r w:rsidR="00C8196F">
        <w:t>A</w:t>
      </w:r>
      <w:r w:rsidRPr="00F93B90">
        <w:t xml:space="preserve">ggregated data will be </w:t>
      </w:r>
      <w:r>
        <w:t xml:space="preserve">published in annual reports. </w:t>
      </w:r>
    </w:p>
    <w:p w14:paraId="2F25E4C3" w14:textId="77777777" w:rsidR="00264D7B" w:rsidRPr="005F6785" w:rsidRDefault="00264D7B" w:rsidP="00A3372B">
      <w:pPr>
        <w:pStyle w:val="Heading2"/>
      </w:pPr>
      <w:bookmarkStart w:id="134" w:name="_Toc229824930"/>
      <w:bookmarkStart w:id="135" w:name="_Toc231369031"/>
      <w:bookmarkStart w:id="136" w:name="_Toc491041043"/>
      <w:bookmarkStart w:id="137" w:name="_Toc494441003"/>
      <w:r w:rsidRPr="005F6785">
        <w:lastRenderedPageBreak/>
        <w:t>3.7</w:t>
      </w:r>
      <w:r w:rsidRPr="005F6785">
        <w:tab/>
        <w:t>Industry and institutions</w:t>
      </w:r>
      <w:bookmarkEnd w:id="134"/>
      <w:bookmarkEnd w:id="135"/>
      <w:bookmarkEnd w:id="136"/>
      <w:bookmarkEnd w:id="137"/>
    </w:p>
    <w:p w14:paraId="5BC5E6FA" w14:textId="77777777" w:rsidR="00264D7B" w:rsidRPr="00F93B90" w:rsidRDefault="00264D7B" w:rsidP="005B574D">
      <w:r>
        <w:t>OEH</w:t>
      </w:r>
      <w:r w:rsidRPr="00F93B90">
        <w:t xml:space="preserve"> will encourage and support research by government authorities, institutions, the nursery industry and individuals, and may undertake or commission research, with priority given to threatened species. </w:t>
      </w:r>
      <w:r>
        <w:t>OEH</w:t>
      </w:r>
      <w:r w:rsidRPr="00F93B90">
        <w:t xml:space="preserve"> is committed, through the provisions of the </w:t>
      </w:r>
      <w:r>
        <w:t>BC Act</w:t>
      </w:r>
      <w:r w:rsidRPr="00F93B90">
        <w:t xml:space="preserve">, to priority actions for species at risk, including recovery and threat abatement planning. </w:t>
      </w:r>
    </w:p>
    <w:p w14:paraId="523AF25D" w14:textId="77777777" w:rsidR="00264D7B" w:rsidRPr="00F93B90" w:rsidRDefault="00264D7B" w:rsidP="005B574D">
      <w:r w:rsidRPr="005008C4">
        <w:t>This management plan will not curtail the wild picking of native plants or plant parts for scientific research which may cover taxonomy, reproductive biology, species identification for environmental or biodiversity surveys, and chemical composition, and which has been appropriately licensed by OEH with a scientific licence.</w:t>
      </w:r>
    </w:p>
    <w:p w14:paraId="3A70C90E" w14:textId="77777777" w:rsidR="00264D7B" w:rsidRPr="005F6785" w:rsidRDefault="00264D7B" w:rsidP="00A3372B">
      <w:pPr>
        <w:pStyle w:val="Heading2"/>
      </w:pPr>
      <w:bookmarkStart w:id="138" w:name="_Toc229824931"/>
      <w:bookmarkStart w:id="139" w:name="_Toc231369032"/>
      <w:bookmarkStart w:id="140" w:name="_Toc491041044"/>
      <w:bookmarkStart w:id="141" w:name="_Toc494441004"/>
      <w:r w:rsidRPr="005F6785">
        <w:t>3.8</w:t>
      </w:r>
      <w:r w:rsidRPr="005F6785">
        <w:tab/>
        <w:t>Research for future management</w:t>
      </w:r>
      <w:bookmarkEnd w:id="138"/>
      <w:bookmarkEnd w:id="139"/>
      <w:bookmarkEnd w:id="140"/>
      <w:bookmarkEnd w:id="141"/>
    </w:p>
    <w:p w14:paraId="13DDEDD0" w14:textId="77777777" w:rsidR="00264D7B" w:rsidRPr="00F93B90" w:rsidRDefault="00264D7B" w:rsidP="005B574D">
      <w:r w:rsidRPr="00F93B90">
        <w:t xml:space="preserve">Knowledge of the populations, numbers and reproductive biology of protected and threatened plants in NSW is limited, and consequently </w:t>
      </w:r>
      <w:r>
        <w:t>OEH</w:t>
      </w:r>
      <w:r w:rsidRPr="00F93B90">
        <w:t xml:space="preserve"> adopts a conservative approach to harvesting. </w:t>
      </w:r>
    </w:p>
    <w:p w14:paraId="43F9023B" w14:textId="77777777" w:rsidR="00264D7B" w:rsidRPr="00F93B90" w:rsidRDefault="00264D7B" w:rsidP="005B574D">
      <w:r>
        <w:t>OEH</w:t>
      </w:r>
      <w:r w:rsidRPr="00F93B90">
        <w:t xml:space="preserve"> is satisfied this plan will manage the threat to the conservation of any species as a consequence of its commercial use. There are, however, gaps in scientific knowledge of some protected and threatened species that are used commercially. The following areas have been identified for further research:</w:t>
      </w:r>
    </w:p>
    <w:p w14:paraId="42D757B7" w14:textId="77777777" w:rsidR="00264D7B" w:rsidRPr="00F93B90" w:rsidRDefault="00A3372B" w:rsidP="005B574D">
      <w:pPr>
        <w:pStyle w:val="ListBullet1"/>
        <w:tabs>
          <w:tab w:val="clear" w:pos="360"/>
          <w:tab w:val="num" w:pos="720"/>
        </w:tabs>
        <w:ind w:left="720" w:hanging="360"/>
      </w:pPr>
      <w:r>
        <w:t>P</w:t>
      </w:r>
      <w:r w:rsidR="00264D7B" w:rsidRPr="00F93B90">
        <w:t>opulation estimates and distributions of all protected and threatened plants to allow the scientific determination of key habitats and ecologically sustainable levels of harvesting</w:t>
      </w:r>
      <w:r>
        <w:t>.</w:t>
      </w:r>
    </w:p>
    <w:p w14:paraId="5A4CEFDB" w14:textId="77777777" w:rsidR="00264D7B" w:rsidRPr="00F93B90" w:rsidRDefault="00A3372B" w:rsidP="005B574D">
      <w:pPr>
        <w:pStyle w:val="ListBullet1"/>
        <w:tabs>
          <w:tab w:val="clear" w:pos="360"/>
          <w:tab w:val="num" w:pos="720"/>
        </w:tabs>
        <w:ind w:left="720" w:hanging="360"/>
      </w:pPr>
      <w:r>
        <w:t>R</w:t>
      </w:r>
      <w:r w:rsidR="00264D7B" w:rsidRPr="00F93B90">
        <w:t>eproductive biology of priority species to establish recruitment to determine the effect of harvesting or to establish management practices, such as prescribed fires</w:t>
      </w:r>
      <w:r>
        <w:t>.</w:t>
      </w:r>
      <w:r w:rsidR="00264D7B" w:rsidRPr="00F93B90">
        <w:t xml:space="preserve"> </w:t>
      </w:r>
    </w:p>
    <w:p w14:paraId="549A7F5F" w14:textId="77777777" w:rsidR="00264D7B" w:rsidRPr="00F93B90" w:rsidRDefault="00A3372B" w:rsidP="005B574D">
      <w:pPr>
        <w:pStyle w:val="ListBullet1"/>
        <w:tabs>
          <w:tab w:val="clear" w:pos="360"/>
          <w:tab w:val="num" w:pos="720"/>
        </w:tabs>
        <w:ind w:left="720" w:hanging="360"/>
      </w:pPr>
      <w:r>
        <w:t>T</w:t>
      </w:r>
      <w:r w:rsidR="00264D7B" w:rsidRPr="00F93B90">
        <w:t xml:space="preserve">he significance of repetitive harvesting of cut flowers from single plants, such as </w:t>
      </w:r>
      <w:r w:rsidR="00264D7B" w:rsidRPr="005B574D">
        <w:rPr>
          <w:i/>
          <w:iCs/>
        </w:rPr>
        <w:t>Xanthorrhoea</w:t>
      </w:r>
      <w:r w:rsidR="00264D7B" w:rsidRPr="00F93B90">
        <w:t xml:space="preserve"> spp</w:t>
      </w:r>
      <w:r w:rsidR="00264D7B" w:rsidRPr="005B574D">
        <w:rPr>
          <w:i/>
          <w:iCs/>
        </w:rPr>
        <w:t>.</w:t>
      </w:r>
      <w:r w:rsidR="00264D7B" w:rsidRPr="00F93B90">
        <w:t xml:space="preserve"> which have been protected only since 2002, which requires ongoing monitoring. It is a high priority for </w:t>
      </w:r>
      <w:r w:rsidR="00264D7B">
        <w:t>OEH</w:t>
      </w:r>
      <w:r w:rsidR="00264D7B" w:rsidRPr="00F93B90">
        <w:t xml:space="preserve"> to assess the sustainability of traditional harvesting.</w:t>
      </w:r>
    </w:p>
    <w:p w14:paraId="46153F0C" w14:textId="77777777" w:rsidR="00264D7B" w:rsidRPr="005F6785" w:rsidRDefault="00264D7B" w:rsidP="00A3372B">
      <w:pPr>
        <w:pStyle w:val="Heading2"/>
      </w:pPr>
      <w:bookmarkStart w:id="142" w:name="_Toc229824932"/>
      <w:bookmarkStart w:id="143" w:name="_Toc231369033"/>
      <w:bookmarkStart w:id="144" w:name="_Toc491041045"/>
      <w:bookmarkStart w:id="145" w:name="_Toc494441005"/>
      <w:r w:rsidRPr="005F6785">
        <w:t>3.9</w:t>
      </w:r>
      <w:r w:rsidRPr="005F6785">
        <w:tab/>
        <w:t>Education and training</w:t>
      </w:r>
      <w:bookmarkEnd w:id="142"/>
      <w:bookmarkEnd w:id="143"/>
      <w:bookmarkEnd w:id="144"/>
      <w:bookmarkEnd w:id="145"/>
    </w:p>
    <w:p w14:paraId="3820798A" w14:textId="77777777" w:rsidR="00264D7B" w:rsidRPr="00F93B90" w:rsidRDefault="00264D7B" w:rsidP="005B574D">
      <w:r w:rsidRPr="00F93B90">
        <w:t xml:space="preserve">This management plan is both an information resource and a training tool and provides detailed information on </w:t>
      </w:r>
      <w:r>
        <w:t>OEH</w:t>
      </w:r>
      <w:r w:rsidRPr="00F93B90">
        <w:t xml:space="preserve"> requirements for conservation and compliance. </w:t>
      </w:r>
    </w:p>
    <w:p w14:paraId="50E3763A" w14:textId="77777777" w:rsidR="00264D7B" w:rsidRPr="00F93B90" w:rsidRDefault="00264D7B" w:rsidP="005B574D">
      <w:r w:rsidRPr="00F93B90">
        <w:t xml:space="preserve">For the cut-flower industry and the community, this plan communicates </w:t>
      </w:r>
      <w:r>
        <w:t>OEH</w:t>
      </w:r>
      <w:r w:rsidRPr="00F93B90">
        <w:t xml:space="preserve">’s management strategies. </w:t>
      </w:r>
      <w:r>
        <w:t>OEH</w:t>
      </w:r>
      <w:r w:rsidRPr="00F93B90">
        <w:t xml:space="preserve"> will develop</w:t>
      </w:r>
      <w:r>
        <w:t xml:space="preserve"> f</w:t>
      </w:r>
      <w:r w:rsidRPr="00F93B90">
        <w:t>act sheets in consultation with the cut-flower industry</w:t>
      </w:r>
      <w:r>
        <w:t>. These will</w:t>
      </w:r>
      <w:r w:rsidRPr="00F93B90">
        <w:t xml:space="preserve"> summaris</w:t>
      </w:r>
      <w:r>
        <w:t>e</w:t>
      </w:r>
      <w:r w:rsidRPr="00F93B90">
        <w:t xml:space="preserve"> legislative requirements, explain the biodiversity value of native plants, particularly threatened species, and seek public cooperation in native plant conservation. </w:t>
      </w:r>
    </w:p>
    <w:p w14:paraId="413B79C5" w14:textId="77777777" w:rsidR="00264D7B" w:rsidRPr="00F93B90" w:rsidRDefault="00264D7B" w:rsidP="005B574D">
      <w:pPr>
        <w:pStyle w:val="ListBullet1"/>
        <w:tabs>
          <w:tab w:val="clear" w:pos="360"/>
          <w:tab w:val="num" w:pos="720"/>
        </w:tabs>
        <w:ind w:left="720" w:hanging="360"/>
      </w:pPr>
      <w:r>
        <w:t>OEH</w:t>
      </w:r>
      <w:r w:rsidRPr="00F93B90">
        <w:t xml:space="preserve"> will continue to promote conservation agreements with private landholders to conserve native plant populations. These agreements are voluntary but binding.</w:t>
      </w:r>
    </w:p>
    <w:p w14:paraId="21BB4738" w14:textId="77777777" w:rsidR="00264D7B" w:rsidRPr="00F93B90" w:rsidRDefault="00264D7B" w:rsidP="005B574D">
      <w:pPr>
        <w:pStyle w:val="ListBullet1"/>
        <w:tabs>
          <w:tab w:val="clear" w:pos="360"/>
          <w:tab w:val="num" w:pos="720"/>
        </w:tabs>
        <w:ind w:left="720" w:hanging="360"/>
      </w:pPr>
      <w:r>
        <w:t>OEH</w:t>
      </w:r>
      <w:r w:rsidRPr="00F93B90">
        <w:t xml:space="preserve"> will make participants in the cut-flower industry aware of their responsibilities under the </w:t>
      </w:r>
      <w:r>
        <w:t xml:space="preserve">BC Act </w:t>
      </w:r>
      <w:r w:rsidRPr="00F93B90">
        <w:t>through this management plan</w:t>
      </w:r>
      <w:r>
        <w:t>.</w:t>
      </w:r>
    </w:p>
    <w:p w14:paraId="28A80237" w14:textId="77777777" w:rsidR="00264D7B" w:rsidRPr="00F93B90" w:rsidRDefault="00264D7B" w:rsidP="005B574D">
      <w:pPr>
        <w:pStyle w:val="ListBullet1"/>
        <w:tabs>
          <w:tab w:val="clear" w:pos="360"/>
          <w:tab w:val="num" w:pos="720"/>
        </w:tabs>
        <w:ind w:left="720" w:hanging="360"/>
      </w:pPr>
      <w:r>
        <w:t>OEH</w:t>
      </w:r>
      <w:r w:rsidRPr="00F93B90">
        <w:t xml:space="preserve"> will liaise with other industry stakeholders to identify and, where necessary, develop educational and training material for specific industry sectors.</w:t>
      </w:r>
    </w:p>
    <w:p w14:paraId="5069CDC6" w14:textId="77777777" w:rsidR="00264D7B" w:rsidRPr="00F93B90" w:rsidRDefault="00264D7B" w:rsidP="005B574D">
      <w:pPr>
        <w:pStyle w:val="ListBullet1"/>
        <w:tabs>
          <w:tab w:val="clear" w:pos="360"/>
          <w:tab w:val="num" w:pos="720"/>
        </w:tabs>
        <w:ind w:left="720" w:hanging="360"/>
      </w:pPr>
      <w:r w:rsidRPr="00F93B90">
        <w:t xml:space="preserve">To facilitate consistency between Australian states and territories </w:t>
      </w:r>
      <w:r>
        <w:t>OEH</w:t>
      </w:r>
      <w:r w:rsidRPr="00F93B90">
        <w:t xml:space="preserve"> will, where appropriate, include details of any relevant national code or guideline into its management plans.</w:t>
      </w:r>
    </w:p>
    <w:p w14:paraId="0607FDF3" w14:textId="77777777" w:rsidR="00264D7B" w:rsidRPr="00F93B90" w:rsidRDefault="00264D7B" w:rsidP="005B574D"/>
    <w:p w14:paraId="7BA5FEA8" w14:textId="77777777" w:rsidR="00264D7B" w:rsidRPr="005F6785" w:rsidRDefault="00264D7B" w:rsidP="008A7D12">
      <w:pPr>
        <w:pStyle w:val="Heading1"/>
      </w:pPr>
      <w:r w:rsidRPr="00F93B90">
        <w:br w:type="page"/>
      </w:r>
      <w:bookmarkStart w:id="146" w:name="_Toc229824933"/>
      <w:bookmarkStart w:id="147" w:name="_Toc231369034"/>
      <w:bookmarkStart w:id="148" w:name="_Toc491041046"/>
      <w:bookmarkStart w:id="149" w:name="_Toc494441006"/>
      <w:r w:rsidRPr="005F6785">
        <w:lastRenderedPageBreak/>
        <w:t>4</w:t>
      </w:r>
      <w:r w:rsidRPr="005F6785">
        <w:tab/>
        <w:t>General tagging, assessment, monitoring and compliance</w:t>
      </w:r>
      <w:bookmarkEnd w:id="146"/>
      <w:bookmarkEnd w:id="147"/>
      <w:bookmarkEnd w:id="148"/>
      <w:bookmarkEnd w:id="149"/>
    </w:p>
    <w:p w14:paraId="2A2779C1" w14:textId="77777777" w:rsidR="00264D7B" w:rsidRPr="00F93B90" w:rsidRDefault="00264D7B" w:rsidP="005B574D">
      <w:r w:rsidRPr="00F93B90">
        <w:t>Specific details relating to licensing requirements for each licence type are in Appendices B</w:t>
      </w:r>
      <w:r>
        <w:t xml:space="preserve"> to </w:t>
      </w:r>
      <w:r w:rsidRPr="00F93B90">
        <w:t xml:space="preserve">D. </w:t>
      </w:r>
    </w:p>
    <w:p w14:paraId="4776AB5E" w14:textId="77777777" w:rsidR="00264D7B" w:rsidRPr="005F6785" w:rsidRDefault="00264D7B" w:rsidP="00AF52DE">
      <w:pPr>
        <w:pStyle w:val="Heading2"/>
      </w:pPr>
      <w:bookmarkStart w:id="150" w:name="_Toc229824936"/>
      <w:bookmarkStart w:id="151" w:name="_Toc231369037"/>
      <w:bookmarkStart w:id="152" w:name="_Toc491041048"/>
      <w:bookmarkStart w:id="153" w:name="_Toc494441007"/>
      <w:r w:rsidRPr="005F6785">
        <w:t>4.</w:t>
      </w:r>
      <w:r>
        <w:t>1</w:t>
      </w:r>
      <w:r w:rsidRPr="005F6785">
        <w:tab/>
        <w:t>Tagging requirements</w:t>
      </w:r>
      <w:bookmarkEnd w:id="150"/>
      <w:bookmarkEnd w:id="151"/>
      <w:bookmarkEnd w:id="152"/>
      <w:bookmarkEnd w:id="153"/>
    </w:p>
    <w:p w14:paraId="2E990F37" w14:textId="77777777" w:rsidR="00264D7B" w:rsidRPr="00F93B90" w:rsidRDefault="00264D7B" w:rsidP="005B574D">
      <w:r w:rsidRPr="00F93B90">
        <w:t>Tagging may be a label, sticker, sleeve or markings on a plant container. Tagging is an effective way to ensure continuity of possession once protected plants are sold, particularly when they are on-sold many times. Effective tagging can identify whether plants have been legally picked and is a useful guide for consumers that permits them to choose between bush</w:t>
      </w:r>
      <w:r>
        <w:t>-</w:t>
      </w:r>
      <w:r w:rsidRPr="00F93B90">
        <w:t>picked and cultivated plants.</w:t>
      </w:r>
    </w:p>
    <w:p w14:paraId="40E97132" w14:textId="77777777" w:rsidR="00264D7B" w:rsidRPr="00F93B90" w:rsidRDefault="00264D7B" w:rsidP="005B574D">
      <w:r w:rsidRPr="00F93B90">
        <w:t xml:space="preserve">As tagging is expensive and time consuming, plants that require tagging are restricted to species at high conservation risk, in high demand or associated with illegal picking (Groups </w:t>
      </w:r>
      <w:r w:rsidR="00AF52DE">
        <w:t>3 and</w:t>
      </w:r>
      <w:r>
        <w:t xml:space="preserve"> 4</w:t>
      </w:r>
      <w:r w:rsidRPr="00F93B90">
        <w:t>).</w:t>
      </w:r>
      <w:r>
        <w:t xml:space="preserve"> </w:t>
      </w:r>
    </w:p>
    <w:p w14:paraId="56A85830" w14:textId="77777777" w:rsidR="00264D7B" w:rsidRPr="00F93B90" w:rsidRDefault="00264D7B" w:rsidP="005B574D">
      <w:r w:rsidRPr="00F93B90">
        <w:t xml:space="preserve">For all Group </w:t>
      </w:r>
      <w:r>
        <w:t>1 and 2</w:t>
      </w:r>
      <w:r w:rsidRPr="00F93B90">
        <w:t xml:space="preserve"> plants:</w:t>
      </w:r>
    </w:p>
    <w:p w14:paraId="134C1F27" w14:textId="77777777" w:rsidR="00264D7B" w:rsidRPr="00F93B90" w:rsidRDefault="00264D7B" w:rsidP="005B574D">
      <w:pPr>
        <w:pStyle w:val="ListBullet1"/>
        <w:tabs>
          <w:tab w:val="clear" w:pos="360"/>
          <w:tab w:val="num" w:pos="720"/>
        </w:tabs>
        <w:ind w:left="720" w:hanging="360"/>
      </w:pPr>
      <w:r>
        <w:t>t</w:t>
      </w:r>
      <w:r w:rsidRPr="00F93B90">
        <w:t>agging is not required</w:t>
      </w:r>
    </w:p>
    <w:p w14:paraId="6A53DC5A" w14:textId="77777777" w:rsidR="00264D7B" w:rsidRPr="00F93B90" w:rsidRDefault="00264D7B" w:rsidP="005B574D">
      <w:pPr>
        <w:pStyle w:val="ListBullet1"/>
        <w:tabs>
          <w:tab w:val="clear" w:pos="360"/>
          <w:tab w:val="num" w:pos="720"/>
        </w:tabs>
        <w:ind w:left="720" w:hanging="360"/>
      </w:pPr>
      <w:proofErr w:type="gramStart"/>
      <w:r>
        <w:t>w</w:t>
      </w:r>
      <w:r w:rsidRPr="00F93B90">
        <w:t>ild</w:t>
      </w:r>
      <w:proofErr w:type="gramEnd"/>
      <w:r w:rsidRPr="00F93B90">
        <w:t xml:space="preserve"> harvesters and growers are required to keep records and receipts of sales.</w:t>
      </w:r>
    </w:p>
    <w:p w14:paraId="2E3969F3" w14:textId="77777777" w:rsidR="00264D7B" w:rsidRPr="00F93B90" w:rsidRDefault="00264D7B" w:rsidP="005B574D">
      <w:r w:rsidRPr="00F93B90">
        <w:t xml:space="preserve">For all Group </w:t>
      </w:r>
      <w:r>
        <w:t xml:space="preserve">3 </w:t>
      </w:r>
      <w:r w:rsidRPr="00F93B90">
        <w:t>plants:</w:t>
      </w:r>
    </w:p>
    <w:p w14:paraId="6BA24F6A" w14:textId="77777777" w:rsidR="00264D7B" w:rsidRPr="00F93B90" w:rsidRDefault="00264D7B" w:rsidP="005B574D">
      <w:pPr>
        <w:pStyle w:val="ListBullet1"/>
        <w:tabs>
          <w:tab w:val="clear" w:pos="360"/>
          <w:tab w:val="num" w:pos="720"/>
        </w:tabs>
        <w:ind w:left="720" w:hanging="360"/>
      </w:pPr>
      <w:r>
        <w:t>NPWS</w:t>
      </w:r>
      <w:r w:rsidRPr="00F93B90">
        <w:t xml:space="preserve"> tags (section 4.</w:t>
      </w:r>
      <w:r>
        <w:t>1</w:t>
      </w:r>
      <w:r w:rsidRPr="00F93B90">
        <w:t>.1</w:t>
      </w:r>
      <w:r w:rsidR="00AF52DE">
        <w:t>) are required for all material</w:t>
      </w:r>
      <w:r w:rsidRPr="00F93B90">
        <w:t xml:space="preserve"> </w:t>
      </w:r>
    </w:p>
    <w:p w14:paraId="4CCD81EE" w14:textId="77777777" w:rsidR="00264D7B" w:rsidRPr="00F93B90" w:rsidRDefault="00264D7B" w:rsidP="005B574D">
      <w:pPr>
        <w:pStyle w:val="ListBullet1"/>
        <w:tabs>
          <w:tab w:val="clear" w:pos="360"/>
          <w:tab w:val="num" w:pos="720"/>
        </w:tabs>
        <w:ind w:left="720" w:hanging="360"/>
      </w:pPr>
      <w:r>
        <w:t>a</w:t>
      </w:r>
      <w:r w:rsidRPr="00F93B90">
        <w:t xml:space="preserve"> grower licensee who harvests species from artificially cultivated stock may attach a grower tag in addition to a </w:t>
      </w:r>
      <w:r>
        <w:t>NPWS</w:t>
      </w:r>
      <w:r w:rsidRPr="00F93B90">
        <w:t xml:space="preserve"> tag</w:t>
      </w:r>
    </w:p>
    <w:p w14:paraId="02FE5B03" w14:textId="77777777" w:rsidR="00264D7B" w:rsidRPr="00F93B90" w:rsidRDefault="00264D7B" w:rsidP="005B574D">
      <w:pPr>
        <w:pStyle w:val="ListBullet1"/>
        <w:tabs>
          <w:tab w:val="clear" w:pos="360"/>
          <w:tab w:val="num" w:pos="720"/>
        </w:tabs>
        <w:ind w:left="720" w:hanging="360"/>
      </w:pPr>
      <w:proofErr w:type="spellStart"/>
      <w:r w:rsidRPr="005B574D">
        <w:rPr>
          <w:i/>
          <w:iCs/>
        </w:rPr>
        <w:t>Doryanthes</w:t>
      </w:r>
      <w:proofErr w:type="spellEnd"/>
      <w:r w:rsidRPr="00F93B90">
        <w:t xml:space="preserve"> </w:t>
      </w:r>
      <w:proofErr w:type="spellStart"/>
      <w:r w:rsidRPr="005B574D">
        <w:rPr>
          <w:i/>
          <w:iCs/>
        </w:rPr>
        <w:t>excelsa</w:t>
      </w:r>
      <w:proofErr w:type="spellEnd"/>
      <w:r w:rsidRPr="00F93B90">
        <w:t xml:space="preserve"> and </w:t>
      </w:r>
      <w:r w:rsidRPr="005B574D">
        <w:rPr>
          <w:i/>
          <w:iCs/>
        </w:rPr>
        <w:t>Xanthorrhoea</w:t>
      </w:r>
      <w:r w:rsidRPr="00F93B90">
        <w:t xml:space="preserve"> spp. flower spike stems require one </w:t>
      </w:r>
      <w:r>
        <w:t>NPWS</w:t>
      </w:r>
      <w:r w:rsidRPr="00F93B90">
        <w:t xml:space="preserve"> tag per stem.</w:t>
      </w:r>
    </w:p>
    <w:p w14:paraId="72F62381" w14:textId="77777777" w:rsidR="00264D7B" w:rsidRPr="00F93B90" w:rsidRDefault="00264D7B" w:rsidP="005B574D">
      <w:r w:rsidRPr="00F93B90">
        <w:t xml:space="preserve">For all Group </w:t>
      </w:r>
      <w:r>
        <w:t>4</w:t>
      </w:r>
      <w:r w:rsidRPr="00F93B90">
        <w:t xml:space="preserve"> plants:</w:t>
      </w:r>
    </w:p>
    <w:p w14:paraId="67BD0C84" w14:textId="77777777" w:rsidR="00264D7B" w:rsidRPr="00F93B90" w:rsidRDefault="00264D7B" w:rsidP="005B574D">
      <w:pPr>
        <w:pStyle w:val="ListBullet1"/>
        <w:tabs>
          <w:tab w:val="clear" w:pos="360"/>
          <w:tab w:val="num" w:pos="720"/>
        </w:tabs>
        <w:ind w:left="720" w:hanging="360"/>
      </w:pPr>
      <w:proofErr w:type="gramStart"/>
      <w:r w:rsidRPr="00AC0DBD">
        <w:rPr>
          <w:rStyle w:val="listbulletChar"/>
        </w:rPr>
        <w:t>gro</w:t>
      </w:r>
      <w:r w:rsidRPr="00F93B90">
        <w:t>wer</w:t>
      </w:r>
      <w:proofErr w:type="gramEnd"/>
      <w:r w:rsidRPr="00F93B90">
        <w:t xml:space="preserve"> tags</w:t>
      </w:r>
      <w:r>
        <w:t xml:space="preserve"> are required</w:t>
      </w:r>
      <w:r w:rsidRPr="00F93B90">
        <w:t xml:space="preserve">. </w:t>
      </w:r>
    </w:p>
    <w:p w14:paraId="5A961013" w14:textId="77777777" w:rsidR="00264D7B" w:rsidRPr="00F93B90" w:rsidRDefault="00264D7B" w:rsidP="005B574D">
      <w:r w:rsidRPr="00F93B90">
        <w:t xml:space="preserve">Relatively few </w:t>
      </w:r>
      <w:r>
        <w:t>NPWS</w:t>
      </w:r>
      <w:r w:rsidRPr="00F93B90">
        <w:t xml:space="preserve"> tags will be issued for Group </w:t>
      </w:r>
      <w:r>
        <w:t>4</w:t>
      </w:r>
      <w:r w:rsidRPr="00F93B90">
        <w:t xml:space="preserve"> species. No wild harvest licences will be issued as these species are either rare in the wild or in very high demand in the cut-flower industry. Many species in Group </w:t>
      </w:r>
      <w:r>
        <w:t>4</w:t>
      </w:r>
      <w:r w:rsidRPr="00F93B90">
        <w:t xml:space="preserve"> have a market </w:t>
      </w:r>
      <w:r>
        <w:t xml:space="preserve">value upon </w:t>
      </w:r>
      <w:r w:rsidRPr="00F93B90">
        <w:t xml:space="preserve">reaching maturity, where they are propagated successfully and the demand for plants from the wild is minimal, putting species in the wild at low risk. All threatened species, not otherwise listed in Schedule </w:t>
      </w:r>
      <w:r>
        <w:t>1 of the BC Act</w:t>
      </w:r>
      <w:r w:rsidRPr="00F93B90">
        <w:t xml:space="preserve"> and harvested by grower licensees from artificially cultivated plants, will require grower tags. Generally</w:t>
      </w:r>
      <w:r>
        <w:t>,</w:t>
      </w:r>
      <w:r w:rsidRPr="00F93B90">
        <w:t xml:space="preserve"> </w:t>
      </w:r>
      <w:r>
        <w:t>NPWS</w:t>
      </w:r>
      <w:r w:rsidRPr="00F93B90">
        <w:t xml:space="preserve"> tags will not be issued for threatened plants as no wild harvest licences will be issued to harvest them; however, where the licensee cannot produce a grower tag </w:t>
      </w:r>
      <w:r>
        <w:t>OEH</w:t>
      </w:r>
      <w:r w:rsidRPr="00F93B90">
        <w:t xml:space="preserve"> may issue one. </w:t>
      </w:r>
    </w:p>
    <w:p w14:paraId="49F386DD" w14:textId="77777777" w:rsidR="00264D7B" w:rsidRPr="00F93B90" w:rsidRDefault="00264D7B" w:rsidP="005B574D">
      <w:r w:rsidRPr="00F93B90">
        <w:t xml:space="preserve">It is the responsibility of the licensee to ensure that tags are affixed to bunches, individual stems or their containers before being offered for sale. </w:t>
      </w:r>
    </w:p>
    <w:p w14:paraId="1E899D96" w14:textId="77777777" w:rsidR="00264D7B" w:rsidRPr="00F93B90" w:rsidRDefault="00264D7B" w:rsidP="005B574D">
      <w:r w:rsidRPr="00F93B90">
        <w:t xml:space="preserve">Tags attached legally to protected and threatened plants from another state will have the same legal status as </w:t>
      </w:r>
      <w:r>
        <w:t>NPWS</w:t>
      </w:r>
      <w:r w:rsidRPr="00F93B90">
        <w:t xml:space="preserve"> or grower tags in NSW. </w:t>
      </w:r>
    </w:p>
    <w:p w14:paraId="206F3A0B" w14:textId="77777777" w:rsidR="00264D7B" w:rsidRPr="00F93B90" w:rsidRDefault="00264D7B" w:rsidP="005B574D">
      <w:r w:rsidRPr="00F93B90">
        <w:t xml:space="preserve">The wholesaler may remove tags if a bunch is split for sale to a retailer or an end user. In this case tags must either be destroyed by the end user or returned to </w:t>
      </w:r>
      <w:r>
        <w:t>OEH</w:t>
      </w:r>
      <w:r w:rsidRPr="00F93B90">
        <w:t xml:space="preserve"> for destruction. Tags cannot be reused.</w:t>
      </w:r>
    </w:p>
    <w:p w14:paraId="66127476" w14:textId="77777777" w:rsidR="00264D7B" w:rsidRPr="005F6785" w:rsidRDefault="00264D7B" w:rsidP="00AF52DE">
      <w:pPr>
        <w:pStyle w:val="Heading3"/>
      </w:pPr>
      <w:bookmarkStart w:id="154" w:name="_Toc229824937"/>
      <w:bookmarkStart w:id="155" w:name="_Toc231369038"/>
      <w:r w:rsidRPr="005F6785">
        <w:lastRenderedPageBreak/>
        <w:t>4.</w:t>
      </w:r>
      <w:r>
        <w:t>1</w:t>
      </w:r>
      <w:r w:rsidRPr="005F6785">
        <w:t>.1</w:t>
      </w:r>
      <w:r w:rsidRPr="005F6785">
        <w:tab/>
        <w:t>NPWS tags</w:t>
      </w:r>
      <w:bookmarkEnd w:id="154"/>
      <w:bookmarkEnd w:id="155"/>
    </w:p>
    <w:p w14:paraId="6D0AC31B" w14:textId="77777777" w:rsidR="00264D7B" w:rsidRPr="00F93B90" w:rsidRDefault="00264D7B" w:rsidP="005B574D">
      <w:r w:rsidRPr="00F93B90">
        <w:t xml:space="preserve">These are tags produced by </w:t>
      </w:r>
      <w:r>
        <w:t>OEH</w:t>
      </w:r>
      <w:r w:rsidRPr="00F93B90">
        <w:t xml:space="preserve">, prefixed and numbered so that the origin of plant parts can be traced. Colour-coded tags may be produced by </w:t>
      </w:r>
      <w:r>
        <w:t>OEH</w:t>
      </w:r>
      <w:r w:rsidRPr="00F93B90">
        <w:t xml:space="preserve"> for different growing seasons or plant species. Other details as required can be included on the tag to assist identification of plants. Every </w:t>
      </w:r>
      <w:r>
        <w:t>NPWS</w:t>
      </w:r>
      <w:r w:rsidRPr="00F93B90">
        <w:t xml:space="preserve"> tag will include the </w:t>
      </w:r>
      <w:r>
        <w:t>OEH</w:t>
      </w:r>
      <w:r w:rsidRPr="00F93B90">
        <w:t xml:space="preserve">/NPWS logo and ‘bush picked’, ‘plantation grown’ or other descriptions of origin. Tags can be issued to any licensee for species that require tags and will be issued either upon granting of the licence or on request throughout the growing season. </w:t>
      </w:r>
    </w:p>
    <w:p w14:paraId="50EBE6C2" w14:textId="77777777" w:rsidR="00264D7B" w:rsidRPr="00F93B90" w:rsidRDefault="00264D7B" w:rsidP="005B574D">
      <w:r w:rsidRPr="00F93B90">
        <w:t xml:space="preserve">To minimise the likelihood that tags can be reused or traded on species for which they were not issued, species details may be included on tags. Licensees who require tags may </w:t>
      </w:r>
      <w:proofErr w:type="gramStart"/>
      <w:r w:rsidRPr="00F93B90">
        <w:t>either pay for</w:t>
      </w:r>
      <w:r>
        <w:t>,</w:t>
      </w:r>
      <w:r w:rsidRPr="00F93B90">
        <w:t xml:space="preserve"> and</w:t>
      </w:r>
      <w:proofErr w:type="gramEnd"/>
      <w:r w:rsidRPr="00F93B90">
        <w:t xml:space="preserve"> receive all the tags allocated to their licence at the start of the season, or be issued with tags on request throughout the season so that losses for overestimating production can be minimised. </w:t>
      </w:r>
    </w:p>
    <w:p w14:paraId="05007560" w14:textId="77777777" w:rsidR="00264D7B" w:rsidRPr="00F93B90" w:rsidRDefault="00264D7B" w:rsidP="005B574D">
      <w:r>
        <w:t>OEH</w:t>
      </w:r>
      <w:r w:rsidRPr="00F93B90">
        <w:t xml:space="preserve"> will charge a fee for each tag; this fee may be scaled to encourage wild harvesters and growers. Information about tags and costs can be found on the </w:t>
      </w:r>
      <w:r>
        <w:t>OEH</w:t>
      </w:r>
      <w:r w:rsidRPr="00F93B90">
        <w:t xml:space="preserve"> website as costs may vary from time to time. </w:t>
      </w:r>
    </w:p>
    <w:p w14:paraId="7DA38FA1" w14:textId="77777777" w:rsidR="00264D7B" w:rsidRPr="00F93B90" w:rsidRDefault="00264D7B" w:rsidP="005B574D">
      <w:r>
        <w:t>W</w:t>
      </w:r>
      <w:r w:rsidRPr="00F93B90">
        <w:t xml:space="preserve">ild harvesters are to affix </w:t>
      </w:r>
      <w:r>
        <w:t>NPWS</w:t>
      </w:r>
      <w:r w:rsidRPr="00F93B90">
        <w:t xml:space="preserve"> tags on bunches or individual stems at the picking site</w:t>
      </w:r>
      <w:r>
        <w:t xml:space="preserve"> or packing shed</w:t>
      </w:r>
      <w:r w:rsidRPr="00F93B90">
        <w:t xml:space="preserve">. </w:t>
      </w:r>
      <w:r>
        <w:t>Tags should be affixed to all harvested material, even if it is not sold.</w:t>
      </w:r>
    </w:p>
    <w:p w14:paraId="06CA16B1" w14:textId="77777777" w:rsidR="00264D7B" w:rsidRPr="00F93B90" w:rsidRDefault="00264D7B" w:rsidP="005B574D">
      <w:r w:rsidRPr="00F93B90">
        <w:t xml:space="preserve">A </w:t>
      </w:r>
      <w:r>
        <w:t>wild harvester</w:t>
      </w:r>
      <w:r w:rsidRPr="00F93B90">
        <w:t xml:space="preserve"> or grower may apply to </w:t>
      </w:r>
      <w:r>
        <w:t>OEH</w:t>
      </w:r>
      <w:r w:rsidRPr="00F93B90">
        <w:t xml:space="preserve"> to replace tags that have been lost or damaged, but satisfactory evidence must be produced before tags are re-allocated. </w:t>
      </w:r>
    </w:p>
    <w:p w14:paraId="11D539E1" w14:textId="77777777" w:rsidR="00264D7B" w:rsidRPr="00F93B90" w:rsidRDefault="00264D7B" w:rsidP="005B574D">
      <w:r w:rsidRPr="00F93B90">
        <w:t xml:space="preserve">If tags are not used within the life of the tag they must be returned to </w:t>
      </w:r>
      <w:r>
        <w:t>OEH</w:t>
      </w:r>
      <w:r w:rsidRPr="00F93B90">
        <w:t xml:space="preserve"> and may be exchanged for valid tags. </w:t>
      </w:r>
      <w:r>
        <w:t>OEH</w:t>
      </w:r>
      <w:r w:rsidRPr="00F93B90">
        <w:t xml:space="preserve"> may charge a fee to cover costs, but there will be no additional processing fee.</w:t>
      </w:r>
    </w:p>
    <w:p w14:paraId="3C1A1B58" w14:textId="77777777" w:rsidR="00264D7B" w:rsidRPr="005F6785" w:rsidRDefault="00264D7B" w:rsidP="00AF52DE">
      <w:pPr>
        <w:pStyle w:val="Heading3"/>
      </w:pPr>
      <w:bookmarkStart w:id="156" w:name="_Toc229824938"/>
      <w:bookmarkStart w:id="157" w:name="_Toc231369039"/>
      <w:r w:rsidRPr="005F6785">
        <w:t>4.</w:t>
      </w:r>
      <w:r>
        <w:t>1</w:t>
      </w:r>
      <w:r w:rsidRPr="005F6785">
        <w:t>.2</w:t>
      </w:r>
      <w:r w:rsidRPr="005F6785">
        <w:tab/>
        <w:t>Grower tags</w:t>
      </w:r>
      <w:bookmarkEnd w:id="156"/>
      <w:bookmarkEnd w:id="157"/>
      <w:r w:rsidRPr="005F6785">
        <w:t xml:space="preserve"> </w:t>
      </w:r>
    </w:p>
    <w:p w14:paraId="5097D80F" w14:textId="77777777" w:rsidR="00264D7B" w:rsidRPr="00F93B90" w:rsidRDefault="00264D7B" w:rsidP="005B574D">
      <w:r w:rsidRPr="00F93B90">
        <w:t>These tags can only be used by grower licensees who harvest protected or threatened plants from artificially cultivated plants. They are printed or written by either the grower or a professional industry association.</w:t>
      </w:r>
      <w:r>
        <w:t xml:space="preserve"> </w:t>
      </w:r>
    </w:p>
    <w:p w14:paraId="6C489029" w14:textId="77777777" w:rsidR="00264D7B" w:rsidRPr="00F93B90" w:rsidRDefault="00264D7B" w:rsidP="005B574D">
      <w:r w:rsidRPr="00F93B90">
        <w:t>The term ‘tag’ should not confuse growers into thinking that any tag will fulfil licence conditions, as the information on the tag is more important than its appearance. Tags can take the form of a sticker, label or sleeve, and may be attached to plant parts or containers that hold the plant parts, such as boxes. There are no specific details that must be recorded on the tag; however</w:t>
      </w:r>
      <w:r>
        <w:t>,</w:t>
      </w:r>
      <w:r w:rsidRPr="00F93B90">
        <w:t xml:space="preserve"> there must be sufficient information to trace the product to its origin. Suggested details include species botanical name, the term ‘plantation grown’ and the name of the supplier. </w:t>
      </w:r>
    </w:p>
    <w:p w14:paraId="36CF777F" w14:textId="77777777" w:rsidR="00264D7B" w:rsidRPr="00F93B90" w:rsidRDefault="00264D7B" w:rsidP="005B574D">
      <w:r w:rsidRPr="00F93B90">
        <w:t xml:space="preserve">An applicant for a grower licence will also be applying for authorisation to print or write tags, instead of purchasing </w:t>
      </w:r>
      <w:r>
        <w:t>NPWS</w:t>
      </w:r>
      <w:r w:rsidRPr="00F93B90">
        <w:t xml:space="preserve"> tags. This authorisation will be a licence condition and will be granted when </w:t>
      </w:r>
      <w:r>
        <w:t>OEH</w:t>
      </w:r>
      <w:r w:rsidRPr="00F93B90">
        <w:t xml:space="preserve"> is satisfied that the applicant has the necessary experience, equipment and area under cultivation. The authorisation will apply to plants raised from seed or other propagating material, including division of a larger plant. </w:t>
      </w:r>
    </w:p>
    <w:p w14:paraId="50280DB1" w14:textId="77777777" w:rsidR="00264D7B" w:rsidRPr="005F6785" w:rsidRDefault="00264D7B" w:rsidP="00AF52DE">
      <w:pPr>
        <w:pStyle w:val="Heading2"/>
      </w:pPr>
      <w:bookmarkStart w:id="158" w:name="_Toc229824939"/>
      <w:bookmarkStart w:id="159" w:name="_Toc231369040"/>
      <w:bookmarkStart w:id="160" w:name="_Toc491041049"/>
      <w:bookmarkStart w:id="161" w:name="_Toc494441008"/>
      <w:r w:rsidRPr="005F6785">
        <w:t>4.</w:t>
      </w:r>
      <w:r>
        <w:t>2</w:t>
      </w:r>
      <w:r w:rsidRPr="005F6785">
        <w:tab/>
        <w:t>Record keeping requirements</w:t>
      </w:r>
      <w:bookmarkEnd w:id="158"/>
      <w:bookmarkEnd w:id="159"/>
      <w:bookmarkEnd w:id="160"/>
      <w:bookmarkEnd w:id="161"/>
    </w:p>
    <w:p w14:paraId="2BA20EE0" w14:textId="77777777" w:rsidR="00264D7B" w:rsidRPr="00F93B90" w:rsidRDefault="00264D7B" w:rsidP="005B574D">
      <w:r w:rsidRPr="00F93B90">
        <w:t xml:space="preserve">All licensees are to keep records of plants harvested under licence. </w:t>
      </w:r>
    </w:p>
    <w:p w14:paraId="03217D79" w14:textId="77777777" w:rsidR="00264D7B" w:rsidRPr="00F93B90" w:rsidRDefault="00264D7B" w:rsidP="005B574D">
      <w:r w:rsidRPr="00F93B90">
        <w:t xml:space="preserve">Harvest records are to be up-to-date and forwarded to the local </w:t>
      </w:r>
      <w:r>
        <w:t>OEH</w:t>
      </w:r>
      <w:r w:rsidRPr="00F93B90">
        <w:t xml:space="preserve"> office at the end of the growing season, at the end of the licence period, or as may otherwise be required by licence conditions. Records must contain the botanical name of the species harvested, the date of harvest, the quantity harvested and, for </w:t>
      </w:r>
      <w:r>
        <w:t>wild harvesters</w:t>
      </w:r>
      <w:r w:rsidRPr="00F93B90">
        <w:t xml:space="preserve">, the location. </w:t>
      </w:r>
    </w:p>
    <w:p w14:paraId="36D7331F" w14:textId="77777777" w:rsidR="00264D7B" w:rsidRPr="00F93B90" w:rsidRDefault="00264D7B" w:rsidP="005B574D">
      <w:r w:rsidRPr="00F93B90">
        <w:lastRenderedPageBreak/>
        <w:t xml:space="preserve">The purpose of record keeping is two-fold. First, it ensures continuity of possession once plants have been on-sold by the </w:t>
      </w:r>
      <w:r>
        <w:t xml:space="preserve">wild harvested </w:t>
      </w:r>
      <w:r w:rsidRPr="00F93B90">
        <w:t xml:space="preserve">or grower. Second, it provides accurate data on where, when, what and how much is being harvested. This information will help ensure harvesting continues to be ecologically sustainable and will assist </w:t>
      </w:r>
      <w:r>
        <w:t>OEH</w:t>
      </w:r>
      <w:r w:rsidRPr="00F93B90">
        <w:t xml:space="preserve"> in meeting its conservation objectives and planning in the cut-flower industry.</w:t>
      </w:r>
    </w:p>
    <w:p w14:paraId="78D0ED86" w14:textId="77777777" w:rsidR="00264D7B" w:rsidRPr="005F6785" w:rsidRDefault="00264D7B" w:rsidP="00AF52DE">
      <w:pPr>
        <w:pStyle w:val="Heading2"/>
      </w:pPr>
      <w:bookmarkStart w:id="162" w:name="_Toc229824940"/>
      <w:bookmarkStart w:id="163" w:name="_Toc231369041"/>
      <w:bookmarkStart w:id="164" w:name="_Toc491041050"/>
      <w:bookmarkStart w:id="165" w:name="_Toc494441009"/>
      <w:r w:rsidRPr="005F6785">
        <w:t>4.</w:t>
      </w:r>
      <w:r>
        <w:t>3</w:t>
      </w:r>
      <w:r w:rsidRPr="005F6785">
        <w:tab/>
        <w:t>Field inspections</w:t>
      </w:r>
      <w:bookmarkEnd w:id="162"/>
      <w:bookmarkEnd w:id="163"/>
      <w:bookmarkEnd w:id="164"/>
      <w:bookmarkEnd w:id="165"/>
    </w:p>
    <w:p w14:paraId="0235268B" w14:textId="77777777" w:rsidR="00264D7B" w:rsidRPr="00F93B90" w:rsidRDefault="00264D7B" w:rsidP="005B574D">
      <w:r>
        <w:t>OEH</w:t>
      </w:r>
      <w:r w:rsidRPr="00F93B90">
        <w:t xml:space="preserve"> will inspect properties that are subject to wild harvest licence applications to verify the availability of species. There will also be random inspections of properties for which licences have been granted to ensure that picking complies with this management plan and licence conditions. Records maintained by licensees may also be inspected. Reports of all inspections will be prepared and details recorded in a database.</w:t>
      </w:r>
    </w:p>
    <w:p w14:paraId="4C145586" w14:textId="77777777" w:rsidR="00264D7B" w:rsidRPr="00ED0F3E" w:rsidRDefault="00264D7B" w:rsidP="005B574D">
      <w:pPr>
        <w:pStyle w:val="Heading2"/>
      </w:pPr>
      <w:bookmarkStart w:id="166" w:name="_Toc273008500"/>
      <w:bookmarkStart w:id="167" w:name="_Toc283984810"/>
      <w:bookmarkStart w:id="168" w:name="_Toc301869653"/>
      <w:bookmarkStart w:id="169" w:name="_Toc328986857"/>
      <w:bookmarkStart w:id="170" w:name="_Toc328988066"/>
      <w:bookmarkStart w:id="171" w:name="_Toc328988149"/>
      <w:bookmarkStart w:id="172" w:name="_Toc328988230"/>
      <w:bookmarkStart w:id="173" w:name="_Toc328991044"/>
      <w:bookmarkStart w:id="174" w:name="_Toc328991526"/>
      <w:bookmarkStart w:id="175" w:name="_Toc491017849"/>
      <w:bookmarkStart w:id="176" w:name="_Toc494441010"/>
      <w:r w:rsidRPr="00ED0F3E">
        <w:t>4.4</w:t>
      </w:r>
      <w:r w:rsidRPr="00ED0F3E">
        <w:tab/>
        <w:t>Public listing</w:t>
      </w:r>
      <w:bookmarkEnd w:id="166"/>
      <w:r w:rsidRPr="00ED0F3E">
        <w:t xml:space="preserve"> of licensees on the OEH website</w:t>
      </w:r>
      <w:bookmarkEnd w:id="167"/>
      <w:bookmarkEnd w:id="168"/>
      <w:bookmarkEnd w:id="169"/>
      <w:bookmarkEnd w:id="170"/>
      <w:bookmarkEnd w:id="171"/>
      <w:bookmarkEnd w:id="172"/>
      <w:bookmarkEnd w:id="173"/>
      <w:bookmarkEnd w:id="174"/>
      <w:bookmarkEnd w:id="175"/>
      <w:bookmarkEnd w:id="176"/>
    </w:p>
    <w:p w14:paraId="4321C3E8" w14:textId="77777777" w:rsidR="00264D7B" w:rsidRPr="00460992" w:rsidRDefault="00264D7B" w:rsidP="00AF52DE">
      <w:r w:rsidRPr="00ED0F3E">
        <w:t xml:space="preserve">The </w:t>
      </w:r>
      <w:r w:rsidR="00AF52DE" w:rsidRPr="00AF52DE">
        <w:rPr>
          <w:i/>
        </w:rPr>
        <w:t>Biodiversity Conservation Act 2016</w:t>
      </w:r>
      <w:r w:rsidR="00AF52DE" w:rsidRPr="00AF52DE">
        <w:t xml:space="preserve"> (BC Act) </w:t>
      </w:r>
      <w:r w:rsidRPr="00ED0F3E">
        <w:t>requires that a public register of all biodiversity conservation licences issued under the Act will be published on the OEH website.  This register will not include any personal information or information about the location of harvesting activities.</w:t>
      </w:r>
    </w:p>
    <w:p w14:paraId="01657E0A" w14:textId="77777777" w:rsidR="00264D7B" w:rsidRPr="005F6785" w:rsidRDefault="00264D7B" w:rsidP="00AF52DE">
      <w:pPr>
        <w:pStyle w:val="Heading2"/>
      </w:pPr>
      <w:bookmarkStart w:id="177" w:name="_Toc229824942"/>
      <w:bookmarkStart w:id="178" w:name="_Toc231369043"/>
      <w:bookmarkStart w:id="179" w:name="_Toc491041051"/>
      <w:bookmarkStart w:id="180" w:name="_Toc494441011"/>
      <w:r w:rsidRPr="005F6785">
        <w:t>4.</w:t>
      </w:r>
      <w:r>
        <w:t>5</w:t>
      </w:r>
      <w:r w:rsidRPr="005F6785">
        <w:tab/>
        <w:t>Reports</w:t>
      </w:r>
      <w:bookmarkEnd w:id="177"/>
      <w:bookmarkEnd w:id="178"/>
      <w:bookmarkEnd w:id="179"/>
      <w:bookmarkEnd w:id="180"/>
    </w:p>
    <w:p w14:paraId="2DA1088C" w14:textId="77777777" w:rsidR="00264D7B" w:rsidRPr="00F93B90" w:rsidRDefault="00264D7B" w:rsidP="00AF52DE">
      <w:r>
        <w:t>OEH</w:t>
      </w:r>
      <w:r w:rsidRPr="00F93B90">
        <w:t xml:space="preserve"> will maintain a database of all wild harvest and grower licences issued, including details of plant species, numbers picked and grown, and inspections. Reports on the implementation of this management plan will be provided to </w:t>
      </w:r>
      <w:r w:rsidR="00AF52DE" w:rsidRPr="00AF52DE">
        <w:t>Department of the Environment and Energy (</w:t>
      </w:r>
      <w:proofErr w:type="spellStart"/>
      <w:r w:rsidR="00AF52DE" w:rsidRPr="00AF52DE">
        <w:t>DoEE</w:t>
      </w:r>
      <w:proofErr w:type="spellEnd"/>
      <w:r w:rsidR="00AF52DE" w:rsidRPr="00AF52DE">
        <w:t>)</w:t>
      </w:r>
      <w:r w:rsidRPr="00F93B90">
        <w:t xml:space="preserve"> and published on the </w:t>
      </w:r>
      <w:r>
        <w:t>OEH</w:t>
      </w:r>
      <w:r w:rsidRPr="00F93B90">
        <w:t xml:space="preserve"> website. </w:t>
      </w:r>
    </w:p>
    <w:p w14:paraId="15D19E35" w14:textId="77777777" w:rsidR="00264D7B" w:rsidRPr="00F93B90" w:rsidRDefault="00264D7B" w:rsidP="005B574D">
      <w:r w:rsidRPr="00F93B90">
        <w:t xml:space="preserve">Special reports to </w:t>
      </w:r>
      <w:proofErr w:type="spellStart"/>
      <w:r>
        <w:t>DoEE</w:t>
      </w:r>
      <w:proofErr w:type="spellEnd"/>
      <w:r w:rsidRPr="00F93B90">
        <w:t xml:space="preserve"> will include</w:t>
      </w:r>
      <w:r>
        <w:t xml:space="preserve"> any</w:t>
      </w:r>
      <w:r w:rsidRPr="00F93B90">
        <w:t xml:space="preserve"> changes to:</w:t>
      </w:r>
    </w:p>
    <w:p w14:paraId="25AF10D7" w14:textId="77777777" w:rsidR="00264D7B" w:rsidRPr="00F50533" w:rsidRDefault="00264D7B" w:rsidP="005B574D">
      <w:pPr>
        <w:pStyle w:val="ListBullet1"/>
        <w:tabs>
          <w:tab w:val="clear" w:pos="360"/>
          <w:tab w:val="num" w:pos="720"/>
        </w:tabs>
        <w:ind w:left="720" w:hanging="360"/>
      </w:pPr>
      <w:r w:rsidRPr="00F50533">
        <w:t>the Schedules of protected or threatened species</w:t>
      </w:r>
    </w:p>
    <w:p w14:paraId="4825BF11" w14:textId="77777777" w:rsidR="00264D7B" w:rsidRPr="00F93B90" w:rsidRDefault="00264D7B" w:rsidP="005B574D">
      <w:pPr>
        <w:pStyle w:val="ListBullet1"/>
        <w:tabs>
          <w:tab w:val="clear" w:pos="360"/>
          <w:tab w:val="num" w:pos="720"/>
        </w:tabs>
        <w:ind w:left="720" w:hanging="360"/>
      </w:pPr>
      <w:r w:rsidRPr="00F93B90">
        <w:t>legislation relating to the picking of wild-growing and cultivated protected or threatened plants</w:t>
      </w:r>
    </w:p>
    <w:p w14:paraId="6B1FBEC9" w14:textId="77777777" w:rsidR="00264D7B" w:rsidRPr="00F93B90" w:rsidRDefault="00264D7B" w:rsidP="005B574D">
      <w:pPr>
        <w:pStyle w:val="ListBullet1"/>
        <w:tabs>
          <w:tab w:val="clear" w:pos="360"/>
          <w:tab w:val="num" w:pos="720"/>
        </w:tabs>
        <w:ind w:left="720" w:hanging="360"/>
      </w:pPr>
      <w:proofErr w:type="gramStart"/>
      <w:r w:rsidRPr="00F93B90">
        <w:t>requirements</w:t>
      </w:r>
      <w:proofErr w:type="gramEnd"/>
      <w:r w:rsidRPr="00F93B90">
        <w:t xml:space="preserve"> for the issue of licences, authorities and related matters such as tagging</w:t>
      </w:r>
      <w:r>
        <w:t>.</w:t>
      </w:r>
    </w:p>
    <w:p w14:paraId="3BE711D1" w14:textId="77777777" w:rsidR="00264D7B" w:rsidRPr="00F93B90" w:rsidRDefault="00264D7B" w:rsidP="005B574D">
      <w:r w:rsidRPr="00F93B90">
        <w:t xml:space="preserve">Annual reports to </w:t>
      </w:r>
      <w:proofErr w:type="spellStart"/>
      <w:r>
        <w:t>DoEE</w:t>
      </w:r>
      <w:proofErr w:type="spellEnd"/>
      <w:r w:rsidRPr="00F93B90">
        <w:t xml:space="preserve"> will include details of:</w:t>
      </w:r>
    </w:p>
    <w:p w14:paraId="2AA34EE0" w14:textId="77777777" w:rsidR="00264D7B" w:rsidRPr="00F93B90" w:rsidRDefault="00264D7B" w:rsidP="005B574D">
      <w:pPr>
        <w:pStyle w:val="ListBullet1"/>
        <w:tabs>
          <w:tab w:val="clear" w:pos="360"/>
          <w:tab w:val="num" w:pos="720"/>
        </w:tabs>
        <w:ind w:left="720" w:hanging="360"/>
      </w:pPr>
      <w:r w:rsidRPr="00F93B90">
        <w:t>implementation of this plan</w:t>
      </w:r>
    </w:p>
    <w:p w14:paraId="5615B9F2" w14:textId="77777777" w:rsidR="00264D7B" w:rsidRPr="00F93B90" w:rsidRDefault="00264D7B" w:rsidP="005B574D">
      <w:pPr>
        <w:pStyle w:val="ListBullet1"/>
        <w:tabs>
          <w:tab w:val="clear" w:pos="360"/>
          <w:tab w:val="num" w:pos="720"/>
        </w:tabs>
        <w:ind w:left="720" w:hanging="360"/>
      </w:pPr>
      <w:r w:rsidRPr="00F93B90">
        <w:t xml:space="preserve">harvest quotas and the data on which they were based </w:t>
      </w:r>
    </w:p>
    <w:p w14:paraId="1A8B5933" w14:textId="77777777" w:rsidR="00264D7B" w:rsidRPr="00F93B90" w:rsidRDefault="00264D7B" w:rsidP="005B574D">
      <w:pPr>
        <w:pStyle w:val="ListBullet1"/>
        <w:tabs>
          <w:tab w:val="clear" w:pos="360"/>
          <w:tab w:val="num" w:pos="720"/>
        </w:tabs>
        <w:ind w:left="720" w:hanging="360"/>
      </w:pPr>
      <w:r w:rsidRPr="00F93B90">
        <w:t>the number of licences issued and the level of harvesting</w:t>
      </w:r>
    </w:p>
    <w:p w14:paraId="6EE9BCA9" w14:textId="77777777" w:rsidR="00264D7B" w:rsidRPr="00F93B90" w:rsidRDefault="00264D7B" w:rsidP="005B574D">
      <w:pPr>
        <w:pStyle w:val="ListBullet1"/>
        <w:tabs>
          <w:tab w:val="clear" w:pos="360"/>
          <w:tab w:val="num" w:pos="720"/>
        </w:tabs>
        <w:ind w:left="720" w:hanging="360"/>
      </w:pPr>
      <w:proofErr w:type="gramStart"/>
      <w:r w:rsidRPr="00F93B90">
        <w:t>statistics</w:t>
      </w:r>
      <w:proofErr w:type="gramEnd"/>
      <w:r w:rsidRPr="00F93B90">
        <w:t xml:space="preserve"> showing the number and type of offences detected, and action taken.</w:t>
      </w:r>
    </w:p>
    <w:p w14:paraId="17F79602" w14:textId="77777777" w:rsidR="00264D7B" w:rsidRPr="005F6785" w:rsidRDefault="00264D7B" w:rsidP="009D353D">
      <w:pPr>
        <w:pStyle w:val="Heading2"/>
      </w:pPr>
      <w:bookmarkStart w:id="181" w:name="_Toc229824943"/>
      <w:bookmarkStart w:id="182" w:name="_Toc231369044"/>
      <w:bookmarkStart w:id="183" w:name="_Toc491041052"/>
      <w:bookmarkStart w:id="184" w:name="_Toc494441012"/>
      <w:r w:rsidRPr="005F6785">
        <w:t>4.</w:t>
      </w:r>
      <w:r>
        <w:t>6</w:t>
      </w:r>
      <w:r w:rsidRPr="005F6785">
        <w:tab/>
        <w:t>Plant trading exceptions</w:t>
      </w:r>
      <w:bookmarkEnd w:id="181"/>
      <w:bookmarkEnd w:id="182"/>
      <w:bookmarkEnd w:id="183"/>
      <w:bookmarkEnd w:id="184"/>
    </w:p>
    <w:p w14:paraId="104292E3" w14:textId="77777777" w:rsidR="00264D7B" w:rsidRPr="005F6785" w:rsidRDefault="00264D7B" w:rsidP="009D353D">
      <w:pPr>
        <w:pStyle w:val="Heading3"/>
      </w:pPr>
      <w:bookmarkStart w:id="185" w:name="_Toc229824944"/>
      <w:bookmarkStart w:id="186" w:name="_Toc231369045"/>
      <w:r w:rsidRPr="005F6785">
        <w:t>4.</w:t>
      </w:r>
      <w:r>
        <w:t>6</w:t>
      </w:r>
      <w:r w:rsidRPr="005F6785">
        <w:t>.1</w:t>
      </w:r>
      <w:r w:rsidRPr="005F6785">
        <w:tab/>
        <w:t>Trading unprotected plants</w:t>
      </w:r>
      <w:bookmarkEnd w:id="185"/>
      <w:bookmarkEnd w:id="186"/>
    </w:p>
    <w:p w14:paraId="6509BEDE" w14:textId="77777777" w:rsidR="00264D7B" w:rsidRPr="00F93B90" w:rsidRDefault="00264D7B" w:rsidP="005B574D">
      <w:r w:rsidRPr="00F93B90">
        <w:t xml:space="preserve">While more than 600 native plant species have been listed as protected or threatened under the </w:t>
      </w:r>
      <w:r>
        <w:t>BC Act</w:t>
      </w:r>
      <w:r w:rsidRPr="00F93B90">
        <w:t xml:space="preserve">, all other native plants that occur naturally in NSW are not protected. </w:t>
      </w:r>
    </w:p>
    <w:p w14:paraId="41EC3186" w14:textId="77777777" w:rsidR="00264D7B" w:rsidRPr="00F93B90" w:rsidRDefault="00264D7B" w:rsidP="005B574D">
      <w:r w:rsidRPr="00F93B90">
        <w:lastRenderedPageBreak/>
        <w:t xml:space="preserve">Many of these species have virtually no horticultural appeal or are extremely common in the wild, and harvesting does not impact on their conservation. Accordingly, they are not subject to any restrictions for picking, growing or tagging. </w:t>
      </w:r>
    </w:p>
    <w:p w14:paraId="1D34CA95" w14:textId="77777777" w:rsidR="00264D7B" w:rsidRPr="00F93B90" w:rsidRDefault="00264D7B" w:rsidP="005B574D">
      <w:r>
        <w:t>OEH</w:t>
      </w:r>
      <w:r w:rsidRPr="00F93B90">
        <w:t xml:space="preserve"> needs to ensure that a species which enters the cut-flower trade is quickly appraised to determine whether it should be included in the licensing system. Under the present legislation, any such species would be added to Schedule </w:t>
      </w:r>
      <w:r>
        <w:t>6</w:t>
      </w:r>
      <w:r w:rsidRPr="00F93B90">
        <w:t xml:space="preserve"> Part 1 of the </w:t>
      </w:r>
      <w:r>
        <w:t>BC Act</w:t>
      </w:r>
      <w:r w:rsidRPr="00F93B90">
        <w:t xml:space="preserve">. </w:t>
      </w:r>
    </w:p>
    <w:p w14:paraId="0D4C74FF" w14:textId="77777777" w:rsidR="00264D7B" w:rsidRPr="005F6785" w:rsidRDefault="00264D7B" w:rsidP="005368F8">
      <w:pPr>
        <w:pStyle w:val="Heading3"/>
      </w:pPr>
      <w:bookmarkStart w:id="187" w:name="_Toc229824945"/>
      <w:bookmarkStart w:id="188" w:name="_Toc231369046"/>
      <w:r w:rsidRPr="0036176B">
        <w:t>4.</w:t>
      </w:r>
      <w:r>
        <w:t>6</w:t>
      </w:r>
      <w:r w:rsidRPr="0036176B">
        <w:t>.2</w:t>
      </w:r>
      <w:r w:rsidRPr="0036176B">
        <w:tab/>
        <w:t>Trading plants from interstate</w:t>
      </w:r>
      <w:bookmarkEnd w:id="187"/>
      <w:bookmarkEnd w:id="188"/>
    </w:p>
    <w:p w14:paraId="49311D53" w14:textId="77777777" w:rsidR="00264D7B" w:rsidRDefault="00264D7B" w:rsidP="005B574D">
      <w:pPr>
        <w:pStyle w:val="BodyText"/>
      </w:pPr>
      <w:r w:rsidRPr="0036176B">
        <w:t>Under the BC Regulation (clause 2.19), the interstate import and export of protected plants does not require a licence, as long as the plants comply with any applicable tagging requirements.</w:t>
      </w:r>
    </w:p>
    <w:p w14:paraId="7C3EC5F3" w14:textId="77777777" w:rsidR="00264D7B" w:rsidRPr="005F6785" w:rsidRDefault="00264D7B" w:rsidP="005368F8">
      <w:pPr>
        <w:pStyle w:val="Heading3"/>
      </w:pPr>
      <w:bookmarkStart w:id="189" w:name="_Toc229824946"/>
      <w:bookmarkStart w:id="190" w:name="_Toc231369047"/>
      <w:r w:rsidRPr="005F6785">
        <w:t>4.</w:t>
      </w:r>
      <w:r>
        <w:t>6</w:t>
      </w:r>
      <w:r w:rsidRPr="005F6785">
        <w:t>.3</w:t>
      </w:r>
      <w:r w:rsidRPr="005F6785">
        <w:tab/>
        <w:t>Traditional use</w:t>
      </w:r>
      <w:bookmarkEnd w:id="189"/>
      <w:bookmarkEnd w:id="190"/>
    </w:p>
    <w:p w14:paraId="0F3D0274" w14:textId="77777777" w:rsidR="00264D7B" w:rsidRPr="00F93B90" w:rsidRDefault="00264D7B" w:rsidP="005B574D">
      <w:r>
        <w:t xml:space="preserve">The BC Act </w:t>
      </w:r>
      <w:r w:rsidRPr="00F93B90">
        <w:t xml:space="preserve">provides an exemption to so that Aboriginal people and their dependents may gather or harvest from certain lands and have in their possession the fruit, flowers or other parts of protected native plants for domestic purposes. This exemption does not extend to commercial use of </w:t>
      </w:r>
      <w:r>
        <w:t>protected</w:t>
      </w:r>
      <w:r w:rsidRPr="00F93B90">
        <w:t xml:space="preserve"> plants or plant parts.</w:t>
      </w:r>
    </w:p>
    <w:p w14:paraId="3293C354" w14:textId="77777777" w:rsidR="00264D7B" w:rsidRPr="005F6785" w:rsidRDefault="00264D7B" w:rsidP="005368F8">
      <w:pPr>
        <w:pStyle w:val="Heading1"/>
      </w:pPr>
      <w:r w:rsidRPr="00F93B90">
        <w:br w:type="page"/>
      </w:r>
      <w:bookmarkStart w:id="191" w:name="_Toc229824947"/>
      <w:bookmarkStart w:id="192" w:name="_Toc231369048"/>
      <w:bookmarkStart w:id="193" w:name="_Toc491041053"/>
      <w:bookmarkStart w:id="194" w:name="_Toc494441013"/>
      <w:r w:rsidRPr="005F6785">
        <w:lastRenderedPageBreak/>
        <w:t xml:space="preserve">Appendix A: </w:t>
      </w:r>
      <w:r w:rsidRPr="005F6785">
        <w:tab/>
        <w:t xml:space="preserve">Schedule </w:t>
      </w:r>
      <w:r>
        <w:t>of p</w:t>
      </w:r>
      <w:r w:rsidRPr="005F6785">
        <w:t>rotected plants</w:t>
      </w:r>
      <w:bookmarkEnd w:id="191"/>
      <w:bookmarkEnd w:id="192"/>
      <w:bookmarkEnd w:id="193"/>
      <w:bookmarkEnd w:id="194"/>
      <w:r w:rsidRPr="005F6785">
        <w:rPr>
          <w:shd w:val="clear" w:color="auto" w:fill="FF00FF"/>
        </w:rPr>
        <w:t xml:space="preserve"> </w:t>
      </w:r>
    </w:p>
    <w:p w14:paraId="69B94747" w14:textId="77777777" w:rsidR="00264D7B" w:rsidRPr="0066349C" w:rsidRDefault="00264D7B" w:rsidP="005B574D">
      <w:r w:rsidRPr="0066349C">
        <w:t xml:space="preserve">(Note: Subject to consultation and approval of this draft plan, Schedule 6 Part </w:t>
      </w:r>
      <w:r>
        <w:t>1</w:t>
      </w:r>
      <w:r w:rsidRPr="0066349C">
        <w:t xml:space="preserve"> </w:t>
      </w:r>
      <w:r>
        <w:t xml:space="preserve">of the BC Act will </w:t>
      </w:r>
      <w:r w:rsidRPr="0066349C">
        <w:t xml:space="preserve">be </w:t>
      </w:r>
      <w:r>
        <w:t>amended to align with the schedule set out below)</w:t>
      </w:r>
      <w:r w:rsidRPr="0066349C">
        <w:t xml:space="preserve"> </w:t>
      </w:r>
    </w:p>
    <w:p w14:paraId="03F05FDD" w14:textId="77777777" w:rsidR="00264D7B" w:rsidRPr="005F6785" w:rsidRDefault="00264D7B" w:rsidP="005368F8">
      <w:pPr>
        <w:pStyle w:val="Heading2"/>
      </w:pPr>
      <w:bookmarkStart w:id="195" w:name="_Toc494441014"/>
      <w:r w:rsidRPr="005F6785">
        <w:t>Part 1: Plant parts used in the cut-flower industry</w:t>
      </w:r>
      <w:bookmarkEnd w:id="195"/>
    </w:p>
    <w:tbl>
      <w:tblPr>
        <w:tblW w:w="4750" w:type="pct"/>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shd w:val="clear" w:color="auto" w:fill="F3F3F3"/>
        <w:tblCellMar>
          <w:left w:w="0" w:type="dxa"/>
          <w:right w:w="0" w:type="dxa"/>
        </w:tblCellMar>
        <w:tblLook w:val="0000" w:firstRow="0" w:lastRow="0" w:firstColumn="0" w:lastColumn="0" w:noHBand="0" w:noVBand="0"/>
      </w:tblPr>
      <w:tblGrid>
        <w:gridCol w:w="4294"/>
        <w:gridCol w:w="4266"/>
      </w:tblGrid>
      <w:tr w:rsidR="00B6435A" w:rsidRPr="00B6435A" w14:paraId="168C55A0" w14:textId="77777777" w:rsidTr="00B6435A">
        <w:trPr>
          <w:tblHeader/>
        </w:trPr>
        <w:tc>
          <w:tcPr>
            <w:tcW w:w="2508" w:type="pct"/>
            <w:shd w:val="clear" w:color="auto" w:fill="4C6D41"/>
            <w:tcMar>
              <w:top w:w="30" w:type="dxa"/>
              <w:left w:w="30" w:type="dxa"/>
              <w:bottom w:w="30" w:type="dxa"/>
              <w:right w:w="30" w:type="dxa"/>
            </w:tcMar>
          </w:tcPr>
          <w:p w14:paraId="379A586F" w14:textId="77777777" w:rsidR="00264D7B" w:rsidRPr="00B6435A" w:rsidRDefault="00264D7B" w:rsidP="005B574D">
            <w:pPr>
              <w:rPr>
                <w:b/>
                <w:color w:val="FFFFFF" w:themeColor="background1"/>
              </w:rPr>
            </w:pPr>
            <w:r w:rsidRPr="00B6435A">
              <w:rPr>
                <w:b/>
                <w:color w:val="FFFFFF" w:themeColor="background1"/>
              </w:rPr>
              <w:t>Scientific name</w:t>
            </w:r>
          </w:p>
        </w:tc>
        <w:tc>
          <w:tcPr>
            <w:tcW w:w="2492" w:type="pct"/>
            <w:shd w:val="clear" w:color="auto" w:fill="4C6D41"/>
            <w:tcMar>
              <w:top w:w="30" w:type="dxa"/>
              <w:left w:w="30" w:type="dxa"/>
              <w:bottom w:w="30" w:type="dxa"/>
              <w:right w:w="30" w:type="dxa"/>
            </w:tcMar>
          </w:tcPr>
          <w:p w14:paraId="373F682D" w14:textId="77777777" w:rsidR="00264D7B" w:rsidRPr="00B6435A" w:rsidRDefault="00264D7B" w:rsidP="005B574D">
            <w:pPr>
              <w:rPr>
                <w:b/>
                <w:color w:val="FFFFFF" w:themeColor="background1"/>
              </w:rPr>
            </w:pPr>
            <w:r w:rsidRPr="00B6435A">
              <w:rPr>
                <w:b/>
                <w:color w:val="FFFFFF" w:themeColor="background1"/>
              </w:rPr>
              <w:t>Common name(s)</w:t>
            </w:r>
          </w:p>
        </w:tc>
      </w:tr>
      <w:tr w:rsidR="00264D7B" w:rsidRPr="00F93B90" w14:paraId="28986FF3" w14:textId="77777777" w:rsidTr="006F6C99">
        <w:tc>
          <w:tcPr>
            <w:tcW w:w="2508" w:type="pct"/>
            <w:shd w:val="clear" w:color="auto" w:fill="D9D9D9"/>
            <w:tcMar>
              <w:top w:w="30" w:type="dxa"/>
              <w:left w:w="30" w:type="dxa"/>
              <w:bottom w:w="30" w:type="dxa"/>
              <w:right w:w="30" w:type="dxa"/>
            </w:tcMar>
          </w:tcPr>
          <w:p w14:paraId="20BD9559" w14:textId="77777777" w:rsidR="00264D7B" w:rsidRPr="00F93B90" w:rsidRDefault="00264D7B" w:rsidP="005B574D">
            <w:r w:rsidRPr="00F93B90">
              <w:t xml:space="preserve">Group </w:t>
            </w:r>
            <w:r>
              <w:t>1</w:t>
            </w:r>
          </w:p>
        </w:tc>
        <w:tc>
          <w:tcPr>
            <w:tcW w:w="2492" w:type="pct"/>
            <w:shd w:val="clear" w:color="auto" w:fill="D9D9D9"/>
            <w:tcMar>
              <w:top w:w="30" w:type="dxa"/>
              <w:left w:w="30" w:type="dxa"/>
              <w:bottom w:w="30" w:type="dxa"/>
              <w:right w:w="30" w:type="dxa"/>
            </w:tcMar>
          </w:tcPr>
          <w:p w14:paraId="24172FFB" w14:textId="77777777" w:rsidR="00264D7B" w:rsidRPr="00F93B90" w:rsidRDefault="00264D7B" w:rsidP="005B574D">
            <w:r w:rsidRPr="00F93B90">
              <w:t> </w:t>
            </w:r>
          </w:p>
        </w:tc>
      </w:tr>
      <w:tr w:rsidR="00264D7B" w:rsidRPr="00F93B90" w14:paraId="5C31973A" w14:textId="77777777" w:rsidTr="006F6C99">
        <w:tc>
          <w:tcPr>
            <w:tcW w:w="2508" w:type="pct"/>
            <w:shd w:val="clear" w:color="auto" w:fill="F3F3F3"/>
            <w:tcMar>
              <w:top w:w="30" w:type="dxa"/>
              <w:left w:w="30" w:type="dxa"/>
              <w:bottom w:w="30" w:type="dxa"/>
              <w:right w:w="30" w:type="dxa"/>
            </w:tcMar>
          </w:tcPr>
          <w:p w14:paraId="7B0B86DB" w14:textId="77777777" w:rsidR="00264D7B" w:rsidRPr="00F93B90" w:rsidRDefault="00264D7B" w:rsidP="005B574D">
            <w:proofErr w:type="spellStart"/>
            <w:r w:rsidRPr="005368F8">
              <w:rPr>
                <w:i/>
              </w:rPr>
              <w:t>Adiantum</w:t>
            </w:r>
            <w:proofErr w:type="spellEnd"/>
            <w:r w:rsidRPr="00F93B90">
              <w:t xml:space="preserve"> spp.</w:t>
            </w:r>
          </w:p>
        </w:tc>
        <w:tc>
          <w:tcPr>
            <w:tcW w:w="2492" w:type="pct"/>
            <w:shd w:val="clear" w:color="auto" w:fill="F3F3F3"/>
            <w:tcMar>
              <w:top w:w="30" w:type="dxa"/>
              <w:left w:w="30" w:type="dxa"/>
              <w:bottom w:w="30" w:type="dxa"/>
              <w:right w:w="30" w:type="dxa"/>
            </w:tcMar>
          </w:tcPr>
          <w:p w14:paraId="044167A3" w14:textId="77777777" w:rsidR="00264D7B" w:rsidRPr="00F93B90" w:rsidRDefault="00264D7B" w:rsidP="005B574D">
            <w:r w:rsidRPr="00F93B90">
              <w:t xml:space="preserve">Maidenhair </w:t>
            </w:r>
            <w:r>
              <w:t>f</w:t>
            </w:r>
            <w:r w:rsidRPr="00F93B90">
              <w:t>ern</w:t>
            </w:r>
          </w:p>
        </w:tc>
      </w:tr>
      <w:tr w:rsidR="00264D7B" w:rsidRPr="00F93B90" w14:paraId="43127D5C" w14:textId="77777777" w:rsidTr="006F6C99">
        <w:tc>
          <w:tcPr>
            <w:tcW w:w="2508" w:type="pct"/>
            <w:shd w:val="clear" w:color="auto" w:fill="F3F3F3"/>
            <w:tcMar>
              <w:top w:w="30" w:type="dxa"/>
              <w:left w:w="30" w:type="dxa"/>
              <w:bottom w:w="30" w:type="dxa"/>
              <w:right w:w="30" w:type="dxa"/>
            </w:tcMar>
          </w:tcPr>
          <w:p w14:paraId="7583830E" w14:textId="77777777" w:rsidR="00264D7B" w:rsidRPr="005368F8" w:rsidRDefault="00264D7B" w:rsidP="005B574D">
            <w:pPr>
              <w:rPr>
                <w:i/>
              </w:rPr>
            </w:pPr>
            <w:proofErr w:type="spellStart"/>
            <w:r w:rsidRPr="005368F8">
              <w:rPr>
                <w:i/>
              </w:rPr>
              <w:t>Archontophoenix</w:t>
            </w:r>
            <w:proofErr w:type="spellEnd"/>
            <w:r w:rsidRPr="005368F8">
              <w:rPr>
                <w:i/>
              </w:rPr>
              <w:t xml:space="preserve"> </w:t>
            </w:r>
            <w:proofErr w:type="spellStart"/>
            <w:r w:rsidRPr="005368F8">
              <w:rPr>
                <w:i/>
              </w:rPr>
              <w:t>cunninghamiana</w:t>
            </w:r>
            <w:proofErr w:type="spellEnd"/>
          </w:p>
        </w:tc>
        <w:tc>
          <w:tcPr>
            <w:tcW w:w="2492" w:type="pct"/>
            <w:shd w:val="clear" w:color="auto" w:fill="F3F3F3"/>
            <w:tcMar>
              <w:top w:w="30" w:type="dxa"/>
              <w:left w:w="30" w:type="dxa"/>
              <w:bottom w:w="30" w:type="dxa"/>
              <w:right w:w="30" w:type="dxa"/>
            </w:tcMar>
          </w:tcPr>
          <w:p w14:paraId="51479B02" w14:textId="77777777" w:rsidR="00264D7B" w:rsidRPr="00F93B90" w:rsidRDefault="00264D7B" w:rsidP="005B574D">
            <w:r>
              <w:t>Bangalow p</w:t>
            </w:r>
            <w:r w:rsidRPr="00F93B90">
              <w:t>alm (foliage only)</w:t>
            </w:r>
          </w:p>
        </w:tc>
      </w:tr>
      <w:tr w:rsidR="00264D7B" w:rsidRPr="00F93B90" w14:paraId="1AE66486" w14:textId="77777777" w:rsidTr="006F6C99">
        <w:tc>
          <w:tcPr>
            <w:tcW w:w="2508" w:type="pct"/>
            <w:shd w:val="clear" w:color="auto" w:fill="F3F3F3"/>
            <w:tcMar>
              <w:top w:w="30" w:type="dxa"/>
              <w:left w:w="30" w:type="dxa"/>
              <w:bottom w:w="30" w:type="dxa"/>
              <w:right w:w="30" w:type="dxa"/>
            </w:tcMar>
          </w:tcPr>
          <w:p w14:paraId="375FFFE6" w14:textId="77777777" w:rsidR="00264D7B" w:rsidRPr="005368F8" w:rsidRDefault="00264D7B" w:rsidP="005B574D">
            <w:pPr>
              <w:rPr>
                <w:i/>
              </w:rPr>
            </w:pPr>
            <w:proofErr w:type="spellStart"/>
            <w:r w:rsidRPr="005368F8">
              <w:rPr>
                <w:i/>
              </w:rPr>
              <w:t>Baeckea</w:t>
            </w:r>
            <w:proofErr w:type="spellEnd"/>
            <w:r w:rsidRPr="005368F8">
              <w:rPr>
                <w:i/>
              </w:rPr>
              <w:t xml:space="preserve"> </w:t>
            </w:r>
            <w:proofErr w:type="spellStart"/>
            <w:r w:rsidRPr="005368F8">
              <w:rPr>
                <w:i/>
              </w:rPr>
              <w:t>linifolia</w:t>
            </w:r>
            <w:proofErr w:type="spellEnd"/>
          </w:p>
        </w:tc>
        <w:tc>
          <w:tcPr>
            <w:tcW w:w="2492" w:type="pct"/>
            <w:shd w:val="clear" w:color="auto" w:fill="F3F3F3"/>
            <w:tcMar>
              <w:top w:w="30" w:type="dxa"/>
              <w:left w:w="30" w:type="dxa"/>
              <w:bottom w:w="30" w:type="dxa"/>
              <w:right w:w="30" w:type="dxa"/>
            </w:tcMar>
          </w:tcPr>
          <w:p w14:paraId="78E8ED59" w14:textId="77777777" w:rsidR="00264D7B" w:rsidRPr="00F93B90" w:rsidRDefault="00264D7B" w:rsidP="005B574D">
            <w:r>
              <w:t xml:space="preserve">Weeping </w:t>
            </w:r>
            <w:proofErr w:type="spellStart"/>
            <w:r>
              <w:t>b</w:t>
            </w:r>
            <w:r w:rsidRPr="00F93B90">
              <w:t>aeckea</w:t>
            </w:r>
            <w:proofErr w:type="spellEnd"/>
          </w:p>
        </w:tc>
      </w:tr>
      <w:tr w:rsidR="00264D7B" w:rsidRPr="00F93B90" w14:paraId="58E96378" w14:textId="77777777" w:rsidTr="006F6C99">
        <w:tc>
          <w:tcPr>
            <w:tcW w:w="2508" w:type="pct"/>
            <w:shd w:val="clear" w:color="auto" w:fill="F3F3F3"/>
            <w:tcMar>
              <w:top w:w="30" w:type="dxa"/>
              <w:left w:w="30" w:type="dxa"/>
              <w:bottom w:w="30" w:type="dxa"/>
              <w:right w:w="30" w:type="dxa"/>
            </w:tcMar>
          </w:tcPr>
          <w:p w14:paraId="13AB1F75" w14:textId="77777777" w:rsidR="00264D7B" w:rsidRPr="005368F8" w:rsidRDefault="00264D7B" w:rsidP="005B574D">
            <w:pPr>
              <w:rPr>
                <w:i/>
              </w:rPr>
            </w:pPr>
            <w:proofErr w:type="spellStart"/>
            <w:r w:rsidRPr="005368F8">
              <w:rPr>
                <w:i/>
              </w:rPr>
              <w:t>Baeckea</w:t>
            </w:r>
            <w:proofErr w:type="spellEnd"/>
            <w:r w:rsidRPr="005368F8">
              <w:rPr>
                <w:i/>
              </w:rPr>
              <w:t xml:space="preserve"> </w:t>
            </w:r>
            <w:proofErr w:type="spellStart"/>
            <w:r w:rsidRPr="005368F8">
              <w:rPr>
                <w:i/>
              </w:rPr>
              <w:t>virgata</w:t>
            </w:r>
            <w:proofErr w:type="spellEnd"/>
          </w:p>
        </w:tc>
        <w:tc>
          <w:tcPr>
            <w:tcW w:w="2492" w:type="pct"/>
            <w:shd w:val="clear" w:color="auto" w:fill="F3F3F3"/>
            <w:tcMar>
              <w:top w:w="30" w:type="dxa"/>
              <w:left w:w="30" w:type="dxa"/>
              <w:bottom w:w="30" w:type="dxa"/>
              <w:right w:w="30" w:type="dxa"/>
            </w:tcMar>
          </w:tcPr>
          <w:p w14:paraId="26E27684" w14:textId="77777777" w:rsidR="00264D7B" w:rsidRPr="00F93B90" w:rsidRDefault="00264D7B" w:rsidP="005B574D">
            <w:r>
              <w:t>Twiggy h</w:t>
            </w:r>
            <w:r w:rsidRPr="00F93B90">
              <w:t>ea</w:t>
            </w:r>
            <w:r>
              <w:t>th m</w:t>
            </w:r>
            <w:r w:rsidRPr="00F93B90">
              <w:t xml:space="preserve">yrtle, </w:t>
            </w:r>
            <w:r>
              <w:t>t</w:t>
            </w:r>
            <w:r w:rsidRPr="00F93B90">
              <w:t xml:space="preserve">all </w:t>
            </w:r>
            <w:proofErr w:type="spellStart"/>
            <w:r>
              <w:t>b</w:t>
            </w:r>
            <w:r w:rsidRPr="00F93B90">
              <w:t>aeckea</w:t>
            </w:r>
            <w:proofErr w:type="spellEnd"/>
          </w:p>
        </w:tc>
      </w:tr>
      <w:tr w:rsidR="00264D7B" w:rsidRPr="00F93B90" w14:paraId="7835E5EB" w14:textId="77777777" w:rsidTr="006F6C99">
        <w:tc>
          <w:tcPr>
            <w:tcW w:w="2508" w:type="pct"/>
            <w:shd w:val="clear" w:color="auto" w:fill="F3F3F3"/>
            <w:tcMar>
              <w:top w:w="30" w:type="dxa"/>
              <w:left w:w="30" w:type="dxa"/>
              <w:bottom w:w="30" w:type="dxa"/>
              <w:right w:w="30" w:type="dxa"/>
            </w:tcMar>
          </w:tcPr>
          <w:p w14:paraId="0C99D14E" w14:textId="77777777" w:rsidR="00264D7B" w:rsidRPr="005368F8" w:rsidRDefault="00264D7B" w:rsidP="005B574D">
            <w:pPr>
              <w:rPr>
                <w:i/>
              </w:rPr>
            </w:pPr>
            <w:r w:rsidRPr="005368F8">
              <w:rPr>
                <w:i/>
              </w:rPr>
              <w:t xml:space="preserve">Banksia </w:t>
            </w:r>
            <w:proofErr w:type="spellStart"/>
            <w:r w:rsidRPr="005368F8">
              <w:rPr>
                <w:i/>
              </w:rPr>
              <w:t>spinulosa</w:t>
            </w:r>
            <w:proofErr w:type="spellEnd"/>
          </w:p>
        </w:tc>
        <w:tc>
          <w:tcPr>
            <w:tcW w:w="2492" w:type="pct"/>
            <w:shd w:val="clear" w:color="auto" w:fill="F3F3F3"/>
            <w:tcMar>
              <w:top w:w="30" w:type="dxa"/>
              <w:left w:w="30" w:type="dxa"/>
              <w:bottom w:w="30" w:type="dxa"/>
              <w:right w:w="30" w:type="dxa"/>
            </w:tcMar>
          </w:tcPr>
          <w:p w14:paraId="03FF6798" w14:textId="77777777" w:rsidR="00264D7B" w:rsidRPr="00F93B90" w:rsidRDefault="00264D7B" w:rsidP="005B574D">
            <w:r w:rsidRPr="00F93B90">
              <w:t xml:space="preserve">Hairpin </w:t>
            </w:r>
            <w:r>
              <w:t>b</w:t>
            </w:r>
            <w:r w:rsidRPr="00F93B90">
              <w:t>anksia</w:t>
            </w:r>
          </w:p>
        </w:tc>
      </w:tr>
      <w:tr w:rsidR="00264D7B" w:rsidRPr="00F93B90" w14:paraId="7E4B988D" w14:textId="77777777" w:rsidTr="006F6C99">
        <w:tc>
          <w:tcPr>
            <w:tcW w:w="2508" w:type="pct"/>
            <w:shd w:val="clear" w:color="auto" w:fill="F3F3F3"/>
            <w:tcMar>
              <w:top w:w="30" w:type="dxa"/>
              <w:left w:w="30" w:type="dxa"/>
              <w:bottom w:w="30" w:type="dxa"/>
              <w:right w:w="30" w:type="dxa"/>
            </w:tcMar>
          </w:tcPr>
          <w:p w14:paraId="46C24EF3" w14:textId="77777777" w:rsidR="00264D7B" w:rsidRPr="005368F8" w:rsidRDefault="00264D7B" w:rsidP="005B574D">
            <w:pPr>
              <w:rPr>
                <w:i/>
              </w:rPr>
            </w:pPr>
            <w:proofErr w:type="spellStart"/>
            <w:r w:rsidRPr="005368F8">
              <w:rPr>
                <w:i/>
              </w:rPr>
              <w:t>Cassinia</w:t>
            </w:r>
            <w:proofErr w:type="spellEnd"/>
            <w:r w:rsidRPr="005368F8">
              <w:rPr>
                <w:i/>
              </w:rPr>
              <w:t xml:space="preserve"> </w:t>
            </w:r>
            <w:proofErr w:type="spellStart"/>
            <w:r w:rsidRPr="005368F8">
              <w:rPr>
                <w:i/>
              </w:rPr>
              <w:t>aureonitens</w:t>
            </w:r>
            <w:proofErr w:type="spellEnd"/>
          </w:p>
        </w:tc>
        <w:tc>
          <w:tcPr>
            <w:tcW w:w="2492" w:type="pct"/>
            <w:shd w:val="clear" w:color="auto" w:fill="F3F3F3"/>
            <w:tcMar>
              <w:top w:w="30" w:type="dxa"/>
              <w:left w:w="30" w:type="dxa"/>
              <w:bottom w:w="30" w:type="dxa"/>
              <w:right w:w="30" w:type="dxa"/>
            </w:tcMar>
          </w:tcPr>
          <w:p w14:paraId="275B8D61" w14:textId="77777777" w:rsidR="00264D7B" w:rsidRPr="00F93B90" w:rsidRDefault="00264D7B" w:rsidP="005B574D">
            <w:r>
              <w:t xml:space="preserve">Yellow </w:t>
            </w:r>
            <w:proofErr w:type="spellStart"/>
            <w:r>
              <w:t>c</w:t>
            </w:r>
            <w:r w:rsidRPr="00F93B90">
              <w:t>assinia</w:t>
            </w:r>
            <w:proofErr w:type="spellEnd"/>
          </w:p>
        </w:tc>
      </w:tr>
      <w:tr w:rsidR="00264D7B" w:rsidRPr="00F93B90" w14:paraId="59130E55" w14:textId="77777777" w:rsidTr="006F6C99">
        <w:tc>
          <w:tcPr>
            <w:tcW w:w="2508" w:type="pct"/>
            <w:shd w:val="clear" w:color="auto" w:fill="F3F3F3"/>
            <w:tcMar>
              <w:top w:w="30" w:type="dxa"/>
              <w:left w:w="30" w:type="dxa"/>
              <w:bottom w:w="30" w:type="dxa"/>
              <w:right w:w="30" w:type="dxa"/>
            </w:tcMar>
          </w:tcPr>
          <w:p w14:paraId="35286304" w14:textId="77777777" w:rsidR="00264D7B" w:rsidRPr="00F93B90" w:rsidRDefault="00264D7B" w:rsidP="005B574D">
            <w:proofErr w:type="spellStart"/>
            <w:r w:rsidRPr="005368F8">
              <w:rPr>
                <w:i/>
                <w:iCs/>
              </w:rPr>
              <w:t>Caustis</w:t>
            </w:r>
            <w:proofErr w:type="spellEnd"/>
            <w:r w:rsidRPr="00F93B90">
              <w:t xml:space="preserve"> spp., native to NSW</w:t>
            </w:r>
          </w:p>
        </w:tc>
        <w:tc>
          <w:tcPr>
            <w:tcW w:w="2492" w:type="pct"/>
            <w:shd w:val="clear" w:color="auto" w:fill="F3F3F3"/>
            <w:tcMar>
              <w:top w:w="30" w:type="dxa"/>
              <w:left w:w="30" w:type="dxa"/>
              <w:bottom w:w="30" w:type="dxa"/>
              <w:right w:w="30" w:type="dxa"/>
            </w:tcMar>
          </w:tcPr>
          <w:p w14:paraId="696B6BCA" w14:textId="77777777" w:rsidR="00264D7B" w:rsidRPr="00F93B90" w:rsidRDefault="00264D7B" w:rsidP="005B574D">
            <w:r>
              <w:t>Curly sedges, o</w:t>
            </w:r>
            <w:r w:rsidRPr="00F93B90">
              <w:t xml:space="preserve">ld </w:t>
            </w:r>
            <w:r>
              <w:t>m</w:t>
            </w:r>
            <w:r w:rsidRPr="00F93B90">
              <w:t xml:space="preserve">an’s </w:t>
            </w:r>
            <w:r>
              <w:t>w</w:t>
            </w:r>
            <w:r w:rsidRPr="00F93B90">
              <w:t>hiskers</w:t>
            </w:r>
          </w:p>
        </w:tc>
      </w:tr>
      <w:tr w:rsidR="00264D7B" w:rsidRPr="00F93B90" w14:paraId="643B164E" w14:textId="77777777" w:rsidTr="006F6C99">
        <w:tc>
          <w:tcPr>
            <w:tcW w:w="2508" w:type="pct"/>
            <w:shd w:val="clear" w:color="auto" w:fill="F3F3F3"/>
            <w:tcMar>
              <w:top w:w="30" w:type="dxa"/>
              <w:left w:w="30" w:type="dxa"/>
              <w:bottom w:w="30" w:type="dxa"/>
              <w:right w:w="30" w:type="dxa"/>
            </w:tcMar>
          </w:tcPr>
          <w:p w14:paraId="4B19A693" w14:textId="77777777" w:rsidR="00264D7B" w:rsidRPr="005368F8" w:rsidRDefault="00264D7B" w:rsidP="005B574D">
            <w:pPr>
              <w:rPr>
                <w:i/>
              </w:rPr>
            </w:pPr>
            <w:proofErr w:type="spellStart"/>
            <w:r w:rsidRPr="005368F8">
              <w:rPr>
                <w:i/>
              </w:rPr>
              <w:t>Cordyline</w:t>
            </w:r>
            <w:proofErr w:type="spellEnd"/>
            <w:r w:rsidRPr="005368F8">
              <w:rPr>
                <w:i/>
              </w:rPr>
              <w:t xml:space="preserve"> </w:t>
            </w:r>
            <w:proofErr w:type="spellStart"/>
            <w:r w:rsidRPr="005368F8">
              <w:rPr>
                <w:i/>
              </w:rPr>
              <w:t>stricta</w:t>
            </w:r>
            <w:proofErr w:type="spellEnd"/>
          </w:p>
        </w:tc>
        <w:tc>
          <w:tcPr>
            <w:tcW w:w="2492" w:type="pct"/>
            <w:shd w:val="clear" w:color="auto" w:fill="F3F3F3"/>
            <w:tcMar>
              <w:top w:w="30" w:type="dxa"/>
              <w:left w:w="30" w:type="dxa"/>
              <w:bottom w:w="30" w:type="dxa"/>
              <w:right w:w="30" w:type="dxa"/>
            </w:tcMar>
          </w:tcPr>
          <w:p w14:paraId="32182B1F" w14:textId="77777777" w:rsidR="00264D7B" w:rsidRPr="00F93B90" w:rsidRDefault="00264D7B" w:rsidP="005B574D">
            <w:r w:rsidRPr="00F93B90">
              <w:t xml:space="preserve">Narrow-leaved </w:t>
            </w:r>
            <w:r>
              <w:t>p</w:t>
            </w:r>
            <w:r w:rsidRPr="00F93B90">
              <w:t xml:space="preserve">alm </w:t>
            </w:r>
            <w:r>
              <w:t>l</w:t>
            </w:r>
            <w:r w:rsidRPr="00F93B90">
              <w:t>ily</w:t>
            </w:r>
          </w:p>
        </w:tc>
      </w:tr>
      <w:tr w:rsidR="00264D7B" w:rsidRPr="00F93B90" w14:paraId="2B468D06" w14:textId="77777777" w:rsidTr="006F6C99">
        <w:tc>
          <w:tcPr>
            <w:tcW w:w="2508" w:type="pct"/>
            <w:shd w:val="clear" w:color="auto" w:fill="F3F3F3"/>
            <w:tcMar>
              <w:top w:w="30" w:type="dxa"/>
              <w:left w:w="30" w:type="dxa"/>
              <w:bottom w:w="30" w:type="dxa"/>
              <w:right w:w="30" w:type="dxa"/>
            </w:tcMar>
          </w:tcPr>
          <w:p w14:paraId="49D3AA91" w14:textId="77777777" w:rsidR="00264D7B" w:rsidRPr="005368F8" w:rsidRDefault="00264D7B" w:rsidP="005B574D">
            <w:pPr>
              <w:rPr>
                <w:i/>
              </w:rPr>
            </w:pPr>
            <w:proofErr w:type="spellStart"/>
            <w:r w:rsidRPr="005368F8">
              <w:rPr>
                <w:i/>
              </w:rPr>
              <w:t>Crowea</w:t>
            </w:r>
            <w:proofErr w:type="spellEnd"/>
            <w:r w:rsidRPr="005368F8">
              <w:rPr>
                <w:i/>
              </w:rPr>
              <w:t xml:space="preserve"> </w:t>
            </w:r>
            <w:proofErr w:type="spellStart"/>
            <w:r w:rsidRPr="005368F8">
              <w:rPr>
                <w:i/>
              </w:rPr>
              <w:t>exalata</w:t>
            </w:r>
            <w:proofErr w:type="spellEnd"/>
          </w:p>
        </w:tc>
        <w:tc>
          <w:tcPr>
            <w:tcW w:w="2492" w:type="pct"/>
            <w:shd w:val="clear" w:color="auto" w:fill="F3F3F3"/>
            <w:tcMar>
              <w:top w:w="30" w:type="dxa"/>
              <w:left w:w="30" w:type="dxa"/>
              <w:bottom w:w="30" w:type="dxa"/>
              <w:right w:w="30" w:type="dxa"/>
            </w:tcMar>
          </w:tcPr>
          <w:p w14:paraId="58435CA8" w14:textId="77777777" w:rsidR="00264D7B" w:rsidRPr="00F93B90" w:rsidRDefault="00264D7B" w:rsidP="005B574D">
            <w:proofErr w:type="spellStart"/>
            <w:r w:rsidRPr="00F93B90">
              <w:t>Crowea</w:t>
            </w:r>
            <w:proofErr w:type="spellEnd"/>
          </w:p>
        </w:tc>
      </w:tr>
      <w:tr w:rsidR="00264D7B" w:rsidRPr="00F93B90" w14:paraId="592208B8" w14:textId="77777777" w:rsidTr="006F6C99">
        <w:tc>
          <w:tcPr>
            <w:tcW w:w="2508" w:type="pct"/>
            <w:shd w:val="clear" w:color="auto" w:fill="F3F3F3"/>
            <w:tcMar>
              <w:top w:w="30" w:type="dxa"/>
              <w:left w:w="30" w:type="dxa"/>
              <w:bottom w:w="30" w:type="dxa"/>
              <w:right w:w="30" w:type="dxa"/>
            </w:tcMar>
          </w:tcPr>
          <w:p w14:paraId="4C9CD98C" w14:textId="77777777" w:rsidR="00264D7B" w:rsidRPr="005368F8" w:rsidRDefault="00264D7B" w:rsidP="005B574D">
            <w:pPr>
              <w:rPr>
                <w:i/>
              </w:rPr>
            </w:pPr>
            <w:proofErr w:type="spellStart"/>
            <w:r w:rsidRPr="005368F8">
              <w:rPr>
                <w:i/>
              </w:rPr>
              <w:t>Crowea</w:t>
            </w:r>
            <w:proofErr w:type="spellEnd"/>
            <w:r w:rsidRPr="005368F8">
              <w:rPr>
                <w:i/>
              </w:rPr>
              <w:t xml:space="preserve"> </w:t>
            </w:r>
            <w:proofErr w:type="spellStart"/>
            <w:r w:rsidRPr="005368F8">
              <w:rPr>
                <w:i/>
              </w:rPr>
              <w:t>saligna</w:t>
            </w:r>
            <w:proofErr w:type="spellEnd"/>
          </w:p>
        </w:tc>
        <w:tc>
          <w:tcPr>
            <w:tcW w:w="2492" w:type="pct"/>
            <w:shd w:val="clear" w:color="auto" w:fill="F3F3F3"/>
            <w:tcMar>
              <w:top w:w="30" w:type="dxa"/>
              <w:left w:w="30" w:type="dxa"/>
              <w:bottom w:w="30" w:type="dxa"/>
              <w:right w:w="30" w:type="dxa"/>
            </w:tcMar>
          </w:tcPr>
          <w:p w14:paraId="3852BCCE" w14:textId="77777777" w:rsidR="00264D7B" w:rsidRPr="00F93B90" w:rsidRDefault="00264D7B" w:rsidP="005B574D">
            <w:proofErr w:type="spellStart"/>
            <w:r w:rsidRPr="00F93B90">
              <w:t>Crowea</w:t>
            </w:r>
            <w:proofErr w:type="spellEnd"/>
          </w:p>
        </w:tc>
      </w:tr>
      <w:tr w:rsidR="00264D7B" w:rsidRPr="00F93B90" w14:paraId="502E65EE" w14:textId="77777777" w:rsidTr="006F6C99">
        <w:tc>
          <w:tcPr>
            <w:tcW w:w="2508" w:type="pct"/>
            <w:shd w:val="clear" w:color="auto" w:fill="F3F3F3"/>
            <w:tcMar>
              <w:top w:w="30" w:type="dxa"/>
              <w:left w:w="30" w:type="dxa"/>
              <w:bottom w:w="30" w:type="dxa"/>
              <w:right w:w="30" w:type="dxa"/>
            </w:tcMar>
          </w:tcPr>
          <w:p w14:paraId="09B56B8A" w14:textId="77777777" w:rsidR="00264D7B" w:rsidRPr="005368F8" w:rsidRDefault="00264D7B" w:rsidP="005B574D">
            <w:pPr>
              <w:rPr>
                <w:i/>
              </w:rPr>
            </w:pPr>
            <w:proofErr w:type="spellStart"/>
            <w:r w:rsidRPr="005368F8">
              <w:rPr>
                <w:i/>
              </w:rPr>
              <w:t>Davallia</w:t>
            </w:r>
            <w:proofErr w:type="spellEnd"/>
            <w:r w:rsidRPr="005368F8">
              <w:rPr>
                <w:i/>
              </w:rPr>
              <w:t xml:space="preserve"> </w:t>
            </w:r>
            <w:proofErr w:type="spellStart"/>
            <w:r w:rsidRPr="005368F8">
              <w:rPr>
                <w:i/>
              </w:rPr>
              <w:t>pyxidata</w:t>
            </w:r>
            <w:proofErr w:type="spellEnd"/>
          </w:p>
        </w:tc>
        <w:tc>
          <w:tcPr>
            <w:tcW w:w="2492" w:type="pct"/>
            <w:shd w:val="clear" w:color="auto" w:fill="F3F3F3"/>
            <w:tcMar>
              <w:top w:w="30" w:type="dxa"/>
              <w:left w:w="30" w:type="dxa"/>
              <w:bottom w:w="30" w:type="dxa"/>
              <w:right w:w="30" w:type="dxa"/>
            </w:tcMar>
          </w:tcPr>
          <w:p w14:paraId="0FEB47CE" w14:textId="77777777" w:rsidR="00264D7B" w:rsidRPr="00F93B90" w:rsidRDefault="00264D7B" w:rsidP="005B574D">
            <w:r>
              <w:t>Hare’s foot f</w:t>
            </w:r>
            <w:r w:rsidRPr="00F93B90">
              <w:t>ern</w:t>
            </w:r>
          </w:p>
        </w:tc>
      </w:tr>
      <w:tr w:rsidR="00264D7B" w:rsidRPr="00F93B90" w14:paraId="4433957B" w14:textId="77777777" w:rsidTr="006F6C99">
        <w:tc>
          <w:tcPr>
            <w:tcW w:w="2508" w:type="pct"/>
            <w:shd w:val="clear" w:color="auto" w:fill="F3F3F3"/>
            <w:tcMar>
              <w:top w:w="30" w:type="dxa"/>
              <w:left w:w="30" w:type="dxa"/>
              <w:bottom w:w="30" w:type="dxa"/>
              <w:right w:w="30" w:type="dxa"/>
            </w:tcMar>
          </w:tcPr>
          <w:p w14:paraId="1F0928DD" w14:textId="77777777" w:rsidR="00264D7B" w:rsidRPr="005368F8" w:rsidRDefault="00264D7B" w:rsidP="005B574D">
            <w:pPr>
              <w:rPr>
                <w:i/>
              </w:rPr>
            </w:pPr>
            <w:proofErr w:type="spellStart"/>
            <w:r w:rsidRPr="005368F8">
              <w:rPr>
                <w:i/>
              </w:rPr>
              <w:t>Dodonaea</w:t>
            </w:r>
            <w:proofErr w:type="spellEnd"/>
            <w:r w:rsidRPr="005368F8">
              <w:rPr>
                <w:i/>
              </w:rPr>
              <w:t xml:space="preserve"> </w:t>
            </w:r>
            <w:proofErr w:type="spellStart"/>
            <w:r w:rsidRPr="005368F8">
              <w:rPr>
                <w:i/>
              </w:rPr>
              <w:t>lobulata</w:t>
            </w:r>
            <w:proofErr w:type="spellEnd"/>
          </w:p>
        </w:tc>
        <w:tc>
          <w:tcPr>
            <w:tcW w:w="2492" w:type="pct"/>
            <w:shd w:val="clear" w:color="auto" w:fill="F3F3F3"/>
            <w:tcMar>
              <w:top w:w="30" w:type="dxa"/>
              <w:left w:w="30" w:type="dxa"/>
              <w:bottom w:w="30" w:type="dxa"/>
              <w:right w:w="30" w:type="dxa"/>
            </w:tcMar>
          </w:tcPr>
          <w:p w14:paraId="3D71721D" w14:textId="77777777" w:rsidR="00264D7B" w:rsidRPr="00F93B90" w:rsidRDefault="00264D7B" w:rsidP="005B574D">
            <w:r w:rsidRPr="00F93B90">
              <w:t xml:space="preserve">Lobed-leaved </w:t>
            </w:r>
            <w:r>
              <w:t>h</w:t>
            </w:r>
            <w:r w:rsidRPr="00F93B90">
              <w:t xml:space="preserve">op </w:t>
            </w:r>
            <w:r>
              <w:t>b</w:t>
            </w:r>
            <w:r w:rsidRPr="00F93B90">
              <w:t>ush</w:t>
            </w:r>
          </w:p>
        </w:tc>
      </w:tr>
      <w:tr w:rsidR="00264D7B" w:rsidRPr="00F93B90" w14:paraId="310D76D2" w14:textId="77777777" w:rsidTr="006F6C99">
        <w:tc>
          <w:tcPr>
            <w:tcW w:w="2508" w:type="pct"/>
            <w:shd w:val="clear" w:color="auto" w:fill="F3F3F3"/>
            <w:tcMar>
              <w:top w:w="30" w:type="dxa"/>
              <w:left w:w="30" w:type="dxa"/>
              <w:bottom w:w="30" w:type="dxa"/>
              <w:right w:w="30" w:type="dxa"/>
            </w:tcMar>
          </w:tcPr>
          <w:p w14:paraId="09FA6C73" w14:textId="77777777" w:rsidR="00264D7B" w:rsidRPr="00F93B90" w:rsidRDefault="00264D7B" w:rsidP="005B574D">
            <w:r w:rsidRPr="00F93B90">
              <w:rPr>
                <w:i/>
                <w:iCs/>
              </w:rPr>
              <w:t>Eriostemon</w:t>
            </w:r>
            <w:r w:rsidRPr="00F93B90">
              <w:t xml:space="preserve"> spp. native to NSW</w:t>
            </w:r>
            <w:r>
              <w:t xml:space="preserve"> </w:t>
            </w:r>
          </w:p>
        </w:tc>
        <w:tc>
          <w:tcPr>
            <w:tcW w:w="2492" w:type="pct"/>
            <w:shd w:val="clear" w:color="auto" w:fill="F3F3F3"/>
            <w:tcMar>
              <w:top w:w="30" w:type="dxa"/>
              <w:left w:w="30" w:type="dxa"/>
              <w:bottom w:w="30" w:type="dxa"/>
              <w:right w:w="30" w:type="dxa"/>
            </w:tcMar>
          </w:tcPr>
          <w:p w14:paraId="671F264E" w14:textId="77777777" w:rsidR="00264D7B" w:rsidRPr="00D95D35" w:rsidRDefault="00264D7B" w:rsidP="005B574D"/>
        </w:tc>
      </w:tr>
      <w:tr w:rsidR="00264D7B" w:rsidRPr="00F93B90" w14:paraId="46563F8F" w14:textId="77777777" w:rsidTr="006F6C99">
        <w:tc>
          <w:tcPr>
            <w:tcW w:w="2508" w:type="pct"/>
            <w:shd w:val="clear" w:color="auto" w:fill="F3F3F3"/>
            <w:tcMar>
              <w:top w:w="30" w:type="dxa"/>
              <w:left w:w="30" w:type="dxa"/>
              <w:bottom w:w="30" w:type="dxa"/>
              <w:right w:w="30" w:type="dxa"/>
            </w:tcMar>
          </w:tcPr>
          <w:p w14:paraId="6C94331F" w14:textId="77777777" w:rsidR="00264D7B" w:rsidRPr="005368F8" w:rsidRDefault="00264D7B" w:rsidP="005B574D">
            <w:pPr>
              <w:rPr>
                <w:i/>
              </w:rPr>
            </w:pPr>
            <w:proofErr w:type="spellStart"/>
            <w:r w:rsidRPr="005368F8">
              <w:rPr>
                <w:i/>
              </w:rPr>
              <w:t>Gahnia</w:t>
            </w:r>
            <w:proofErr w:type="spellEnd"/>
            <w:r w:rsidRPr="005368F8">
              <w:rPr>
                <w:i/>
              </w:rPr>
              <w:t xml:space="preserve"> </w:t>
            </w:r>
            <w:proofErr w:type="spellStart"/>
            <w:r w:rsidRPr="005368F8">
              <w:rPr>
                <w:i/>
              </w:rPr>
              <w:t>sieberiana</w:t>
            </w:r>
            <w:proofErr w:type="spellEnd"/>
          </w:p>
        </w:tc>
        <w:tc>
          <w:tcPr>
            <w:tcW w:w="2492" w:type="pct"/>
            <w:shd w:val="clear" w:color="auto" w:fill="F3F3F3"/>
            <w:tcMar>
              <w:top w:w="30" w:type="dxa"/>
              <w:left w:w="30" w:type="dxa"/>
              <w:bottom w:w="30" w:type="dxa"/>
              <w:right w:w="30" w:type="dxa"/>
            </w:tcMar>
          </w:tcPr>
          <w:p w14:paraId="0C7A2E7E" w14:textId="77777777" w:rsidR="00264D7B" w:rsidRPr="00F93B90" w:rsidRDefault="00264D7B" w:rsidP="005B574D">
            <w:r>
              <w:t>Red-fruited saw s</w:t>
            </w:r>
            <w:r w:rsidRPr="00F93B90">
              <w:t>edge</w:t>
            </w:r>
          </w:p>
        </w:tc>
      </w:tr>
      <w:tr w:rsidR="00264D7B" w:rsidRPr="00F93B90" w14:paraId="23E5D44C" w14:textId="77777777" w:rsidTr="006F6C99">
        <w:tc>
          <w:tcPr>
            <w:tcW w:w="2508" w:type="pct"/>
            <w:shd w:val="clear" w:color="auto" w:fill="F3F3F3"/>
            <w:tcMar>
              <w:top w:w="30" w:type="dxa"/>
              <w:left w:w="30" w:type="dxa"/>
              <w:bottom w:w="30" w:type="dxa"/>
              <w:right w:w="30" w:type="dxa"/>
            </w:tcMar>
          </w:tcPr>
          <w:p w14:paraId="75D13C18" w14:textId="77777777" w:rsidR="00264D7B" w:rsidRPr="00F93B90" w:rsidRDefault="00264D7B" w:rsidP="005B574D">
            <w:proofErr w:type="spellStart"/>
            <w:r w:rsidRPr="00F93B90">
              <w:rPr>
                <w:i/>
                <w:iCs/>
              </w:rPr>
              <w:t>Isopogon</w:t>
            </w:r>
            <w:proofErr w:type="spellEnd"/>
            <w:r w:rsidRPr="00F93B90">
              <w:t xml:space="preserve"> spp., native to NSW</w:t>
            </w:r>
            <w:r>
              <w:t xml:space="preserve"> </w:t>
            </w:r>
          </w:p>
        </w:tc>
        <w:tc>
          <w:tcPr>
            <w:tcW w:w="2492" w:type="pct"/>
            <w:shd w:val="clear" w:color="auto" w:fill="F3F3F3"/>
            <w:tcMar>
              <w:top w:w="30" w:type="dxa"/>
              <w:left w:w="30" w:type="dxa"/>
              <w:bottom w:w="30" w:type="dxa"/>
              <w:right w:w="30" w:type="dxa"/>
            </w:tcMar>
          </w:tcPr>
          <w:p w14:paraId="76FB5B2D" w14:textId="77777777" w:rsidR="00264D7B" w:rsidRPr="00F93B90" w:rsidRDefault="00264D7B" w:rsidP="005B574D">
            <w:r w:rsidRPr="00F93B90">
              <w:t xml:space="preserve">Drumsticks, </w:t>
            </w:r>
            <w:r>
              <w:t>c</w:t>
            </w:r>
            <w:r w:rsidRPr="00F93B90">
              <w:t xml:space="preserve">one </w:t>
            </w:r>
            <w:r>
              <w:t>b</w:t>
            </w:r>
            <w:r w:rsidRPr="00F93B90">
              <w:t>ushes</w:t>
            </w:r>
          </w:p>
        </w:tc>
      </w:tr>
      <w:tr w:rsidR="00264D7B" w:rsidRPr="00F93B90" w14:paraId="3092037F" w14:textId="77777777" w:rsidTr="006F6C99">
        <w:tc>
          <w:tcPr>
            <w:tcW w:w="2508" w:type="pct"/>
            <w:shd w:val="clear" w:color="auto" w:fill="F3F3F3"/>
            <w:tcMar>
              <w:top w:w="30" w:type="dxa"/>
              <w:left w:w="30" w:type="dxa"/>
              <w:bottom w:w="30" w:type="dxa"/>
              <w:right w:w="30" w:type="dxa"/>
            </w:tcMar>
          </w:tcPr>
          <w:p w14:paraId="430E2055" w14:textId="77777777" w:rsidR="00264D7B" w:rsidRPr="005368F8" w:rsidRDefault="00264D7B" w:rsidP="005B574D">
            <w:pPr>
              <w:rPr>
                <w:i/>
              </w:rPr>
            </w:pPr>
            <w:proofErr w:type="spellStart"/>
            <w:r w:rsidRPr="005368F8">
              <w:rPr>
                <w:i/>
              </w:rPr>
              <w:t>Kunzea</w:t>
            </w:r>
            <w:proofErr w:type="spellEnd"/>
            <w:r w:rsidRPr="005368F8">
              <w:rPr>
                <w:i/>
              </w:rPr>
              <w:t xml:space="preserve"> </w:t>
            </w:r>
            <w:proofErr w:type="spellStart"/>
            <w:r w:rsidRPr="005368F8">
              <w:rPr>
                <w:i/>
              </w:rPr>
              <w:t>ambigua</w:t>
            </w:r>
            <w:proofErr w:type="spellEnd"/>
          </w:p>
        </w:tc>
        <w:tc>
          <w:tcPr>
            <w:tcW w:w="2492" w:type="pct"/>
            <w:shd w:val="clear" w:color="auto" w:fill="F3F3F3"/>
            <w:tcMar>
              <w:top w:w="30" w:type="dxa"/>
              <w:left w:w="30" w:type="dxa"/>
              <w:bottom w:w="30" w:type="dxa"/>
              <w:right w:w="30" w:type="dxa"/>
            </w:tcMar>
          </w:tcPr>
          <w:p w14:paraId="0FFB239D" w14:textId="77777777" w:rsidR="00264D7B" w:rsidRPr="00F93B90" w:rsidRDefault="00264D7B" w:rsidP="005B574D">
            <w:r w:rsidRPr="00F93B90">
              <w:t xml:space="preserve">Tick </w:t>
            </w:r>
            <w:r>
              <w:t>b</w:t>
            </w:r>
            <w:r w:rsidRPr="00F93B90">
              <w:t>ush</w:t>
            </w:r>
          </w:p>
        </w:tc>
      </w:tr>
      <w:tr w:rsidR="00264D7B" w:rsidRPr="00F93B90" w14:paraId="18397BE6" w14:textId="77777777" w:rsidTr="006F6C99">
        <w:tc>
          <w:tcPr>
            <w:tcW w:w="2508" w:type="pct"/>
            <w:shd w:val="clear" w:color="auto" w:fill="F3F3F3"/>
            <w:tcMar>
              <w:top w:w="30" w:type="dxa"/>
              <w:left w:w="30" w:type="dxa"/>
              <w:bottom w:w="30" w:type="dxa"/>
              <w:right w:w="30" w:type="dxa"/>
            </w:tcMar>
          </w:tcPr>
          <w:p w14:paraId="6C9CE139" w14:textId="77777777" w:rsidR="00264D7B" w:rsidRPr="005368F8" w:rsidRDefault="00264D7B" w:rsidP="005B574D">
            <w:pPr>
              <w:rPr>
                <w:i/>
              </w:rPr>
            </w:pPr>
            <w:proofErr w:type="spellStart"/>
            <w:r w:rsidRPr="005368F8">
              <w:rPr>
                <w:i/>
              </w:rPr>
              <w:t>Kunzea</w:t>
            </w:r>
            <w:proofErr w:type="spellEnd"/>
            <w:r w:rsidRPr="005368F8">
              <w:rPr>
                <w:i/>
              </w:rPr>
              <w:t xml:space="preserve"> </w:t>
            </w:r>
            <w:proofErr w:type="spellStart"/>
            <w:r w:rsidRPr="005368F8">
              <w:rPr>
                <w:i/>
              </w:rPr>
              <w:t>capitata</w:t>
            </w:r>
            <w:proofErr w:type="spellEnd"/>
          </w:p>
        </w:tc>
        <w:tc>
          <w:tcPr>
            <w:tcW w:w="2492" w:type="pct"/>
            <w:shd w:val="clear" w:color="auto" w:fill="F3F3F3"/>
            <w:tcMar>
              <w:top w:w="30" w:type="dxa"/>
              <w:left w:w="30" w:type="dxa"/>
              <w:bottom w:w="30" w:type="dxa"/>
              <w:right w:w="30" w:type="dxa"/>
            </w:tcMar>
          </w:tcPr>
          <w:p w14:paraId="5979297D" w14:textId="77777777" w:rsidR="00264D7B" w:rsidRPr="00F93B90" w:rsidRDefault="00264D7B" w:rsidP="005B574D">
            <w:r w:rsidRPr="00F93B90">
              <w:t xml:space="preserve">Pink </w:t>
            </w:r>
            <w:proofErr w:type="spellStart"/>
            <w:r>
              <w:t>k</w:t>
            </w:r>
            <w:r w:rsidRPr="00F93B90">
              <w:t>unzea</w:t>
            </w:r>
            <w:proofErr w:type="spellEnd"/>
          </w:p>
        </w:tc>
      </w:tr>
      <w:tr w:rsidR="00264D7B" w:rsidRPr="00F93B90" w14:paraId="421D8363" w14:textId="77777777" w:rsidTr="006F6C99">
        <w:tc>
          <w:tcPr>
            <w:tcW w:w="2508" w:type="pct"/>
            <w:shd w:val="clear" w:color="auto" w:fill="F3F3F3"/>
            <w:tcMar>
              <w:top w:w="30" w:type="dxa"/>
              <w:left w:w="30" w:type="dxa"/>
              <w:bottom w:w="30" w:type="dxa"/>
              <w:right w:w="30" w:type="dxa"/>
            </w:tcMar>
          </w:tcPr>
          <w:p w14:paraId="7052F813" w14:textId="77777777" w:rsidR="00264D7B" w:rsidRPr="005368F8" w:rsidRDefault="00264D7B" w:rsidP="005B574D">
            <w:pPr>
              <w:rPr>
                <w:i/>
              </w:rPr>
            </w:pPr>
            <w:r w:rsidRPr="005368F8">
              <w:rPr>
                <w:i/>
              </w:rPr>
              <w:t xml:space="preserve">Leptospermum </w:t>
            </w:r>
            <w:proofErr w:type="spellStart"/>
            <w:r w:rsidRPr="005368F8">
              <w:rPr>
                <w:i/>
              </w:rPr>
              <w:t>lanigerum</w:t>
            </w:r>
            <w:proofErr w:type="spellEnd"/>
          </w:p>
        </w:tc>
        <w:tc>
          <w:tcPr>
            <w:tcW w:w="2492" w:type="pct"/>
            <w:shd w:val="clear" w:color="auto" w:fill="F3F3F3"/>
            <w:tcMar>
              <w:top w:w="30" w:type="dxa"/>
              <w:left w:w="30" w:type="dxa"/>
              <w:bottom w:w="30" w:type="dxa"/>
              <w:right w:w="30" w:type="dxa"/>
            </w:tcMar>
          </w:tcPr>
          <w:p w14:paraId="3A03E2B8" w14:textId="77777777" w:rsidR="00264D7B" w:rsidRPr="00F93B90" w:rsidRDefault="00264D7B" w:rsidP="005B574D">
            <w:r w:rsidRPr="00F93B90">
              <w:t xml:space="preserve">Woolly </w:t>
            </w:r>
            <w:r>
              <w:t>t</w:t>
            </w:r>
            <w:r w:rsidRPr="00F93B90">
              <w:t>ea-tree</w:t>
            </w:r>
          </w:p>
        </w:tc>
      </w:tr>
      <w:tr w:rsidR="00264D7B" w:rsidRPr="00F93B90" w14:paraId="5718CC19" w14:textId="77777777" w:rsidTr="006F6C99">
        <w:tc>
          <w:tcPr>
            <w:tcW w:w="2508" w:type="pct"/>
            <w:shd w:val="clear" w:color="auto" w:fill="F3F3F3"/>
            <w:tcMar>
              <w:top w:w="30" w:type="dxa"/>
              <w:left w:w="30" w:type="dxa"/>
              <w:bottom w:w="30" w:type="dxa"/>
              <w:right w:w="30" w:type="dxa"/>
            </w:tcMar>
          </w:tcPr>
          <w:p w14:paraId="01463EF1" w14:textId="77777777" w:rsidR="00264D7B" w:rsidRPr="005368F8" w:rsidRDefault="00264D7B" w:rsidP="005B574D">
            <w:pPr>
              <w:rPr>
                <w:i/>
              </w:rPr>
            </w:pPr>
            <w:r w:rsidRPr="005368F8">
              <w:rPr>
                <w:i/>
              </w:rPr>
              <w:lastRenderedPageBreak/>
              <w:t xml:space="preserve">Leptospermum </w:t>
            </w:r>
            <w:proofErr w:type="spellStart"/>
            <w:r w:rsidRPr="005368F8">
              <w:rPr>
                <w:i/>
              </w:rPr>
              <w:t>rotundifolium</w:t>
            </w:r>
            <w:proofErr w:type="spellEnd"/>
          </w:p>
        </w:tc>
        <w:tc>
          <w:tcPr>
            <w:tcW w:w="2492" w:type="pct"/>
            <w:shd w:val="clear" w:color="auto" w:fill="F3F3F3"/>
            <w:tcMar>
              <w:top w:w="30" w:type="dxa"/>
              <w:left w:w="30" w:type="dxa"/>
              <w:bottom w:w="30" w:type="dxa"/>
              <w:right w:w="30" w:type="dxa"/>
            </w:tcMar>
          </w:tcPr>
          <w:p w14:paraId="7EE94C15" w14:textId="77777777" w:rsidR="00264D7B" w:rsidRPr="00F93B90" w:rsidRDefault="00264D7B" w:rsidP="005B574D">
            <w:r w:rsidRPr="00F93B90">
              <w:t xml:space="preserve">Round-leaf </w:t>
            </w:r>
            <w:r>
              <w:t>t</w:t>
            </w:r>
            <w:r w:rsidRPr="00F93B90">
              <w:t>ea-tree</w:t>
            </w:r>
          </w:p>
        </w:tc>
      </w:tr>
      <w:tr w:rsidR="00264D7B" w:rsidRPr="00F93B90" w14:paraId="39D90BB4" w14:textId="77777777" w:rsidTr="006F6C99">
        <w:tc>
          <w:tcPr>
            <w:tcW w:w="2508" w:type="pct"/>
            <w:shd w:val="clear" w:color="auto" w:fill="F3F3F3"/>
            <w:tcMar>
              <w:top w:w="30" w:type="dxa"/>
              <w:left w:w="30" w:type="dxa"/>
              <w:bottom w:w="30" w:type="dxa"/>
              <w:right w:w="30" w:type="dxa"/>
            </w:tcMar>
          </w:tcPr>
          <w:p w14:paraId="6D5AB3DF" w14:textId="77777777" w:rsidR="00264D7B" w:rsidRPr="00F93B90" w:rsidRDefault="00264D7B" w:rsidP="005B574D">
            <w:proofErr w:type="spellStart"/>
            <w:r w:rsidRPr="005368F8">
              <w:rPr>
                <w:i/>
              </w:rPr>
              <w:t>Livistona</w:t>
            </w:r>
            <w:proofErr w:type="spellEnd"/>
            <w:r w:rsidRPr="005368F8">
              <w:rPr>
                <w:i/>
              </w:rPr>
              <w:t xml:space="preserve"> </w:t>
            </w:r>
            <w:proofErr w:type="spellStart"/>
            <w:r w:rsidRPr="005368F8">
              <w:rPr>
                <w:i/>
              </w:rPr>
              <w:t>australis</w:t>
            </w:r>
            <w:proofErr w:type="spellEnd"/>
            <w:r w:rsidRPr="00F93B90">
              <w:t xml:space="preserve"> (foliage only)</w:t>
            </w:r>
          </w:p>
        </w:tc>
        <w:tc>
          <w:tcPr>
            <w:tcW w:w="2492" w:type="pct"/>
            <w:shd w:val="clear" w:color="auto" w:fill="F3F3F3"/>
            <w:tcMar>
              <w:top w:w="30" w:type="dxa"/>
              <w:left w:w="30" w:type="dxa"/>
              <w:bottom w:w="30" w:type="dxa"/>
              <w:right w:w="30" w:type="dxa"/>
            </w:tcMar>
          </w:tcPr>
          <w:p w14:paraId="4BB35537" w14:textId="77777777" w:rsidR="00264D7B" w:rsidRPr="00F93B90" w:rsidRDefault="00264D7B" w:rsidP="005B574D">
            <w:r>
              <w:t>Cabbage t</w:t>
            </w:r>
            <w:r w:rsidRPr="00F93B90">
              <w:t xml:space="preserve">ree </w:t>
            </w:r>
            <w:r>
              <w:t>p</w:t>
            </w:r>
            <w:r w:rsidRPr="00F93B90">
              <w:t xml:space="preserve">alm, </w:t>
            </w:r>
            <w:r>
              <w:t>f</w:t>
            </w:r>
            <w:r w:rsidRPr="00F93B90">
              <w:t xml:space="preserve">an </w:t>
            </w:r>
            <w:r>
              <w:t>p</w:t>
            </w:r>
            <w:r w:rsidRPr="00F93B90">
              <w:t>alm</w:t>
            </w:r>
          </w:p>
        </w:tc>
      </w:tr>
      <w:tr w:rsidR="00264D7B" w:rsidRPr="00F93B90" w14:paraId="26031ACD" w14:textId="77777777" w:rsidTr="006F6C99">
        <w:tc>
          <w:tcPr>
            <w:tcW w:w="2508" w:type="pct"/>
            <w:shd w:val="clear" w:color="auto" w:fill="F3F3F3"/>
            <w:tcMar>
              <w:top w:w="30" w:type="dxa"/>
              <w:left w:w="30" w:type="dxa"/>
              <w:bottom w:w="30" w:type="dxa"/>
              <w:right w:w="30" w:type="dxa"/>
            </w:tcMar>
          </w:tcPr>
          <w:p w14:paraId="56A2C15F" w14:textId="77777777" w:rsidR="00264D7B" w:rsidRPr="005368F8" w:rsidRDefault="00264D7B" w:rsidP="005B574D">
            <w:pPr>
              <w:rPr>
                <w:i/>
              </w:rPr>
            </w:pPr>
            <w:proofErr w:type="spellStart"/>
            <w:r w:rsidRPr="005368F8">
              <w:rPr>
                <w:i/>
              </w:rPr>
              <w:t>Lomatia</w:t>
            </w:r>
            <w:proofErr w:type="spellEnd"/>
            <w:r w:rsidRPr="005368F8">
              <w:rPr>
                <w:i/>
              </w:rPr>
              <w:t xml:space="preserve"> </w:t>
            </w:r>
            <w:proofErr w:type="spellStart"/>
            <w:r w:rsidRPr="005368F8">
              <w:rPr>
                <w:i/>
              </w:rPr>
              <w:t>silaifolia</w:t>
            </w:r>
            <w:proofErr w:type="spellEnd"/>
          </w:p>
        </w:tc>
        <w:tc>
          <w:tcPr>
            <w:tcW w:w="2492" w:type="pct"/>
            <w:shd w:val="clear" w:color="auto" w:fill="F3F3F3"/>
            <w:tcMar>
              <w:top w:w="30" w:type="dxa"/>
              <w:left w:w="30" w:type="dxa"/>
              <w:bottom w:w="30" w:type="dxa"/>
              <w:right w:w="30" w:type="dxa"/>
            </w:tcMar>
          </w:tcPr>
          <w:p w14:paraId="3CE13034" w14:textId="77777777" w:rsidR="00264D7B" w:rsidRPr="00F93B90" w:rsidRDefault="00264D7B" w:rsidP="005B574D">
            <w:r w:rsidRPr="00F93B90">
              <w:t xml:space="preserve">Crinkle </w:t>
            </w:r>
            <w:r>
              <w:t>b</w:t>
            </w:r>
            <w:r w:rsidRPr="00F93B90">
              <w:t>ush</w:t>
            </w:r>
          </w:p>
        </w:tc>
      </w:tr>
      <w:tr w:rsidR="00264D7B" w:rsidRPr="00F93B90" w14:paraId="61B51BAD" w14:textId="77777777" w:rsidTr="006F6C99">
        <w:tc>
          <w:tcPr>
            <w:tcW w:w="2508" w:type="pct"/>
            <w:shd w:val="clear" w:color="auto" w:fill="F3F3F3"/>
            <w:tcMar>
              <w:top w:w="30" w:type="dxa"/>
              <w:left w:w="30" w:type="dxa"/>
              <w:bottom w:w="30" w:type="dxa"/>
              <w:right w:w="30" w:type="dxa"/>
            </w:tcMar>
          </w:tcPr>
          <w:p w14:paraId="6027F121" w14:textId="77777777" w:rsidR="00264D7B" w:rsidRPr="00F93B90" w:rsidRDefault="00264D7B" w:rsidP="005B574D">
            <w:proofErr w:type="spellStart"/>
            <w:r w:rsidRPr="00F93B90">
              <w:rPr>
                <w:i/>
                <w:iCs/>
              </w:rPr>
              <w:t>Persoonia</w:t>
            </w:r>
            <w:proofErr w:type="spellEnd"/>
            <w:r w:rsidRPr="00F93B90">
              <w:t xml:space="preserve"> spp., native to NSW (except </w:t>
            </w:r>
            <w:r w:rsidRPr="00F93B90">
              <w:br/>
            </w:r>
            <w:r w:rsidRPr="00F93B90">
              <w:rPr>
                <w:i/>
                <w:iCs/>
              </w:rPr>
              <w:t xml:space="preserve">P. </w:t>
            </w:r>
            <w:proofErr w:type="spellStart"/>
            <w:r w:rsidRPr="00F93B90">
              <w:rPr>
                <w:i/>
                <w:iCs/>
              </w:rPr>
              <w:t>pinifolia</w:t>
            </w:r>
            <w:proofErr w:type="spellEnd"/>
            <w:r>
              <w:t>)</w:t>
            </w:r>
          </w:p>
        </w:tc>
        <w:tc>
          <w:tcPr>
            <w:tcW w:w="2492" w:type="pct"/>
            <w:shd w:val="clear" w:color="auto" w:fill="F3F3F3"/>
            <w:tcMar>
              <w:top w:w="30" w:type="dxa"/>
              <w:left w:w="30" w:type="dxa"/>
              <w:bottom w:w="30" w:type="dxa"/>
              <w:right w:w="30" w:type="dxa"/>
            </w:tcMar>
          </w:tcPr>
          <w:p w14:paraId="775A63D7" w14:textId="77777777" w:rsidR="00264D7B" w:rsidRPr="00F93B90" w:rsidRDefault="00264D7B" w:rsidP="005B574D">
            <w:r w:rsidRPr="00F93B90">
              <w:t>Geebungs</w:t>
            </w:r>
          </w:p>
        </w:tc>
      </w:tr>
      <w:tr w:rsidR="00264D7B" w:rsidRPr="00F93B90" w14:paraId="0BF634EA" w14:textId="77777777" w:rsidTr="006F6C99">
        <w:tc>
          <w:tcPr>
            <w:tcW w:w="2508" w:type="pct"/>
            <w:shd w:val="clear" w:color="auto" w:fill="F3F3F3"/>
            <w:tcMar>
              <w:top w:w="30" w:type="dxa"/>
              <w:left w:w="30" w:type="dxa"/>
              <w:bottom w:w="30" w:type="dxa"/>
              <w:right w:w="30" w:type="dxa"/>
            </w:tcMar>
          </w:tcPr>
          <w:p w14:paraId="7BF39D53" w14:textId="77777777" w:rsidR="00264D7B" w:rsidRPr="00F93B90" w:rsidRDefault="00264D7B" w:rsidP="005B574D">
            <w:proofErr w:type="spellStart"/>
            <w:r w:rsidRPr="00F93B90">
              <w:rPr>
                <w:i/>
                <w:iCs/>
              </w:rPr>
              <w:t>Petrophile</w:t>
            </w:r>
            <w:proofErr w:type="spellEnd"/>
            <w:r w:rsidRPr="00F93B90">
              <w:t xml:space="preserve"> spp., native to NSW</w:t>
            </w:r>
          </w:p>
        </w:tc>
        <w:tc>
          <w:tcPr>
            <w:tcW w:w="2492" w:type="pct"/>
            <w:shd w:val="clear" w:color="auto" w:fill="F3F3F3"/>
            <w:tcMar>
              <w:top w:w="30" w:type="dxa"/>
              <w:left w:w="30" w:type="dxa"/>
              <w:bottom w:w="30" w:type="dxa"/>
              <w:right w:w="30" w:type="dxa"/>
            </w:tcMar>
          </w:tcPr>
          <w:p w14:paraId="4BE7856B" w14:textId="77777777" w:rsidR="00264D7B" w:rsidRPr="00F93B90" w:rsidRDefault="00264D7B" w:rsidP="005B574D">
            <w:proofErr w:type="spellStart"/>
            <w:r w:rsidRPr="00F93B90">
              <w:t>Conesticks</w:t>
            </w:r>
            <w:proofErr w:type="spellEnd"/>
          </w:p>
        </w:tc>
      </w:tr>
      <w:tr w:rsidR="00264D7B" w:rsidRPr="00F93B90" w14:paraId="46297179" w14:textId="77777777" w:rsidTr="006F6C99">
        <w:tc>
          <w:tcPr>
            <w:tcW w:w="2508" w:type="pct"/>
            <w:shd w:val="clear" w:color="auto" w:fill="F3F3F3"/>
            <w:tcMar>
              <w:top w:w="30" w:type="dxa"/>
              <w:left w:w="30" w:type="dxa"/>
              <w:bottom w:w="30" w:type="dxa"/>
              <w:right w:w="30" w:type="dxa"/>
            </w:tcMar>
          </w:tcPr>
          <w:p w14:paraId="7F589CB7" w14:textId="77777777" w:rsidR="00264D7B" w:rsidRPr="005368F8" w:rsidRDefault="00264D7B" w:rsidP="005B574D">
            <w:pPr>
              <w:rPr>
                <w:i/>
              </w:rPr>
            </w:pPr>
            <w:proofErr w:type="spellStart"/>
            <w:r w:rsidRPr="005368F8">
              <w:rPr>
                <w:i/>
              </w:rPr>
              <w:t>Phebalium</w:t>
            </w:r>
            <w:proofErr w:type="spellEnd"/>
            <w:r w:rsidRPr="005368F8">
              <w:rPr>
                <w:i/>
              </w:rPr>
              <w:t xml:space="preserve"> </w:t>
            </w:r>
            <w:proofErr w:type="spellStart"/>
            <w:r w:rsidRPr="005368F8">
              <w:rPr>
                <w:i/>
              </w:rPr>
              <w:t>squamulosum</w:t>
            </w:r>
            <w:proofErr w:type="spellEnd"/>
          </w:p>
        </w:tc>
        <w:tc>
          <w:tcPr>
            <w:tcW w:w="2492" w:type="pct"/>
            <w:shd w:val="clear" w:color="auto" w:fill="F3F3F3"/>
            <w:tcMar>
              <w:top w:w="30" w:type="dxa"/>
              <w:left w:w="30" w:type="dxa"/>
              <w:bottom w:w="30" w:type="dxa"/>
              <w:right w:w="30" w:type="dxa"/>
            </w:tcMar>
          </w:tcPr>
          <w:p w14:paraId="05812307" w14:textId="77777777" w:rsidR="00264D7B" w:rsidRPr="00F93B90" w:rsidRDefault="00264D7B" w:rsidP="005B574D">
            <w:r>
              <w:t xml:space="preserve">Scaly </w:t>
            </w:r>
            <w:proofErr w:type="spellStart"/>
            <w:r>
              <w:t>p</w:t>
            </w:r>
            <w:r w:rsidRPr="00F93B90">
              <w:t>hebalium</w:t>
            </w:r>
            <w:proofErr w:type="spellEnd"/>
          </w:p>
        </w:tc>
      </w:tr>
      <w:tr w:rsidR="00264D7B" w:rsidRPr="00F93B90" w14:paraId="7B0847B1" w14:textId="77777777" w:rsidTr="006F6C99">
        <w:tc>
          <w:tcPr>
            <w:tcW w:w="2508" w:type="pct"/>
            <w:shd w:val="clear" w:color="auto" w:fill="F3F3F3"/>
            <w:tcMar>
              <w:top w:w="30" w:type="dxa"/>
              <w:left w:w="30" w:type="dxa"/>
              <w:bottom w:w="30" w:type="dxa"/>
              <w:right w:w="30" w:type="dxa"/>
            </w:tcMar>
          </w:tcPr>
          <w:p w14:paraId="3EF3160F" w14:textId="77777777" w:rsidR="00264D7B" w:rsidRPr="0036176B" w:rsidRDefault="00264D7B" w:rsidP="005B574D">
            <w:proofErr w:type="spellStart"/>
            <w:r w:rsidRPr="0036176B">
              <w:rPr>
                <w:i/>
                <w:iCs/>
              </w:rPr>
              <w:t>Philotheca</w:t>
            </w:r>
            <w:proofErr w:type="spellEnd"/>
            <w:r w:rsidRPr="0036176B">
              <w:t xml:space="preserve"> spp., native to NSW </w:t>
            </w:r>
          </w:p>
        </w:tc>
        <w:tc>
          <w:tcPr>
            <w:tcW w:w="2492" w:type="pct"/>
            <w:shd w:val="clear" w:color="auto" w:fill="F3F3F3"/>
            <w:tcMar>
              <w:top w:w="30" w:type="dxa"/>
              <w:left w:w="30" w:type="dxa"/>
              <w:bottom w:w="30" w:type="dxa"/>
              <w:right w:w="30" w:type="dxa"/>
            </w:tcMar>
          </w:tcPr>
          <w:p w14:paraId="0EA214E5" w14:textId="77777777" w:rsidR="00264D7B" w:rsidRPr="00F93B90" w:rsidRDefault="00264D7B" w:rsidP="005B574D">
            <w:proofErr w:type="spellStart"/>
            <w:r w:rsidRPr="0036176B">
              <w:t>Philotheca</w:t>
            </w:r>
            <w:proofErr w:type="spellEnd"/>
          </w:p>
        </w:tc>
      </w:tr>
      <w:tr w:rsidR="00264D7B" w:rsidRPr="00F93B90" w14:paraId="74300C2C" w14:textId="77777777" w:rsidTr="006F6C99">
        <w:tc>
          <w:tcPr>
            <w:tcW w:w="2508" w:type="pct"/>
            <w:shd w:val="clear" w:color="auto" w:fill="F3F3F3"/>
            <w:tcMar>
              <w:top w:w="30" w:type="dxa"/>
              <w:left w:w="30" w:type="dxa"/>
              <w:bottom w:w="30" w:type="dxa"/>
              <w:right w:w="30" w:type="dxa"/>
            </w:tcMar>
          </w:tcPr>
          <w:p w14:paraId="07B33B7A" w14:textId="77777777" w:rsidR="00264D7B" w:rsidRPr="005368F8" w:rsidRDefault="00264D7B" w:rsidP="005B574D">
            <w:pPr>
              <w:rPr>
                <w:i/>
              </w:rPr>
            </w:pPr>
            <w:proofErr w:type="spellStart"/>
            <w:r w:rsidRPr="005368F8">
              <w:rPr>
                <w:i/>
              </w:rPr>
              <w:t>Ptilotus</w:t>
            </w:r>
            <w:proofErr w:type="spellEnd"/>
            <w:r w:rsidRPr="005368F8">
              <w:rPr>
                <w:i/>
              </w:rPr>
              <w:t xml:space="preserve"> </w:t>
            </w:r>
            <w:proofErr w:type="spellStart"/>
            <w:r w:rsidRPr="005368F8">
              <w:rPr>
                <w:i/>
              </w:rPr>
              <w:t>exaltatus</w:t>
            </w:r>
            <w:proofErr w:type="spellEnd"/>
          </w:p>
        </w:tc>
        <w:tc>
          <w:tcPr>
            <w:tcW w:w="2492" w:type="pct"/>
            <w:shd w:val="clear" w:color="auto" w:fill="F3F3F3"/>
            <w:tcMar>
              <w:top w:w="30" w:type="dxa"/>
              <w:left w:w="30" w:type="dxa"/>
              <w:bottom w:w="30" w:type="dxa"/>
              <w:right w:w="30" w:type="dxa"/>
            </w:tcMar>
          </w:tcPr>
          <w:p w14:paraId="01FD79A3" w14:textId="77777777" w:rsidR="00264D7B" w:rsidRPr="00F93B90" w:rsidRDefault="00264D7B" w:rsidP="005B574D">
            <w:r w:rsidRPr="00F93B90">
              <w:t xml:space="preserve">Tall </w:t>
            </w:r>
            <w:proofErr w:type="spellStart"/>
            <w:r>
              <w:t>m</w:t>
            </w:r>
            <w:r w:rsidRPr="00F93B90">
              <w:t>ulla</w:t>
            </w:r>
            <w:proofErr w:type="spellEnd"/>
            <w:r w:rsidRPr="00F93B90">
              <w:t xml:space="preserve"> </w:t>
            </w:r>
            <w:proofErr w:type="spellStart"/>
            <w:r>
              <w:t>m</w:t>
            </w:r>
            <w:r w:rsidRPr="00F93B90">
              <w:t>ulla</w:t>
            </w:r>
            <w:proofErr w:type="spellEnd"/>
          </w:p>
        </w:tc>
      </w:tr>
      <w:tr w:rsidR="00264D7B" w:rsidRPr="00F93B90" w14:paraId="39899EAE" w14:textId="77777777" w:rsidTr="006F6C99">
        <w:tc>
          <w:tcPr>
            <w:tcW w:w="2508" w:type="pct"/>
            <w:shd w:val="clear" w:color="auto" w:fill="F3F3F3"/>
            <w:tcMar>
              <w:top w:w="30" w:type="dxa"/>
              <w:left w:w="30" w:type="dxa"/>
              <w:bottom w:w="30" w:type="dxa"/>
              <w:right w:w="30" w:type="dxa"/>
            </w:tcMar>
          </w:tcPr>
          <w:p w14:paraId="724FE966" w14:textId="77777777" w:rsidR="00264D7B" w:rsidRPr="005368F8" w:rsidRDefault="00264D7B" w:rsidP="005B574D">
            <w:pPr>
              <w:rPr>
                <w:i/>
              </w:rPr>
            </w:pPr>
            <w:proofErr w:type="spellStart"/>
            <w:r w:rsidRPr="005368F8">
              <w:rPr>
                <w:i/>
              </w:rPr>
              <w:t>Ptilotus</w:t>
            </w:r>
            <w:proofErr w:type="spellEnd"/>
            <w:r w:rsidRPr="005368F8">
              <w:rPr>
                <w:i/>
              </w:rPr>
              <w:t xml:space="preserve"> </w:t>
            </w:r>
            <w:proofErr w:type="spellStart"/>
            <w:r w:rsidRPr="005368F8">
              <w:rPr>
                <w:i/>
              </w:rPr>
              <w:t>obovatus</w:t>
            </w:r>
            <w:proofErr w:type="spellEnd"/>
          </w:p>
        </w:tc>
        <w:tc>
          <w:tcPr>
            <w:tcW w:w="2492" w:type="pct"/>
            <w:shd w:val="clear" w:color="auto" w:fill="F3F3F3"/>
            <w:tcMar>
              <w:top w:w="30" w:type="dxa"/>
              <w:left w:w="30" w:type="dxa"/>
              <w:bottom w:w="30" w:type="dxa"/>
              <w:right w:w="30" w:type="dxa"/>
            </w:tcMar>
          </w:tcPr>
          <w:p w14:paraId="7EB9D0BB" w14:textId="77777777" w:rsidR="00264D7B" w:rsidRPr="00F93B90" w:rsidRDefault="00264D7B" w:rsidP="005B574D">
            <w:r w:rsidRPr="00F93B90">
              <w:t xml:space="preserve">Smoke </w:t>
            </w:r>
            <w:r>
              <w:t>b</w:t>
            </w:r>
            <w:r w:rsidRPr="00F93B90">
              <w:t xml:space="preserve">ush, </w:t>
            </w:r>
            <w:r>
              <w:t>c</w:t>
            </w:r>
            <w:r w:rsidRPr="00F93B90">
              <w:t xml:space="preserve">otton </w:t>
            </w:r>
            <w:r>
              <w:t>b</w:t>
            </w:r>
            <w:r w:rsidRPr="00F93B90">
              <w:t>ush</w:t>
            </w:r>
          </w:p>
        </w:tc>
      </w:tr>
      <w:tr w:rsidR="00264D7B" w:rsidRPr="00F93B90" w14:paraId="3C43A34A" w14:textId="77777777" w:rsidTr="006F6C99">
        <w:tc>
          <w:tcPr>
            <w:tcW w:w="2508" w:type="pct"/>
            <w:shd w:val="clear" w:color="auto" w:fill="F3F3F3"/>
            <w:tcMar>
              <w:top w:w="30" w:type="dxa"/>
              <w:left w:w="30" w:type="dxa"/>
              <w:bottom w:w="30" w:type="dxa"/>
              <w:right w:w="30" w:type="dxa"/>
            </w:tcMar>
          </w:tcPr>
          <w:p w14:paraId="6F993FB7" w14:textId="77777777" w:rsidR="00264D7B" w:rsidRPr="00F93B90" w:rsidRDefault="00264D7B" w:rsidP="005B574D">
            <w:proofErr w:type="spellStart"/>
            <w:r w:rsidRPr="00F93B90">
              <w:rPr>
                <w:i/>
                <w:iCs/>
              </w:rPr>
              <w:t>Pycnosorus</w:t>
            </w:r>
            <w:proofErr w:type="spellEnd"/>
            <w:r w:rsidRPr="00F93B90">
              <w:t xml:space="preserve"> spp., native to NSW</w:t>
            </w:r>
          </w:p>
        </w:tc>
        <w:tc>
          <w:tcPr>
            <w:tcW w:w="2492" w:type="pct"/>
            <w:shd w:val="clear" w:color="auto" w:fill="F3F3F3"/>
            <w:tcMar>
              <w:top w:w="30" w:type="dxa"/>
              <w:left w:w="30" w:type="dxa"/>
              <w:bottom w:w="30" w:type="dxa"/>
              <w:right w:w="30" w:type="dxa"/>
            </w:tcMar>
          </w:tcPr>
          <w:p w14:paraId="652E4CC2" w14:textId="77777777" w:rsidR="00264D7B" w:rsidRPr="00F93B90" w:rsidRDefault="00264D7B" w:rsidP="005B574D">
            <w:r w:rsidRPr="00F93B90">
              <w:t>Billy-buttons</w:t>
            </w:r>
          </w:p>
        </w:tc>
      </w:tr>
      <w:tr w:rsidR="00264D7B" w:rsidRPr="00F93B90" w14:paraId="1011F62E" w14:textId="77777777" w:rsidTr="006F6C99">
        <w:tc>
          <w:tcPr>
            <w:tcW w:w="2508" w:type="pct"/>
            <w:shd w:val="clear" w:color="auto" w:fill="F3F3F3"/>
            <w:tcMar>
              <w:top w:w="30" w:type="dxa"/>
              <w:left w:w="30" w:type="dxa"/>
              <w:bottom w:w="30" w:type="dxa"/>
              <w:right w:w="30" w:type="dxa"/>
            </w:tcMar>
          </w:tcPr>
          <w:p w14:paraId="09DC2E8B" w14:textId="77777777" w:rsidR="00264D7B" w:rsidRPr="00B6435A" w:rsidRDefault="00264D7B" w:rsidP="005B574D">
            <w:pPr>
              <w:rPr>
                <w:i/>
              </w:rPr>
            </w:pPr>
            <w:proofErr w:type="spellStart"/>
            <w:r w:rsidRPr="00B6435A">
              <w:rPr>
                <w:i/>
              </w:rPr>
              <w:t>Restio</w:t>
            </w:r>
            <w:proofErr w:type="spellEnd"/>
            <w:r w:rsidRPr="00B6435A">
              <w:rPr>
                <w:i/>
              </w:rPr>
              <w:t xml:space="preserve"> </w:t>
            </w:r>
            <w:proofErr w:type="spellStart"/>
            <w:r w:rsidRPr="00B6435A">
              <w:rPr>
                <w:i/>
              </w:rPr>
              <w:t>tetraphyllus</w:t>
            </w:r>
            <w:proofErr w:type="spellEnd"/>
          </w:p>
        </w:tc>
        <w:tc>
          <w:tcPr>
            <w:tcW w:w="2492" w:type="pct"/>
            <w:shd w:val="clear" w:color="auto" w:fill="F3F3F3"/>
            <w:tcMar>
              <w:top w:w="30" w:type="dxa"/>
              <w:left w:w="30" w:type="dxa"/>
              <w:bottom w:w="30" w:type="dxa"/>
              <w:right w:w="30" w:type="dxa"/>
            </w:tcMar>
          </w:tcPr>
          <w:p w14:paraId="5EF24A1C" w14:textId="77777777" w:rsidR="00264D7B" w:rsidRPr="00F93B90" w:rsidRDefault="00264D7B" w:rsidP="005B574D">
            <w:r w:rsidRPr="00F93B90">
              <w:t>Tassel-rush</w:t>
            </w:r>
          </w:p>
        </w:tc>
      </w:tr>
      <w:tr w:rsidR="00264D7B" w:rsidRPr="00F93B90" w14:paraId="60705FC2" w14:textId="77777777" w:rsidTr="006F6C99">
        <w:tc>
          <w:tcPr>
            <w:tcW w:w="2508" w:type="pct"/>
            <w:shd w:val="clear" w:color="auto" w:fill="F3F3F3"/>
            <w:tcMar>
              <w:top w:w="30" w:type="dxa"/>
              <w:left w:w="30" w:type="dxa"/>
              <w:bottom w:w="30" w:type="dxa"/>
              <w:right w:w="30" w:type="dxa"/>
            </w:tcMar>
          </w:tcPr>
          <w:p w14:paraId="1C1E0CAB" w14:textId="77777777" w:rsidR="00264D7B" w:rsidRPr="00B6435A" w:rsidRDefault="00264D7B" w:rsidP="005B574D">
            <w:pPr>
              <w:rPr>
                <w:i/>
              </w:rPr>
            </w:pPr>
            <w:proofErr w:type="spellStart"/>
            <w:r w:rsidRPr="00B6435A">
              <w:rPr>
                <w:i/>
              </w:rPr>
              <w:t>Sprengelia</w:t>
            </w:r>
            <w:proofErr w:type="spellEnd"/>
            <w:r w:rsidRPr="00B6435A">
              <w:rPr>
                <w:i/>
              </w:rPr>
              <w:t xml:space="preserve"> </w:t>
            </w:r>
            <w:proofErr w:type="spellStart"/>
            <w:r w:rsidRPr="00B6435A">
              <w:rPr>
                <w:i/>
              </w:rPr>
              <w:t>incarnata</w:t>
            </w:r>
            <w:proofErr w:type="spellEnd"/>
          </w:p>
        </w:tc>
        <w:tc>
          <w:tcPr>
            <w:tcW w:w="2492" w:type="pct"/>
            <w:shd w:val="clear" w:color="auto" w:fill="F3F3F3"/>
            <w:tcMar>
              <w:top w:w="30" w:type="dxa"/>
              <w:left w:w="30" w:type="dxa"/>
              <w:bottom w:w="30" w:type="dxa"/>
              <w:right w:w="30" w:type="dxa"/>
            </w:tcMar>
          </w:tcPr>
          <w:p w14:paraId="47D8BA50" w14:textId="77777777" w:rsidR="00264D7B" w:rsidRPr="00F93B90" w:rsidRDefault="00264D7B" w:rsidP="005B574D">
            <w:r w:rsidRPr="00F93B90">
              <w:t xml:space="preserve">Pink </w:t>
            </w:r>
            <w:r>
              <w:t>s</w:t>
            </w:r>
            <w:r w:rsidRPr="00F93B90">
              <w:t xml:space="preserve">wamp </w:t>
            </w:r>
            <w:r>
              <w:t>h</w:t>
            </w:r>
            <w:r w:rsidRPr="00F93B90">
              <w:t>eath</w:t>
            </w:r>
          </w:p>
        </w:tc>
      </w:tr>
      <w:tr w:rsidR="00264D7B" w:rsidRPr="00F93B90" w14:paraId="425A8760" w14:textId="77777777" w:rsidTr="006F6C99">
        <w:tc>
          <w:tcPr>
            <w:tcW w:w="2508" w:type="pct"/>
            <w:shd w:val="clear" w:color="auto" w:fill="F3F3F3"/>
            <w:tcMar>
              <w:top w:w="30" w:type="dxa"/>
              <w:left w:w="30" w:type="dxa"/>
              <w:bottom w:w="30" w:type="dxa"/>
              <w:right w:w="30" w:type="dxa"/>
            </w:tcMar>
          </w:tcPr>
          <w:p w14:paraId="5216875E" w14:textId="77777777" w:rsidR="00264D7B" w:rsidRPr="00B6435A" w:rsidRDefault="00264D7B" w:rsidP="005B574D">
            <w:pPr>
              <w:rPr>
                <w:i/>
              </w:rPr>
            </w:pPr>
            <w:proofErr w:type="spellStart"/>
            <w:r w:rsidRPr="00B6435A">
              <w:rPr>
                <w:i/>
              </w:rPr>
              <w:t>Sticherus</w:t>
            </w:r>
            <w:proofErr w:type="spellEnd"/>
            <w:r w:rsidRPr="00B6435A">
              <w:rPr>
                <w:i/>
              </w:rPr>
              <w:t xml:space="preserve"> </w:t>
            </w:r>
            <w:proofErr w:type="spellStart"/>
            <w:r w:rsidRPr="00B6435A">
              <w:rPr>
                <w:i/>
              </w:rPr>
              <w:t>flabellatus</w:t>
            </w:r>
            <w:proofErr w:type="spellEnd"/>
          </w:p>
        </w:tc>
        <w:tc>
          <w:tcPr>
            <w:tcW w:w="2492" w:type="pct"/>
            <w:shd w:val="clear" w:color="auto" w:fill="F3F3F3"/>
            <w:tcMar>
              <w:top w:w="30" w:type="dxa"/>
              <w:left w:w="30" w:type="dxa"/>
              <w:bottom w:w="30" w:type="dxa"/>
              <w:right w:w="30" w:type="dxa"/>
            </w:tcMar>
          </w:tcPr>
          <w:p w14:paraId="4553FE96" w14:textId="77777777" w:rsidR="00264D7B" w:rsidRPr="00F93B90" w:rsidRDefault="00264D7B" w:rsidP="005B574D">
            <w:r w:rsidRPr="00F93B90">
              <w:t xml:space="preserve">Shiny </w:t>
            </w:r>
            <w:r>
              <w:t>f</w:t>
            </w:r>
            <w:r w:rsidRPr="00F93B90">
              <w:t xml:space="preserve">an-fern, </w:t>
            </w:r>
            <w:r>
              <w:t>u</w:t>
            </w:r>
            <w:r w:rsidRPr="00F93B90">
              <w:t xml:space="preserve">mbrella </w:t>
            </w:r>
            <w:r>
              <w:t>f</w:t>
            </w:r>
            <w:r w:rsidRPr="00F93B90">
              <w:t>ern</w:t>
            </w:r>
          </w:p>
        </w:tc>
      </w:tr>
      <w:tr w:rsidR="00264D7B" w:rsidRPr="00F93B90" w14:paraId="582863F6" w14:textId="77777777" w:rsidTr="006F6C99">
        <w:tc>
          <w:tcPr>
            <w:tcW w:w="2508" w:type="pct"/>
            <w:shd w:val="clear" w:color="auto" w:fill="F3F3F3"/>
            <w:tcMar>
              <w:top w:w="30" w:type="dxa"/>
              <w:left w:w="30" w:type="dxa"/>
              <w:bottom w:w="30" w:type="dxa"/>
              <w:right w:w="30" w:type="dxa"/>
            </w:tcMar>
          </w:tcPr>
          <w:p w14:paraId="26084146" w14:textId="77777777" w:rsidR="00264D7B" w:rsidRPr="00B6435A" w:rsidRDefault="00264D7B" w:rsidP="005B574D">
            <w:pPr>
              <w:rPr>
                <w:i/>
              </w:rPr>
            </w:pPr>
            <w:proofErr w:type="spellStart"/>
            <w:r w:rsidRPr="00B6435A">
              <w:rPr>
                <w:i/>
              </w:rPr>
              <w:t>Swainsona</w:t>
            </w:r>
            <w:proofErr w:type="spellEnd"/>
            <w:r w:rsidRPr="00B6435A">
              <w:rPr>
                <w:i/>
              </w:rPr>
              <w:t xml:space="preserve"> </w:t>
            </w:r>
            <w:proofErr w:type="spellStart"/>
            <w:r w:rsidRPr="00B6435A">
              <w:rPr>
                <w:i/>
              </w:rPr>
              <w:t>formosa</w:t>
            </w:r>
            <w:proofErr w:type="spellEnd"/>
          </w:p>
        </w:tc>
        <w:tc>
          <w:tcPr>
            <w:tcW w:w="2492" w:type="pct"/>
            <w:shd w:val="clear" w:color="auto" w:fill="F3F3F3"/>
            <w:tcMar>
              <w:top w:w="30" w:type="dxa"/>
              <w:left w:w="30" w:type="dxa"/>
              <w:bottom w:w="30" w:type="dxa"/>
              <w:right w:w="30" w:type="dxa"/>
            </w:tcMar>
          </w:tcPr>
          <w:p w14:paraId="25BCD447" w14:textId="77777777" w:rsidR="00264D7B" w:rsidRPr="00F93B90" w:rsidRDefault="00264D7B" w:rsidP="005B574D">
            <w:r w:rsidRPr="00F93B90">
              <w:t xml:space="preserve">Sturt’s </w:t>
            </w:r>
            <w:r>
              <w:t>d</w:t>
            </w:r>
            <w:r w:rsidRPr="00F93B90">
              <w:t xml:space="preserve">esert </w:t>
            </w:r>
            <w:r>
              <w:t>p</w:t>
            </w:r>
            <w:r w:rsidRPr="00F93B90">
              <w:t>ea</w:t>
            </w:r>
          </w:p>
        </w:tc>
      </w:tr>
      <w:tr w:rsidR="00264D7B" w:rsidRPr="00F93B90" w14:paraId="0AB84379" w14:textId="77777777" w:rsidTr="006F6C99">
        <w:tc>
          <w:tcPr>
            <w:tcW w:w="2508" w:type="pct"/>
            <w:shd w:val="clear" w:color="auto" w:fill="F3F3F3"/>
            <w:tcMar>
              <w:top w:w="30" w:type="dxa"/>
              <w:left w:w="30" w:type="dxa"/>
              <w:bottom w:w="30" w:type="dxa"/>
              <w:right w:w="30" w:type="dxa"/>
            </w:tcMar>
          </w:tcPr>
          <w:p w14:paraId="208FA8BD" w14:textId="77777777" w:rsidR="00264D7B" w:rsidRPr="00F93B90" w:rsidRDefault="00264D7B" w:rsidP="005B574D">
            <w:proofErr w:type="spellStart"/>
            <w:r w:rsidRPr="00F93B90">
              <w:rPr>
                <w:i/>
                <w:iCs/>
              </w:rPr>
              <w:t>Tmesipteris</w:t>
            </w:r>
            <w:proofErr w:type="spellEnd"/>
            <w:r w:rsidRPr="00F93B90">
              <w:t xml:space="preserve"> spp., native to NSW</w:t>
            </w:r>
          </w:p>
        </w:tc>
        <w:tc>
          <w:tcPr>
            <w:tcW w:w="2492" w:type="pct"/>
            <w:shd w:val="clear" w:color="auto" w:fill="F3F3F3"/>
            <w:tcMar>
              <w:top w:w="30" w:type="dxa"/>
              <w:left w:w="30" w:type="dxa"/>
              <w:bottom w:w="30" w:type="dxa"/>
              <w:right w:w="30" w:type="dxa"/>
            </w:tcMar>
          </w:tcPr>
          <w:p w14:paraId="4249225E" w14:textId="77777777" w:rsidR="00264D7B" w:rsidRPr="00F93B90" w:rsidRDefault="00264D7B" w:rsidP="005B574D">
            <w:r w:rsidRPr="00F93B90">
              <w:t>Ferns</w:t>
            </w:r>
          </w:p>
        </w:tc>
      </w:tr>
      <w:tr w:rsidR="00264D7B" w:rsidRPr="00F93B90" w14:paraId="3E2C13E7" w14:textId="77777777" w:rsidTr="006F6C99">
        <w:tc>
          <w:tcPr>
            <w:tcW w:w="2508" w:type="pct"/>
            <w:shd w:val="clear" w:color="auto" w:fill="F3F3F3"/>
            <w:tcMar>
              <w:top w:w="30" w:type="dxa"/>
              <w:left w:w="30" w:type="dxa"/>
              <w:bottom w:w="30" w:type="dxa"/>
              <w:right w:w="30" w:type="dxa"/>
            </w:tcMar>
          </w:tcPr>
          <w:p w14:paraId="5A012BD5" w14:textId="77777777" w:rsidR="00264D7B" w:rsidRPr="00F93B90" w:rsidRDefault="00264D7B" w:rsidP="005B574D">
            <w:r w:rsidRPr="00F93B90">
              <w:rPr>
                <w:i/>
                <w:iCs/>
              </w:rPr>
              <w:t>Xanthorrhoea</w:t>
            </w:r>
            <w:r w:rsidRPr="00F93B90">
              <w:t xml:space="preserve"> spp. (foliage only)</w:t>
            </w:r>
          </w:p>
        </w:tc>
        <w:tc>
          <w:tcPr>
            <w:tcW w:w="2492" w:type="pct"/>
            <w:shd w:val="clear" w:color="auto" w:fill="F3F3F3"/>
            <w:tcMar>
              <w:top w:w="30" w:type="dxa"/>
              <w:left w:w="30" w:type="dxa"/>
              <w:bottom w:w="30" w:type="dxa"/>
              <w:right w:w="30" w:type="dxa"/>
            </w:tcMar>
          </w:tcPr>
          <w:p w14:paraId="79FB7107" w14:textId="77777777" w:rsidR="00264D7B" w:rsidRPr="00F93B90" w:rsidRDefault="00264D7B" w:rsidP="005B574D">
            <w:r w:rsidRPr="00F93B90">
              <w:t xml:space="preserve">Grass </w:t>
            </w:r>
            <w:r>
              <w:t>t</w:t>
            </w:r>
            <w:r w:rsidRPr="00F93B90">
              <w:t>rees</w:t>
            </w:r>
          </w:p>
        </w:tc>
      </w:tr>
      <w:tr w:rsidR="00264D7B" w:rsidRPr="00F93B90" w14:paraId="1A99EE68" w14:textId="77777777" w:rsidTr="006F6C99">
        <w:tc>
          <w:tcPr>
            <w:tcW w:w="2508" w:type="pct"/>
            <w:shd w:val="clear" w:color="auto" w:fill="F3F3F3"/>
            <w:tcMar>
              <w:top w:w="30" w:type="dxa"/>
              <w:left w:w="30" w:type="dxa"/>
              <w:bottom w:w="30" w:type="dxa"/>
              <w:right w:w="30" w:type="dxa"/>
            </w:tcMar>
          </w:tcPr>
          <w:p w14:paraId="3C045039" w14:textId="77777777" w:rsidR="00264D7B" w:rsidRPr="00F93B90" w:rsidRDefault="00264D7B" w:rsidP="005B574D">
            <w:proofErr w:type="spellStart"/>
            <w:r w:rsidRPr="00F93B90">
              <w:rPr>
                <w:i/>
                <w:iCs/>
              </w:rPr>
              <w:t>Xylomelum</w:t>
            </w:r>
            <w:proofErr w:type="spellEnd"/>
            <w:r w:rsidRPr="00F93B90">
              <w:t xml:space="preserve"> spp., native to NSW</w:t>
            </w:r>
          </w:p>
        </w:tc>
        <w:tc>
          <w:tcPr>
            <w:tcW w:w="2492" w:type="pct"/>
            <w:shd w:val="clear" w:color="auto" w:fill="F3F3F3"/>
            <w:tcMar>
              <w:top w:w="30" w:type="dxa"/>
              <w:left w:w="30" w:type="dxa"/>
              <w:bottom w:w="30" w:type="dxa"/>
              <w:right w:w="30" w:type="dxa"/>
            </w:tcMar>
          </w:tcPr>
          <w:p w14:paraId="0C86633E" w14:textId="77777777" w:rsidR="00264D7B" w:rsidRPr="00F93B90" w:rsidRDefault="00264D7B" w:rsidP="005B574D">
            <w:r w:rsidRPr="00F93B90">
              <w:t xml:space="preserve">Woody </w:t>
            </w:r>
            <w:r>
              <w:t>p</w:t>
            </w:r>
            <w:r w:rsidRPr="00F93B90">
              <w:t>ear</w:t>
            </w:r>
          </w:p>
        </w:tc>
      </w:tr>
      <w:tr w:rsidR="00264D7B" w:rsidRPr="00F93B90" w14:paraId="6F5B72C1" w14:textId="77777777" w:rsidTr="006F6C99">
        <w:trPr>
          <w:trHeight w:val="403"/>
        </w:trPr>
        <w:tc>
          <w:tcPr>
            <w:tcW w:w="2508" w:type="pct"/>
            <w:shd w:val="clear" w:color="auto" w:fill="F3F3F3"/>
            <w:tcMar>
              <w:top w:w="30" w:type="dxa"/>
              <w:left w:w="30" w:type="dxa"/>
              <w:bottom w:w="30" w:type="dxa"/>
              <w:right w:w="30" w:type="dxa"/>
            </w:tcMar>
          </w:tcPr>
          <w:p w14:paraId="1E5BDE0E" w14:textId="77777777" w:rsidR="00264D7B" w:rsidRPr="00F93B90" w:rsidRDefault="00264D7B" w:rsidP="005B574D">
            <w:proofErr w:type="spellStart"/>
            <w:r w:rsidRPr="00B6435A">
              <w:rPr>
                <w:i/>
              </w:rPr>
              <w:t>Zamiaceae</w:t>
            </w:r>
            <w:proofErr w:type="spellEnd"/>
            <w:r w:rsidRPr="00F93B90">
              <w:t>, native to NSW</w:t>
            </w:r>
            <w:r>
              <w:t xml:space="preserve"> </w:t>
            </w:r>
          </w:p>
        </w:tc>
        <w:tc>
          <w:tcPr>
            <w:tcW w:w="2492" w:type="pct"/>
            <w:shd w:val="clear" w:color="auto" w:fill="F3F3F3"/>
            <w:tcMar>
              <w:top w:w="30" w:type="dxa"/>
              <w:left w:w="30" w:type="dxa"/>
              <w:bottom w:w="30" w:type="dxa"/>
              <w:right w:w="30" w:type="dxa"/>
            </w:tcMar>
          </w:tcPr>
          <w:p w14:paraId="4562837F" w14:textId="77777777" w:rsidR="00264D7B" w:rsidRPr="00F93B90" w:rsidRDefault="00264D7B" w:rsidP="005B574D">
            <w:r w:rsidRPr="00F93B90">
              <w:t>Cycads</w:t>
            </w:r>
          </w:p>
        </w:tc>
      </w:tr>
      <w:tr w:rsidR="00264D7B" w:rsidRPr="00F93B90" w14:paraId="55CCC786" w14:textId="77777777" w:rsidTr="006F6C99">
        <w:tc>
          <w:tcPr>
            <w:tcW w:w="2508" w:type="pct"/>
            <w:shd w:val="clear" w:color="auto" w:fill="D9D9D9"/>
            <w:tcMar>
              <w:top w:w="30" w:type="dxa"/>
              <w:left w:w="30" w:type="dxa"/>
              <w:bottom w:w="30" w:type="dxa"/>
              <w:right w:w="30" w:type="dxa"/>
            </w:tcMar>
          </w:tcPr>
          <w:p w14:paraId="224E4B3A" w14:textId="77777777" w:rsidR="00264D7B" w:rsidRPr="00F93B90" w:rsidRDefault="00264D7B" w:rsidP="005B574D">
            <w:pPr>
              <w:rPr>
                <w:sz w:val="20"/>
                <w:szCs w:val="20"/>
              </w:rPr>
            </w:pPr>
            <w:r w:rsidRPr="00F93B90">
              <w:t xml:space="preserve">Group </w:t>
            </w:r>
            <w:r>
              <w:t>2</w:t>
            </w:r>
          </w:p>
        </w:tc>
        <w:tc>
          <w:tcPr>
            <w:tcW w:w="2492" w:type="pct"/>
            <w:shd w:val="clear" w:color="auto" w:fill="D9D9D9"/>
            <w:tcMar>
              <w:top w:w="30" w:type="dxa"/>
              <w:left w:w="30" w:type="dxa"/>
              <w:bottom w:w="30" w:type="dxa"/>
              <w:right w:w="30" w:type="dxa"/>
            </w:tcMar>
          </w:tcPr>
          <w:p w14:paraId="30A8C650" w14:textId="77777777" w:rsidR="00264D7B" w:rsidRPr="00F93B90" w:rsidRDefault="00264D7B" w:rsidP="005B574D">
            <w:pPr>
              <w:rPr>
                <w:sz w:val="20"/>
                <w:szCs w:val="20"/>
              </w:rPr>
            </w:pPr>
            <w:r w:rsidRPr="00F93B90">
              <w:t> </w:t>
            </w:r>
          </w:p>
        </w:tc>
      </w:tr>
      <w:tr w:rsidR="00264D7B" w:rsidRPr="00F93B90" w14:paraId="0ED58336" w14:textId="77777777" w:rsidTr="006F6C99">
        <w:tc>
          <w:tcPr>
            <w:tcW w:w="2508" w:type="pct"/>
            <w:shd w:val="clear" w:color="auto" w:fill="F3F3F3"/>
            <w:tcMar>
              <w:top w:w="30" w:type="dxa"/>
              <w:left w:w="30" w:type="dxa"/>
              <w:bottom w:w="30" w:type="dxa"/>
              <w:right w:w="30" w:type="dxa"/>
            </w:tcMar>
          </w:tcPr>
          <w:p w14:paraId="2C0F3F11" w14:textId="77777777" w:rsidR="00264D7B" w:rsidRPr="00F93B90" w:rsidRDefault="00264D7B" w:rsidP="005B574D">
            <w:r w:rsidRPr="00F93B90">
              <w:rPr>
                <w:i/>
                <w:iCs/>
              </w:rPr>
              <w:t>Boronia</w:t>
            </w:r>
            <w:r w:rsidRPr="00F93B90">
              <w:t xml:space="preserve"> spp., native to NSW</w:t>
            </w:r>
            <w:r>
              <w:t xml:space="preserve"> </w:t>
            </w:r>
          </w:p>
        </w:tc>
        <w:tc>
          <w:tcPr>
            <w:tcW w:w="2492" w:type="pct"/>
            <w:shd w:val="clear" w:color="auto" w:fill="F3F3F3"/>
            <w:tcMar>
              <w:top w:w="30" w:type="dxa"/>
              <w:left w:w="30" w:type="dxa"/>
              <w:bottom w:w="30" w:type="dxa"/>
              <w:right w:w="30" w:type="dxa"/>
            </w:tcMar>
          </w:tcPr>
          <w:p w14:paraId="5FF32B6B" w14:textId="77777777" w:rsidR="00264D7B" w:rsidRPr="00F93B90" w:rsidRDefault="00264D7B" w:rsidP="005B574D">
            <w:r w:rsidRPr="00F93B90">
              <w:t>Boronias</w:t>
            </w:r>
          </w:p>
        </w:tc>
      </w:tr>
      <w:tr w:rsidR="00264D7B" w:rsidRPr="00F93B90" w14:paraId="20A73836" w14:textId="77777777" w:rsidTr="006F6C99">
        <w:tc>
          <w:tcPr>
            <w:tcW w:w="2508" w:type="pct"/>
            <w:shd w:val="clear" w:color="auto" w:fill="F3F3F3"/>
            <w:tcMar>
              <w:top w:w="30" w:type="dxa"/>
              <w:left w:w="30" w:type="dxa"/>
              <w:bottom w:w="30" w:type="dxa"/>
              <w:right w:w="30" w:type="dxa"/>
            </w:tcMar>
          </w:tcPr>
          <w:p w14:paraId="30177234" w14:textId="77777777" w:rsidR="00264D7B" w:rsidRPr="00F93B90" w:rsidRDefault="00264D7B" w:rsidP="005B574D">
            <w:proofErr w:type="spellStart"/>
            <w:r w:rsidRPr="00B6435A">
              <w:rPr>
                <w:i/>
              </w:rPr>
              <w:t>Doryanthes</w:t>
            </w:r>
            <w:proofErr w:type="spellEnd"/>
            <w:r w:rsidRPr="00B6435A">
              <w:rPr>
                <w:i/>
              </w:rPr>
              <w:t xml:space="preserve"> </w:t>
            </w:r>
            <w:proofErr w:type="spellStart"/>
            <w:r w:rsidRPr="00B6435A">
              <w:rPr>
                <w:i/>
              </w:rPr>
              <w:t>excelsa</w:t>
            </w:r>
            <w:proofErr w:type="spellEnd"/>
            <w:r w:rsidRPr="00F93B90">
              <w:t xml:space="preserve"> (foliage only)</w:t>
            </w:r>
          </w:p>
        </w:tc>
        <w:tc>
          <w:tcPr>
            <w:tcW w:w="2492" w:type="pct"/>
            <w:shd w:val="clear" w:color="auto" w:fill="F3F3F3"/>
            <w:tcMar>
              <w:top w:w="30" w:type="dxa"/>
              <w:left w:w="30" w:type="dxa"/>
              <w:bottom w:w="30" w:type="dxa"/>
              <w:right w:w="30" w:type="dxa"/>
            </w:tcMar>
          </w:tcPr>
          <w:p w14:paraId="0E850897" w14:textId="77777777" w:rsidR="00264D7B" w:rsidRPr="00F93B90" w:rsidRDefault="00264D7B" w:rsidP="005B574D">
            <w:r>
              <w:t>Giant l</w:t>
            </w:r>
            <w:r w:rsidRPr="00F93B90">
              <w:t>ilies</w:t>
            </w:r>
          </w:p>
        </w:tc>
      </w:tr>
      <w:tr w:rsidR="00264D7B" w:rsidRPr="00F93B90" w14:paraId="213D961C" w14:textId="77777777" w:rsidTr="006F6C99">
        <w:tc>
          <w:tcPr>
            <w:tcW w:w="2508" w:type="pct"/>
            <w:shd w:val="clear" w:color="auto" w:fill="F3F3F3"/>
            <w:tcMar>
              <w:top w:w="30" w:type="dxa"/>
              <w:left w:w="30" w:type="dxa"/>
              <w:bottom w:w="30" w:type="dxa"/>
              <w:right w:w="30" w:type="dxa"/>
            </w:tcMar>
          </w:tcPr>
          <w:p w14:paraId="4A2441AA" w14:textId="77777777" w:rsidR="00264D7B" w:rsidRPr="00B6435A" w:rsidRDefault="00264D7B" w:rsidP="005B574D">
            <w:pPr>
              <w:rPr>
                <w:i/>
              </w:rPr>
            </w:pPr>
            <w:r w:rsidRPr="00B6435A">
              <w:rPr>
                <w:i/>
              </w:rPr>
              <w:t xml:space="preserve">Eriostemon </w:t>
            </w:r>
            <w:proofErr w:type="spellStart"/>
            <w:r w:rsidRPr="00B6435A">
              <w:rPr>
                <w:i/>
              </w:rPr>
              <w:t>australasius</w:t>
            </w:r>
            <w:proofErr w:type="spellEnd"/>
          </w:p>
        </w:tc>
        <w:tc>
          <w:tcPr>
            <w:tcW w:w="2492" w:type="pct"/>
            <w:shd w:val="clear" w:color="auto" w:fill="F3F3F3"/>
            <w:tcMar>
              <w:top w:w="30" w:type="dxa"/>
              <w:left w:w="30" w:type="dxa"/>
              <w:bottom w:w="30" w:type="dxa"/>
              <w:right w:w="30" w:type="dxa"/>
            </w:tcMar>
          </w:tcPr>
          <w:p w14:paraId="6BF7ECA0" w14:textId="77777777" w:rsidR="00264D7B" w:rsidRPr="00F93B90" w:rsidRDefault="00264D7B" w:rsidP="005B574D">
            <w:r>
              <w:t>Wax f</w:t>
            </w:r>
            <w:r w:rsidRPr="00F93B90">
              <w:t>lower</w:t>
            </w:r>
          </w:p>
        </w:tc>
      </w:tr>
      <w:tr w:rsidR="00264D7B" w:rsidRPr="00F93B90" w14:paraId="4E271DF1" w14:textId="77777777" w:rsidTr="006F6C99">
        <w:tc>
          <w:tcPr>
            <w:tcW w:w="2508" w:type="pct"/>
            <w:shd w:val="clear" w:color="auto" w:fill="F3F3F3"/>
            <w:tcMar>
              <w:top w:w="30" w:type="dxa"/>
              <w:left w:w="30" w:type="dxa"/>
              <w:bottom w:w="30" w:type="dxa"/>
              <w:right w:w="30" w:type="dxa"/>
            </w:tcMar>
          </w:tcPr>
          <w:p w14:paraId="52B47DDF" w14:textId="77777777" w:rsidR="00264D7B" w:rsidRPr="00F93B90" w:rsidRDefault="00264D7B" w:rsidP="005B574D">
            <w:r w:rsidRPr="00F93B90">
              <w:rPr>
                <w:i/>
                <w:iCs/>
              </w:rPr>
              <w:t>Lycopodium</w:t>
            </w:r>
            <w:r w:rsidRPr="00F93B90">
              <w:t xml:space="preserve"> spp., native to NSW</w:t>
            </w:r>
          </w:p>
        </w:tc>
        <w:tc>
          <w:tcPr>
            <w:tcW w:w="2492" w:type="pct"/>
            <w:shd w:val="clear" w:color="auto" w:fill="F3F3F3"/>
            <w:tcMar>
              <w:top w:w="30" w:type="dxa"/>
              <w:left w:w="30" w:type="dxa"/>
              <w:bottom w:w="30" w:type="dxa"/>
              <w:right w:w="30" w:type="dxa"/>
            </w:tcMar>
          </w:tcPr>
          <w:p w14:paraId="714DBBB6" w14:textId="77777777" w:rsidR="00264D7B" w:rsidRPr="00F93B90" w:rsidRDefault="00264D7B" w:rsidP="005B574D">
            <w:r w:rsidRPr="00F93B90">
              <w:t xml:space="preserve">Mountain </w:t>
            </w:r>
            <w:r>
              <w:t>m</w:t>
            </w:r>
            <w:r w:rsidRPr="00F93B90">
              <w:t>oss</w:t>
            </w:r>
          </w:p>
        </w:tc>
      </w:tr>
      <w:tr w:rsidR="00264D7B" w:rsidRPr="00F93B90" w14:paraId="327400D5" w14:textId="77777777" w:rsidTr="006F6C99">
        <w:tc>
          <w:tcPr>
            <w:tcW w:w="2508" w:type="pct"/>
            <w:shd w:val="clear" w:color="auto" w:fill="F3F3F3"/>
            <w:tcMar>
              <w:top w:w="30" w:type="dxa"/>
              <w:left w:w="30" w:type="dxa"/>
              <w:bottom w:w="30" w:type="dxa"/>
              <w:right w:w="30" w:type="dxa"/>
            </w:tcMar>
          </w:tcPr>
          <w:p w14:paraId="4DB484E3" w14:textId="77777777" w:rsidR="00264D7B" w:rsidRPr="00B6435A" w:rsidRDefault="00264D7B" w:rsidP="005B574D">
            <w:pPr>
              <w:rPr>
                <w:i/>
              </w:rPr>
            </w:pPr>
            <w:proofErr w:type="spellStart"/>
            <w:r w:rsidRPr="00B6435A">
              <w:rPr>
                <w:i/>
              </w:rPr>
              <w:lastRenderedPageBreak/>
              <w:t>Persoonia</w:t>
            </w:r>
            <w:proofErr w:type="spellEnd"/>
            <w:r w:rsidRPr="00B6435A">
              <w:rPr>
                <w:i/>
              </w:rPr>
              <w:t xml:space="preserve"> </w:t>
            </w:r>
            <w:proofErr w:type="spellStart"/>
            <w:r w:rsidRPr="00B6435A">
              <w:rPr>
                <w:i/>
              </w:rPr>
              <w:t>pinifolia</w:t>
            </w:r>
            <w:proofErr w:type="spellEnd"/>
          </w:p>
        </w:tc>
        <w:tc>
          <w:tcPr>
            <w:tcW w:w="2492" w:type="pct"/>
            <w:shd w:val="clear" w:color="auto" w:fill="F3F3F3"/>
            <w:tcMar>
              <w:top w:w="30" w:type="dxa"/>
              <w:left w:w="30" w:type="dxa"/>
              <w:bottom w:w="30" w:type="dxa"/>
              <w:right w:w="30" w:type="dxa"/>
            </w:tcMar>
          </w:tcPr>
          <w:p w14:paraId="215AC63E" w14:textId="77777777" w:rsidR="00264D7B" w:rsidRPr="00F93B90" w:rsidRDefault="00264D7B" w:rsidP="005B574D">
            <w:r w:rsidRPr="00F93B90">
              <w:t xml:space="preserve">Pine-leaved </w:t>
            </w:r>
            <w:r>
              <w:t>g</w:t>
            </w:r>
            <w:r w:rsidRPr="00F93B90">
              <w:t>eebung</w:t>
            </w:r>
          </w:p>
        </w:tc>
      </w:tr>
      <w:tr w:rsidR="00264D7B" w:rsidRPr="00F93B90" w14:paraId="7BAFEFF7" w14:textId="77777777" w:rsidTr="006F6C99">
        <w:tc>
          <w:tcPr>
            <w:tcW w:w="2508" w:type="pct"/>
            <w:shd w:val="clear" w:color="auto" w:fill="F3F3F3"/>
            <w:tcMar>
              <w:top w:w="30" w:type="dxa"/>
              <w:left w:w="30" w:type="dxa"/>
              <w:bottom w:w="30" w:type="dxa"/>
              <w:right w:w="30" w:type="dxa"/>
            </w:tcMar>
          </w:tcPr>
          <w:p w14:paraId="2750A9B9" w14:textId="77777777" w:rsidR="00264D7B" w:rsidRPr="00B6435A" w:rsidRDefault="00264D7B" w:rsidP="005B574D">
            <w:pPr>
              <w:rPr>
                <w:i/>
              </w:rPr>
            </w:pPr>
            <w:proofErr w:type="spellStart"/>
            <w:r w:rsidRPr="00B6435A">
              <w:rPr>
                <w:i/>
              </w:rPr>
              <w:t>Philotheca</w:t>
            </w:r>
            <w:proofErr w:type="spellEnd"/>
            <w:r w:rsidRPr="00B6435A">
              <w:rPr>
                <w:i/>
              </w:rPr>
              <w:t xml:space="preserve"> </w:t>
            </w:r>
            <w:proofErr w:type="spellStart"/>
            <w:r w:rsidRPr="00B6435A">
              <w:rPr>
                <w:i/>
              </w:rPr>
              <w:t>obovalis</w:t>
            </w:r>
            <w:proofErr w:type="spellEnd"/>
          </w:p>
        </w:tc>
        <w:tc>
          <w:tcPr>
            <w:tcW w:w="2492" w:type="pct"/>
            <w:shd w:val="clear" w:color="auto" w:fill="F3F3F3"/>
            <w:tcMar>
              <w:top w:w="30" w:type="dxa"/>
              <w:left w:w="30" w:type="dxa"/>
              <w:bottom w:w="30" w:type="dxa"/>
              <w:right w:w="30" w:type="dxa"/>
            </w:tcMar>
          </w:tcPr>
          <w:p w14:paraId="5C8BD67A" w14:textId="77777777" w:rsidR="00264D7B" w:rsidRPr="00F93B90" w:rsidRDefault="00264D7B" w:rsidP="005B574D">
            <w:r w:rsidRPr="00F93B90">
              <w:t xml:space="preserve">Wax </w:t>
            </w:r>
            <w:r>
              <w:t>f</w:t>
            </w:r>
            <w:r w:rsidRPr="00F93B90">
              <w:t>lower</w:t>
            </w:r>
          </w:p>
        </w:tc>
      </w:tr>
      <w:tr w:rsidR="00264D7B" w:rsidRPr="00F93B90" w14:paraId="0D709F0F" w14:textId="77777777" w:rsidTr="006F6C99">
        <w:tc>
          <w:tcPr>
            <w:tcW w:w="2508" w:type="pct"/>
            <w:shd w:val="clear" w:color="auto" w:fill="D9D9D9"/>
            <w:tcMar>
              <w:top w:w="30" w:type="dxa"/>
              <w:left w:w="30" w:type="dxa"/>
              <w:bottom w:w="30" w:type="dxa"/>
              <w:right w:w="30" w:type="dxa"/>
            </w:tcMar>
          </w:tcPr>
          <w:p w14:paraId="2795DB48" w14:textId="77777777" w:rsidR="00264D7B" w:rsidRPr="00F93B90" w:rsidRDefault="00264D7B" w:rsidP="005B574D">
            <w:r w:rsidRPr="00F93B90">
              <w:t xml:space="preserve">Group </w:t>
            </w:r>
            <w:r>
              <w:t>3</w:t>
            </w:r>
          </w:p>
        </w:tc>
        <w:tc>
          <w:tcPr>
            <w:tcW w:w="2492" w:type="pct"/>
            <w:shd w:val="clear" w:color="auto" w:fill="D9D9D9"/>
            <w:tcMar>
              <w:top w:w="30" w:type="dxa"/>
              <w:left w:w="30" w:type="dxa"/>
              <w:bottom w:w="30" w:type="dxa"/>
              <w:right w:w="30" w:type="dxa"/>
            </w:tcMar>
          </w:tcPr>
          <w:p w14:paraId="3B0A1912" w14:textId="77777777" w:rsidR="00264D7B" w:rsidRPr="00F93B90" w:rsidRDefault="00264D7B" w:rsidP="005B574D">
            <w:r w:rsidRPr="00F93B90">
              <w:t> </w:t>
            </w:r>
          </w:p>
        </w:tc>
      </w:tr>
      <w:tr w:rsidR="00264D7B" w:rsidRPr="00F93B90" w14:paraId="40297436" w14:textId="77777777" w:rsidTr="006F6C99">
        <w:tc>
          <w:tcPr>
            <w:tcW w:w="2508" w:type="pct"/>
            <w:shd w:val="clear" w:color="auto" w:fill="F3F3F3"/>
            <w:tcMar>
              <w:top w:w="30" w:type="dxa"/>
              <w:left w:w="30" w:type="dxa"/>
              <w:bottom w:w="30" w:type="dxa"/>
              <w:right w:w="30" w:type="dxa"/>
            </w:tcMar>
          </w:tcPr>
          <w:p w14:paraId="3492BBEC" w14:textId="77777777" w:rsidR="00264D7B" w:rsidRPr="008730A6" w:rsidRDefault="00264D7B" w:rsidP="005B574D">
            <w:pPr>
              <w:rPr>
                <w:i/>
                <w:iCs/>
              </w:rPr>
            </w:pPr>
            <w:proofErr w:type="spellStart"/>
            <w:r w:rsidRPr="008730A6">
              <w:rPr>
                <w:i/>
                <w:iCs/>
              </w:rPr>
              <w:t>Actinotus</w:t>
            </w:r>
            <w:proofErr w:type="spellEnd"/>
            <w:r w:rsidRPr="008730A6">
              <w:t xml:space="preserve"> spp., native to NSW (except </w:t>
            </w:r>
            <w:r w:rsidRPr="008730A6">
              <w:rPr>
                <w:i/>
                <w:iCs/>
              </w:rPr>
              <w:t>A. minor</w:t>
            </w:r>
            <w:r w:rsidRPr="008730A6">
              <w:t>)</w:t>
            </w:r>
          </w:p>
        </w:tc>
        <w:tc>
          <w:tcPr>
            <w:tcW w:w="2492" w:type="pct"/>
            <w:shd w:val="clear" w:color="auto" w:fill="F3F3F3"/>
            <w:tcMar>
              <w:top w:w="30" w:type="dxa"/>
              <w:left w:w="30" w:type="dxa"/>
              <w:bottom w:w="30" w:type="dxa"/>
              <w:right w:w="30" w:type="dxa"/>
            </w:tcMar>
          </w:tcPr>
          <w:p w14:paraId="7C400C6C" w14:textId="77777777" w:rsidR="00264D7B" w:rsidRPr="008730A6" w:rsidRDefault="00264D7B" w:rsidP="005B574D">
            <w:r w:rsidRPr="008730A6">
              <w:t>Flannel flower</w:t>
            </w:r>
          </w:p>
        </w:tc>
      </w:tr>
      <w:tr w:rsidR="00264D7B" w:rsidRPr="00F93B90" w14:paraId="2919BFD3" w14:textId="77777777" w:rsidTr="006F6C99">
        <w:tc>
          <w:tcPr>
            <w:tcW w:w="2508" w:type="pct"/>
            <w:shd w:val="clear" w:color="auto" w:fill="F3F3F3"/>
            <w:tcMar>
              <w:top w:w="30" w:type="dxa"/>
              <w:left w:w="30" w:type="dxa"/>
              <w:bottom w:w="30" w:type="dxa"/>
              <w:right w:w="30" w:type="dxa"/>
            </w:tcMar>
          </w:tcPr>
          <w:p w14:paraId="115C0187" w14:textId="77777777" w:rsidR="00264D7B" w:rsidRPr="00F93B90" w:rsidRDefault="00264D7B" w:rsidP="005B574D">
            <w:proofErr w:type="spellStart"/>
            <w:r w:rsidRPr="00B6435A">
              <w:rPr>
                <w:i/>
              </w:rPr>
              <w:t>Blandfordia</w:t>
            </w:r>
            <w:proofErr w:type="spellEnd"/>
            <w:r w:rsidRPr="00F93B90">
              <w:t xml:space="preserve"> spp.</w:t>
            </w:r>
          </w:p>
        </w:tc>
        <w:tc>
          <w:tcPr>
            <w:tcW w:w="2492" w:type="pct"/>
            <w:shd w:val="clear" w:color="auto" w:fill="F3F3F3"/>
            <w:tcMar>
              <w:top w:w="30" w:type="dxa"/>
              <w:left w:w="30" w:type="dxa"/>
              <w:bottom w:w="30" w:type="dxa"/>
              <w:right w:w="30" w:type="dxa"/>
            </w:tcMar>
          </w:tcPr>
          <w:p w14:paraId="11B35D94" w14:textId="77777777" w:rsidR="00264D7B" w:rsidRPr="00F93B90" w:rsidRDefault="00264D7B" w:rsidP="005B574D">
            <w:r w:rsidRPr="00F93B90">
              <w:t xml:space="preserve">Christmas </w:t>
            </w:r>
            <w:r>
              <w:t>b</w:t>
            </w:r>
            <w:r w:rsidRPr="00F93B90">
              <w:t>ells</w:t>
            </w:r>
          </w:p>
        </w:tc>
      </w:tr>
      <w:tr w:rsidR="00264D7B" w:rsidRPr="00F93B90" w14:paraId="1FA23936" w14:textId="77777777" w:rsidTr="006F6C99">
        <w:tc>
          <w:tcPr>
            <w:tcW w:w="2508" w:type="pct"/>
            <w:shd w:val="clear" w:color="auto" w:fill="F3F3F3"/>
            <w:tcMar>
              <w:top w:w="30" w:type="dxa"/>
              <w:left w:w="30" w:type="dxa"/>
              <w:bottom w:w="30" w:type="dxa"/>
              <w:right w:w="30" w:type="dxa"/>
            </w:tcMar>
          </w:tcPr>
          <w:p w14:paraId="5BE0B8F3" w14:textId="77777777" w:rsidR="00264D7B" w:rsidRPr="00F93B90" w:rsidRDefault="00264D7B" w:rsidP="005B574D">
            <w:proofErr w:type="spellStart"/>
            <w:r w:rsidRPr="00B6435A">
              <w:rPr>
                <w:i/>
              </w:rPr>
              <w:t>Doryanthes</w:t>
            </w:r>
            <w:proofErr w:type="spellEnd"/>
            <w:r w:rsidRPr="00B6435A">
              <w:rPr>
                <w:i/>
              </w:rPr>
              <w:t xml:space="preserve"> </w:t>
            </w:r>
            <w:proofErr w:type="spellStart"/>
            <w:r w:rsidRPr="00B6435A">
              <w:rPr>
                <w:i/>
              </w:rPr>
              <w:t>excelsa</w:t>
            </w:r>
            <w:proofErr w:type="spellEnd"/>
            <w:r w:rsidRPr="00F93B90">
              <w:t xml:space="preserve"> (flowers only)</w:t>
            </w:r>
          </w:p>
        </w:tc>
        <w:tc>
          <w:tcPr>
            <w:tcW w:w="2492" w:type="pct"/>
            <w:shd w:val="clear" w:color="auto" w:fill="F3F3F3"/>
            <w:tcMar>
              <w:top w:w="30" w:type="dxa"/>
              <w:left w:w="30" w:type="dxa"/>
              <w:bottom w:w="30" w:type="dxa"/>
              <w:right w:w="30" w:type="dxa"/>
            </w:tcMar>
          </w:tcPr>
          <w:p w14:paraId="57241E10" w14:textId="77777777" w:rsidR="00264D7B" w:rsidRPr="00F93B90" w:rsidRDefault="00264D7B" w:rsidP="005B574D">
            <w:r w:rsidRPr="00F93B90">
              <w:t xml:space="preserve">Giant </w:t>
            </w:r>
            <w:r>
              <w:t>l</w:t>
            </w:r>
            <w:r w:rsidRPr="00F93B90">
              <w:t>ily</w:t>
            </w:r>
          </w:p>
        </w:tc>
      </w:tr>
      <w:tr w:rsidR="00264D7B" w:rsidRPr="00F93B90" w14:paraId="5B3534C8" w14:textId="77777777" w:rsidTr="006F6C99">
        <w:tc>
          <w:tcPr>
            <w:tcW w:w="2508" w:type="pct"/>
            <w:shd w:val="clear" w:color="auto" w:fill="F3F3F3"/>
            <w:tcMar>
              <w:top w:w="30" w:type="dxa"/>
              <w:left w:w="30" w:type="dxa"/>
              <w:bottom w:w="30" w:type="dxa"/>
              <w:right w:w="30" w:type="dxa"/>
            </w:tcMar>
          </w:tcPr>
          <w:p w14:paraId="2D798796" w14:textId="77777777" w:rsidR="00264D7B" w:rsidRPr="00F93B90" w:rsidRDefault="00264D7B" w:rsidP="005B574D">
            <w:r w:rsidRPr="00F93B90">
              <w:rPr>
                <w:i/>
                <w:iCs/>
              </w:rPr>
              <w:t>Xanthorrhoea</w:t>
            </w:r>
            <w:r w:rsidRPr="00F93B90">
              <w:t xml:space="preserve"> spp. (flowers only)</w:t>
            </w:r>
          </w:p>
        </w:tc>
        <w:tc>
          <w:tcPr>
            <w:tcW w:w="2492" w:type="pct"/>
            <w:shd w:val="clear" w:color="auto" w:fill="F3F3F3"/>
            <w:tcMar>
              <w:top w:w="30" w:type="dxa"/>
              <w:left w:w="30" w:type="dxa"/>
              <w:bottom w:w="30" w:type="dxa"/>
              <w:right w:w="30" w:type="dxa"/>
            </w:tcMar>
          </w:tcPr>
          <w:p w14:paraId="2A535D76" w14:textId="77777777" w:rsidR="00264D7B" w:rsidRPr="00F93B90" w:rsidRDefault="00264D7B" w:rsidP="005B574D">
            <w:r w:rsidRPr="00F93B90">
              <w:t xml:space="preserve">Grass </w:t>
            </w:r>
            <w:r>
              <w:t>t</w:t>
            </w:r>
            <w:r w:rsidRPr="00F93B90">
              <w:t>ree</w:t>
            </w:r>
          </w:p>
        </w:tc>
      </w:tr>
      <w:tr w:rsidR="00264D7B" w:rsidRPr="00F93B90" w14:paraId="212B4DDF" w14:textId="77777777" w:rsidTr="006F6C99">
        <w:tc>
          <w:tcPr>
            <w:tcW w:w="2508" w:type="pct"/>
            <w:shd w:val="clear" w:color="auto" w:fill="D9D9D9"/>
            <w:tcMar>
              <w:top w:w="30" w:type="dxa"/>
              <w:left w:w="30" w:type="dxa"/>
              <w:bottom w:w="30" w:type="dxa"/>
              <w:right w:w="30" w:type="dxa"/>
            </w:tcMar>
          </w:tcPr>
          <w:p w14:paraId="2336D059" w14:textId="77777777" w:rsidR="00264D7B" w:rsidRPr="00F93B90" w:rsidRDefault="00264D7B" w:rsidP="005B574D">
            <w:r w:rsidRPr="00F93B90">
              <w:t xml:space="preserve">Group </w:t>
            </w:r>
            <w:r>
              <w:t>4</w:t>
            </w:r>
          </w:p>
        </w:tc>
        <w:tc>
          <w:tcPr>
            <w:tcW w:w="2492" w:type="pct"/>
            <w:shd w:val="clear" w:color="auto" w:fill="D9D9D9"/>
            <w:tcMar>
              <w:top w:w="30" w:type="dxa"/>
              <w:left w:w="30" w:type="dxa"/>
              <w:bottom w:w="30" w:type="dxa"/>
              <w:right w:w="30" w:type="dxa"/>
            </w:tcMar>
          </w:tcPr>
          <w:p w14:paraId="08E3AB32" w14:textId="77777777" w:rsidR="00264D7B" w:rsidRPr="00F93B90" w:rsidRDefault="00264D7B" w:rsidP="005B574D">
            <w:r w:rsidRPr="00F93B90">
              <w:t> </w:t>
            </w:r>
          </w:p>
        </w:tc>
      </w:tr>
      <w:tr w:rsidR="00264D7B" w:rsidRPr="00F93B90" w14:paraId="002A574E" w14:textId="77777777" w:rsidTr="006F6C99">
        <w:tc>
          <w:tcPr>
            <w:tcW w:w="2508" w:type="pct"/>
            <w:shd w:val="clear" w:color="auto" w:fill="F3F3F3"/>
            <w:tcMar>
              <w:top w:w="30" w:type="dxa"/>
              <w:left w:w="30" w:type="dxa"/>
              <w:bottom w:w="30" w:type="dxa"/>
              <w:right w:w="30" w:type="dxa"/>
            </w:tcMar>
          </w:tcPr>
          <w:p w14:paraId="15571A0A" w14:textId="77777777" w:rsidR="00264D7B" w:rsidRPr="00B6435A" w:rsidRDefault="00264D7B" w:rsidP="005B574D">
            <w:pPr>
              <w:rPr>
                <w:i/>
              </w:rPr>
            </w:pPr>
            <w:r w:rsidRPr="00B6435A">
              <w:rPr>
                <w:i/>
              </w:rPr>
              <w:t xml:space="preserve">Boronia </w:t>
            </w:r>
            <w:proofErr w:type="spellStart"/>
            <w:r w:rsidRPr="00B6435A">
              <w:rPr>
                <w:i/>
              </w:rPr>
              <w:t>deanei</w:t>
            </w:r>
            <w:proofErr w:type="spellEnd"/>
          </w:p>
        </w:tc>
        <w:tc>
          <w:tcPr>
            <w:tcW w:w="2492" w:type="pct"/>
            <w:shd w:val="clear" w:color="auto" w:fill="F3F3F3"/>
            <w:tcMar>
              <w:top w:w="30" w:type="dxa"/>
              <w:left w:w="30" w:type="dxa"/>
              <w:bottom w:w="30" w:type="dxa"/>
              <w:right w:w="30" w:type="dxa"/>
            </w:tcMar>
          </w:tcPr>
          <w:p w14:paraId="498EA3AF" w14:textId="77777777" w:rsidR="00264D7B" w:rsidRPr="00F93B90" w:rsidRDefault="00264D7B" w:rsidP="005B574D">
            <w:r w:rsidRPr="00F93B90">
              <w:t xml:space="preserve">Dean’s </w:t>
            </w:r>
            <w:proofErr w:type="spellStart"/>
            <w:r>
              <w:t>b</w:t>
            </w:r>
            <w:r w:rsidRPr="00F93B90">
              <w:t>oronia</w:t>
            </w:r>
            <w:proofErr w:type="spellEnd"/>
          </w:p>
        </w:tc>
      </w:tr>
      <w:tr w:rsidR="00264D7B" w:rsidRPr="00F93B90" w14:paraId="65C77101" w14:textId="77777777" w:rsidTr="006F6C99">
        <w:tc>
          <w:tcPr>
            <w:tcW w:w="2508" w:type="pct"/>
            <w:shd w:val="clear" w:color="auto" w:fill="F3F3F3"/>
            <w:tcMar>
              <w:top w:w="30" w:type="dxa"/>
              <w:left w:w="30" w:type="dxa"/>
              <w:bottom w:w="30" w:type="dxa"/>
              <w:right w:w="30" w:type="dxa"/>
            </w:tcMar>
          </w:tcPr>
          <w:p w14:paraId="7363FFEF" w14:textId="77777777" w:rsidR="00264D7B" w:rsidRPr="00B6435A" w:rsidRDefault="00264D7B" w:rsidP="005B574D">
            <w:pPr>
              <w:rPr>
                <w:i/>
              </w:rPr>
            </w:pPr>
            <w:r w:rsidRPr="00B6435A">
              <w:rPr>
                <w:i/>
              </w:rPr>
              <w:t xml:space="preserve">Boronia </w:t>
            </w:r>
            <w:proofErr w:type="spellStart"/>
            <w:r w:rsidRPr="00B6435A">
              <w:rPr>
                <w:i/>
              </w:rPr>
              <w:t>umbellata</w:t>
            </w:r>
            <w:proofErr w:type="spellEnd"/>
          </w:p>
        </w:tc>
        <w:tc>
          <w:tcPr>
            <w:tcW w:w="2492" w:type="pct"/>
            <w:shd w:val="clear" w:color="auto" w:fill="F3F3F3"/>
            <w:tcMar>
              <w:top w:w="30" w:type="dxa"/>
              <w:left w:w="30" w:type="dxa"/>
              <w:bottom w:w="30" w:type="dxa"/>
              <w:right w:w="30" w:type="dxa"/>
            </w:tcMar>
          </w:tcPr>
          <w:p w14:paraId="5E5E614B" w14:textId="77777777" w:rsidR="00264D7B" w:rsidRPr="00F93B90" w:rsidRDefault="00264D7B" w:rsidP="005B574D">
            <w:r w:rsidRPr="00F93B90">
              <w:t>Boronia</w:t>
            </w:r>
          </w:p>
        </w:tc>
      </w:tr>
      <w:tr w:rsidR="00264D7B" w:rsidRPr="00F93B90" w14:paraId="5BF5FE4C" w14:textId="77777777" w:rsidTr="006F6C99">
        <w:tc>
          <w:tcPr>
            <w:tcW w:w="2508" w:type="pct"/>
            <w:shd w:val="clear" w:color="auto" w:fill="F3F3F3"/>
            <w:tcMar>
              <w:top w:w="30" w:type="dxa"/>
              <w:left w:w="30" w:type="dxa"/>
              <w:bottom w:w="30" w:type="dxa"/>
              <w:right w:w="30" w:type="dxa"/>
            </w:tcMar>
          </w:tcPr>
          <w:p w14:paraId="2F472FBF" w14:textId="77777777" w:rsidR="00264D7B" w:rsidRPr="00F93B90" w:rsidRDefault="00264D7B" w:rsidP="005B574D">
            <w:proofErr w:type="spellStart"/>
            <w:r w:rsidRPr="00F93B90">
              <w:rPr>
                <w:i/>
                <w:iCs/>
              </w:rPr>
              <w:t>Craspedia</w:t>
            </w:r>
            <w:proofErr w:type="spellEnd"/>
            <w:r w:rsidRPr="00F93B90">
              <w:t xml:space="preserve"> spp., native to NSW</w:t>
            </w:r>
          </w:p>
        </w:tc>
        <w:tc>
          <w:tcPr>
            <w:tcW w:w="2492" w:type="pct"/>
            <w:shd w:val="clear" w:color="auto" w:fill="F3F3F3"/>
            <w:tcMar>
              <w:top w:w="30" w:type="dxa"/>
              <w:left w:w="30" w:type="dxa"/>
              <w:bottom w:w="30" w:type="dxa"/>
              <w:right w:w="30" w:type="dxa"/>
            </w:tcMar>
          </w:tcPr>
          <w:p w14:paraId="58FF79F1" w14:textId="77777777" w:rsidR="00264D7B" w:rsidRPr="00F93B90" w:rsidRDefault="00264D7B" w:rsidP="005B574D">
            <w:r>
              <w:t>Billy b</w:t>
            </w:r>
            <w:r w:rsidRPr="00F93B90">
              <w:t>uttons</w:t>
            </w:r>
          </w:p>
        </w:tc>
      </w:tr>
      <w:tr w:rsidR="00264D7B" w:rsidRPr="00F93B90" w14:paraId="5D53DA03" w14:textId="77777777" w:rsidTr="006F6C99">
        <w:tc>
          <w:tcPr>
            <w:tcW w:w="2508" w:type="pct"/>
            <w:shd w:val="clear" w:color="auto" w:fill="F3F3F3"/>
            <w:tcMar>
              <w:top w:w="30" w:type="dxa"/>
              <w:left w:w="30" w:type="dxa"/>
              <w:bottom w:w="30" w:type="dxa"/>
              <w:right w:w="30" w:type="dxa"/>
            </w:tcMar>
          </w:tcPr>
          <w:p w14:paraId="07298B18" w14:textId="77777777" w:rsidR="00264D7B" w:rsidRPr="00B6435A" w:rsidRDefault="00264D7B" w:rsidP="005B574D">
            <w:pPr>
              <w:rPr>
                <w:i/>
              </w:rPr>
            </w:pPr>
            <w:proofErr w:type="spellStart"/>
            <w:r w:rsidRPr="00B6435A">
              <w:rPr>
                <w:i/>
              </w:rPr>
              <w:t>Dicranopteris</w:t>
            </w:r>
            <w:proofErr w:type="spellEnd"/>
            <w:r w:rsidRPr="00B6435A">
              <w:rPr>
                <w:i/>
              </w:rPr>
              <w:t xml:space="preserve"> </w:t>
            </w:r>
            <w:proofErr w:type="spellStart"/>
            <w:r w:rsidRPr="00B6435A">
              <w:rPr>
                <w:i/>
              </w:rPr>
              <w:t>linearis</w:t>
            </w:r>
            <w:proofErr w:type="spellEnd"/>
          </w:p>
        </w:tc>
        <w:tc>
          <w:tcPr>
            <w:tcW w:w="2492" w:type="pct"/>
            <w:shd w:val="clear" w:color="auto" w:fill="F3F3F3"/>
            <w:tcMar>
              <w:top w:w="30" w:type="dxa"/>
              <w:left w:w="30" w:type="dxa"/>
              <w:bottom w:w="30" w:type="dxa"/>
              <w:right w:w="30" w:type="dxa"/>
            </w:tcMar>
          </w:tcPr>
          <w:p w14:paraId="5FC9D742" w14:textId="77777777" w:rsidR="00264D7B" w:rsidRPr="00F93B90" w:rsidRDefault="00264D7B" w:rsidP="005B574D">
            <w:r w:rsidRPr="00F93B90">
              <w:t> </w:t>
            </w:r>
          </w:p>
        </w:tc>
      </w:tr>
      <w:tr w:rsidR="00264D7B" w:rsidRPr="00F93B90" w14:paraId="5F3BC300" w14:textId="77777777" w:rsidTr="006F6C99">
        <w:tc>
          <w:tcPr>
            <w:tcW w:w="2508" w:type="pct"/>
            <w:shd w:val="clear" w:color="auto" w:fill="F3F3F3"/>
            <w:tcMar>
              <w:top w:w="30" w:type="dxa"/>
              <w:left w:w="30" w:type="dxa"/>
              <w:bottom w:w="30" w:type="dxa"/>
              <w:right w:w="30" w:type="dxa"/>
            </w:tcMar>
          </w:tcPr>
          <w:p w14:paraId="74DF9987" w14:textId="77777777" w:rsidR="00264D7B" w:rsidRPr="00B6435A" w:rsidRDefault="00264D7B" w:rsidP="005B574D">
            <w:pPr>
              <w:rPr>
                <w:i/>
              </w:rPr>
            </w:pPr>
            <w:proofErr w:type="spellStart"/>
            <w:r w:rsidRPr="00B6435A">
              <w:rPr>
                <w:i/>
              </w:rPr>
              <w:t>Doryanthes</w:t>
            </w:r>
            <w:proofErr w:type="spellEnd"/>
            <w:r w:rsidRPr="00B6435A">
              <w:rPr>
                <w:i/>
              </w:rPr>
              <w:t xml:space="preserve"> </w:t>
            </w:r>
            <w:proofErr w:type="spellStart"/>
            <w:r w:rsidRPr="00B6435A">
              <w:rPr>
                <w:i/>
              </w:rPr>
              <w:t>palmeri</w:t>
            </w:r>
            <w:proofErr w:type="spellEnd"/>
          </w:p>
        </w:tc>
        <w:tc>
          <w:tcPr>
            <w:tcW w:w="2492" w:type="pct"/>
            <w:shd w:val="clear" w:color="auto" w:fill="F3F3F3"/>
            <w:tcMar>
              <w:top w:w="30" w:type="dxa"/>
              <w:left w:w="30" w:type="dxa"/>
              <w:bottom w:w="30" w:type="dxa"/>
              <w:right w:w="30" w:type="dxa"/>
            </w:tcMar>
          </w:tcPr>
          <w:p w14:paraId="4111B439" w14:textId="77777777" w:rsidR="00264D7B" w:rsidRPr="00F93B90" w:rsidRDefault="00264D7B" w:rsidP="005B574D">
            <w:r w:rsidRPr="00F93B90">
              <w:t xml:space="preserve">Spear </w:t>
            </w:r>
            <w:r>
              <w:t>l</w:t>
            </w:r>
            <w:r w:rsidRPr="00F93B90">
              <w:t>ily</w:t>
            </w:r>
          </w:p>
        </w:tc>
      </w:tr>
      <w:tr w:rsidR="00264D7B" w:rsidRPr="00F93B90" w14:paraId="4E5A5754" w14:textId="77777777" w:rsidTr="006F6C99">
        <w:tc>
          <w:tcPr>
            <w:tcW w:w="2508" w:type="pct"/>
            <w:shd w:val="clear" w:color="auto" w:fill="F3F3F3"/>
            <w:tcMar>
              <w:top w:w="30" w:type="dxa"/>
              <w:left w:w="30" w:type="dxa"/>
              <w:bottom w:w="30" w:type="dxa"/>
              <w:right w:w="30" w:type="dxa"/>
            </w:tcMar>
          </w:tcPr>
          <w:p w14:paraId="12B4BE1B" w14:textId="77777777" w:rsidR="00264D7B" w:rsidRPr="00B6435A" w:rsidRDefault="00264D7B" w:rsidP="005B574D">
            <w:pPr>
              <w:rPr>
                <w:i/>
              </w:rPr>
            </w:pPr>
            <w:r w:rsidRPr="00B6435A">
              <w:rPr>
                <w:i/>
              </w:rPr>
              <w:t xml:space="preserve">Grevillea </w:t>
            </w:r>
            <w:proofErr w:type="spellStart"/>
            <w:r w:rsidRPr="00B6435A">
              <w:rPr>
                <w:i/>
              </w:rPr>
              <w:t>longifolia</w:t>
            </w:r>
            <w:proofErr w:type="spellEnd"/>
          </w:p>
        </w:tc>
        <w:tc>
          <w:tcPr>
            <w:tcW w:w="2492" w:type="pct"/>
            <w:shd w:val="clear" w:color="auto" w:fill="F3F3F3"/>
            <w:tcMar>
              <w:top w:w="30" w:type="dxa"/>
              <w:left w:w="30" w:type="dxa"/>
              <w:bottom w:w="30" w:type="dxa"/>
              <w:right w:w="30" w:type="dxa"/>
            </w:tcMar>
          </w:tcPr>
          <w:p w14:paraId="3AEDC2E3" w14:textId="77777777" w:rsidR="00264D7B" w:rsidRPr="00F93B90" w:rsidRDefault="00264D7B" w:rsidP="005B574D">
            <w:r w:rsidRPr="00F93B90">
              <w:t xml:space="preserve">Fern-leaf </w:t>
            </w:r>
            <w:r>
              <w:t>g</w:t>
            </w:r>
            <w:r w:rsidRPr="00F93B90">
              <w:t>revillea</w:t>
            </w:r>
          </w:p>
        </w:tc>
      </w:tr>
      <w:tr w:rsidR="00264D7B" w:rsidRPr="00F93B90" w14:paraId="3857D27D" w14:textId="77777777" w:rsidTr="006F6C99">
        <w:tc>
          <w:tcPr>
            <w:tcW w:w="2508" w:type="pct"/>
            <w:shd w:val="clear" w:color="auto" w:fill="F3F3F3"/>
            <w:tcMar>
              <w:top w:w="30" w:type="dxa"/>
              <w:left w:w="30" w:type="dxa"/>
              <w:bottom w:w="30" w:type="dxa"/>
              <w:right w:w="30" w:type="dxa"/>
            </w:tcMar>
          </w:tcPr>
          <w:p w14:paraId="7AD51BB0" w14:textId="77777777" w:rsidR="00264D7B" w:rsidRPr="00B6435A" w:rsidRDefault="00264D7B" w:rsidP="005B574D">
            <w:pPr>
              <w:rPr>
                <w:i/>
              </w:rPr>
            </w:pPr>
            <w:proofErr w:type="spellStart"/>
            <w:r w:rsidRPr="00B6435A">
              <w:rPr>
                <w:i/>
              </w:rPr>
              <w:t>Isopogon</w:t>
            </w:r>
            <w:proofErr w:type="spellEnd"/>
            <w:r w:rsidRPr="00B6435A">
              <w:rPr>
                <w:i/>
              </w:rPr>
              <w:t xml:space="preserve"> </w:t>
            </w:r>
            <w:proofErr w:type="spellStart"/>
            <w:r w:rsidRPr="00B6435A">
              <w:rPr>
                <w:i/>
              </w:rPr>
              <w:t>fletcheri</w:t>
            </w:r>
            <w:proofErr w:type="spellEnd"/>
          </w:p>
        </w:tc>
        <w:tc>
          <w:tcPr>
            <w:tcW w:w="2492" w:type="pct"/>
            <w:shd w:val="clear" w:color="auto" w:fill="F3F3F3"/>
            <w:tcMar>
              <w:top w:w="30" w:type="dxa"/>
              <w:left w:w="30" w:type="dxa"/>
              <w:bottom w:w="30" w:type="dxa"/>
              <w:right w:w="30" w:type="dxa"/>
            </w:tcMar>
          </w:tcPr>
          <w:p w14:paraId="5C941789" w14:textId="77777777" w:rsidR="00264D7B" w:rsidRPr="00F93B90" w:rsidRDefault="00264D7B" w:rsidP="005B574D">
            <w:r w:rsidRPr="00F93B90">
              <w:t> </w:t>
            </w:r>
          </w:p>
        </w:tc>
      </w:tr>
      <w:tr w:rsidR="00264D7B" w:rsidRPr="00F93B90" w14:paraId="02DD45DC" w14:textId="77777777" w:rsidTr="006F6C99">
        <w:tc>
          <w:tcPr>
            <w:tcW w:w="2508" w:type="pct"/>
            <w:shd w:val="clear" w:color="auto" w:fill="F3F3F3"/>
            <w:tcMar>
              <w:top w:w="30" w:type="dxa"/>
              <w:left w:w="30" w:type="dxa"/>
              <w:bottom w:w="30" w:type="dxa"/>
              <w:right w:w="30" w:type="dxa"/>
            </w:tcMar>
          </w:tcPr>
          <w:p w14:paraId="1C32D895" w14:textId="77777777" w:rsidR="00264D7B" w:rsidRPr="00B6435A" w:rsidRDefault="00264D7B" w:rsidP="005B574D">
            <w:pPr>
              <w:rPr>
                <w:i/>
              </w:rPr>
            </w:pPr>
            <w:r w:rsidRPr="00B6435A">
              <w:rPr>
                <w:i/>
              </w:rPr>
              <w:t xml:space="preserve">Leptospermum </w:t>
            </w:r>
            <w:proofErr w:type="spellStart"/>
            <w:r w:rsidRPr="00B6435A">
              <w:rPr>
                <w:i/>
              </w:rPr>
              <w:t>spectabile</w:t>
            </w:r>
            <w:proofErr w:type="spellEnd"/>
          </w:p>
        </w:tc>
        <w:tc>
          <w:tcPr>
            <w:tcW w:w="2492" w:type="pct"/>
            <w:shd w:val="clear" w:color="auto" w:fill="F3F3F3"/>
            <w:tcMar>
              <w:top w:w="30" w:type="dxa"/>
              <w:left w:w="30" w:type="dxa"/>
              <w:bottom w:w="30" w:type="dxa"/>
              <w:right w:w="30" w:type="dxa"/>
            </w:tcMar>
          </w:tcPr>
          <w:p w14:paraId="65AB976E" w14:textId="77777777" w:rsidR="00264D7B" w:rsidRPr="00F93B90" w:rsidRDefault="00264D7B" w:rsidP="005B574D">
            <w:r w:rsidRPr="00F93B90">
              <w:t> </w:t>
            </w:r>
          </w:p>
        </w:tc>
      </w:tr>
      <w:tr w:rsidR="00264D7B" w:rsidRPr="00F93B90" w14:paraId="265A77A9" w14:textId="77777777" w:rsidTr="006F6C99">
        <w:tc>
          <w:tcPr>
            <w:tcW w:w="2508" w:type="pct"/>
            <w:shd w:val="clear" w:color="auto" w:fill="F3F3F3"/>
            <w:tcMar>
              <w:top w:w="30" w:type="dxa"/>
              <w:left w:w="30" w:type="dxa"/>
              <w:bottom w:w="30" w:type="dxa"/>
              <w:right w:w="30" w:type="dxa"/>
            </w:tcMar>
          </w:tcPr>
          <w:p w14:paraId="7DCDB5CD" w14:textId="77777777" w:rsidR="00264D7B" w:rsidRPr="00B6435A" w:rsidRDefault="00264D7B" w:rsidP="005B574D">
            <w:pPr>
              <w:rPr>
                <w:i/>
              </w:rPr>
            </w:pPr>
            <w:r w:rsidRPr="00B6435A">
              <w:rPr>
                <w:i/>
              </w:rPr>
              <w:t xml:space="preserve">Macrozamia </w:t>
            </w:r>
            <w:proofErr w:type="spellStart"/>
            <w:r w:rsidRPr="00B6435A">
              <w:rPr>
                <w:i/>
              </w:rPr>
              <w:t>johnsonii</w:t>
            </w:r>
            <w:proofErr w:type="spellEnd"/>
          </w:p>
        </w:tc>
        <w:tc>
          <w:tcPr>
            <w:tcW w:w="2492" w:type="pct"/>
            <w:shd w:val="clear" w:color="auto" w:fill="F3F3F3"/>
            <w:tcMar>
              <w:top w:w="30" w:type="dxa"/>
              <w:left w:w="30" w:type="dxa"/>
              <w:bottom w:w="30" w:type="dxa"/>
              <w:right w:w="30" w:type="dxa"/>
            </w:tcMar>
          </w:tcPr>
          <w:p w14:paraId="57C4721C" w14:textId="77777777" w:rsidR="00264D7B" w:rsidRPr="00F93B90" w:rsidRDefault="00264D7B" w:rsidP="005B574D">
            <w:r w:rsidRPr="00F93B90">
              <w:t>Cycad</w:t>
            </w:r>
          </w:p>
        </w:tc>
      </w:tr>
      <w:tr w:rsidR="00264D7B" w:rsidRPr="00F93B90" w14:paraId="732BC631" w14:textId="77777777" w:rsidTr="006F6C99">
        <w:tc>
          <w:tcPr>
            <w:tcW w:w="2508" w:type="pct"/>
            <w:shd w:val="clear" w:color="auto" w:fill="F3F3F3"/>
            <w:tcMar>
              <w:top w:w="30" w:type="dxa"/>
              <w:left w:w="30" w:type="dxa"/>
              <w:bottom w:w="30" w:type="dxa"/>
              <w:right w:w="30" w:type="dxa"/>
            </w:tcMar>
          </w:tcPr>
          <w:p w14:paraId="77AD5FEA" w14:textId="77777777" w:rsidR="00264D7B" w:rsidRPr="00F93B90" w:rsidRDefault="00264D7B" w:rsidP="005B574D">
            <w:r w:rsidRPr="00B6435A">
              <w:rPr>
                <w:i/>
              </w:rPr>
              <w:t xml:space="preserve">Macrozamia </w:t>
            </w:r>
            <w:proofErr w:type="spellStart"/>
            <w:r w:rsidRPr="00B6435A">
              <w:rPr>
                <w:i/>
              </w:rPr>
              <w:t>pauli-guilielmi</w:t>
            </w:r>
            <w:proofErr w:type="spellEnd"/>
            <w:r w:rsidRPr="00F93B90">
              <w:t xml:space="preserve"> spp. </w:t>
            </w:r>
            <w:proofErr w:type="spellStart"/>
            <w:r w:rsidRPr="00B6435A">
              <w:rPr>
                <w:i/>
              </w:rPr>
              <w:t>flexuosa</w:t>
            </w:r>
            <w:proofErr w:type="spellEnd"/>
          </w:p>
        </w:tc>
        <w:tc>
          <w:tcPr>
            <w:tcW w:w="2492" w:type="pct"/>
            <w:shd w:val="clear" w:color="auto" w:fill="F3F3F3"/>
            <w:tcMar>
              <w:top w:w="30" w:type="dxa"/>
              <w:left w:w="30" w:type="dxa"/>
              <w:bottom w:w="30" w:type="dxa"/>
              <w:right w:w="30" w:type="dxa"/>
            </w:tcMar>
          </w:tcPr>
          <w:p w14:paraId="514585D3" w14:textId="77777777" w:rsidR="00264D7B" w:rsidRPr="00F93B90" w:rsidRDefault="00264D7B" w:rsidP="005B574D">
            <w:r w:rsidRPr="00F93B90">
              <w:t>Cycad</w:t>
            </w:r>
          </w:p>
        </w:tc>
      </w:tr>
      <w:tr w:rsidR="00264D7B" w:rsidRPr="00F93B90" w14:paraId="353491F5" w14:textId="77777777" w:rsidTr="006F6C99">
        <w:tc>
          <w:tcPr>
            <w:tcW w:w="2508" w:type="pct"/>
            <w:shd w:val="clear" w:color="auto" w:fill="F3F3F3"/>
            <w:tcMar>
              <w:top w:w="30" w:type="dxa"/>
              <w:left w:w="30" w:type="dxa"/>
              <w:bottom w:w="30" w:type="dxa"/>
              <w:right w:w="30" w:type="dxa"/>
            </w:tcMar>
          </w:tcPr>
          <w:p w14:paraId="715F3E22" w14:textId="77777777" w:rsidR="00264D7B" w:rsidRPr="00F93B90" w:rsidRDefault="00264D7B" w:rsidP="005B574D">
            <w:proofErr w:type="spellStart"/>
            <w:r w:rsidRPr="00B6435A">
              <w:rPr>
                <w:i/>
              </w:rPr>
              <w:t>Persoonia</w:t>
            </w:r>
            <w:proofErr w:type="spellEnd"/>
            <w:r w:rsidRPr="00F93B90">
              <w:t xml:space="preserve"> spp.</w:t>
            </w:r>
            <w:r>
              <w:t xml:space="preserve"> </w:t>
            </w:r>
          </w:p>
        </w:tc>
        <w:tc>
          <w:tcPr>
            <w:tcW w:w="2492" w:type="pct"/>
            <w:shd w:val="clear" w:color="auto" w:fill="F3F3F3"/>
            <w:tcMar>
              <w:top w:w="30" w:type="dxa"/>
              <w:left w:w="30" w:type="dxa"/>
              <w:bottom w:w="30" w:type="dxa"/>
              <w:right w:w="30" w:type="dxa"/>
            </w:tcMar>
          </w:tcPr>
          <w:p w14:paraId="6DDF93C3" w14:textId="77777777" w:rsidR="00264D7B" w:rsidRPr="00F93B90" w:rsidRDefault="00264D7B" w:rsidP="005B574D">
            <w:r w:rsidRPr="00F93B90">
              <w:t>Geebung</w:t>
            </w:r>
          </w:p>
        </w:tc>
      </w:tr>
      <w:tr w:rsidR="00264D7B" w:rsidRPr="00F93B90" w14:paraId="6C897795" w14:textId="77777777" w:rsidTr="006F6C99">
        <w:tc>
          <w:tcPr>
            <w:tcW w:w="2508" w:type="pct"/>
            <w:shd w:val="clear" w:color="auto" w:fill="F3F3F3"/>
            <w:tcMar>
              <w:top w:w="30" w:type="dxa"/>
              <w:left w:w="30" w:type="dxa"/>
              <w:bottom w:w="30" w:type="dxa"/>
              <w:right w:w="30" w:type="dxa"/>
            </w:tcMar>
          </w:tcPr>
          <w:p w14:paraId="3CD0300F" w14:textId="77777777" w:rsidR="00264D7B" w:rsidRPr="00B6435A" w:rsidRDefault="00264D7B" w:rsidP="005B574D">
            <w:pPr>
              <w:rPr>
                <w:i/>
              </w:rPr>
            </w:pPr>
            <w:proofErr w:type="spellStart"/>
            <w:r w:rsidRPr="00B6435A">
              <w:rPr>
                <w:i/>
              </w:rPr>
              <w:t>Phebalium</w:t>
            </w:r>
            <w:proofErr w:type="spellEnd"/>
            <w:r w:rsidRPr="00B6435A">
              <w:rPr>
                <w:i/>
              </w:rPr>
              <w:t xml:space="preserve"> </w:t>
            </w:r>
            <w:proofErr w:type="spellStart"/>
            <w:r w:rsidRPr="00B6435A">
              <w:rPr>
                <w:i/>
              </w:rPr>
              <w:t>bifidum</w:t>
            </w:r>
            <w:proofErr w:type="spellEnd"/>
          </w:p>
        </w:tc>
        <w:tc>
          <w:tcPr>
            <w:tcW w:w="2492" w:type="pct"/>
            <w:shd w:val="clear" w:color="auto" w:fill="F3F3F3"/>
            <w:tcMar>
              <w:top w:w="30" w:type="dxa"/>
              <w:left w:w="30" w:type="dxa"/>
              <w:bottom w:w="30" w:type="dxa"/>
              <w:right w:w="30" w:type="dxa"/>
            </w:tcMar>
          </w:tcPr>
          <w:p w14:paraId="19D070F0" w14:textId="77777777" w:rsidR="00264D7B" w:rsidRPr="00F93B90" w:rsidRDefault="00264D7B" w:rsidP="005B574D">
            <w:r w:rsidRPr="00F93B90">
              <w:t> </w:t>
            </w:r>
          </w:p>
        </w:tc>
      </w:tr>
      <w:tr w:rsidR="00264D7B" w:rsidRPr="00F93B90" w14:paraId="6EDFBF43" w14:textId="77777777" w:rsidTr="006F6C99">
        <w:trPr>
          <w:trHeight w:val="344"/>
        </w:trPr>
        <w:tc>
          <w:tcPr>
            <w:tcW w:w="2508" w:type="pct"/>
            <w:shd w:val="clear" w:color="auto" w:fill="F3F3F3"/>
            <w:tcMar>
              <w:top w:w="30" w:type="dxa"/>
              <w:left w:w="30" w:type="dxa"/>
              <w:bottom w:w="30" w:type="dxa"/>
              <w:right w:w="30" w:type="dxa"/>
            </w:tcMar>
          </w:tcPr>
          <w:p w14:paraId="70BD8B82" w14:textId="77777777" w:rsidR="00264D7B" w:rsidRPr="00F93B90" w:rsidRDefault="00264D7B" w:rsidP="005B574D">
            <w:proofErr w:type="spellStart"/>
            <w:r w:rsidRPr="00B6435A">
              <w:rPr>
                <w:i/>
              </w:rPr>
              <w:t>Phebalium</w:t>
            </w:r>
            <w:proofErr w:type="spellEnd"/>
            <w:r w:rsidRPr="00B6435A">
              <w:rPr>
                <w:i/>
              </w:rPr>
              <w:t xml:space="preserve"> </w:t>
            </w:r>
            <w:proofErr w:type="spellStart"/>
            <w:r w:rsidRPr="00B6435A">
              <w:rPr>
                <w:i/>
              </w:rPr>
              <w:t>glandulosum</w:t>
            </w:r>
            <w:proofErr w:type="spellEnd"/>
            <w:r w:rsidRPr="00F93B90">
              <w:t xml:space="preserve"> spp. </w:t>
            </w:r>
            <w:proofErr w:type="spellStart"/>
            <w:r w:rsidRPr="00B6435A">
              <w:rPr>
                <w:i/>
              </w:rPr>
              <w:t>eglandulosum</w:t>
            </w:r>
            <w:proofErr w:type="spellEnd"/>
          </w:p>
        </w:tc>
        <w:tc>
          <w:tcPr>
            <w:tcW w:w="2492" w:type="pct"/>
            <w:shd w:val="clear" w:color="auto" w:fill="F3F3F3"/>
            <w:tcMar>
              <w:top w:w="30" w:type="dxa"/>
              <w:left w:w="30" w:type="dxa"/>
              <w:bottom w:w="30" w:type="dxa"/>
              <w:right w:w="30" w:type="dxa"/>
            </w:tcMar>
          </w:tcPr>
          <w:p w14:paraId="329DE826" w14:textId="77777777" w:rsidR="00264D7B" w:rsidRPr="00F93B90" w:rsidRDefault="00264D7B" w:rsidP="005B574D">
            <w:r w:rsidRPr="00F93B90">
              <w:t> </w:t>
            </w:r>
          </w:p>
        </w:tc>
      </w:tr>
      <w:tr w:rsidR="00264D7B" w:rsidRPr="00F93B90" w14:paraId="09D4CE6A" w14:textId="77777777" w:rsidTr="006F6C99">
        <w:tc>
          <w:tcPr>
            <w:tcW w:w="2508" w:type="pct"/>
            <w:shd w:val="clear" w:color="auto" w:fill="F3F3F3"/>
            <w:tcMar>
              <w:top w:w="30" w:type="dxa"/>
              <w:left w:w="30" w:type="dxa"/>
              <w:bottom w:w="30" w:type="dxa"/>
              <w:right w:w="30" w:type="dxa"/>
            </w:tcMar>
          </w:tcPr>
          <w:p w14:paraId="18B955CB" w14:textId="77777777" w:rsidR="00264D7B" w:rsidRPr="00B6435A" w:rsidRDefault="00264D7B" w:rsidP="005B574D">
            <w:pPr>
              <w:rPr>
                <w:i/>
              </w:rPr>
            </w:pPr>
            <w:proofErr w:type="spellStart"/>
            <w:r w:rsidRPr="00B6435A">
              <w:rPr>
                <w:i/>
              </w:rPr>
              <w:t>Philotheca</w:t>
            </w:r>
            <w:proofErr w:type="spellEnd"/>
            <w:r w:rsidRPr="00B6435A">
              <w:rPr>
                <w:i/>
              </w:rPr>
              <w:t xml:space="preserve"> </w:t>
            </w:r>
            <w:proofErr w:type="spellStart"/>
            <w:r w:rsidRPr="00B6435A">
              <w:rPr>
                <w:i/>
              </w:rPr>
              <w:t>ericifolia</w:t>
            </w:r>
            <w:proofErr w:type="spellEnd"/>
          </w:p>
        </w:tc>
        <w:tc>
          <w:tcPr>
            <w:tcW w:w="2492" w:type="pct"/>
            <w:shd w:val="clear" w:color="auto" w:fill="F3F3F3"/>
            <w:tcMar>
              <w:top w:w="30" w:type="dxa"/>
              <w:left w:w="30" w:type="dxa"/>
              <w:bottom w:w="30" w:type="dxa"/>
              <w:right w:w="30" w:type="dxa"/>
            </w:tcMar>
          </w:tcPr>
          <w:p w14:paraId="191D0851" w14:textId="77777777" w:rsidR="00264D7B" w:rsidRPr="00F93B90" w:rsidRDefault="00264D7B" w:rsidP="005B574D">
            <w:r w:rsidRPr="00F93B90">
              <w:t> </w:t>
            </w:r>
          </w:p>
        </w:tc>
      </w:tr>
      <w:tr w:rsidR="00264D7B" w:rsidRPr="00F93B90" w14:paraId="13934816" w14:textId="77777777" w:rsidTr="006F6C99">
        <w:tc>
          <w:tcPr>
            <w:tcW w:w="2508" w:type="pct"/>
            <w:shd w:val="clear" w:color="auto" w:fill="F3F3F3"/>
            <w:tcMar>
              <w:top w:w="30" w:type="dxa"/>
              <w:left w:w="30" w:type="dxa"/>
              <w:bottom w:w="30" w:type="dxa"/>
              <w:right w:w="30" w:type="dxa"/>
            </w:tcMar>
          </w:tcPr>
          <w:p w14:paraId="43FF7AD2" w14:textId="77777777" w:rsidR="00264D7B" w:rsidRPr="00B6435A" w:rsidRDefault="00264D7B" w:rsidP="005B574D">
            <w:pPr>
              <w:rPr>
                <w:i/>
              </w:rPr>
            </w:pPr>
            <w:proofErr w:type="spellStart"/>
            <w:r w:rsidRPr="00B6435A">
              <w:rPr>
                <w:i/>
              </w:rPr>
              <w:lastRenderedPageBreak/>
              <w:t>Philotheca</w:t>
            </w:r>
            <w:proofErr w:type="spellEnd"/>
            <w:r w:rsidRPr="00B6435A">
              <w:rPr>
                <w:i/>
              </w:rPr>
              <w:t xml:space="preserve"> </w:t>
            </w:r>
            <w:proofErr w:type="spellStart"/>
            <w:r w:rsidRPr="00B6435A">
              <w:rPr>
                <w:i/>
              </w:rPr>
              <w:t>obovatifolia</w:t>
            </w:r>
            <w:proofErr w:type="spellEnd"/>
          </w:p>
        </w:tc>
        <w:tc>
          <w:tcPr>
            <w:tcW w:w="2492" w:type="pct"/>
            <w:shd w:val="clear" w:color="auto" w:fill="F3F3F3"/>
            <w:tcMar>
              <w:top w:w="30" w:type="dxa"/>
              <w:left w:w="30" w:type="dxa"/>
              <w:bottom w:w="30" w:type="dxa"/>
              <w:right w:w="30" w:type="dxa"/>
            </w:tcMar>
          </w:tcPr>
          <w:p w14:paraId="3B179A9D" w14:textId="77777777" w:rsidR="00264D7B" w:rsidRPr="00F93B90" w:rsidRDefault="00264D7B" w:rsidP="005B574D">
            <w:r w:rsidRPr="00F93B90">
              <w:t xml:space="preserve">Native </w:t>
            </w:r>
            <w:proofErr w:type="spellStart"/>
            <w:r>
              <w:t>d</w:t>
            </w:r>
            <w:r w:rsidRPr="00F93B90">
              <w:t>aphne</w:t>
            </w:r>
            <w:proofErr w:type="spellEnd"/>
            <w:r w:rsidRPr="00F93B90">
              <w:t xml:space="preserve">, </w:t>
            </w:r>
            <w:r>
              <w:t>l</w:t>
            </w:r>
            <w:r w:rsidRPr="00F93B90">
              <w:t xml:space="preserve">ong-leaf </w:t>
            </w:r>
            <w:r>
              <w:t>w</w:t>
            </w:r>
            <w:r w:rsidRPr="00F93B90">
              <w:t xml:space="preserve">ax </w:t>
            </w:r>
            <w:r>
              <w:t>f</w:t>
            </w:r>
            <w:r w:rsidRPr="00F93B90">
              <w:t>lower</w:t>
            </w:r>
          </w:p>
        </w:tc>
      </w:tr>
      <w:tr w:rsidR="00264D7B" w:rsidRPr="00F93B90" w14:paraId="447FBCC7" w14:textId="77777777" w:rsidTr="006F6C99">
        <w:tc>
          <w:tcPr>
            <w:tcW w:w="2508" w:type="pct"/>
            <w:shd w:val="clear" w:color="auto" w:fill="F3F3F3"/>
            <w:tcMar>
              <w:top w:w="30" w:type="dxa"/>
              <w:left w:w="30" w:type="dxa"/>
              <w:bottom w:w="30" w:type="dxa"/>
              <w:right w:w="30" w:type="dxa"/>
            </w:tcMar>
          </w:tcPr>
          <w:p w14:paraId="14413FAC" w14:textId="77777777" w:rsidR="00264D7B" w:rsidRPr="00F93B90" w:rsidRDefault="00264D7B" w:rsidP="005B574D">
            <w:r w:rsidRPr="00F93B90">
              <w:rPr>
                <w:i/>
                <w:iCs/>
              </w:rPr>
              <w:t>Telopea</w:t>
            </w:r>
            <w:r w:rsidRPr="00F93B90">
              <w:t xml:space="preserve"> spp., native to NSW</w:t>
            </w:r>
          </w:p>
        </w:tc>
        <w:tc>
          <w:tcPr>
            <w:tcW w:w="2492" w:type="pct"/>
            <w:shd w:val="clear" w:color="auto" w:fill="F3F3F3"/>
            <w:tcMar>
              <w:top w:w="30" w:type="dxa"/>
              <w:left w:w="30" w:type="dxa"/>
              <w:bottom w:w="30" w:type="dxa"/>
              <w:right w:w="30" w:type="dxa"/>
            </w:tcMar>
          </w:tcPr>
          <w:p w14:paraId="26346E7F" w14:textId="77777777" w:rsidR="00264D7B" w:rsidRPr="00F93B90" w:rsidRDefault="00264D7B" w:rsidP="005B574D">
            <w:r w:rsidRPr="00F93B90">
              <w:t>Waratah</w:t>
            </w:r>
          </w:p>
        </w:tc>
      </w:tr>
    </w:tbl>
    <w:p w14:paraId="7379F26F" w14:textId="77777777" w:rsidR="00264D7B" w:rsidRPr="00F93B90" w:rsidRDefault="00264D7B" w:rsidP="005B574D">
      <w:r w:rsidRPr="00F93B90">
        <w:t xml:space="preserve">Part 2 of Schedule </w:t>
      </w:r>
      <w:r>
        <w:t>6</w:t>
      </w:r>
      <w:r w:rsidRPr="00F93B90">
        <w:t xml:space="preserve"> of the </w:t>
      </w:r>
      <w:r>
        <w:t>BC Act</w:t>
      </w:r>
      <w:r w:rsidRPr="00F93B90">
        <w:t xml:space="preserve"> is not relevant to the cut-flower industry, so it is not reproduced in this plan.</w:t>
      </w:r>
    </w:p>
    <w:p w14:paraId="28568BDB" w14:textId="77777777" w:rsidR="00264D7B" w:rsidRPr="00F93B90" w:rsidRDefault="00264D7B" w:rsidP="005B574D"/>
    <w:p w14:paraId="1B400A08" w14:textId="77777777" w:rsidR="00264D7B" w:rsidRPr="00F93B90" w:rsidRDefault="00264D7B" w:rsidP="00B6435A">
      <w:pPr>
        <w:pStyle w:val="Heading1"/>
      </w:pPr>
      <w:r w:rsidRPr="00F93B90">
        <w:br w:type="page"/>
      </w:r>
      <w:bookmarkStart w:id="196" w:name="_Toc229824949"/>
      <w:bookmarkStart w:id="197" w:name="_Toc231369050"/>
      <w:bookmarkStart w:id="198" w:name="_Toc491041054"/>
      <w:bookmarkStart w:id="199" w:name="_Toc494441015"/>
      <w:r w:rsidRPr="00F93B90">
        <w:lastRenderedPageBreak/>
        <w:t xml:space="preserve">Appendix </w:t>
      </w:r>
      <w:r>
        <w:t>B</w:t>
      </w:r>
      <w:r w:rsidRPr="00F93B90">
        <w:t>:</w:t>
      </w:r>
      <w:r>
        <w:tab/>
      </w:r>
      <w:r w:rsidRPr="00F93B90">
        <w:t>Wild harvest licence requirements</w:t>
      </w:r>
      <w:bookmarkEnd w:id="196"/>
      <w:bookmarkEnd w:id="197"/>
      <w:bookmarkEnd w:id="198"/>
      <w:bookmarkEnd w:id="199"/>
    </w:p>
    <w:p w14:paraId="02CD9499" w14:textId="77777777" w:rsidR="00264D7B" w:rsidRPr="00F93B90" w:rsidRDefault="00264D7B" w:rsidP="005B574D">
      <w:r w:rsidRPr="00F93B90">
        <w:t>The following requirements and conditions are current at the time of publication and are subject to change at any time</w:t>
      </w:r>
    </w:p>
    <w:p w14:paraId="23CA7432" w14:textId="77777777" w:rsidR="00264D7B" w:rsidRPr="00F93B90" w:rsidRDefault="00264D7B" w:rsidP="003B589B">
      <w:pPr>
        <w:pStyle w:val="listbnumber"/>
        <w:numPr>
          <w:ilvl w:val="0"/>
          <w:numId w:val="20"/>
        </w:numPr>
      </w:pPr>
      <w:r w:rsidRPr="00F93B90">
        <w:t xml:space="preserve">Wild harvest licences are issued by </w:t>
      </w:r>
      <w:r>
        <w:t>OEH</w:t>
      </w:r>
      <w:r w:rsidRPr="00F93B90">
        <w:t xml:space="preserve"> under section </w:t>
      </w:r>
      <w:r>
        <w:t xml:space="preserve">2.11 of the </w:t>
      </w:r>
      <w:r w:rsidR="003B589B" w:rsidRPr="003B589B">
        <w:rPr>
          <w:i/>
        </w:rPr>
        <w:t>Biodiversity Conservation Act 2016</w:t>
      </w:r>
      <w:r w:rsidR="003B589B" w:rsidRPr="003B589B">
        <w:t xml:space="preserve"> (BC Act)</w:t>
      </w:r>
      <w:r w:rsidRPr="00F93B90">
        <w:t>.</w:t>
      </w:r>
    </w:p>
    <w:p w14:paraId="28D86800" w14:textId="77777777" w:rsidR="00264D7B" w:rsidRPr="00F93B90" w:rsidRDefault="00264D7B" w:rsidP="005B574D">
      <w:pPr>
        <w:pStyle w:val="listbnumber"/>
        <w:numPr>
          <w:ilvl w:val="0"/>
          <w:numId w:val="20"/>
        </w:numPr>
      </w:pPr>
      <w:r w:rsidRPr="00F93B90">
        <w:t>Wild harvest licences are issued for a maximum period of one year.</w:t>
      </w:r>
    </w:p>
    <w:p w14:paraId="111A9D92" w14:textId="77777777" w:rsidR="00264D7B" w:rsidRPr="00F93B90" w:rsidRDefault="00264D7B" w:rsidP="005B574D">
      <w:pPr>
        <w:pStyle w:val="listbnumber"/>
        <w:numPr>
          <w:ilvl w:val="0"/>
          <w:numId w:val="20"/>
        </w:numPr>
      </w:pPr>
      <w:r w:rsidRPr="00F93B90">
        <w:t>Harvest returns must be submitted no later than one month from the anniversary of the licence start date.</w:t>
      </w:r>
      <w:r>
        <w:t xml:space="preserve"> </w:t>
      </w:r>
    </w:p>
    <w:p w14:paraId="451BAE26" w14:textId="77777777" w:rsidR="00264D7B" w:rsidRPr="00F93B90" w:rsidRDefault="00264D7B" w:rsidP="005B574D">
      <w:pPr>
        <w:pStyle w:val="listbnumber"/>
        <w:numPr>
          <w:ilvl w:val="0"/>
          <w:numId w:val="20"/>
        </w:numPr>
      </w:pPr>
      <w:r w:rsidRPr="00F93B90">
        <w:t xml:space="preserve">Licences will not be renewed until harvest returns are submitted. </w:t>
      </w:r>
    </w:p>
    <w:p w14:paraId="51F4C5EA" w14:textId="77777777" w:rsidR="00264D7B" w:rsidRPr="00F93B90" w:rsidRDefault="00264D7B" w:rsidP="005B574D">
      <w:pPr>
        <w:pStyle w:val="listbnumber"/>
        <w:numPr>
          <w:ilvl w:val="0"/>
          <w:numId w:val="20"/>
        </w:numPr>
      </w:pPr>
      <w:r w:rsidRPr="00F93B90">
        <w:t>Wild harvest licences are required by those who harvest protected native plants from naturally growing stands on the licensee’s land for the cut-flower or related industry. A wild harvest licence may only be issued to the owner of the property.</w:t>
      </w:r>
    </w:p>
    <w:p w14:paraId="3659813E" w14:textId="6F74B160" w:rsidR="00264D7B" w:rsidRPr="00F93B90" w:rsidRDefault="00264D7B" w:rsidP="005B574D">
      <w:pPr>
        <w:pStyle w:val="listbnumber"/>
        <w:numPr>
          <w:ilvl w:val="0"/>
          <w:numId w:val="20"/>
        </w:numPr>
      </w:pPr>
      <w:r w:rsidRPr="00F93B90">
        <w:t>All wild harvesters must be licensed to sell protected or threatened plant parts, grown or artificially cultivated on their own property. If a wild harvester is harvesting from both wild and cultivated stock then two licences will be required, but only the fee for the wild harvest licence will be applied.</w:t>
      </w:r>
      <w:r>
        <w:t xml:space="preserve"> </w:t>
      </w:r>
    </w:p>
    <w:p w14:paraId="22BFFC32" w14:textId="77777777" w:rsidR="00264D7B" w:rsidRPr="00F93B90" w:rsidRDefault="00264D7B" w:rsidP="005B574D">
      <w:pPr>
        <w:pStyle w:val="listbnumber"/>
        <w:numPr>
          <w:ilvl w:val="0"/>
          <w:numId w:val="20"/>
        </w:numPr>
      </w:pPr>
      <w:r w:rsidRPr="00F93B90">
        <w:t>Wild harvest licences will not be issued for harvesting threatened species, endangered populations or ecological communities</w:t>
      </w:r>
      <w:r w:rsidRPr="00F93B90">
        <w:rPr>
          <w:color w:val="FF0000"/>
        </w:rPr>
        <w:t xml:space="preserve"> </w:t>
      </w:r>
      <w:r w:rsidRPr="00F93B90">
        <w:t>or as otherwise specified in this management plan.</w:t>
      </w:r>
      <w:r>
        <w:t xml:space="preserve"> </w:t>
      </w:r>
    </w:p>
    <w:p w14:paraId="3A3AC762" w14:textId="77777777" w:rsidR="00264D7B" w:rsidRPr="00F93B90" w:rsidRDefault="00264D7B" w:rsidP="005B574D">
      <w:pPr>
        <w:pStyle w:val="listbnumber"/>
        <w:numPr>
          <w:ilvl w:val="0"/>
          <w:numId w:val="20"/>
        </w:numPr>
      </w:pPr>
      <w:r w:rsidRPr="00F93B90">
        <w:t>A wild harvest licence may be issued to a person, company or body corporate. A</w:t>
      </w:r>
      <w:r>
        <w:t> </w:t>
      </w:r>
      <w:r w:rsidRPr="00F93B90">
        <w:t>licence cannot be issued to a trading name or partnership. In the case of a partnership</w:t>
      </w:r>
      <w:r>
        <w:t>,</w:t>
      </w:r>
      <w:r w:rsidRPr="00F93B90">
        <w:t xml:space="preserve"> the licence may be issued in the name of a partner and the existence of a partnership may be acknowledged on the licence such as ‘James Buck (for and on behalf of James Buck, Nicole Doe and Tim Fawn)’. Where the application is not for an individual, one of the parties must be the owner of the property.</w:t>
      </w:r>
    </w:p>
    <w:p w14:paraId="7BFFBD6F" w14:textId="77777777" w:rsidR="00264D7B" w:rsidRPr="00F93B90" w:rsidRDefault="00264D7B" w:rsidP="005B574D">
      <w:pPr>
        <w:pStyle w:val="listbnumber"/>
        <w:numPr>
          <w:ilvl w:val="0"/>
          <w:numId w:val="20"/>
        </w:numPr>
      </w:pPr>
      <w:r w:rsidRPr="00F93B90">
        <w:t>Where a person, company or partnership is an employer, each person who is authorised to harvest must be nominated for inclusion in the licence. The applicant will be required to provide the full name, birth date, address and a passport</w:t>
      </w:r>
      <w:r>
        <w:t>-</w:t>
      </w:r>
      <w:r w:rsidRPr="00F93B90">
        <w:t>quality photograph for each person who harvest</w:t>
      </w:r>
      <w:r>
        <w:t>s</w:t>
      </w:r>
      <w:r w:rsidRPr="00F93B90">
        <w:t>.</w:t>
      </w:r>
    </w:p>
    <w:p w14:paraId="1D134C6E" w14:textId="77777777" w:rsidR="00264D7B" w:rsidRPr="00F93B90" w:rsidRDefault="00264D7B" w:rsidP="005B574D">
      <w:pPr>
        <w:pStyle w:val="listbnumber"/>
        <w:numPr>
          <w:ilvl w:val="0"/>
          <w:numId w:val="20"/>
        </w:numPr>
      </w:pPr>
      <w:r w:rsidRPr="00F93B90">
        <w:t>The applicant must be able to demonstrate that harvesting can be sustainable.</w:t>
      </w:r>
    </w:p>
    <w:p w14:paraId="0867CA3E" w14:textId="77777777" w:rsidR="00264D7B" w:rsidRPr="00F93B90" w:rsidRDefault="00264D7B" w:rsidP="005B574D">
      <w:pPr>
        <w:pStyle w:val="listbnumber"/>
        <w:numPr>
          <w:ilvl w:val="0"/>
          <w:numId w:val="20"/>
        </w:numPr>
      </w:pPr>
      <w:r w:rsidRPr="00F93B90">
        <w:t>Licence holders and all those acting on their behalf are to harvest all wild plants accord</w:t>
      </w:r>
      <w:r>
        <w:t>ing to</w:t>
      </w:r>
      <w:r w:rsidRPr="00F93B90">
        <w:t xml:space="preserve"> any relevant guidelines or as set down by the proposed Code of Practice for the Taking and Use of Protected Plants. </w:t>
      </w:r>
    </w:p>
    <w:p w14:paraId="10C65B6F" w14:textId="77777777" w:rsidR="00264D7B" w:rsidRPr="00F93B90" w:rsidRDefault="00264D7B" w:rsidP="005B574D">
      <w:pPr>
        <w:pStyle w:val="listbnumber"/>
        <w:numPr>
          <w:ilvl w:val="0"/>
          <w:numId w:val="20"/>
        </w:numPr>
      </w:pPr>
      <w:r w:rsidRPr="00F93B90">
        <w:t>Wild harvesters are to keep a copy of their licence at the property where the plants are harvested.</w:t>
      </w:r>
    </w:p>
    <w:p w14:paraId="24AE5990" w14:textId="77777777" w:rsidR="00264D7B" w:rsidRPr="00F93B90" w:rsidRDefault="00264D7B" w:rsidP="003B589B">
      <w:pPr>
        <w:pStyle w:val="Heading2"/>
      </w:pPr>
      <w:bookmarkStart w:id="200" w:name="_Toc348446675"/>
      <w:bookmarkStart w:id="201" w:name="_Toc491041055"/>
      <w:bookmarkStart w:id="202" w:name="_Toc494441016"/>
      <w:r w:rsidRPr="00F93B90">
        <w:t>Tagging requirements</w:t>
      </w:r>
      <w:bookmarkEnd w:id="200"/>
      <w:bookmarkEnd w:id="201"/>
      <w:bookmarkEnd w:id="202"/>
    </w:p>
    <w:p w14:paraId="4FAEB18B" w14:textId="77777777" w:rsidR="00264D7B" w:rsidRPr="00F93B90" w:rsidRDefault="00264D7B" w:rsidP="005B574D">
      <w:r w:rsidRPr="00F50533">
        <w:t>Upon granting of a licence, the licensee is required to specify and pay for the NPWS</w:t>
      </w:r>
      <w:r w:rsidRPr="00F93B90">
        <w:t xml:space="preserve"> tags required within the initial three</w:t>
      </w:r>
      <w:r>
        <w:t>-</w:t>
      </w:r>
      <w:r w:rsidRPr="00F93B90">
        <w:t xml:space="preserve">month period of the licence; tags will then be printed. Additional tags may be requested from the </w:t>
      </w:r>
      <w:r>
        <w:t>NPWS</w:t>
      </w:r>
      <w:r w:rsidRPr="00F93B90">
        <w:t xml:space="preserve"> office issuing the licence up to the quantity set on the initial application. A period of two weeks must be allowed for a request to be processed, and tags must be paid for prior to printing.</w:t>
      </w:r>
    </w:p>
    <w:p w14:paraId="7BDDFF3A" w14:textId="77777777" w:rsidR="00264D7B" w:rsidRPr="00F93B90" w:rsidRDefault="00264D7B" w:rsidP="005B574D">
      <w:r w:rsidRPr="00F93B90">
        <w:lastRenderedPageBreak/>
        <w:t xml:space="preserve">Tags will be printed by the </w:t>
      </w:r>
      <w:r>
        <w:t>OEH</w:t>
      </w:r>
      <w:r w:rsidRPr="00F93B90">
        <w:t xml:space="preserve"> once a licence has been issued. If insufficient </w:t>
      </w:r>
      <w:r>
        <w:t>NPWS</w:t>
      </w:r>
      <w:r w:rsidRPr="00F93B90">
        <w:t xml:space="preserve"> tags are issued, the licensee should contact the </w:t>
      </w:r>
      <w:r>
        <w:t>NPWS</w:t>
      </w:r>
      <w:r w:rsidRPr="00F93B90">
        <w:t xml:space="preserve"> office which issued the licence</w:t>
      </w:r>
      <w:r>
        <w:t xml:space="preserve"> and</w:t>
      </w:r>
      <w:r w:rsidRPr="00F93B90">
        <w:t xml:space="preserve"> additional tags be printed </w:t>
      </w:r>
      <w:r>
        <w:t xml:space="preserve">and issued </w:t>
      </w:r>
      <w:r w:rsidRPr="00F93B90">
        <w:t>as appropriate.</w:t>
      </w:r>
    </w:p>
    <w:p w14:paraId="0E955D31" w14:textId="77777777" w:rsidR="00264D7B" w:rsidRPr="00F93B90" w:rsidRDefault="00264D7B" w:rsidP="005B574D">
      <w:r w:rsidRPr="00F93B90">
        <w:t xml:space="preserve">Unused tags should be returned to </w:t>
      </w:r>
      <w:r>
        <w:t>OEH</w:t>
      </w:r>
      <w:r w:rsidRPr="00F93B90">
        <w:t xml:space="preserve"> and may be exchanged for valid tags. The cost of unused tags will not be refunded; </w:t>
      </w:r>
      <w:r>
        <w:t>OEH</w:t>
      </w:r>
      <w:r w:rsidRPr="00F93B90">
        <w:t xml:space="preserve"> may charge a fee to cover costs and no additional processing fee will apply.</w:t>
      </w:r>
    </w:p>
    <w:p w14:paraId="1324E3DD" w14:textId="77777777" w:rsidR="00264D7B" w:rsidRPr="00F93B90" w:rsidRDefault="00264D7B" w:rsidP="005B574D">
      <w:r w:rsidRPr="00F93B90">
        <w:t>All protected plants requiring tags are to be tagged either in bunches or individual stems, depending on the species. These tags are to be attached on site and are not to be re-used.</w:t>
      </w:r>
    </w:p>
    <w:p w14:paraId="09465E92" w14:textId="77777777" w:rsidR="00264D7B" w:rsidRPr="00F93B90" w:rsidRDefault="00264D7B" w:rsidP="003B589B">
      <w:pPr>
        <w:pStyle w:val="Heading2"/>
      </w:pPr>
      <w:bookmarkStart w:id="203" w:name="_Toc348446676"/>
      <w:bookmarkStart w:id="204" w:name="_Toc491041056"/>
      <w:bookmarkStart w:id="205" w:name="_Toc494441017"/>
      <w:r w:rsidRPr="00F93B90">
        <w:t>General licence conditions</w:t>
      </w:r>
      <w:bookmarkEnd w:id="203"/>
      <w:bookmarkEnd w:id="204"/>
      <w:bookmarkEnd w:id="205"/>
    </w:p>
    <w:p w14:paraId="6BA6ACE0" w14:textId="77777777" w:rsidR="00264D7B" w:rsidRPr="00F93B90" w:rsidRDefault="00264D7B" w:rsidP="005B574D">
      <w:pPr>
        <w:pStyle w:val="listbnumber"/>
        <w:numPr>
          <w:ilvl w:val="0"/>
          <w:numId w:val="21"/>
        </w:numPr>
      </w:pPr>
      <w:r w:rsidRPr="00F93B90">
        <w:t>The licensee may only harvest approved species of protected native plants in quantities up to those specified in the licence.</w:t>
      </w:r>
    </w:p>
    <w:p w14:paraId="74430329" w14:textId="77777777" w:rsidR="00264D7B" w:rsidRPr="00F93B90" w:rsidRDefault="00264D7B" w:rsidP="005B574D">
      <w:pPr>
        <w:pStyle w:val="listbnumber"/>
        <w:numPr>
          <w:ilvl w:val="0"/>
          <w:numId w:val="21"/>
        </w:numPr>
      </w:pPr>
      <w:r w:rsidRPr="00F93B90">
        <w:t>The licensee may only harvest the species of protected native plants as specified and described on the licence.</w:t>
      </w:r>
    </w:p>
    <w:p w14:paraId="49DD2A6A" w14:textId="77777777" w:rsidR="00264D7B" w:rsidRPr="00F93B90" w:rsidRDefault="00264D7B" w:rsidP="005B574D">
      <w:pPr>
        <w:pStyle w:val="listbnumber"/>
        <w:numPr>
          <w:ilvl w:val="0"/>
          <w:numId w:val="21"/>
        </w:numPr>
      </w:pPr>
      <w:r w:rsidRPr="00F93B90">
        <w:t>It is the responsibility of the applicant to confirm the identification of the species that they intend to pick.</w:t>
      </w:r>
      <w:r>
        <w:t xml:space="preserve"> </w:t>
      </w:r>
      <w:r w:rsidRPr="00F93B90">
        <w:t xml:space="preserve">Where this is </w:t>
      </w:r>
      <w:r>
        <w:t xml:space="preserve">in </w:t>
      </w:r>
      <w:r w:rsidRPr="00F93B90">
        <w:t>doubt, the species should be formally identified through a recognised authority such as the NSW Herbarium.</w:t>
      </w:r>
    </w:p>
    <w:p w14:paraId="44B0FB5A" w14:textId="77777777" w:rsidR="00264D7B" w:rsidRPr="00F93B90" w:rsidRDefault="00264D7B" w:rsidP="005B574D">
      <w:pPr>
        <w:pStyle w:val="listbnumber"/>
        <w:numPr>
          <w:ilvl w:val="0"/>
          <w:numId w:val="21"/>
        </w:numPr>
      </w:pPr>
      <w:r w:rsidRPr="00F93B90">
        <w:t>The licensee may only harvest protected plants from the land specified and described on the licence.</w:t>
      </w:r>
      <w:r>
        <w:t xml:space="preserve"> </w:t>
      </w:r>
    </w:p>
    <w:p w14:paraId="54A7732D" w14:textId="77777777" w:rsidR="00264D7B" w:rsidRPr="00F93B90" w:rsidRDefault="00264D7B" w:rsidP="005B574D">
      <w:pPr>
        <w:pStyle w:val="listbnumber"/>
        <w:numPr>
          <w:ilvl w:val="0"/>
          <w:numId w:val="21"/>
        </w:numPr>
      </w:pPr>
      <w:r w:rsidRPr="00F93B90">
        <w:t>The licensee must comply with any requirements as set down in this plan as amended or replaced from time to time.</w:t>
      </w:r>
      <w:r>
        <w:t xml:space="preserve"> </w:t>
      </w:r>
    </w:p>
    <w:p w14:paraId="36FA6A21" w14:textId="77777777" w:rsidR="00264D7B" w:rsidRPr="00F93B90" w:rsidRDefault="00264D7B" w:rsidP="005B574D">
      <w:pPr>
        <w:pStyle w:val="listbnumber"/>
        <w:numPr>
          <w:ilvl w:val="0"/>
          <w:numId w:val="21"/>
        </w:numPr>
      </w:pPr>
      <w:r w:rsidRPr="00F93B90">
        <w:t>When requested, the licensee shall produce the licence to an authorised officer or owner, occupier or lessee of the land specified on the licence.</w:t>
      </w:r>
    </w:p>
    <w:p w14:paraId="3FC6333A" w14:textId="77777777" w:rsidR="00264D7B" w:rsidRPr="00F93B90" w:rsidRDefault="00264D7B" w:rsidP="005B574D">
      <w:pPr>
        <w:pStyle w:val="listbnumber"/>
        <w:numPr>
          <w:ilvl w:val="0"/>
          <w:numId w:val="21"/>
        </w:numPr>
      </w:pPr>
      <w:r w:rsidRPr="00F93B90">
        <w:t>The licensee shall produce the licence to all who buy or receive protected or threatened plant parts from the licensee.</w:t>
      </w:r>
    </w:p>
    <w:p w14:paraId="31A81D99" w14:textId="77777777" w:rsidR="00264D7B" w:rsidRPr="00F93B90" w:rsidRDefault="00264D7B" w:rsidP="005B574D">
      <w:pPr>
        <w:pStyle w:val="listbnumber"/>
        <w:numPr>
          <w:ilvl w:val="0"/>
          <w:numId w:val="21"/>
        </w:numPr>
      </w:pPr>
      <w:r w:rsidRPr="00F93B90">
        <w:t>The licensee agrees to indemnify, and keep indemnified, the Crown in right of NSW (</w:t>
      </w:r>
      <w:r>
        <w:t>OEH</w:t>
      </w:r>
      <w:r w:rsidRPr="00F93B90">
        <w:t xml:space="preserve">), the NSW Minister responsible for administering the </w:t>
      </w:r>
      <w:r>
        <w:t xml:space="preserve">BC Act, the Environment Agency Head </w:t>
      </w:r>
      <w:r w:rsidRPr="00F93B90">
        <w:t>and their employees, agents and contractors, in the absence of any wilful misconduct or negligence on their part, from and against all actions, demands, claims, proceedings, losses, damages, costs (including legal costs), charges or expenses suffered or incurred by them resulting from:</w:t>
      </w:r>
    </w:p>
    <w:p w14:paraId="19845525" w14:textId="77777777" w:rsidR="00264D7B" w:rsidRPr="00F93B90" w:rsidRDefault="00264D7B" w:rsidP="005B574D">
      <w:pPr>
        <w:numPr>
          <w:ilvl w:val="0"/>
          <w:numId w:val="17"/>
        </w:numPr>
      </w:pPr>
      <w:r w:rsidRPr="00F93B90">
        <w:t xml:space="preserve">any damage or destruction to any real or personal property </w:t>
      </w:r>
    </w:p>
    <w:p w14:paraId="04C328C3" w14:textId="77777777" w:rsidR="00264D7B" w:rsidRPr="00F93B90" w:rsidRDefault="00264D7B" w:rsidP="005B574D">
      <w:pPr>
        <w:numPr>
          <w:ilvl w:val="0"/>
          <w:numId w:val="17"/>
        </w:numPr>
      </w:pPr>
      <w:proofErr w:type="gramStart"/>
      <w:r w:rsidRPr="00F93B90">
        <w:t>injury</w:t>
      </w:r>
      <w:proofErr w:type="gramEnd"/>
      <w:r w:rsidRPr="00F93B90">
        <w:t xml:space="preserve"> suffered or sustained (including death) by any persons arising out of or in connection with the activities undertaken pursuant to this licence.</w:t>
      </w:r>
    </w:p>
    <w:p w14:paraId="4DFF7CC8" w14:textId="77777777" w:rsidR="00264D7B" w:rsidRPr="00F93B90" w:rsidRDefault="00264D7B" w:rsidP="005B574D">
      <w:pPr>
        <w:pStyle w:val="listbnumber"/>
      </w:pPr>
      <w:r w:rsidRPr="00F93B90">
        <w:t>The licensee agrees to release, to the full extent permitted by law, the Crown in right of NSW (</w:t>
      </w:r>
      <w:r>
        <w:t>OEH</w:t>
      </w:r>
      <w:r w:rsidRPr="00F93B90">
        <w:t xml:space="preserve">), the NSW Minister responsible for administering the </w:t>
      </w:r>
      <w:r>
        <w:t>BC Act, the Environment Agency Head</w:t>
      </w:r>
      <w:r w:rsidRPr="00F93B90">
        <w:t xml:space="preserve"> and their employees, agents and contractors, in the absence of any wilful misconduct or negligence on their part, from all suits, actions, demands and claims of every kind resulting from:</w:t>
      </w:r>
    </w:p>
    <w:p w14:paraId="5D62EA7B" w14:textId="77777777" w:rsidR="00264D7B" w:rsidRPr="00F93B90" w:rsidRDefault="00264D7B" w:rsidP="005B574D">
      <w:pPr>
        <w:numPr>
          <w:ilvl w:val="0"/>
          <w:numId w:val="17"/>
        </w:numPr>
      </w:pPr>
      <w:r w:rsidRPr="00F93B90">
        <w:t xml:space="preserve">any damage or destruction to any real or personal property </w:t>
      </w:r>
    </w:p>
    <w:p w14:paraId="36CA6B1E" w14:textId="77777777" w:rsidR="00264D7B" w:rsidRPr="00F93B90" w:rsidRDefault="00264D7B" w:rsidP="005B574D">
      <w:pPr>
        <w:numPr>
          <w:ilvl w:val="0"/>
          <w:numId w:val="17"/>
        </w:numPr>
      </w:pPr>
      <w:proofErr w:type="gramStart"/>
      <w:r w:rsidRPr="00F93B90">
        <w:t>injury</w:t>
      </w:r>
      <w:proofErr w:type="gramEnd"/>
      <w:r w:rsidRPr="00F93B90">
        <w:t xml:space="preserve"> suffered or sustained (including death) by any persons arising out of or in connection with the works undertaken pursuant to the licence.</w:t>
      </w:r>
    </w:p>
    <w:p w14:paraId="0E7C3019" w14:textId="77777777" w:rsidR="00264D7B" w:rsidRPr="00F93B90" w:rsidRDefault="00264D7B" w:rsidP="005B574D">
      <w:pPr>
        <w:pStyle w:val="listbnumber"/>
      </w:pPr>
      <w:r w:rsidRPr="00F93B90">
        <w:t>Plant parts that require tagging must be tagged on the land specified and described on the licence prior to being transported.</w:t>
      </w:r>
    </w:p>
    <w:p w14:paraId="4D4DEC86" w14:textId="77777777" w:rsidR="00264D7B" w:rsidRPr="00F93B90" w:rsidRDefault="00264D7B" w:rsidP="005B574D">
      <w:pPr>
        <w:pStyle w:val="listbnumber"/>
      </w:pPr>
      <w:r w:rsidRPr="00F93B90">
        <w:lastRenderedPageBreak/>
        <w:t>Any place where plant parts are to be picked, stored or processed are to be made available for inspection on request by an authorised officer.</w:t>
      </w:r>
    </w:p>
    <w:p w14:paraId="4177A86C" w14:textId="77777777" w:rsidR="00264D7B" w:rsidRPr="00F93B90" w:rsidRDefault="00264D7B" w:rsidP="005B574D">
      <w:pPr>
        <w:pStyle w:val="listbnumber"/>
      </w:pPr>
      <w:r w:rsidRPr="00F93B90">
        <w:t>Receipts for all sales will be made and those records will be kept for a minimum period of two years. The licensee will make these receipts available for inspection on request from an authorised officer.</w:t>
      </w:r>
    </w:p>
    <w:p w14:paraId="2685059C" w14:textId="77777777" w:rsidR="00264D7B" w:rsidRPr="00F93B90" w:rsidRDefault="00264D7B" w:rsidP="005B574D">
      <w:pPr>
        <w:pStyle w:val="listbnumber"/>
      </w:pPr>
      <w:r w:rsidRPr="00F93B90">
        <w:t xml:space="preserve">The licensee shall forward to the </w:t>
      </w:r>
      <w:r>
        <w:t>NPWS</w:t>
      </w:r>
      <w:r w:rsidRPr="00F93B90">
        <w:t xml:space="preserve"> area office a copy of harvest records for the licence period no later than 28 days after the licence has expired. No new licence will be granted until the harvest report has been submitted.</w:t>
      </w:r>
    </w:p>
    <w:p w14:paraId="58350B5C" w14:textId="77777777" w:rsidR="00264D7B" w:rsidRDefault="00264D7B" w:rsidP="005B574D">
      <w:pPr>
        <w:pStyle w:val="listbnumber"/>
      </w:pPr>
      <w:r>
        <w:t>The licensee</w:t>
      </w:r>
      <w:r w:rsidRPr="005B2B00">
        <w:t xml:space="preserve"> must establish monitoring plots to monitor harvest sustainability</w:t>
      </w:r>
      <w:r>
        <w:t xml:space="preserve"> through either the provision of accurate </w:t>
      </w:r>
      <w:r w:rsidRPr="00FC6841">
        <w:t xml:space="preserve">(+/– 10 m) </w:t>
      </w:r>
      <w:r>
        <w:t xml:space="preserve">geographical coordinates </w:t>
      </w:r>
      <w:r w:rsidRPr="00FC6841">
        <w:t>of harvest sites</w:t>
      </w:r>
      <w:r>
        <w:t xml:space="preserve"> </w:t>
      </w:r>
      <w:r w:rsidR="003B589B" w:rsidRPr="003B589B">
        <w:rPr>
          <w:b/>
        </w:rPr>
        <w:t>or</w:t>
      </w:r>
      <w:r>
        <w:t xml:space="preserve"> the establishment of fixed photographic monitoring point(s).  </w:t>
      </w:r>
    </w:p>
    <w:p w14:paraId="0601B286" w14:textId="77777777" w:rsidR="00264D7B" w:rsidRPr="00F93B90" w:rsidRDefault="00264D7B" w:rsidP="005B574D">
      <w:pPr>
        <w:pStyle w:val="listbnumber"/>
      </w:pPr>
      <w:r>
        <w:t>The</w:t>
      </w:r>
      <w:r w:rsidRPr="00F93B90">
        <w:t xml:space="preserve"> fixed photographic point </w:t>
      </w:r>
      <w:r>
        <w:t>must cover</w:t>
      </w:r>
      <w:r w:rsidRPr="00F93B90">
        <w:t xml:space="preserve"> a representative part of the harvest area</w:t>
      </w:r>
      <w:r>
        <w:t xml:space="preserve"> and</w:t>
      </w:r>
      <w:r w:rsidRPr="00F93B90">
        <w:t xml:space="preserve"> is to be marked in the field by a permanent marker </w:t>
      </w:r>
      <w:r>
        <w:t>that</w:t>
      </w:r>
      <w:r w:rsidRPr="00F93B90">
        <w:t xml:space="preserve"> include</w:t>
      </w:r>
      <w:r>
        <w:t>s</w:t>
      </w:r>
      <w:r w:rsidRPr="00F93B90">
        <w:t xml:space="preserve"> the licensee’s licence number. Photographs are to be taken immediately before and after picking at each site. These photographs must be provided to the </w:t>
      </w:r>
      <w:r>
        <w:t>NPWS</w:t>
      </w:r>
      <w:r w:rsidRPr="00F93B90">
        <w:t xml:space="preserve"> local area office at the completion of the harvest.</w:t>
      </w:r>
      <w:r>
        <w:t xml:space="preserve"> </w:t>
      </w:r>
    </w:p>
    <w:p w14:paraId="0A2A79F4" w14:textId="77777777" w:rsidR="00264D7B" w:rsidRDefault="00264D7B" w:rsidP="005B574D">
      <w:pPr>
        <w:pStyle w:val="listbnumber"/>
      </w:pPr>
      <w:r w:rsidRPr="00FC6841">
        <w:t>The boundaries of harvest sites must also be mapped and provided to OEH when harvest return sheets are submitted.</w:t>
      </w:r>
      <w:r>
        <w:t xml:space="preserve"> </w:t>
      </w:r>
    </w:p>
    <w:p w14:paraId="1A952CC1" w14:textId="77777777" w:rsidR="00264D7B" w:rsidRPr="00F93B90" w:rsidRDefault="00264D7B" w:rsidP="005B574D">
      <w:pPr>
        <w:pStyle w:val="listbnumber"/>
      </w:pPr>
      <w:r w:rsidRPr="00F93B90">
        <w:t xml:space="preserve">No licence renewal will be granted until </w:t>
      </w:r>
      <w:r>
        <w:t>provision of monitoring plots</w:t>
      </w:r>
      <w:r w:rsidRPr="00F93B90">
        <w:t xml:space="preserve"> conditions have been fulfilled.</w:t>
      </w:r>
    </w:p>
    <w:p w14:paraId="67E2BAE8" w14:textId="77777777" w:rsidR="00264D7B" w:rsidRPr="00F93B90" w:rsidRDefault="00264D7B" w:rsidP="003B589B">
      <w:pPr>
        <w:pStyle w:val="Heading2"/>
      </w:pPr>
      <w:bookmarkStart w:id="206" w:name="_Toc348446677"/>
      <w:bookmarkStart w:id="207" w:name="_Toc491041057"/>
      <w:bookmarkStart w:id="208" w:name="_Toc494441018"/>
      <w:r w:rsidRPr="00F93B90">
        <w:t>Making an application</w:t>
      </w:r>
      <w:bookmarkEnd w:id="206"/>
      <w:bookmarkEnd w:id="207"/>
      <w:bookmarkEnd w:id="208"/>
      <w:r w:rsidRPr="00F93B90">
        <w:t xml:space="preserve"> </w:t>
      </w:r>
    </w:p>
    <w:p w14:paraId="00294B79" w14:textId="77777777" w:rsidR="00264D7B" w:rsidRPr="00F93B90" w:rsidRDefault="00264D7B" w:rsidP="005B574D">
      <w:r w:rsidRPr="00F93B90">
        <w:t xml:space="preserve">Applications for a wild harvest licence must be made using the application form on the </w:t>
      </w:r>
      <w:r>
        <w:t>OEH</w:t>
      </w:r>
      <w:r w:rsidRPr="00F93B90">
        <w:t xml:space="preserve"> website. </w:t>
      </w:r>
    </w:p>
    <w:p w14:paraId="4B4117BB" w14:textId="77777777" w:rsidR="00264D7B" w:rsidRPr="00F93B90" w:rsidRDefault="00264D7B" w:rsidP="005B574D">
      <w:r w:rsidRPr="00F93B90">
        <w:t>An applicant must supply the following:</w:t>
      </w:r>
    </w:p>
    <w:p w14:paraId="1B38324F" w14:textId="77777777" w:rsidR="00264D7B" w:rsidRPr="00F93B90" w:rsidRDefault="00264D7B" w:rsidP="005B574D">
      <w:pPr>
        <w:pStyle w:val="ListBullet1"/>
        <w:tabs>
          <w:tab w:val="clear" w:pos="360"/>
          <w:tab w:val="num" w:pos="720"/>
        </w:tabs>
        <w:ind w:left="720" w:hanging="360"/>
      </w:pPr>
      <w:r w:rsidRPr="00F93B90">
        <w:t>their full name, address, contact phone numbers and photograph</w:t>
      </w:r>
    </w:p>
    <w:p w14:paraId="55EECC9A" w14:textId="77777777" w:rsidR="00264D7B" w:rsidRPr="00F93B90" w:rsidRDefault="00264D7B" w:rsidP="005B574D">
      <w:pPr>
        <w:pStyle w:val="ListBullet1"/>
        <w:tabs>
          <w:tab w:val="clear" w:pos="360"/>
          <w:tab w:val="num" w:pos="720"/>
        </w:tabs>
        <w:ind w:left="720" w:hanging="360"/>
      </w:pPr>
      <w:r w:rsidRPr="00F93B90">
        <w:t>full name, address, contact phone number and photograph of all those working for the harvester</w:t>
      </w:r>
    </w:p>
    <w:p w14:paraId="452C09DC" w14:textId="77777777" w:rsidR="00264D7B" w:rsidRPr="00F93B90" w:rsidRDefault="00264D7B" w:rsidP="005B574D">
      <w:pPr>
        <w:pStyle w:val="ListBullet1"/>
        <w:tabs>
          <w:tab w:val="clear" w:pos="360"/>
          <w:tab w:val="num" w:pos="720"/>
        </w:tabs>
        <w:ind w:left="720" w:hanging="360"/>
      </w:pPr>
      <w:proofErr w:type="gramStart"/>
      <w:r>
        <w:t>p</w:t>
      </w:r>
      <w:r w:rsidRPr="00F93B90">
        <w:t>roof</w:t>
      </w:r>
      <w:proofErr w:type="gramEnd"/>
      <w:r w:rsidRPr="00F93B90">
        <w:t xml:space="preserve"> of land ownership</w:t>
      </w:r>
      <w:r>
        <w:t xml:space="preserve"> −</w:t>
      </w:r>
      <w:r w:rsidRPr="00F93B90">
        <w:t xml:space="preserve"> a copy of the land title or council rates will suffice.</w:t>
      </w:r>
      <w:r>
        <w:t xml:space="preserve">  If the applicant is not the property owner, then a picker licence is required</w:t>
      </w:r>
    </w:p>
    <w:p w14:paraId="45831590" w14:textId="77777777" w:rsidR="00264D7B" w:rsidRPr="00F93B90" w:rsidRDefault="00264D7B" w:rsidP="005B574D">
      <w:pPr>
        <w:pStyle w:val="ListBullet1"/>
        <w:tabs>
          <w:tab w:val="clear" w:pos="360"/>
          <w:tab w:val="num" w:pos="720"/>
        </w:tabs>
        <w:ind w:left="720" w:hanging="360"/>
      </w:pPr>
      <w:r w:rsidRPr="00F93B90">
        <w:t>a description of the properties that will be harvested including a sketch showing access from the nearest town, including geographical information such as latitude and longitude</w:t>
      </w:r>
    </w:p>
    <w:p w14:paraId="50DF0A95" w14:textId="77777777" w:rsidR="00264D7B" w:rsidRPr="00F93B90" w:rsidRDefault="00264D7B" w:rsidP="005B574D">
      <w:pPr>
        <w:pStyle w:val="ListBullet1"/>
        <w:tabs>
          <w:tab w:val="clear" w:pos="360"/>
          <w:tab w:val="num" w:pos="720"/>
        </w:tabs>
        <w:ind w:left="720" w:hanging="360"/>
      </w:pPr>
      <w:r w:rsidRPr="00F93B90">
        <w:t>a map to assist an authorised officer to locate the plants to be harvested</w:t>
      </w:r>
    </w:p>
    <w:p w14:paraId="17A5C4BB" w14:textId="77777777" w:rsidR="00264D7B" w:rsidRPr="00F93B90" w:rsidRDefault="00264D7B" w:rsidP="005B574D">
      <w:pPr>
        <w:pStyle w:val="ListBullet1"/>
        <w:tabs>
          <w:tab w:val="clear" w:pos="360"/>
          <w:tab w:val="num" w:pos="720"/>
        </w:tabs>
        <w:ind w:left="720" w:hanging="360"/>
      </w:pPr>
      <w:r w:rsidRPr="00F93B90">
        <w:t>a map showing the photographic point and a description of the marker</w:t>
      </w:r>
    </w:p>
    <w:p w14:paraId="4D79022A" w14:textId="77777777" w:rsidR="00264D7B" w:rsidRPr="00F93B90" w:rsidRDefault="00264D7B" w:rsidP="005B574D">
      <w:pPr>
        <w:pStyle w:val="ListBullet1"/>
        <w:tabs>
          <w:tab w:val="clear" w:pos="360"/>
          <w:tab w:val="num" w:pos="720"/>
        </w:tabs>
        <w:ind w:left="720" w:hanging="360"/>
      </w:pPr>
      <w:r w:rsidRPr="00F93B90">
        <w:t>a list of species and quantities to be harvested; quantities may be recorded in either stem numbers or bunches, including number of stems per bunch</w:t>
      </w:r>
    </w:p>
    <w:p w14:paraId="3654E2FE" w14:textId="77777777" w:rsidR="00264D7B" w:rsidRPr="00F93B90" w:rsidRDefault="00264D7B" w:rsidP="005B574D">
      <w:pPr>
        <w:pStyle w:val="ListBullet1"/>
        <w:tabs>
          <w:tab w:val="clear" w:pos="360"/>
          <w:tab w:val="num" w:pos="720"/>
        </w:tabs>
        <w:ind w:left="720" w:hanging="360"/>
      </w:pPr>
      <w:r w:rsidRPr="00F93B90">
        <w:t xml:space="preserve">a population estimate for each of the target species; plots may include several species (Appendix </w:t>
      </w:r>
      <w:r>
        <w:t>J</w:t>
      </w:r>
      <w:r w:rsidRPr="00F93B90">
        <w:t>)</w:t>
      </w:r>
    </w:p>
    <w:p w14:paraId="71950D07" w14:textId="77777777" w:rsidR="00264D7B" w:rsidRPr="00F93B90" w:rsidRDefault="00264D7B" w:rsidP="005B574D">
      <w:pPr>
        <w:pStyle w:val="ListBullet1"/>
        <w:tabs>
          <w:tab w:val="clear" w:pos="360"/>
          <w:tab w:val="num" w:pos="720"/>
        </w:tabs>
        <w:ind w:left="720" w:hanging="360"/>
      </w:pPr>
      <w:r w:rsidRPr="00F93B90">
        <w:t>an estimate of the total annual harvest</w:t>
      </w:r>
    </w:p>
    <w:p w14:paraId="7E21AED0" w14:textId="77777777" w:rsidR="00264D7B" w:rsidRPr="00F93B90" w:rsidRDefault="00264D7B" w:rsidP="005B574D">
      <w:pPr>
        <w:pStyle w:val="ListBullet1"/>
        <w:tabs>
          <w:tab w:val="clear" w:pos="360"/>
          <w:tab w:val="num" w:pos="720"/>
        </w:tabs>
        <w:ind w:left="720" w:hanging="360"/>
      </w:pPr>
      <w:r w:rsidRPr="00F93B90">
        <w:t>an estimate of either total numbers of target species or the area they occupy</w:t>
      </w:r>
    </w:p>
    <w:p w14:paraId="6D3C69B4" w14:textId="77777777" w:rsidR="00264D7B" w:rsidRPr="00F93B90" w:rsidRDefault="00264D7B" w:rsidP="005B574D">
      <w:pPr>
        <w:pStyle w:val="ListBullet1"/>
        <w:tabs>
          <w:tab w:val="clear" w:pos="360"/>
          <w:tab w:val="num" w:pos="720"/>
        </w:tabs>
        <w:ind w:left="720" w:hanging="360"/>
      </w:pPr>
      <w:r w:rsidRPr="00F93B90">
        <w:t>where the picked plant parts will be processed and stored</w:t>
      </w:r>
    </w:p>
    <w:p w14:paraId="41B0203E" w14:textId="77777777" w:rsidR="00264D7B" w:rsidRPr="00F93B90" w:rsidRDefault="00264D7B" w:rsidP="005B574D">
      <w:pPr>
        <w:pStyle w:val="ListBullet1"/>
        <w:tabs>
          <w:tab w:val="clear" w:pos="360"/>
          <w:tab w:val="num" w:pos="720"/>
        </w:tabs>
        <w:ind w:left="720" w:hanging="360"/>
      </w:pPr>
      <w:r w:rsidRPr="00F93B90">
        <w:t>a record of any approval for land clearing or other major disturbance</w:t>
      </w:r>
    </w:p>
    <w:p w14:paraId="1CD1BC1F" w14:textId="77777777" w:rsidR="00264D7B" w:rsidRPr="00F93B90" w:rsidRDefault="00264D7B" w:rsidP="005B574D">
      <w:pPr>
        <w:pStyle w:val="ListBullet1"/>
        <w:tabs>
          <w:tab w:val="clear" w:pos="360"/>
          <w:tab w:val="num" w:pos="720"/>
        </w:tabs>
        <w:ind w:left="720" w:hanging="360"/>
      </w:pPr>
      <w:r w:rsidRPr="00F93B90">
        <w:lastRenderedPageBreak/>
        <w:t xml:space="preserve">details if the property is managed under a conservation agreement or other covenant </w:t>
      </w:r>
    </w:p>
    <w:p w14:paraId="352AC3AF" w14:textId="77777777" w:rsidR="00264D7B" w:rsidRPr="00F93B90" w:rsidRDefault="00264D7B" w:rsidP="005B574D">
      <w:pPr>
        <w:pStyle w:val="ListBullet1"/>
        <w:tabs>
          <w:tab w:val="clear" w:pos="360"/>
          <w:tab w:val="num" w:pos="720"/>
        </w:tabs>
        <w:ind w:left="720" w:hanging="360"/>
      </w:pPr>
      <w:r w:rsidRPr="00F93B90">
        <w:t>a statement of predicted impacts of the proposed harvest</w:t>
      </w:r>
    </w:p>
    <w:p w14:paraId="44A1E2EC" w14:textId="77777777" w:rsidR="00264D7B" w:rsidRPr="00F93B90" w:rsidRDefault="00264D7B" w:rsidP="005B574D">
      <w:pPr>
        <w:pStyle w:val="ListBullet1"/>
        <w:tabs>
          <w:tab w:val="clear" w:pos="360"/>
          <w:tab w:val="num" w:pos="720"/>
        </w:tabs>
        <w:ind w:left="720" w:hanging="360"/>
      </w:pPr>
      <w:r w:rsidRPr="00F93B90">
        <w:t>details of any recent changes to the harvest area, for example fire or land clearing</w:t>
      </w:r>
    </w:p>
    <w:p w14:paraId="118B431E" w14:textId="77777777" w:rsidR="00264D7B" w:rsidRPr="00F93B90" w:rsidRDefault="00264D7B" w:rsidP="005B574D">
      <w:pPr>
        <w:pStyle w:val="ListBullet1"/>
        <w:tabs>
          <w:tab w:val="clear" w:pos="360"/>
          <w:tab w:val="num" w:pos="720"/>
        </w:tabs>
        <w:ind w:left="720" w:hanging="360"/>
      </w:pPr>
      <w:r w:rsidRPr="00F93B90">
        <w:t>measures for damage mitigation</w:t>
      </w:r>
    </w:p>
    <w:p w14:paraId="269A7F09" w14:textId="77777777" w:rsidR="00264D7B" w:rsidRPr="00F93B90" w:rsidRDefault="00264D7B" w:rsidP="005B574D">
      <w:pPr>
        <w:pStyle w:val="ListBullet1"/>
        <w:tabs>
          <w:tab w:val="clear" w:pos="360"/>
          <w:tab w:val="num" w:pos="720"/>
        </w:tabs>
        <w:ind w:left="720" w:hanging="360"/>
      </w:pPr>
      <w:proofErr w:type="gramStart"/>
      <w:r w:rsidRPr="00F93B90">
        <w:t>signature</w:t>
      </w:r>
      <w:proofErr w:type="gramEnd"/>
      <w:r w:rsidRPr="00F93B90">
        <w:t xml:space="preserve"> of the applicant and date.</w:t>
      </w:r>
    </w:p>
    <w:p w14:paraId="10084B66" w14:textId="77777777" w:rsidR="00264D7B" w:rsidRPr="00F93B90" w:rsidRDefault="00264D7B" w:rsidP="005B574D">
      <w:r w:rsidRPr="00F93B90">
        <w:t xml:space="preserve">All applicants are to be informed that the properties they harvest may be inspected either before or after a licence is granted. They should also be made aware of the licence fees, the address for submission of applications and reports, and any relevant offence provisions under the </w:t>
      </w:r>
      <w:r>
        <w:t>BC Act</w:t>
      </w:r>
      <w:r w:rsidRPr="00F93B90">
        <w:t xml:space="preserve"> with respect to protected and threatened species. This information is to be included on all plant licence application forms.</w:t>
      </w:r>
      <w:r>
        <w:t xml:space="preserve">  </w:t>
      </w:r>
    </w:p>
    <w:p w14:paraId="29413457" w14:textId="77777777" w:rsidR="00264D7B" w:rsidRPr="00F93B90" w:rsidRDefault="00264D7B" w:rsidP="005B574D">
      <w:r w:rsidRPr="00F93B90">
        <w:t xml:space="preserve">The applicant must demonstrate that the proposed harvest is sustainable. Any reasonable restriction or limitation can be placed on a wild harvest licence by an </w:t>
      </w:r>
      <w:r>
        <w:t>OEH</w:t>
      </w:r>
      <w:r w:rsidRPr="00F93B90">
        <w:t xml:space="preserve"> to ensure the harvest is sustainable.</w:t>
      </w:r>
    </w:p>
    <w:p w14:paraId="4581AE7E" w14:textId="77777777" w:rsidR="00264D7B" w:rsidRPr="00F93B90" w:rsidRDefault="00264D7B" w:rsidP="0044243D">
      <w:pPr>
        <w:pStyle w:val="Heading1"/>
      </w:pPr>
      <w:r w:rsidRPr="00F93B90">
        <w:br w:type="page"/>
      </w:r>
      <w:bookmarkStart w:id="209" w:name="_Toc229824950"/>
      <w:bookmarkStart w:id="210" w:name="_Toc231369051"/>
      <w:bookmarkStart w:id="211" w:name="_Toc491041058"/>
      <w:bookmarkStart w:id="212" w:name="_Toc494441019"/>
      <w:r w:rsidRPr="00F93B90">
        <w:lastRenderedPageBreak/>
        <w:t xml:space="preserve">Appendix </w:t>
      </w:r>
      <w:r>
        <w:t>C</w:t>
      </w:r>
      <w:r w:rsidRPr="00F93B90">
        <w:t>:</w:t>
      </w:r>
      <w:r>
        <w:tab/>
      </w:r>
      <w:r w:rsidRPr="00F93B90">
        <w:t>Grower licence requirements, conditions and forms</w:t>
      </w:r>
      <w:bookmarkEnd w:id="209"/>
      <w:bookmarkEnd w:id="210"/>
      <w:bookmarkEnd w:id="211"/>
      <w:bookmarkEnd w:id="212"/>
    </w:p>
    <w:p w14:paraId="1B0FFD27" w14:textId="77777777" w:rsidR="00264D7B" w:rsidRPr="00F93B90" w:rsidRDefault="00264D7B" w:rsidP="005B574D">
      <w:r w:rsidRPr="00F93B90">
        <w:t>Grower licences concern the harvest of flowers or foliage from cultivated plants. The following requirements and conditions are current at the time of publication and are subject to change at any time:</w:t>
      </w:r>
    </w:p>
    <w:p w14:paraId="4F6F91CA" w14:textId="77777777" w:rsidR="00264D7B" w:rsidRPr="00F93B90" w:rsidRDefault="00264D7B" w:rsidP="0044243D">
      <w:pPr>
        <w:pStyle w:val="listbnumber"/>
        <w:numPr>
          <w:ilvl w:val="0"/>
          <w:numId w:val="22"/>
        </w:numPr>
      </w:pPr>
      <w:r w:rsidRPr="00F93B90">
        <w:t xml:space="preserve">Grower licences are issued by </w:t>
      </w:r>
      <w:r>
        <w:t>OEH under section</w:t>
      </w:r>
      <w:r w:rsidRPr="00F93B90">
        <w:t xml:space="preserve"> </w:t>
      </w:r>
      <w:r>
        <w:t xml:space="preserve">2.11 of the </w:t>
      </w:r>
      <w:r w:rsidR="0044243D" w:rsidRPr="0044243D">
        <w:rPr>
          <w:i/>
        </w:rPr>
        <w:t>Biodiversity Conservation Act 2016</w:t>
      </w:r>
      <w:r w:rsidR="0044243D" w:rsidRPr="0044243D">
        <w:t xml:space="preserve"> (BC Act)</w:t>
      </w:r>
      <w:r w:rsidRPr="00F93B90">
        <w:t xml:space="preserve">. </w:t>
      </w:r>
    </w:p>
    <w:p w14:paraId="0638DD4F" w14:textId="77777777" w:rsidR="00264D7B" w:rsidRPr="00F93B90" w:rsidRDefault="00264D7B" w:rsidP="005B574D">
      <w:pPr>
        <w:pStyle w:val="listbnumber"/>
        <w:numPr>
          <w:ilvl w:val="0"/>
          <w:numId w:val="22"/>
        </w:numPr>
      </w:pPr>
      <w:r w:rsidRPr="00F93B90">
        <w:t xml:space="preserve">Grower licences are issued for a maximum period of five years. </w:t>
      </w:r>
    </w:p>
    <w:p w14:paraId="4E8EDAE4" w14:textId="77777777" w:rsidR="00264D7B" w:rsidRPr="00F93B90" w:rsidRDefault="00264D7B" w:rsidP="005B574D">
      <w:pPr>
        <w:pStyle w:val="listbnumber"/>
        <w:numPr>
          <w:ilvl w:val="0"/>
          <w:numId w:val="22"/>
        </w:numPr>
      </w:pPr>
      <w:r w:rsidRPr="00F93B90">
        <w:t>Harvest returns must be submitted no later than one month from the anniversary of the licence start date.</w:t>
      </w:r>
      <w:r>
        <w:t xml:space="preserve"> </w:t>
      </w:r>
      <w:r w:rsidRPr="00F93B90">
        <w:t xml:space="preserve"> </w:t>
      </w:r>
    </w:p>
    <w:p w14:paraId="597049B3" w14:textId="77777777" w:rsidR="00264D7B" w:rsidRPr="00F93B90" w:rsidRDefault="00264D7B" w:rsidP="005B574D">
      <w:pPr>
        <w:pStyle w:val="listbnumber"/>
        <w:numPr>
          <w:ilvl w:val="0"/>
          <w:numId w:val="22"/>
        </w:numPr>
      </w:pPr>
      <w:r w:rsidRPr="00F93B90">
        <w:t>Licences may be cancelled or not renewed if harvest returns are not submitted.</w:t>
      </w:r>
    </w:p>
    <w:p w14:paraId="43C82EF2" w14:textId="77777777" w:rsidR="00264D7B" w:rsidRPr="00F93B90" w:rsidRDefault="00264D7B" w:rsidP="005B574D">
      <w:pPr>
        <w:pStyle w:val="listbnumber"/>
        <w:numPr>
          <w:ilvl w:val="0"/>
          <w:numId w:val="22"/>
        </w:numPr>
      </w:pPr>
      <w:r w:rsidRPr="00F93B90">
        <w:t>Grower licences are required by those who harvest from cultivated protected native plants by either the owner or occupier of the land for the commercial cut-flower or related industry. A grower licence to harvest protected native plants on private land for non-commercial purposes is not required. No harvest levels will be set for grower licences.</w:t>
      </w:r>
    </w:p>
    <w:p w14:paraId="71BDC85C" w14:textId="77777777" w:rsidR="00264D7B" w:rsidRPr="00F93B90" w:rsidRDefault="00264D7B" w:rsidP="005B574D">
      <w:pPr>
        <w:pStyle w:val="listbnumber"/>
        <w:numPr>
          <w:ilvl w:val="0"/>
          <w:numId w:val="22"/>
        </w:numPr>
      </w:pPr>
      <w:r w:rsidRPr="00F93B90">
        <w:t>If a grower is harvesting both from the wild and from artificially cultivated stock, then two licences will be required.</w:t>
      </w:r>
      <w:r>
        <w:t xml:space="preserve"> </w:t>
      </w:r>
      <w:r w:rsidRPr="00F93B90">
        <w:t xml:space="preserve"> </w:t>
      </w:r>
    </w:p>
    <w:p w14:paraId="18BC7872" w14:textId="77777777" w:rsidR="00264D7B" w:rsidRPr="00F93B90" w:rsidRDefault="00264D7B" w:rsidP="005B574D">
      <w:pPr>
        <w:pStyle w:val="listbnumber"/>
        <w:numPr>
          <w:ilvl w:val="0"/>
          <w:numId w:val="22"/>
        </w:numPr>
      </w:pPr>
      <w:r w:rsidRPr="00F93B90">
        <w:t>Grower licences may be issued for harvesting cultivated threatened species, endangered populations or ecological communities, or as otherwise specified in this management plan.</w:t>
      </w:r>
    </w:p>
    <w:p w14:paraId="11656D2E" w14:textId="77777777" w:rsidR="00264D7B" w:rsidRPr="00F93B90" w:rsidRDefault="00264D7B" w:rsidP="005B574D">
      <w:pPr>
        <w:pStyle w:val="listbnumber"/>
        <w:numPr>
          <w:ilvl w:val="0"/>
          <w:numId w:val="22"/>
        </w:numPr>
      </w:pPr>
      <w:r w:rsidRPr="00F93B90">
        <w:t>A grower licence may only be issued to the property owner, whether a person, company or body corporate. A licence cannot be issued to a trading name or partnership. In the case of a partnership the licence may be issued in the name of a partner and the partnership acknowledged on the licence, for example ‘James Buck (for and on behalf of James Buck, Nicole Doe and Tim Fawn)’.</w:t>
      </w:r>
    </w:p>
    <w:p w14:paraId="7B1A474A" w14:textId="77777777" w:rsidR="00264D7B" w:rsidRPr="00F93B90" w:rsidRDefault="00264D7B" w:rsidP="005B574D">
      <w:pPr>
        <w:pStyle w:val="listbnumber"/>
        <w:numPr>
          <w:ilvl w:val="0"/>
          <w:numId w:val="22"/>
        </w:numPr>
      </w:pPr>
      <w:r w:rsidRPr="00F93B90">
        <w:t>Where a person, company or partnership has employees cultivating stock, the licensee must maintain a signed register of all persons authorised to act on their behalf. This register must include the employee’s full name, date of birth and current address.</w:t>
      </w:r>
    </w:p>
    <w:p w14:paraId="3A2DC9F5" w14:textId="77777777" w:rsidR="00264D7B" w:rsidRPr="00F93B90" w:rsidRDefault="00264D7B" w:rsidP="005B574D">
      <w:pPr>
        <w:pStyle w:val="listbnumber"/>
        <w:numPr>
          <w:ilvl w:val="0"/>
          <w:numId w:val="22"/>
        </w:numPr>
      </w:pPr>
      <w:r w:rsidRPr="00F93B90">
        <w:t>Growers must keep a copy of their licence at the property where the plants are grown.</w:t>
      </w:r>
    </w:p>
    <w:p w14:paraId="09A9A163" w14:textId="77777777" w:rsidR="00264D7B" w:rsidRPr="00F93B90" w:rsidRDefault="00264D7B" w:rsidP="0044243D">
      <w:pPr>
        <w:pStyle w:val="Heading2"/>
      </w:pPr>
      <w:bookmarkStart w:id="213" w:name="_Toc348446679"/>
      <w:bookmarkStart w:id="214" w:name="_Toc491041059"/>
      <w:bookmarkStart w:id="215" w:name="_Toc494441020"/>
      <w:r w:rsidRPr="00F93B90">
        <w:t>Tagging requirements</w:t>
      </w:r>
      <w:bookmarkEnd w:id="213"/>
      <w:bookmarkEnd w:id="214"/>
      <w:bookmarkEnd w:id="215"/>
    </w:p>
    <w:p w14:paraId="4BA0FD39" w14:textId="77777777" w:rsidR="00264D7B" w:rsidRPr="00F93B90" w:rsidRDefault="00264D7B" w:rsidP="005B574D">
      <w:r w:rsidRPr="00F93B90">
        <w:t xml:space="preserve">Grower tags, stickers or sleeves are used for identifying protected or threatened plants harvested from artificially cultivated plants. </w:t>
      </w:r>
    </w:p>
    <w:p w14:paraId="7A1F5EA0" w14:textId="77777777" w:rsidR="00264D7B" w:rsidRPr="00F93B90" w:rsidRDefault="00264D7B" w:rsidP="005B574D">
      <w:r w:rsidRPr="00F93B90">
        <w:t xml:space="preserve">Grower licensees may use grower tags instead of </w:t>
      </w:r>
      <w:r>
        <w:t>NPWS</w:t>
      </w:r>
      <w:r w:rsidRPr="00F93B90">
        <w:t xml:space="preserve"> tags. The tags may take the form selected by the grower</w:t>
      </w:r>
      <w:r>
        <w:t>;</w:t>
      </w:r>
      <w:r w:rsidRPr="00F93B90">
        <w:t xml:space="preserve"> for example</w:t>
      </w:r>
      <w:r>
        <w:t>,</w:t>
      </w:r>
      <w:r w:rsidRPr="00F93B90">
        <w:t xml:space="preserve"> a paper tag, a sticker or sleeve. These tags are printed or written by the grower or a professional industry association to which the grower belongs.</w:t>
      </w:r>
    </w:p>
    <w:p w14:paraId="207E280C" w14:textId="77777777" w:rsidR="00264D7B" w:rsidRPr="00F93B90" w:rsidRDefault="00264D7B" w:rsidP="005B574D">
      <w:r w:rsidRPr="00F93B90">
        <w:t>Grower tags must contain sufficient details to permit the product to be traced to its origin. A suggested set of details includes species botanical name, the term ‘plantation grown’ and the name of the supplier.</w:t>
      </w:r>
    </w:p>
    <w:p w14:paraId="22D31B05" w14:textId="77777777" w:rsidR="00264D7B" w:rsidRPr="00F93B90" w:rsidRDefault="00264D7B" w:rsidP="005B574D">
      <w:r w:rsidRPr="00F93B90">
        <w:t>Each grower licence may include several species and will contain varying conditions.</w:t>
      </w:r>
    </w:p>
    <w:p w14:paraId="17C04D4F" w14:textId="77777777" w:rsidR="00264D7B" w:rsidRPr="00F93B90" w:rsidRDefault="00264D7B" w:rsidP="005B574D">
      <w:r w:rsidRPr="00F93B90">
        <w:t xml:space="preserve">If grower licensees choose to use </w:t>
      </w:r>
      <w:r>
        <w:t>NPWS</w:t>
      </w:r>
      <w:r w:rsidRPr="00F93B90">
        <w:t xml:space="preserve"> tags, they must specify and pay for the tags required for the initial three months of the licence. Additional tags, up to the number specified on the application, can be obtained throughout the licence period from the </w:t>
      </w:r>
      <w:r>
        <w:t>NPWS</w:t>
      </w:r>
      <w:r w:rsidRPr="00F93B90">
        <w:t xml:space="preserve"> </w:t>
      </w:r>
      <w:r w:rsidRPr="00F93B90">
        <w:lastRenderedPageBreak/>
        <w:t xml:space="preserve">office where the application was lodged. </w:t>
      </w:r>
      <w:r>
        <w:t>T</w:t>
      </w:r>
      <w:r w:rsidRPr="00F93B90">
        <w:t>ag</w:t>
      </w:r>
      <w:r>
        <w:t>s</w:t>
      </w:r>
      <w:r w:rsidRPr="00F93B90">
        <w:t xml:space="preserve"> must be paid for when they are requested</w:t>
      </w:r>
      <w:r>
        <w:t xml:space="preserve"> and</w:t>
      </w:r>
      <w:r w:rsidRPr="00F93B90">
        <w:t xml:space="preserve"> </w:t>
      </w:r>
      <w:r>
        <w:t>p</w:t>
      </w:r>
      <w:r w:rsidRPr="00F93B90">
        <w:t xml:space="preserve">rocessing </w:t>
      </w:r>
      <w:r>
        <w:t xml:space="preserve">them </w:t>
      </w:r>
      <w:r w:rsidRPr="00F93B90">
        <w:t xml:space="preserve">will take up to two weeks. </w:t>
      </w:r>
      <w:r>
        <w:t>NPWS</w:t>
      </w:r>
      <w:r w:rsidRPr="00F93B90">
        <w:t xml:space="preserve"> tags will be printed by the Wildlife </w:t>
      </w:r>
      <w:r>
        <w:t>Team</w:t>
      </w:r>
      <w:r w:rsidRPr="00F93B90">
        <w:t xml:space="preserve"> of </w:t>
      </w:r>
      <w:r>
        <w:t>OEH</w:t>
      </w:r>
      <w:r w:rsidRPr="00F93B90">
        <w:t xml:space="preserve"> once a grower licence has been issued.</w:t>
      </w:r>
      <w:r>
        <w:t xml:space="preserve"> </w:t>
      </w:r>
    </w:p>
    <w:p w14:paraId="476295E8" w14:textId="77777777" w:rsidR="00264D7B" w:rsidRPr="00F93B90" w:rsidRDefault="00264D7B" w:rsidP="005B574D">
      <w:r w:rsidRPr="00F93B90">
        <w:t xml:space="preserve">Unused tags should be returned to </w:t>
      </w:r>
      <w:r>
        <w:t>OEH</w:t>
      </w:r>
      <w:r w:rsidRPr="00F93B90">
        <w:t xml:space="preserve"> and may be exchanged for valid tags. The cost of unused tags will not be refunded; however</w:t>
      </w:r>
      <w:r>
        <w:t>,</w:t>
      </w:r>
      <w:r w:rsidRPr="00F93B90">
        <w:t xml:space="preserve"> </w:t>
      </w:r>
      <w:r>
        <w:t>OEH</w:t>
      </w:r>
      <w:r w:rsidRPr="00F93B90">
        <w:t xml:space="preserve"> may charge a fee to cover costs and no additional processing fee will apply.</w:t>
      </w:r>
    </w:p>
    <w:p w14:paraId="2C1DC6B1" w14:textId="77777777" w:rsidR="00264D7B" w:rsidRPr="00F93B90" w:rsidRDefault="00264D7B" w:rsidP="005B574D">
      <w:r w:rsidRPr="00F93B90">
        <w:t xml:space="preserve">All plants requiring tags are to be tagged on site after picking, either in bunches or stems, depending on the species. </w:t>
      </w:r>
    </w:p>
    <w:p w14:paraId="0D5C2CE0" w14:textId="77777777" w:rsidR="00264D7B" w:rsidRPr="00F93B90" w:rsidRDefault="00264D7B" w:rsidP="005B574D">
      <w:r w:rsidRPr="00F93B90">
        <w:t>Plants that require tagging must be tagged on the site specified on the licence before being transported to another location.</w:t>
      </w:r>
    </w:p>
    <w:p w14:paraId="2432462C" w14:textId="77777777" w:rsidR="00264D7B" w:rsidRPr="00F93B90" w:rsidRDefault="00264D7B" w:rsidP="0044243D">
      <w:pPr>
        <w:pStyle w:val="Heading2"/>
      </w:pPr>
      <w:bookmarkStart w:id="216" w:name="_Toc348446680"/>
      <w:bookmarkStart w:id="217" w:name="_Toc491041060"/>
      <w:bookmarkStart w:id="218" w:name="_Toc494441021"/>
      <w:r w:rsidRPr="00F93B90">
        <w:t>General conditions</w:t>
      </w:r>
      <w:bookmarkEnd w:id="216"/>
      <w:bookmarkEnd w:id="217"/>
      <w:bookmarkEnd w:id="218"/>
      <w:r w:rsidRPr="00F93B90">
        <w:t xml:space="preserve"> </w:t>
      </w:r>
    </w:p>
    <w:p w14:paraId="37BAD3B0" w14:textId="77777777" w:rsidR="00264D7B" w:rsidRPr="00F93B90" w:rsidRDefault="00264D7B" w:rsidP="005B574D">
      <w:pPr>
        <w:pStyle w:val="listbnumber"/>
        <w:numPr>
          <w:ilvl w:val="0"/>
          <w:numId w:val="23"/>
        </w:numPr>
      </w:pPr>
      <w:r w:rsidRPr="00F93B90">
        <w:t xml:space="preserve">The licensee may only grow the plants specified on the licence. </w:t>
      </w:r>
    </w:p>
    <w:p w14:paraId="1557C847" w14:textId="77777777" w:rsidR="00264D7B" w:rsidRPr="00F93B90" w:rsidRDefault="00264D7B" w:rsidP="005B574D">
      <w:pPr>
        <w:pStyle w:val="listbnumber"/>
        <w:numPr>
          <w:ilvl w:val="0"/>
          <w:numId w:val="23"/>
        </w:numPr>
      </w:pPr>
      <w:r w:rsidRPr="00F93B90">
        <w:t>All plants requiring tags are to be tagged individually or in bunches or according to the conditions in this management plan for sale within Australia.</w:t>
      </w:r>
      <w:r>
        <w:t xml:space="preserve"> </w:t>
      </w:r>
      <w:r w:rsidRPr="00F93B90">
        <w:t>Export sales may be tagged in the units in which they are usually sold.</w:t>
      </w:r>
    </w:p>
    <w:p w14:paraId="63AB0E41" w14:textId="77777777" w:rsidR="00264D7B" w:rsidRPr="001F2932" w:rsidRDefault="00264D7B" w:rsidP="005B574D">
      <w:pPr>
        <w:numPr>
          <w:ilvl w:val="0"/>
          <w:numId w:val="23"/>
        </w:numPr>
      </w:pPr>
      <w:r w:rsidRPr="001F2932">
        <w:t xml:space="preserve">Licensees and all those acting on their behalf are to grow plants according to relevant guidelines (e.g. </w:t>
      </w:r>
      <w:proofErr w:type="spellStart"/>
      <w:r w:rsidRPr="001F2932">
        <w:t>Florabank</w:t>
      </w:r>
      <w:proofErr w:type="spellEnd"/>
      <w:r w:rsidRPr="001F2932">
        <w:t xml:space="preserve">) for the taking and use of protected plants. </w:t>
      </w:r>
    </w:p>
    <w:p w14:paraId="344EB1E0" w14:textId="77777777" w:rsidR="00264D7B" w:rsidRPr="00F93B90" w:rsidRDefault="00264D7B" w:rsidP="005B574D">
      <w:pPr>
        <w:pStyle w:val="listbnumber"/>
        <w:numPr>
          <w:ilvl w:val="0"/>
          <w:numId w:val="23"/>
        </w:numPr>
      </w:pPr>
      <w:r w:rsidRPr="00F93B90">
        <w:t>It is the responsibility of the applicant to confirm the identification of the species that they intend to pick.</w:t>
      </w:r>
      <w:r>
        <w:t xml:space="preserve"> </w:t>
      </w:r>
      <w:r w:rsidRPr="00F93B90">
        <w:t>Where this is doubt, the species should be formally identified through a recognised authority such as the NSW Herbarium.</w:t>
      </w:r>
    </w:p>
    <w:p w14:paraId="4A0AA52F" w14:textId="77777777" w:rsidR="00264D7B" w:rsidRPr="00F93B90" w:rsidRDefault="00264D7B" w:rsidP="005B574D">
      <w:pPr>
        <w:pStyle w:val="listbnumber"/>
        <w:numPr>
          <w:ilvl w:val="0"/>
          <w:numId w:val="23"/>
        </w:numPr>
      </w:pPr>
      <w:r w:rsidRPr="00F93B90">
        <w:t>No harvest levels will be set for material harvested under a grower licence.</w:t>
      </w:r>
    </w:p>
    <w:p w14:paraId="156FC881" w14:textId="77777777" w:rsidR="00264D7B" w:rsidRPr="00F93B90" w:rsidRDefault="00264D7B" w:rsidP="005B574D">
      <w:pPr>
        <w:pStyle w:val="listbnumber"/>
        <w:numPr>
          <w:ilvl w:val="0"/>
          <w:numId w:val="23"/>
        </w:numPr>
      </w:pPr>
      <w:r w:rsidRPr="00F93B90">
        <w:t>The licensee is to keep a copy of their licence at the property where the plants are grown.</w:t>
      </w:r>
    </w:p>
    <w:p w14:paraId="7C6BBAD3" w14:textId="77777777" w:rsidR="00264D7B" w:rsidRPr="00F93B90" w:rsidRDefault="00264D7B" w:rsidP="005B574D">
      <w:pPr>
        <w:pStyle w:val="listbnumber"/>
        <w:numPr>
          <w:ilvl w:val="0"/>
          <w:numId w:val="23"/>
        </w:numPr>
      </w:pPr>
      <w:r w:rsidRPr="00F93B90">
        <w:t>The licensee must produce the licence to any authorised officer or any owner, occupier or lessee of the land specified on the licence.</w:t>
      </w:r>
    </w:p>
    <w:p w14:paraId="4BEB392C" w14:textId="77777777" w:rsidR="00264D7B" w:rsidRPr="00F93B90" w:rsidRDefault="00264D7B" w:rsidP="005B574D">
      <w:pPr>
        <w:pStyle w:val="listbnumber"/>
        <w:numPr>
          <w:ilvl w:val="0"/>
          <w:numId w:val="23"/>
        </w:numPr>
      </w:pPr>
      <w:r w:rsidRPr="00F93B90">
        <w:t>The licensee must produce the licence to all persons who buy or receive protected or threatened plants from the licensee.</w:t>
      </w:r>
    </w:p>
    <w:p w14:paraId="19FD2507" w14:textId="77777777" w:rsidR="00264D7B" w:rsidRPr="00F93B90" w:rsidRDefault="00264D7B" w:rsidP="005B574D">
      <w:pPr>
        <w:pStyle w:val="listbnumber"/>
        <w:numPr>
          <w:ilvl w:val="0"/>
          <w:numId w:val="23"/>
        </w:numPr>
      </w:pPr>
      <w:r w:rsidRPr="00F93B90">
        <w:t xml:space="preserve">Any place where plants are to be picked, stored or processed </w:t>
      </w:r>
      <w:r>
        <w:t>is</w:t>
      </w:r>
      <w:r w:rsidRPr="00F93B90">
        <w:t xml:space="preserve"> to be available for inspection upon request by an authorised officer.</w:t>
      </w:r>
    </w:p>
    <w:p w14:paraId="1F82416E" w14:textId="77777777" w:rsidR="00264D7B" w:rsidRPr="00F93B90" w:rsidRDefault="00264D7B" w:rsidP="005B574D">
      <w:pPr>
        <w:pStyle w:val="listbnumber"/>
        <w:numPr>
          <w:ilvl w:val="0"/>
          <w:numId w:val="23"/>
        </w:numPr>
      </w:pPr>
      <w:r w:rsidRPr="00F93B90">
        <w:t>The licensee must comply with any requirements in this plan</w:t>
      </w:r>
      <w:r w:rsidRPr="00F93B90">
        <w:rPr>
          <w:i/>
          <w:iCs/>
        </w:rPr>
        <w:t xml:space="preserve"> </w:t>
      </w:r>
      <w:r w:rsidRPr="00F93B90">
        <w:t xml:space="preserve">as amended or replaced from time to time. </w:t>
      </w:r>
    </w:p>
    <w:p w14:paraId="6314E22A" w14:textId="77777777" w:rsidR="00264D7B" w:rsidRPr="00F93B90" w:rsidRDefault="00264D7B" w:rsidP="005B574D">
      <w:pPr>
        <w:pStyle w:val="listbnumber"/>
        <w:numPr>
          <w:ilvl w:val="0"/>
          <w:numId w:val="23"/>
        </w:numPr>
      </w:pPr>
      <w:r w:rsidRPr="00F93B90">
        <w:t>Receipts for all sales must be kept for a minimum period of two years. The licensee must make these receipts available for inspection upon request from an authorised officer.</w:t>
      </w:r>
    </w:p>
    <w:p w14:paraId="333550DB" w14:textId="77777777" w:rsidR="00264D7B" w:rsidRPr="00F93B90" w:rsidRDefault="00264D7B" w:rsidP="005B574D">
      <w:pPr>
        <w:pStyle w:val="listbnumber"/>
        <w:numPr>
          <w:ilvl w:val="0"/>
          <w:numId w:val="23"/>
        </w:numPr>
      </w:pPr>
      <w:r w:rsidRPr="00F93B90">
        <w:t xml:space="preserve">The licensee must forward to the </w:t>
      </w:r>
      <w:r>
        <w:t>NPWS</w:t>
      </w:r>
      <w:r w:rsidRPr="00F93B90">
        <w:t xml:space="preserve"> area office a copy of harvest records for the licence period no later than 28 days after the licence has expired. No new licence will be granted until the harvest report has been submitted.</w:t>
      </w:r>
    </w:p>
    <w:p w14:paraId="1F6BB51B" w14:textId="6AC59A32" w:rsidR="00264D7B" w:rsidRPr="00F93B90" w:rsidRDefault="00264D7B" w:rsidP="005B574D">
      <w:pPr>
        <w:pStyle w:val="listbnumber"/>
        <w:numPr>
          <w:ilvl w:val="0"/>
          <w:numId w:val="23"/>
        </w:numPr>
      </w:pPr>
      <w:r w:rsidRPr="00F93B90">
        <w:t>The licensee agrees to indemnify and keep indemnified, the Crown in right of NSW (</w:t>
      </w:r>
      <w:r>
        <w:t>OEH</w:t>
      </w:r>
      <w:r w:rsidRPr="00F93B90">
        <w:t xml:space="preserve">), the NSW Minister responsible for administering the </w:t>
      </w:r>
      <w:r>
        <w:t xml:space="preserve">BC </w:t>
      </w:r>
      <w:r w:rsidRPr="00F93B90">
        <w:t>A</w:t>
      </w:r>
      <w:r>
        <w:t>ct</w:t>
      </w:r>
      <w:r w:rsidRPr="00F93B90">
        <w:t xml:space="preserve">, the </w:t>
      </w:r>
      <w:r w:rsidR="008C5C87">
        <w:t>Chief Executive</w:t>
      </w:r>
      <w:r w:rsidRPr="00F93B90">
        <w:t>, and their employees, agents and contractors, in the absence of any wilful misconduct or negligence on their part, from and against all actions, demands, claims, proceedings, losses, damages, costs (including legal costs), charges or expenses suffered or incurred by them resulting from:</w:t>
      </w:r>
    </w:p>
    <w:p w14:paraId="020F9498" w14:textId="77777777" w:rsidR="00264D7B" w:rsidRPr="00F93B90" w:rsidRDefault="00264D7B" w:rsidP="005B574D">
      <w:pPr>
        <w:pStyle w:val="ListBullet1"/>
        <w:tabs>
          <w:tab w:val="clear" w:pos="360"/>
          <w:tab w:val="num" w:pos="720"/>
        </w:tabs>
        <w:ind w:left="720" w:hanging="360"/>
      </w:pPr>
      <w:r w:rsidRPr="00F93B90">
        <w:t xml:space="preserve">any damage or destruction to any real or personal property </w:t>
      </w:r>
    </w:p>
    <w:p w14:paraId="2AC43F25" w14:textId="77777777" w:rsidR="00264D7B" w:rsidRPr="00F93B90" w:rsidRDefault="00264D7B" w:rsidP="005B574D">
      <w:pPr>
        <w:pStyle w:val="ListBullet1"/>
        <w:tabs>
          <w:tab w:val="clear" w:pos="360"/>
          <w:tab w:val="num" w:pos="720"/>
        </w:tabs>
        <w:ind w:left="720" w:hanging="360"/>
      </w:pPr>
      <w:proofErr w:type="gramStart"/>
      <w:r w:rsidRPr="00F93B90">
        <w:lastRenderedPageBreak/>
        <w:t>injury</w:t>
      </w:r>
      <w:proofErr w:type="gramEnd"/>
      <w:r w:rsidRPr="00F93B90">
        <w:t xml:space="preserve"> suffered or sustained (including death) by any persons arising out of or in connection with the activities undertaken pursuant to this licence.</w:t>
      </w:r>
    </w:p>
    <w:p w14:paraId="45B74390" w14:textId="77777777" w:rsidR="00264D7B" w:rsidRPr="00F93B90" w:rsidRDefault="00264D7B" w:rsidP="0044243D">
      <w:pPr>
        <w:pStyle w:val="Heading2"/>
      </w:pPr>
      <w:bookmarkStart w:id="219" w:name="_Toc348446681"/>
      <w:bookmarkStart w:id="220" w:name="_Toc491041061"/>
      <w:bookmarkStart w:id="221" w:name="_Toc494441022"/>
      <w:r w:rsidRPr="00F93B90">
        <w:t>Making an application</w:t>
      </w:r>
      <w:bookmarkEnd w:id="219"/>
      <w:bookmarkEnd w:id="220"/>
      <w:bookmarkEnd w:id="221"/>
    </w:p>
    <w:p w14:paraId="22A7C2FB" w14:textId="77777777" w:rsidR="00264D7B" w:rsidRPr="00F93B90" w:rsidRDefault="00264D7B" w:rsidP="005B574D">
      <w:r w:rsidRPr="00F93B90">
        <w:t xml:space="preserve">Applications for a grower licence must be made using the application form on the </w:t>
      </w:r>
      <w:r>
        <w:t>OEH</w:t>
      </w:r>
      <w:r w:rsidRPr="00F93B90">
        <w:t xml:space="preserve"> website.</w:t>
      </w:r>
    </w:p>
    <w:p w14:paraId="18EFDE98" w14:textId="77777777" w:rsidR="00264D7B" w:rsidRPr="00F93B90" w:rsidRDefault="00264D7B" w:rsidP="005B574D">
      <w:r w:rsidRPr="00F93B90">
        <w:t xml:space="preserve">Prospective growers are encouraged to contact their local </w:t>
      </w:r>
      <w:r>
        <w:t>NPWS</w:t>
      </w:r>
      <w:r w:rsidRPr="00F93B90">
        <w:t xml:space="preserve"> area office as early as practical regarding their licensing requirements. This will ensure that growers are aware of the current licensing systems as early as possible. </w:t>
      </w:r>
      <w:r>
        <w:t>NPWS</w:t>
      </w:r>
      <w:r w:rsidRPr="00F93B90">
        <w:t xml:space="preserve"> area offices can assist with information relating to the licensing and tagging requirements fo</w:t>
      </w:r>
      <w:r>
        <w:t>r the species being propagated.</w:t>
      </w:r>
      <w:r w:rsidRPr="00F93B90">
        <w:t xml:space="preserve"> </w:t>
      </w:r>
    </w:p>
    <w:p w14:paraId="453B24AA" w14:textId="77777777" w:rsidR="00264D7B" w:rsidRPr="00F93B90" w:rsidRDefault="00264D7B" w:rsidP="005B574D">
      <w:r w:rsidRPr="00F93B90">
        <w:t>An applicant must supply the following:</w:t>
      </w:r>
    </w:p>
    <w:p w14:paraId="08FA777C" w14:textId="77777777" w:rsidR="00264D7B" w:rsidRPr="00F93B90" w:rsidRDefault="00264D7B" w:rsidP="005B574D">
      <w:pPr>
        <w:pStyle w:val="ListBullet1"/>
        <w:tabs>
          <w:tab w:val="clear" w:pos="360"/>
          <w:tab w:val="num" w:pos="720"/>
        </w:tabs>
        <w:ind w:left="720" w:hanging="360"/>
      </w:pPr>
      <w:r w:rsidRPr="00F93B90">
        <w:t xml:space="preserve">their full name, address, contact phone numbers and photograph </w:t>
      </w:r>
    </w:p>
    <w:p w14:paraId="0BC68ED7" w14:textId="77777777" w:rsidR="00264D7B" w:rsidRPr="00F93B90" w:rsidRDefault="00264D7B" w:rsidP="005B574D">
      <w:pPr>
        <w:pStyle w:val="ListBullet1"/>
        <w:tabs>
          <w:tab w:val="clear" w:pos="360"/>
          <w:tab w:val="num" w:pos="720"/>
        </w:tabs>
        <w:ind w:left="720" w:hanging="360"/>
      </w:pPr>
      <w:r w:rsidRPr="00F93B90">
        <w:t>a list of the species to be grown and the proposed quantities</w:t>
      </w:r>
    </w:p>
    <w:p w14:paraId="5B6289D2" w14:textId="77777777" w:rsidR="00264D7B" w:rsidRPr="00F93B90" w:rsidRDefault="00264D7B" w:rsidP="005B574D">
      <w:pPr>
        <w:pStyle w:val="ListBullet1"/>
        <w:tabs>
          <w:tab w:val="clear" w:pos="360"/>
          <w:tab w:val="num" w:pos="720"/>
        </w:tabs>
        <w:ind w:left="720" w:hanging="360"/>
      </w:pPr>
      <w:r w:rsidRPr="00F93B90">
        <w:t>full name, address, contact phone number and signature (acknowledging permission) of the land</w:t>
      </w:r>
      <w:r>
        <w:t xml:space="preserve"> </w:t>
      </w:r>
      <w:r w:rsidRPr="00F93B90">
        <w:t>owner, occupier or lessee of each parcel of land, where appropriate, used for cultivation</w:t>
      </w:r>
    </w:p>
    <w:p w14:paraId="6E4E3493" w14:textId="77777777" w:rsidR="00264D7B" w:rsidRPr="00F93B90" w:rsidRDefault="00264D7B" w:rsidP="005B574D">
      <w:pPr>
        <w:pStyle w:val="ListBullet1"/>
        <w:tabs>
          <w:tab w:val="clear" w:pos="360"/>
          <w:tab w:val="num" w:pos="720"/>
        </w:tabs>
        <w:ind w:left="720" w:hanging="360"/>
      </w:pPr>
      <w:r w:rsidRPr="00F93B90">
        <w:t>a full description of each property where the plants will be grown, including a sketch showing access from the nearest town to the property</w:t>
      </w:r>
    </w:p>
    <w:p w14:paraId="4943CBD6" w14:textId="77777777" w:rsidR="00264D7B" w:rsidRPr="00F93B90" w:rsidRDefault="00264D7B" w:rsidP="005B574D">
      <w:pPr>
        <w:pStyle w:val="ListBullet1"/>
        <w:tabs>
          <w:tab w:val="clear" w:pos="360"/>
          <w:tab w:val="num" w:pos="720"/>
        </w:tabs>
        <w:ind w:left="720" w:hanging="360"/>
      </w:pPr>
      <w:r w:rsidRPr="00F93B90">
        <w:t>an estimate of the total annual harvest</w:t>
      </w:r>
    </w:p>
    <w:p w14:paraId="48EFA1E4" w14:textId="77777777" w:rsidR="00264D7B" w:rsidRPr="00F93B90" w:rsidRDefault="00264D7B" w:rsidP="005B574D">
      <w:pPr>
        <w:pStyle w:val="ListBullet1"/>
        <w:tabs>
          <w:tab w:val="clear" w:pos="360"/>
          <w:tab w:val="num" w:pos="720"/>
        </w:tabs>
        <w:ind w:left="720" w:hanging="360"/>
      </w:pPr>
      <w:r w:rsidRPr="00F93B90">
        <w:t>the area under cultivation</w:t>
      </w:r>
    </w:p>
    <w:p w14:paraId="2C2276CE" w14:textId="77777777" w:rsidR="00264D7B" w:rsidRPr="00F93B90" w:rsidRDefault="00264D7B" w:rsidP="005B574D">
      <w:pPr>
        <w:pStyle w:val="ListBullet1"/>
        <w:tabs>
          <w:tab w:val="clear" w:pos="360"/>
          <w:tab w:val="num" w:pos="720"/>
        </w:tabs>
        <w:ind w:left="720" w:hanging="360"/>
      </w:pPr>
      <w:r w:rsidRPr="00F93B90">
        <w:t>where the plants will be processed and stored</w:t>
      </w:r>
    </w:p>
    <w:p w14:paraId="4134818C" w14:textId="77777777" w:rsidR="00264D7B" w:rsidRPr="00F93B90" w:rsidRDefault="00264D7B" w:rsidP="005B574D">
      <w:pPr>
        <w:pStyle w:val="ListBullet1"/>
        <w:tabs>
          <w:tab w:val="clear" w:pos="360"/>
          <w:tab w:val="num" w:pos="720"/>
        </w:tabs>
        <w:ind w:left="720" w:hanging="360"/>
      </w:pPr>
      <w:r w:rsidRPr="00F93B90">
        <w:t>any approval for land clearing or other major disturbance</w:t>
      </w:r>
    </w:p>
    <w:p w14:paraId="165AA0FE" w14:textId="77777777" w:rsidR="00264D7B" w:rsidRPr="00F93B90" w:rsidRDefault="00264D7B" w:rsidP="005B574D">
      <w:pPr>
        <w:pStyle w:val="ListBullet1"/>
        <w:tabs>
          <w:tab w:val="clear" w:pos="360"/>
          <w:tab w:val="num" w:pos="720"/>
        </w:tabs>
        <w:ind w:left="720" w:hanging="360"/>
      </w:pPr>
      <w:r w:rsidRPr="00F93B90">
        <w:t xml:space="preserve">details if the property is managed under a conservation agreement or other relevant covenant </w:t>
      </w:r>
    </w:p>
    <w:p w14:paraId="2DDEEE8A" w14:textId="77777777" w:rsidR="00264D7B" w:rsidRPr="00F93B90" w:rsidRDefault="00264D7B" w:rsidP="005B574D">
      <w:pPr>
        <w:pStyle w:val="ListBullet1"/>
        <w:tabs>
          <w:tab w:val="clear" w:pos="360"/>
          <w:tab w:val="num" w:pos="720"/>
        </w:tabs>
        <w:ind w:left="720" w:hanging="360"/>
      </w:pPr>
      <w:r w:rsidRPr="00F93B90">
        <w:t>a statement relating to the predicted impacts of the proposed cultivation</w:t>
      </w:r>
    </w:p>
    <w:p w14:paraId="5C71FBCC" w14:textId="77777777" w:rsidR="00264D7B" w:rsidRPr="00F93B90" w:rsidRDefault="00264D7B" w:rsidP="005B574D">
      <w:pPr>
        <w:pStyle w:val="ListBullet1"/>
        <w:tabs>
          <w:tab w:val="clear" w:pos="360"/>
          <w:tab w:val="num" w:pos="720"/>
        </w:tabs>
        <w:ind w:left="720" w:hanging="360"/>
      </w:pPr>
      <w:r w:rsidRPr="00F93B90">
        <w:t>details of any recent changes to the area such as fire or land clearing</w:t>
      </w:r>
    </w:p>
    <w:p w14:paraId="1BD5AEE2" w14:textId="77777777" w:rsidR="00264D7B" w:rsidRPr="00F93B90" w:rsidRDefault="00264D7B" w:rsidP="005B574D">
      <w:pPr>
        <w:pStyle w:val="ListBullet1"/>
        <w:tabs>
          <w:tab w:val="clear" w:pos="360"/>
          <w:tab w:val="num" w:pos="720"/>
        </w:tabs>
        <w:ind w:left="720" w:hanging="360"/>
      </w:pPr>
      <w:proofErr w:type="gramStart"/>
      <w:r w:rsidRPr="00F93B90">
        <w:t>signature</w:t>
      </w:r>
      <w:proofErr w:type="gramEnd"/>
      <w:r w:rsidRPr="00F93B90">
        <w:t xml:space="preserve"> of the applicant and date.</w:t>
      </w:r>
    </w:p>
    <w:p w14:paraId="6FA2CB8C" w14:textId="77777777" w:rsidR="00264D7B" w:rsidRPr="00F93B90" w:rsidRDefault="00264D7B" w:rsidP="005B574D">
      <w:r w:rsidRPr="00F93B90">
        <w:t xml:space="preserve">All applicants are to be informed that the properties where they are growing may be inspected either before or after a licence is granted. They are also to be made aware of the licence fees, the address for submission of applications and reports and any relevant offence provisions under the </w:t>
      </w:r>
      <w:r>
        <w:t>BC Act</w:t>
      </w:r>
      <w:r w:rsidRPr="00F93B90">
        <w:t xml:space="preserve"> with respect to protected and threatened species. This information is to be included on all plant licence application forms. </w:t>
      </w:r>
    </w:p>
    <w:p w14:paraId="5367A395" w14:textId="77777777" w:rsidR="00264D7B" w:rsidRDefault="00264D7B" w:rsidP="005B574D">
      <w:r w:rsidRPr="00F93B90">
        <w:t>A copy of the land title or council rates will suffice as proof of ownership.</w:t>
      </w:r>
    </w:p>
    <w:p w14:paraId="49FB705B" w14:textId="77777777" w:rsidR="00264D7B" w:rsidRPr="00F93B90" w:rsidRDefault="00264D7B" w:rsidP="005B574D">
      <w:r w:rsidRPr="008730A6">
        <w:t>Upon expiry of a Grower licence, OEH will endeavour to issue licence renewal notices, however, the onus lies with the licensee to ensure licences are renewed.</w:t>
      </w:r>
      <w:r>
        <w:t xml:space="preserve"> </w:t>
      </w:r>
    </w:p>
    <w:p w14:paraId="4E123C1C" w14:textId="77777777" w:rsidR="00264D7B" w:rsidRPr="00F93B90" w:rsidRDefault="00264D7B" w:rsidP="005B574D"/>
    <w:p w14:paraId="2C98CAFA" w14:textId="77777777" w:rsidR="00264D7B" w:rsidRPr="00F93B90" w:rsidRDefault="00264D7B" w:rsidP="0044243D">
      <w:pPr>
        <w:pStyle w:val="Heading1"/>
      </w:pPr>
      <w:r w:rsidRPr="00F93B90">
        <w:br w:type="page"/>
      </w:r>
      <w:bookmarkStart w:id="222" w:name="_Toc229824951"/>
      <w:bookmarkStart w:id="223" w:name="_Toc231369052"/>
      <w:bookmarkStart w:id="224" w:name="_Toc491041062"/>
      <w:bookmarkStart w:id="225" w:name="_Toc494441023"/>
      <w:r w:rsidRPr="00F93B90">
        <w:lastRenderedPageBreak/>
        <w:t xml:space="preserve">Appendix </w:t>
      </w:r>
      <w:r>
        <w:t>D</w:t>
      </w:r>
      <w:r w:rsidRPr="00F93B90">
        <w:t>:</w:t>
      </w:r>
      <w:r>
        <w:tab/>
      </w:r>
      <w:r w:rsidRPr="00F93B90">
        <w:t>Processing of licence applications</w:t>
      </w:r>
      <w:bookmarkEnd w:id="222"/>
      <w:bookmarkEnd w:id="223"/>
      <w:bookmarkEnd w:id="224"/>
      <w:bookmarkEnd w:id="225"/>
    </w:p>
    <w:p w14:paraId="7CAF9343" w14:textId="77777777" w:rsidR="00264D7B" w:rsidRPr="00F93B90" w:rsidRDefault="00264D7B" w:rsidP="005B574D">
      <w:r w:rsidRPr="00F93B90">
        <w:t>The following requirements for the processing of licence applications are current at the time of publication and are subject to change at any time.</w:t>
      </w:r>
    </w:p>
    <w:p w14:paraId="76B16540" w14:textId="77777777" w:rsidR="00264D7B" w:rsidRPr="00F93B90" w:rsidRDefault="00264D7B" w:rsidP="0044243D">
      <w:r w:rsidRPr="00F93B90">
        <w:t xml:space="preserve">If the applicant has identified that they intend to export their product to an international market they are required to contact </w:t>
      </w:r>
      <w:r w:rsidR="0044243D" w:rsidRPr="0044243D">
        <w:t>Department of the Environment and Energy (</w:t>
      </w:r>
      <w:proofErr w:type="spellStart"/>
      <w:r w:rsidR="0044243D" w:rsidRPr="0044243D">
        <w:t>DoEE</w:t>
      </w:r>
      <w:proofErr w:type="spellEnd"/>
      <w:r w:rsidR="0044243D" w:rsidRPr="0044243D">
        <w:t>)</w:t>
      </w:r>
      <w:r w:rsidRPr="00F93B90">
        <w:t xml:space="preserve"> as </w:t>
      </w:r>
      <w:r>
        <w:t>OEH</w:t>
      </w:r>
      <w:r w:rsidRPr="00F93B90">
        <w:t xml:space="preserve"> does not have a role in this process.</w:t>
      </w:r>
    </w:p>
    <w:p w14:paraId="0E864875" w14:textId="77777777" w:rsidR="00264D7B" w:rsidRPr="00F93B90" w:rsidRDefault="00264D7B" w:rsidP="005B574D">
      <w:r>
        <w:t>W</w:t>
      </w:r>
      <w:r w:rsidRPr="00F93B90">
        <w:t xml:space="preserve">ild harvest and grower licence applications are to be lodged with the relevant </w:t>
      </w:r>
      <w:r>
        <w:t>NPWS</w:t>
      </w:r>
      <w:r w:rsidRPr="00F93B90">
        <w:t xml:space="preserve"> area office, either personally or by mail. The fee for the licence is to be paid at the time of lodg</w:t>
      </w:r>
      <w:r>
        <w:t>e</w:t>
      </w:r>
      <w:r w:rsidRPr="00F93B90">
        <w:t>ment of an application. The fee for these licences will not be refunded if the application is refused. A period of 45 days should be allowed for processing an application.</w:t>
      </w:r>
    </w:p>
    <w:p w14:paraId="50965BE3" w14:textId="77777777" w:rsidR="00264D7B" w:rsidRPr="00F93B90" w:rsidRDefault="00264D7B" w:rsidP="005B574D">
      <w:r w:rsidRPr="00F93B90">
        <w:t>A standard inspection report form will be incorporated into the application forms.</w:t>
      </w:r>
      <w:r>
        <w:t xml:space="preserve"> </w:t>
      </w:r>
      <w:r w:rsidRPr="00F93B90">
        <w:t xml:space="preserve">Applications for harvesting protected and threatened species for cut flowers will be processed at the </w:t>
      </w:r>
      <w:r>
        <w:t>OEH</w:t>
      </w:r>
      <w:r w:rsidRPr="00F93B90">
        <w:t xml:space="preserve"> management level. </w:t>
      </w:r>
    </w:p>
    <w:p w14:paraId="334FF3D3" w14:textId="77777777" w:rsidR="00264D7B" w:rsidRPr="00F93B90" w:rsidRDefault="00264D7B" w:rsidP="005B574D">
      <w:r>
        <w:t xml:space="preserve">OEH </w:t>
      </w:r>
      <w:r w:rsidRPr="00F93B90">
        <w:t>will conduct initial inspections to ensure the proposed activities are ecologically sustainable. Inspections also ensure the applicants have appropriate plantation plants, processing and storage facilities.</w:t>
      </w:r>
      <w:r>
        <w:t xml:space="preserve"> </w:t>
      </w:r>
    </w:p>
    <w:p w14:paraId="1D49AFC2" w14:textId="77777777" w:rsidR="00264D7B" w:rsidRDefault="00264D7B" w:rsidP="005B574D">
      <w:r>
        <w:t xml:space="preserve">OEH </w:t>
      </w:r>
      <w:r w:rsidRPr="00F93B90">
        <w:t xml:space="preserve">may refuse to grant applications, impose restrictions through licence conditions, alter conditions after the granting of a licence, or cancel an existing licence. </w:t>
      </w:r>
      <w:r>
        <w:t xml:space="preserve">OEH </w:t>
      </w:r>
      <w:r w:rsidRPr="00F93B90">
        <w:t xml:space="preserve">must follow administrative procedures, including consultation with the applicant or licensee when making any of these decisions. </w:t>
      </w:r>
    </w:p>
    <w:p w14:paraId="2EE8719B" w14:textId="77777777" w:rsidR="00264D7B" w:rsidRDefault="00264D7B" w:rsidP="0044243D">
      <w:r w:rsidRPr="00F93B90">
        <w:t xml:space="preserve">The applicant or licensee has a right of appeal to </w:t>
      </w:r>
      <w:r>
        <w:t xml:space="preserve">the Land and Environment Court against a licensing decision as per Section 2.16 of the </w:t>
      </w:r>
      <w:r w:rsidR="0044243D" w:rsidRPr="0044243D">
        <w:rPr>
          <w:i/>
        </w:rPr>
        <w:t>Biodiversity Conservation Act 2016</w:t>
      </w:r>
      <w:r w:rsidR="0044243D" w:rsidRPr="0044243D">
        <w:t xml:space="preserve"> (BC Act)</w:t>
      </w:r>
      <w:r w:rsidRPr="00F93B90">
        <w:t xml:space="preserve">. </w:t>
      </w:r>
    </w:p>
    <w:p w14:paraId="265B0FC4" w14:textId="77777777" w:rsidR="00264D7B" w:rsidRPr="00F93B90" w:rsidRDefault="00264D7B" w:rsidP="005B574D">
      <w:r w:rsidRPr="00F93B90">
        <w:t xml:space="preserve">When assessing an application, if </w:t>
      </w:r>
      <w:r>
        <w:t xml:space="preserve">OEH </w:t>
      </w:r>
      <w:r w:rsidRPr="00F93B90">
        <w:t>is unsure of the sustainability of the proposed harvest, the applicant may be required to seek an independent review by a person with relevant expertise whose advice will be considered when making a decision on whether to grant a licence.</w:t>
      </w:r>
    </w:p>
    <w:p w14:paraId="0E789E7C" w14:textId="77777777" w:rsidR="00264D7B" w:rsidRPr="00F93B90" w:rsidRDefault="00264D7B" w:rsidP="005B574D">
      <w:r w:rsidRPr="00F93B90">
        <w:t xml:space="preserve">In assessing applications for licences, the </w:t>
      </w:r>
      <w:r>
        <w:t>OEH</w:t>
      </w:r>
      <w:r w:rsidRPr="00F93B90">
        <w:t xml:space="preserve"> must:</w:t>
      </w:r>
    </w:p>
    <w:p w14:paraId="4464AB13" w14:textId="77777777" w:rsidR="00264D7B" w:rsidRPr="00F93B90" w:rsidRDefault="00264D7B" w:rsidP="005B574D">
      <w:pPr>
        <w:pStyle w:val="ListBullet1"/>
        <w:tabs>
          <w:tab w:val="clear" w:pos="360"/>
          <w:tab w:val="num" w:pos="720"/>
        </w:tabs>
        <w:ind w:left="720" w:hanging="360"/>
      </w:pPr>
      <w:r w:rsidRPr="00F93B90">
        <w:t>assess the accuracy of the information provided by the applicant</w:t>
      </w:r>
    </w:p>
    <w:p w14:paraId="6503E24C" w14:textId="77777777" w:rsidR="00264D7B" w:rsidRDefault="00264D7B" w:rsidP="005B574D">
      <w:pPr>
        <w:pStyle w:val="ListBullet1"/>
        <w:tabs>
          <w:tab w:val="clear" w:pos="360"/>
          <w:tab w:val="num" w:pos="720"/>
        </w:tabs>
        <w:ind w:left="720" w:hanging="360"/>
      </w:pPr>
      <w:r>
        <w:t>check that the correct licence type has been applied for</w:t>
      </w:r>
    </w:p>
    <w:p w14:paraId="610D7B1D" w14:textId="77777777" w:rsidR="00264D7B" w:rsidRPr="00F93B90" w:rsidRDefault="00264D7B" w:rsidP="005B574D">
      <w:pPr>
        <w:pStyle w:val="ListBullet1"/>
        <w:tabs>
          <w:tab w:val="clear" w:pos="360"/>
          <w:tab w:val="num" w:pos="720"/>
        </w:tabs>
        <w:ind w:left="720" w:hanging="360"/>
      </w:pPr>
      <w:r w:rsidRPr="00F93B90">
        <w:t>check the conservation status of the species proposed for harvesting</w:t>
      </w:r>
    </w:p>
    <w:p w14:paraId="5D38EAE3" w14:textId="77777777" w:rsidR="00264D7B" w:rsidRPr="00F93B90" w:rsidRDefault="00264D7B" w:rsidP="005B574D">
      <w:pPr>
        <w:pStyle w:val="ListBullet1"/>
        <w:tabs>
          <w:tab w:val="clear" w:pos="360"/>
          <w:tab w:val="num" w:pos="720"/>
        </w:tabs>
        <w:ind w:left="720" w:hanging="360"/>
      </w:pPr>
      <w:r w:rsidRPr="00F93B90">
        <w:t>check the estimated quantities of plants to be harvested</w:t>
      </w:r>
    </w:p>
    <w:p w14:paraId="6B98011F" w14:textId="77777777" w:rsidR="00264D7B" w:rsidRPr="00F93B90" w:rsidRDefault="00264D7B" w:rsidP="005B574D">
      <w:pPr>
        <w:pStyle w:val="ListBullet1"/>
        <w:tabs>
          <w:tab w:val="clear" w:pos="360"/>
          <w:tab w:val="num" w:pos="720"/>
        </w:tabs>
        <w:ind w:left="720" w:hanging="360"/>
      </w:pPr>
      <w:r w:rsidRPr="00F93B90">
        <w:t>check the estimated size of the plant population in proposed harvest sites</w:t>
      </w:r>
    </w:p>
    <w:p w14:paraId="416FE95D" w14:textId="77777777" w:rsidR="00264D7B" w:rsidRPr="00F93B90" w:rsidRDefault="00264D7B" w:rsidP="005B574D">
      <w:pPr>
        <w:pStyle w:val="ListBullet1"/>
        <w:tabs>
          <w:tab w:val="clear" w:pos="360"/>
          <w:tab w:val="num" w:pos="720"/>
        </w:tabs>
        <w:ind w:left="720" w:hanging="360"/>
      </w:pPr>
      <w:proofErr w:type="gramStart"/>
      <w:r w:rsidRPr="00F93B90">
        <w:t>consider</w:t>
      </w:r>
      <w:proofErr w:type="gramEnd"/>
      <w:r w:rsidRPr="00F93B90">
        <w:t xml:space="preserve"> the availability of plants from</w:t>
      </w:r>
      <w:r>
        <w:t xml:space="preserve"> </w:t>
      </w:r>
      <w:r w:rsidRPr="00F93B90">
        <w:t>cultivated</w:t>
      </w:r>
      <w:r>
        <w:t xml:space="preserve"> </w:t>
      </w:r>
      <w:r w:rsidRPr="00F93B90">
        <w:t>sources.</w:t>
      </w:r>
    </w:p>
    <w:p w14:paraId="7D586C39" w14:textId="77777777" w:rsidR="00264D7B" w:rsidRPr="00F93B90" w:rsidRDefault="00264D7B" w:rsidP="005B574D">
      <w:pPr>
        <w:pStyle w:val="ListBullet1"/>
        <w:tabs>
          <w:tab w:val="clear" w:pos="360"/>
          <w:tab w:val="num" w:pos="720"/>
        </w:tabs>
        <w:ind w:left="720" w:hanging="360"/>
      </w:pPr>
      <w:r w:rsidRPr="00F93B90">
        <w:t>consider any prevailing climatic conditions or other factors, such as feral and native animals</w:t>
      </w:r>
      <w:r>
        <w:t xml:space="preserve"> </w:t>
      </w:r>
      <w:r w:rsidRPr="00F93B90">
        <w:t xml:space="preserve"> </w:t>
      </w:r>
    </w:p>
    <w:p w14:paraId="443CC5EF" w14:textId="77777777" w:rsidR="00264D7B" w:rsidRPr="00F93B90" w:rsidRDefault="00264D7B" w:rsidP="005B574D">
      <w:pPr>
        <w:pStyle w:val="ListBullet1"/>
        <w:tabs>
          <w:tab w:val="clear" w:pos="360"/>
          <w:tab w:val="num" w:pos="720"/>
        </w:tabs>
        <w:ind w:left="720" w:hanging="360"/>
      </w:pPr>
      <w:r w:rsidRPr="00F93B90">
        <w:t>check whether the applicant has established photographic monitoring sites</w:t>
      </w:r>
    </w:p>
    <w:p w14:paraId="6A824C25" w14:textId="77777777" w:rsidR="00264D7B" w:rsidRPr="00F93B90" w:rsidRDefault="00264D7B" w:rsidP="005B574D">
      <w:pPr>
        <w:pStyle w:val="ListBullet1"/>
        <w:tabs>
          <w:tab w:val="clear" w:pos="360"/>
          <w:tab w:val="num" w:pos="720"/>
        </w:tabs>
        <w:ind w:left="720" w:hanging="360"/>
      </w:pPr>
      <w:r w:rsidRPr="00F93B90">
        <w:t>check whether the applicant has the ability to monitor, compare and analyse any changes to the characteristics of the harvest sites</w:t>
      </w:r>
    </w:p>
    <w:p w14:paraId="23B01DFB" w14:textId="77777777" w:rsidR="00264D7B" w:rsidRPr="00F93B90" w:rsidRDefault="00264D7B" w:rsidP="005B574D">
      <w:pPr>
        <w:pStyle w:val="ListBullet1"/>
        <w:tabs>
          <w:tab w:val="clear" w:pos="360"/>
          <w:tab w:val="num" w:pos="720"/>
        </w:tabs>
        <w:ind w:left="720" w:hanging="360"/>
      </w:pPr>
      <w:r w:rsidRPr="00F93B90">
        <w:t>check that the applicant has taken measures, or has a plan, for damage mitigation</w:t>
      </w:r>
    </w:p>
    <w:p w14:paraId="367AE74C" w14:textId="77777777" w:rsidR="00264D7B" w:rsidRPr="00F93B90" w:rsidRDefault="00264D7B" w:rsidP="005B574D">
      <w:pPr>
        <w:pStyle w:val="ListBullet1"/>
        <w:tabs>
          <w:tab w:val="clear" w:pos="360"/>
          <w:tab w:val="num" w:pos="720"/>
        </w:tabs>
        <w:ind w:left="720" w:hanging="360"/>
      </w:pPr>
      <w:r w:rsidRPr="00F93B90">
        <w:lastRenderedPageBreak/>
        <w:t xml:space="preserve">when assessing grower </w:t>
      </w:r>
      <w:r>
        <w:t xml:space="preserve">licence </w:t>
      </w:r>
      <w:r w:rsidRPr="00F93B90">
        <w:t>applications ensure that the area under cultivation and the storage and processing facilities concur with what the applicant has stated by an on-site inspection</w:t>
      </w:r>
    </w:p>
    <w:p w14:paraId="24082288" w14:textId="77777777" w:rsidR="00264D7B" w:rsidRPr="00F93B90" w:rsidRDefault="00264D7B" w:rsidP="005B574D">
      <w:pPr>
        <w:pStyle w:val="ListBullet1"/>
        <w:tabs>
          <w:tab w:val="clear" w:pos="360"/>
          <w:tab w:val="num" w:pos="720"/>
        </w:tabs>
        <w:ind w:left="720" w:hanging="360"/>
      </w:pPr>
      <w:proofErr w:type="gramStart"/>
      <w:r w:rsidRPr="00F93B90">
        <w:t>consider</w:t>
      </w:r>
      <w:proofErr w:type="gramEnd"/>
      <w:r w:rsidRPr="00F93B90">
        <w:t xml:space="preserve"> the number of years since the last fire affected the harvesting site. </w:t>
      </w:r>
    </w:p>
    <w:p w14:paraId="67217FAA" w14:textId="77777777" w:rsidR="00264D7B" w:rsidRPr="00F93B90" w:rsidRDefault="00264D7B" w:rsidP="005B574D">
      <w:r w:rsidRPr="00F93B90">
        <w:t>In most cases</w:t>
      </w:r>
      <w:r>
        <w:t>,</w:t>
      </w:r>
      <w:r w:rsidRPr="00F93B90">
        <w:t xml:space="preserve"> approval should not be granted for any harvesting within three to five years after fire, depending on the intensity and location of the fire. Some slow growing species may require 10 years to recover from fire; species where flowering is induced by fire will be exempt from this requirement. Note that rainforests are rarely burnt, but if they have been, they require a reasonable period for recovery and it is likely to be ecologically important than no harvesting of rainforest species occurs soon after fire. For those species that flower after fire, there is often only one or a few flowering seasons, and such seasons represent the only reproductive input for one or two decades.</w:t>
      </w:r>
    </w:p>
    <w:p w14:paraId="0B2B88CF" w14:textId="77777777" w:rsidR="00264D7B" w:rsidRPr="00F93B90" w:rsidRDefault="00264D7B" w:rsidP="005B574D">
      <w:r w:rsidRPr="00F93B90">
        <w:t>The licensee may be an individual, a registered company or a body corporate.</w:t>
      </w:r>
      <w:r>
        <w:t xml:space="preserve"> </w:t>
      </w:r>
      <w:r w:rsidRPr="00F93B90">
        <w:t>Licences cannot be issued in the name of a partnership; however, the existence of the partnership and names of the partners can be included in the licence.</w:t>
      </w:r>
    </w:p>
    <w:p w14:paraId="202C1DD4" w14:textId="77777777" w:rsidR="00264D7B" w:rsidRPr="00F17051" w:rsidRDefault="00264D7B" w:rsidP="0044243D">
      <w:pPr>
        <w:pStyle w:val="Heading1"/>
      </w:pPr>
      <w:r w:rsidRPr="00F93B90">
        <w:br w:type="page"/>
      </w:r>
      <w:bookmarkStart w:id="226" w:name="_Toc229824952"/>
      <w:bookmarkStart w:id="227" w:name="_Toc231369053"/>
      <w:bookmarkStart w:id="228" w:name="_Toc491041063"/>
      <w:bookmarkStart w:id="229" w:name="_Toc494441024"/>
      <w:r w:rsidRPr="00F93B90">
        <w:lastRenderedPageBreak/>
        <w:t xml:space="preserve">Appendix </w:t>
      </w:r>
      <w:r>
        <w:t>E</w:t>
      </w:r>
      <w:r>
        <w:tab/>
      </w:r>
      <w:r w:rsidRPr="00F93B90">
        <w:t xml:space="preserve">Christmas bells </w:t>
      </w:r>
      <w:r w:rsidRPr="00F17051">
        <w:t>(</w:t>
      </w:r>
      <w:proofErr w:type="spellStart"/>
      <w:r w:rsidRPr="0044243D">
        <w:rPr>
          <w:i/>
        </w:rPr>
        <w:t>Blandfordia</w:t>
      </w:r>
      <w:proofErr w:type="spellEnd"/>
      <w:r w:rsidRPr="0044243D">
        <w:rPr>
          <w:i/>
        </w:rPr>
        <w:t xml:space="preserve"> </w:t>
      </w:r>
      <w:proofErr w:type="spellStart"/>
      <w:r w:rsidRPr="0044243D">
        <w:rPr>
          <w:i/>
        </w:rPr>
        <w:t>cunninghamii</w:t>
      </w:r>
      <w:proofErr w:type="spellEnd"/>
      <w:r w:rsidRPr="00F17051">
        <w:t xml:space="preserve">, </w:t>
      </w:r>
      <w:r w:rsidRPr="0044243D">
        <w:rPr>
          <w:i/>
        </w:rPr>
        <w:t>B. grandiflora</w:t>
      </w:r>
      <w:r w:rsidRPr="00F17051">
        <w:t xml:space="preserve">, </w:t>
      </w:r>
      <w:r w:rsidRPr="0044243D">
        <w:rPr>
          <w:i/>
        </w:rPr>
        <w:t xml:space="preserve">B. </w:t>
      </w:r>
      <w:proofErr w:type="spellStart"/>
      <w:r w:rsidRPr="0044243D">
        <w:rPr>
          <w:i/>
        </w:rPr>
        <w:t>nobilis</w:t>
      </w:r>
      <w:proofErr w:type="spellEnd"/>
      <w:r w:rsidRPr="00F17051">
        <w:t>)</w:t>
      </w:r>
      <w:bookmarkEnd w:id="226"/>
      <w:bookmarkEnd w:id="227"/>
      <w:bookmarkEnd w:id="228"/>
      <w:bookmarkEnd w:id="229"/>
    </w:p>
    <w:p w14:paraId="5781236F" w14:textId="77777777" w:rsidR="00264D7B" w:rsidRPr="00934A87" w:rsidRDefault="00264D7B" w:rsidP="00934A87">
      <w:pPr>
        <w:pStyle w:val="ListBullet1"/>
      </w:pPr>
      <w:r w:rsidRPr="00934A87">
        <w:t xml:space="preserve">Christmas bells are among the most popular east coast wildflowers. They are slow-growing grass-like plants that produce tubular flowers in groups of six or more on stems up to about 60 </w:t>
      </w:r>
      <w:r w:rsidR="0044243D" w:rsidRPr="00934A87">
        <w:t>centimetres</w:t>
      </w:r>
      <w:r w:rsidRPr="00934A87">
        <w:t xml:space="preserve"> long. During the flowering period, generally December to January, Christmas bells are frequented by nectar feeding birds, particularly honeyeaters. </w:t>
      </w:r>
    </w:p>
    <w:p w14:paraId="103935DD" w14:textId="77777777" w:rsidR="00264D7B" w:rsidRPr="00934A87" w:rsidRDefault="00264D7B" w:rsidP="00934A87">
      <w:pPr>
        <w:pStyle w:val="ListBullet1"/>
      </w:pPr>
      <w:r w:rsidRPr="00934A87">
        <w:t xml:space="preserve">As cut flowers, Christmas bells are in high demand both within Australia and overseas. Due to their popularity as cut flowers, they are a species that tends to be frequently bush picked and over-picked to the extent that localised species extinction has occurred. Damage has also occurred to the surrounding environment through poor picking or habitat modification. In some areas, regular slashing and burning to change the habitat of Christmas bells has altered the species diversity and distribution throughout the whole ecosystem, thereby adversely affecting that ecosystem. </w:t>
      </w:r>
    </w:p>
    <w:p w14:paraId="7DD41F45" w14:textId="77777777" w:rsidR="00264D7B" w:rsidRPr="00934A87" w:rsidRDefault="00264D7B" w:rsidP="00934A87">
      <w:pPr>
        <w:pStyle w:val="ListBullet1"/>
      </w:pPr>
      <w:r w:rsidRPr="00934A87">
        <w:t xml:space="preserve">Christmas bells may be propagated from seed, but seedling growth can be slow. Propagation by tissue culture has not met industry expectations. To ensure the harvest of Christmas bells is sustainable no picker licences will be issued for Christmas bells under this management plan. </w:t>
      </w:r>
    </w:p>
    <w:p w14:paraId="4DC09EEA" w14:textId="77777777" w:rsidR="00264D7B" w:rsidRPr="00934A87" w:rsidRDefault="00264D7B" w:rsidP="00934A87">
      <w:pPr>
        <w:pStyle w:val="ListBullet1"/>
      </w:pPr>
      <w:r w:rsidRPr="00934A87">
        <w:t xml:space="preserve">The need for continued licensing of wild-picked Christmas bells will be kept under review. </w:t>
      </w:r>
    </w:p>
    <w:p w14:paraId="719D52CB" w14:textId="77777777" w:rsidR="00264D7B" w:rsidRPr="00934A87" w:rsidRDefault="00264D7B" w:rsidP="00934A87">
      <w:pPr>
        <w:pStyle w:val="ListBullet1"/>
      </w:pPr>
      <w:r w:rsidRPr="00934A87">
        <w:t>Only grower and wild harvest licences will be issued. It is anticipated that by encouraging the industry and market to support the higher quality cultivated flower there will be investment in propagation which will also assist with the conservation of the habitat of these plants.</w:t>
      </w:r>
    </w:p>
    <w:p w14:paraId="3B7E2324" w14:textId="77777777" w:rsidR="00264D7B" w:rsidRPr="00934A87" w:rsidRDefault="00264D7B" w:rsidP="00934A87">
      <w:pPr>
        <w:pStyle w:val="ListBullet1"/>
      </w:pPr>
      <w:r w:rsidRPr="00934A87">
        <w:t xml:space="preserve">Prior to issuing a licence, OEH may carry out an inspection of the land in the licence application to ensure that the proposed harvesting is sustainable. </w:t>
      </w:r>
    </w:p>
    <w:p w14:paraId="7116FD68" w14:textId="77777777" w:rsidR="00264D7B" w:rsidRPr="00934A87" w:rsidRDefault="00264D7B" w:rsidP="00934A87">
      <w:pPr>
        <w:pStyle w:val="ListBullet1"/>
      </w:pPr>
      <w:r w:rsidRPr="00934A87">
        <w:t xml:space="preserve">A tagging system will operate to monitor harvest levels and distinguish between plants that have been wild harvested or cultivated. </w:t>
      </w:r>
    </w:p>
    <w:p w14:paraId="1A047D1D" w14:textId="77777777" w:rsidR="00264D7B" w:rsidRPr="00F17051" w:rsidRDefault="00264D7B" w:rsidP="0044243D">
      <w:pPr>
        <w:pStyle w:val="Heading1"/>
      </w:pPr>
      <w:r w:rsidRPr="00F93B90">
        <w:br w:type="page"/>
      </w:r>
      <w:bookmarkStart w:id="230" w:name="_Toc229824953"/>
      <w:bookmarkStart w:id="231" w:name="_Toc231369054"/>
      <w:bookmarkStart w:id="232" w:name="_Toc491041064"/>
      <w:bookmarkStart w:id="233" w:name="_Toc494441025"/>
      <w:r w:rsidRPr="00F93B90">
        <w:lastRenderedPageBreak/>
        <w:t xml:space="preserve">Appendix </w:t>
      </w:r>
      <w:r>
        <w:t>F</w:t>
      </w:r>
      <w:r w:rsidRPr="00F93B90">
        <w:t>:</w:t>
      </w:r>
      <w:r>
        <w:tab/>
      </w:r>
      <w:r w:rsidRPr="005F6785">
        <w:t>Waratah (</w:t>
      </w:r>
      <w:r w:rsidRPr="0044243D">
        <w:rPr>
          <w:i/>
        </w:rPr>
        <w:t xml:space="preserve">Telopea </w:t>
      </w:r>
      <w:proofErr w:type="spellStart"/>
      <w:r w:rsidRPr="0044243D">
        <w:rPr>
          <w:i/>
        </w:rPr>
        <w:t>aspera</w:t>
      </w:r>
      <w:proofErr w:type="spellEnd"/>
      <w:r w:rsidRPr="005F6785">
        <w:t xml:space="preserve">, </w:t>
      </w:r>
      <w:r w:rsidRPr="0044243D">
        <w:rPr>
          <w:i/>
        </w:rPr>
        <w:t xml:space="preserve">T. </w:t>
      </w:r>
      <w:proofErr w:type="spellStart"/>
      <w:r w:rsidRPr="0044243D">
        <w:rPr>
          <w:i/>
        </w:rPr>
        <w:t>mongaensis</w:t>
      </w:r>
      <w:proofErr w:type="spellEnd"/>
      <w:r w:rsidRPr="005F6785">
        <w:t xml:space="preserve">, </w:t>
      </w:r>
      <w:r w:rsidRPr="0044243D">
        <w:rPr>
          <w:i/>
        </w:rPr>
        <w:t xml:space="preserve">T. </w:t>
      </w:r>
      <w:proofErr w:type="spellStart"/>
      <w:r w:rsidRPr="0044243D">
        <w:rPr>
          <w:i/>
        </w:rPr>
        <w:t>oreades</w:t>
      </w:r>
      <w:proofErr w:type="spellEnd"/>
      <w:r w:rsidRPr="005F6785">
        <w:t xml:space="preserve">, </w:t>
      </w:r>
      <w:r w:rsidRPr="0044243D">
        <w:rPr>
          <w:i/>
        </w:rPr>
        <w:t xml:space="preserve">T. </w:t>
      </w:r>
      <w:proofErr w:type="spellStart"/>
      <w:r w:rsidRPr="0044243D">
        <w:rPr>
          <w:i/>
        </w:rPr>
        <w:t>speciosissima</w:t>
      </w:r>
      <w:proofErr w:type="spellEnd"/>
      <w:r w:rsidRPr="005F6785">
        <w:t>)</w:t>
      </w:r>
      <w:bookmarkEnd w:id="230"/>
      <w:bookmarkEnd w:id="231"/>
      <w:bookmarkEnd w:id="232"/>
      <w:bookmarkEnd w:id="233"/>
    </w:p>
    <w:p w14:paraId="39407E9A" w14:textId="7D28E2C5" w:rsidR="00264D7B" w:rsidRPr="003347B0" w:rsidRDefault="00264D7B" w:rsidP="003347B0">
      <w:pPr>
        <w:pStyle w:val="ListBullet1"/>
      </w:pPr>
      <w:r w:rsidRPr="003347B0">
        <w:t xml:space="preserve">The waratah is an attractive species for the cut-flower market. Its bright red flowers, contrasting deep green foliage and a vase life of up to two weeks have earned it a reputation as being an excellent cut flower. Plants grow to </w:t>
      </w:r>
      <w:r w:rsidR="0044243D" w:rsidRPr="003347B0">
        <w:t>three</w:t>
      </w:r>
      <w:r w:rsidRPr="003347B0">
        <w:t xml:space="preserve"> m</w:t>
      </w:r>
      <w:r w:rsidR="0044243D" w:rsidRPr="003347B0">
        <w:t>etres</w:t>
      </w:r>
      <w:r w:rsidRPr="003347B0">
        <w:t xml:space="preserve"> in height and are usually single stemmed until burnt by fire. After fire</w:t>
      </w:r>
      <w:r w:rsidR="00F45607">
        <w:t>,</w:t>
      </w:r>
      <w:r w:rsidRPr="003347B0">
        <w:t xml:space="preserve"> the plant reshoots from underground lignotubers and becomes multi-stemmed. Large flowers 15 </w:t>
      </w:r>
      <w:r w:rsidR="0044243D" w:rsidRPr="003347B0">
        <w:t>centimetres</w:t>
      </w:r>
      <w:r w:rsidRPr="003347B0">
        <w:t xml:space="preserve"> in diameter are common. Birds are the primary pollinators. </w:t>
      </w:r>
    </w:p>
    <w:p w14:paraId="7A45B534" w14:textId="77777777" w:rsidR="00264D7B" w:rsidRPr="003347B0" w:rsidRDefault="00264D7B" w:rsidP="003347B0">
      <w:pPr>
        <w:pStyle w:val="ListBullet1"/>
      </w:pPr>
      <w:r w:rsidRPr="003347B0">
        <w:t>Several waratah cultivars have been developed which are easily identifiable and have pink and white flowers. These still require licensing when sold.</w:t>
      </w:r>
    </w:p>
    <w:p w14:paraId="5F45953C" w14:textId="77777777" w:rsidR="00264D7B" w:rsidRPr="003347B0" w:rsidRDefault="00264D7B" w:rsidP="003347B0">
      <w:pPr>
        <w:pStyle w:val="ListBullet1"/>
      </w:pPr>
      <w:r w:rsidRPr="003347B0">
        <w:t xml:space="preserve">Waratah seed readily germinates, provided the seed is fresh. Germination rates of up to 90% are achievable. It is also possible to propagate from cuttings and by layering and tissue culture. The success of growing new plants appears to be soil related, with the best plants produced in sandy loam with good drainage. </w:t>
      </w:r>
    </w:p>
    <w:p w14:paraId="0B7AF6B1" w14:textId="77777777" w:rsidR="00264D7B" w:rsidRPr="003347B0" w:rsidRDefault="00264D7B" w:rsidP="003347B0">
      <w:pPr>
        <w:pStyle w:val="ListBullet1"/>
      </w:pPr>
      <w:r w:rsidRPr="003347B0">
        <w:t xml:space="preserve">The cut-flower industry has invested in developing the waratah as a cut flower. Continued development of waratah plantations has reduced the market for inferior quality bush-picked product. </w:t>
      </w:r>
    </w:p>
    <w:p w14:paraId="07569A41" w14:textId="77777777" w:rsidR="00264D7B" w:rsidRPr="003347B0" w:rsidRDefault="00264D7B" w:rsidP="003347B0">
      <w:pPr>
        <w:pStyle w:val="ListBullet1"/>
      </w:pPr>
      <w:r w:rsidRPr="003347B0">
        <w:t xml:space="preserve">Conservation concerns are held for this genus in the wild. </w:t>
      </w:r>
    </w:p>
    <w:p w14:paraId="20685AB3" w14:textId="77777777" w:rsidR="00264D7B" w:rsidRPr="003347B0" w:rsidRDefault="00264D7B" w:rsidP="003347B0">
      <w:pPr>
        <w:pStyle w:val="ListBullet1"/>
      </w:pPr>
      <w:r w:rsidRPr="003347B0">
        <w:t>To ensure a sustainable and viable wild population of the species, no picker or wild harvest licences will be issued, but grower licences are available.</w:t>
      </w:r>
    </w:p>
    <w:p w14:paraId="5E6C4983" w14:textId="77777777" w:rsidR="00264D7B" w:rsidRPr="003347B0" w:rsidRDefault="00264D7B" w:rsidP="003347B0">
      <w:pPr>
        <w:pStyle w:val="ListBullet1"/>
      </w:pPr>
      <w:r w:rsidRPr="003347B0">
        <w:t xml:space="preserve">Prior to issuing a licence, OEH may inspect the land nominated in the licence application to ensure that cultivation is sustainable. </w:t>
      </w:r>
    </w:p>
    <w:p w14:paraId="7B4D012D" w14:textId="77777777" w:rsidR="00264D7B" w:rsidRPr="003347B0" w:rsidRDefault="00264D7B" w:rsidP="003347B0">
      <w:pPr>
        <w:pStyle w:val="ListBullet1"/>
      </w:pPr>
      <w:r w:rsidRPr="003347B0">
        <w:t>Plants harvested under a grower licence will require only a grower tag or other approved means of identifying the source.</w:t>
      </w:r>
    </w:p>
    <w:p w14:paraId="54330C57" w14:textId="77777777" w:rsidR="00264D7B" w:rsidRPr="003347B0" w:rsidRDefault="00264D7B" w:rsidP="003347B0">
      <w:pPr>
        <w:pStyle w:val="ListBullet1"/>
      </w:pPr>
      <w:r w:rsidRPr="003347B0">
        <w:t>Waratah material produced under grower licence must be accompanied by a consignment note or invoice that contains the required information to identify the material to its origin (for example, ‘plantation grown’ with the name of supplier or similar).  Individual tags for each stem or bunch are not required.</w:t>
      </w:r>
    </w:p>
    <w:p w14:paraId="456D3C26" w14:textId="77777777" w:rsidR="00264D7B" w:rsidRPr="00F93B90" w:rsidRDefault="00264D7B" w:rsidP="005B574D"/>
    <w:p w14:paraId="0AA94FC8" w14:textId="77777777" w:rsidR="00264D7B" w:rsidRPr="00F93B90" w:rsidRDefault="00264D7B" w:rsidP="00A85E9C">
      <w:pPr>
        <w:pStyle w:val="Heading1"/>
      </w:pPr>
      <w:r w:rsidRPr="00F93B90">
        <w:br w:type="page"/>
      </w:r>
      <w:bookmarkStart w:id="234" w:name="_Toc229824954"/>
      <w:bookmarkStart w:id="235" w:name="_Toc231369055"/>
      <w:bookmarkStart w:id="236" w:name="_Toc491041065"/>
      <w:bookmarkStart w:id="237" w:name="_Toc494441026"/>
      <w:r w:rsidRPr="00F93B90">
        <w:lastRenderedPageBreak/>
        <w:t xml:space="preserve">Appendix </w:t>
      </w:r>
      <w:r>
        <w:t>G</w:t>
      </w:r>
      <w:r w:rsidRPr="00F93B90">
        <w:t>:</w:t>
      </w:r>
      <w:r>
        <w:tab/>
      </w:r>
      <w:r w:rsidRPr="00F93B90">
        <w:t>Flannel flower (</w:t>
      </w:r>
      <w:proofErr w:type="spellStart"/>
      <w:r w:rsidRPr="00F17051">
        <w:rPr>
          <w:i/>
          <w:iCs/>
        </w:rPr>
        <w:t>Actinotus</w:t>
      </w:r>
      <w:proofErr w:type="spellEnd"/>
      <w:r w:rsidRPr="00F17051">
        <w:rPr>
          <w:i/>
          <w:iCs/>
        </w:rPr>
        <w:t xml:space="preserve"> </w:t>
      </w:r>
      <w:r w:rsidRPr="00F17051">
        <w:rPr>
          <w:i/>
        </w:rPr>
        <w:t>spp</w:t>
      </w:r>
      <w:r w:rsidRPr="006F1273">
        <w:t>. excluding</w:t>
      </w:r>
      <w:r w:rsidRPr="006F1273">
        <w:rPr>
          <w:iCs/>
        </w:rPr>
        <w:t xml:space="preserve"> </w:t>
      </w:r>
      <w:r w:rsidRPr="00F17051">
        <w:rPr>
          <w:i/>
          <w:iCs/>
        </w:rPr>
        <w:t>A. minor</w:t>
      </w:r>
      <w:r w:rsidRPr="00F93B90">
        <w:t>)</w:t>
      </w:r>
      <w:bookmarkEnd w:id="234"/>
      <w:bookmarkEnd w:id="235"/>
      <w:bookmarkEnd w:id="236"/>
      <w:bookmarkEnd w:id="237"/>
    </w:p>
    <w:p w14:paraId="1C665432" w14:textId="77777777" w:rsidR="00264D7B" w:rsidRPr="00A85E9C" w:rsidRDefault="00264D7B" w:rsidP="00A85E9C">
      <w:pPr>
        <w:pStyle w:val="ListBullet1"/>
      </w:pPr>
      <w:r w:rsidRPr="00A85E9C">
        <w:t xml:space="preserve">Flannel flowers are widely known in Australia due to their contrasting white flowers and flannel-textured grey−green foliage. Highly ornamental, there has been strong interest in their development as cut flowers. </w:t>
      </w:r>
    </w:p>
    <w:p w14:paraId="1CB8BFE8" w14:textId="77777777" w:rsidR="00264D7B" w:rsidRPr="00A85E9C" w:rsidRDefault="00264D7B" w:rsidP="00A85E9C">
      <w:pPr>
        <w:pStyle w:val="ListBullet1"/>
      </w:pPr>
      <w:r w:rsidRPr="00A85E9C">
        <w:t xml:space="preserve">Flowering occurs during spring and early summer, often </w:t>
      </w:r>
      <w:proofErr w:type="spellStart"/>
      <w:r w:rsidRPr="00A85E9C">
        <w:t>en</w:t>
      </w:r>
      <w:proofErr w:type="spellEnd"/>
      <w:r w:rsidRPr="00A85E9C">
        <w:t xml:space="preserve"> masse. Large amounts of seed are produced, but only about 70% are viable. Seeds often remain dormant until after fire. Higher rates of establishment are obtained from cuttings taken from cultivated plants. The flannel flower has been described as a pioneer species, growing in abundance after fire. Plants are often short lived, with a life of four to five years.</w:t>
      </w:r>
    </w:p>
    <w:p w14:paraId="76A6F488" w14:textId="77777777" w:rsidR="00264D7B" w:rsidRPr="00A85E9C" w:rsidRDefault="00264D7B" w:rsidP="00A85E9C">
      <w:pPr>
        <w:pStyle w:val="ListBullet1"/>
      </w:pPr>
      <w:r w:rsidRPr="00A85E9C">
        <w:t>Research funded by organisations such as the Rural Industries Research and Development Corporation has found that there is scope for supplying the export market with quality cultivated varieties, and a significant amount is now cultivated.</w:t>
      </w:r>
    </w:p>
    <w:p w14:paraId="7DFFE9A8" w14:textId="77777777" w:rsidR="00264D7B" w:rsidRPr="00A85E9C" w:rsidRDefault="00264D7B" w:rsidP="00A85E9C">
      <w:pPr>
        <w:pStyle w:val="ListBullet1"/>
      </w:pPr>
      <w:r w:rsidRPr="00A85E9C">
        <w:t xml:space="preserve">The picking of flannel flowers from the wild, particularly large amounts from State forests, has been detrimental to the development and sustainability of cultivated crops that were established to meet the cut-flower market demand. </w:t>
      </w:r>
    </w:p>
    <w:p w14:paraId="5DB3D3BB" w14:textId="77777777" w:rsidR="00264D7B" w:rsidRPr="00A85E9C" w:rsidRDefault="00264D7B" w:rsidP="00A85E9C">
      <w:pPr>
        <w:pStyle w:val="ListBullet1"/>
      </w:pPr>
      <w:r w:rsidRPr="00A85E9C">
        <w:t xml:space="preserve">Variable and often poor harvest quality and short vase life of the bush-picked flower has damaged the reputation of flannel flowers as a premium product. There is also anecdotal evidence that wild harvest is not ecologically sustainable as most reproductive material is removed from the harvest area. </w:t>
      </w:r>
    </w:p>
    <w:p w14:paraId="56CE96F5" w14:textId="77777777" w:rsidR="00264D7B" w:rsidRPr="00A85E9C" w:rsidRDefault="00264D7B" w:rsidP="00A85E9C">
      <w:pPr>
        <w:pStyle w:val="ListBullet1"/>
      </w:pPr>
      <w:r w:rsidRPr="00A85E9C">
        <w:t xml:space="preserve">The need for continued licensing of wild-picked flannel flowers will be kept under review. </w:t>
      </w:r>
    </w:p>
    <w:p w14:paraId="4E820FAB" w14:textId="77777777" w:rsidR="00264D7B" w:rsidRPr="00A85E9C" w:rsidRDefault="00264D7B" w:rsidP="00A85E9C">
      <w:pPr>
        <w:pStyle w:val="ListBullet1"/>
      </w:pPr>
      <w:r w:rsidRPr="00A85E9C">
        <w:t xml:space="preserve">It is anticipated that by encouraging the industry and market to support the higher quality cultivated flowers there will be an investment in propagation of the species. This will also assist with conservation of the habitat of these plants. </w:t>
      </w:r>
    </w:p>
    <w:p w14:paraId="6E9FE4B7" w14:textId="77777777" w:rsidR="00264D7B" w:rsidRPr="00A85E9C" w:rsidRDefault="00264D7B" w:rsidP="00A85E9C">
      <w:pPr>
        <w:pStyle w:val="ListBullet1"/>
      </w:pPr>
      <w:r w:rsidRPr="00A85E9C">
        <w:t xml:space="preserve">Prior to issuing a licence, OEH may inspect the land proposed in the licence application to ensure the proposed harvest is sustainable. </w:t>
      </w:r>
    </w:p>
    <w:p w14:paraId="07163945" w14:textId="77777777" w:rsidR="00264D7B" w:rsidRPr="00A85E9C" w:rsidRDefault="00264D7B" w:rsidP="00A85E9C">
      <w:pPr>
        <w:pStyle w:val="ListBullet1"/>
      </w:pPr>
      <w:r w:rsidRPr="00A85E9C">
        <w:t xml:space="preserve">A tagging system will operate to monitor harvest levels and distinguish between wild harvested and cultivated plants. Plants harvested under a wild harvest licence will require one NPWS tag per bunch. </w:t>
      </w:r>
    </w:p>
    <w:p w14:paraId="7A9FB80C" w14:textId="77777777" w:rsidR="00264D7B" w:rsidRPr="00FD7366" w:rsidRDefault="00264D7B" w:rsidP="005B574D">
      <w:pPr>
        <w:pStyle w:val="ListBullet1"/>
        <w:numPr>
          <w:ilvl w:val="0"/>
          <w:numId w:val="0"/>
        </w:numPr>
        <w:ind w:left="357"/>
        <w:rPr>
          <w:highlight w:val="yellow"/>
        </w:rPr>
      </w:pPr>
    </w:p>
    <w:p w14:paraId="5C649619" w14:textId="77777777" w:rsidR="00264D7B" w:rsidRPr="00F93B90" w:rsidRDefault="00264D7B" w:rsidP="00955C95">
      <w:pPr>
        <w:pStyle w:val="Heading1"/>
      </w:pPr>
      <w:r w:rsidRPr="00F93B90">
        <w:br w:type="page"/>
      </w:r>
      <w:bookmarkStart w:id="238" w:name="_Toc229824955"/>
      <w:bookmarkStart w:id="239" w:name="_Toc231369056"/>
      <w:bookmarkStart w:id="240" w:name="_Toc491041066"/>
      <w:bookmarkStart w:id="241" w:name="_Toc494441027"/>
      <w:r w:rsidRPr="00F93B90">
        <w:lastRenderedPageBreak/>
        <w:t xml:space="preserve">Appendix </w:t>
      </w:r>
      <w:r>
        <w:t>H</w:t>
      </w:r>
      <w:r w:rsidRPr="00F93B90">
        <w:t>:</w:t>
      </w:r>
      <w:r>
        <w:tab/>
      </w:r>
      <w:r w:rsidRPr="00F93B90">
        <w:t>Grass trees (</w:t>
      </w:r>
      <w:r w:rsidRPr="00F17051">
        <w:rPr>
          <w:i/>
          <w:iCs/>
        </w:rPr>
        <w:t xml:space="preserve">Xanthorrhoea </w:t>
      </w:r>
      <w:r w:rsidRPr="00F17051">
        <w:rPr>
          <w:i/>
        </w:rPr>
        <w:t>spp</w:t>
      </w:r>
      <w:r w:rsidRPr="00F93B90">
        <w:t>.)</w:t>
      </w:r>
      <w:bookmarkEnd w:id="238"/>
      <w:bookmarkEnd w:id="239"/>
      <w:bookmarkEnd w:id="240"/>
      <w:bookmarkEnd w:id="241"/>
    </w:p>
    <w:p w14:paraId="19DF3319" w14:textId="0395D006" w:rsidR="00264D7B" w:rsidRPr="00F93B90" w:rsidRDefault="00264D7B" w:rsidP="005B574D">
      <w:pPr>
        <w:pStyle w:val="ListBullet1"/>
        <w:tabs>
          <w:tab w:val="clear" w:pos="360"/>
          <w:tab w:val="num" w:pos="720"/>
        </w:tabs>
        <w:ind w:left="720" w:hanging="360"/>
      </w:pPr>
      <w:r w:rsidRPr="005B574D">
        <w:rPr>
          <w:i/>
          <w:iCs/>
        </w:rPr>
        <w:t>Xanthorrhoea</w:t>
      </w:r>
      <w:r w:rsidRPr="00F93B90">
        <w:t xml:space="preserve"> are conspicuous in the Australian landscape. Most species have tall rough stems, sometimes black as a result of fire. They are very slow growing: the growth rate of trunks is about 1–2 </w:t>
      </w:r>
      <w:r w:rsidR="00A80B40">
        <w:t>centimetres</w:t>
      </w:r>
      <w:r w:rsidR="00A80B40" w:rsidRPr="00F93B90">
        <w:t xml:space="preserve"> </w:t>
      </w:r>
      <w:r w:rsidRPr="00F93B90">
        <w:t xml:space="preserve">per year. Long narrow leaves hang from the tops of trunks. Towering sometimes </w:t>
      </w:r>
      <w:r w:rsidR="00A80B40">
        <w:t>two</w:t>
      </w:r>
      <w:r w:rsidRPr="00F93B90">
        <w:t xml:space="preserve"> m</w:t>
      </w:r>
      <w:r w:rsidR="00A80B40">
        <w:t>etres</w:t>
      </w:r>
      <w:r w:rsidRPr="00F93B90">
        <w:t xml:space="preserve"> above the leaves is a white or cream spear-like flower. Flowering can occur in spring, but may not be annual. The best flowering follows fire. </w:t>
      </w:r>
      <w:r w:rsidRPr="005B574D">
        <w:rPr>
          <w:i/>
          <w:iCs/>
        </w:rPr>
        <w:t>Xanthorrhoea</w:t>
      </w:r>
      <w:r w:rsidRPr="00F93B90">
        <w:t xml:space="preserve"> flowers are attractive to both birds and insects. Aboriginal people use the nectar of the flowers to sweeten drinks and flower spikes as throwing spears. </w:t>
      </w:r>
    </w:p>
    <w:p w14:paraId="22B7FCC8" w14:textId="77777777" w:rsidR="00264D7B" w:rsidRDefault="00264D7B" w:rsidP="005B574D">
      <w:pPr>
        <w:pStyle w:val="ListBullet1"/>
        <w:tabs>
          <w:tab w:val="clear" w:pos="360"/>
          <w:tab w:val="num" w:pos="720"/>
        </w:tabs>
        <w:ind w:left="720" w:hanging="360"/>
      </w:pPr>
      <w:r w:rsidRPr="00F93B90">
        <w:t xml:space="preserve">Due to the slow rate of growth and unpredictable flowering, harvesting of foliage and flowers of </w:t>
      </w:r>
      <w:r w:rsidRPr="005B574D">
        <w:rPr>
          <w:i/>
          <w:iCs/>
        </w:rPr>
        <w:t>Xanthorrhoea</w:t>
      </w:r>
      <w:r w:rsidRPr="00F93B90">
        <w:t xml:space="preserve">, if not done sustainably, could impact on the biodiversity of the harvest area. To ensure the harvest of </w:t>
      </w:r>
      <w:r w:rsidRPr="005B574D">
        <w:rPr>
          <w:i/>
          <w:iCs/>
        </w:rPr>
        <w:t>Xanthorrhoea</w:t>
      </w:r>
      <w:r w:rsidRPr="00F93B90">
        <w:t xml:space="preserve"> foliage and flowers is sustainable, the following requirements apply.</w:t>
      </w:r>
    </w:p>
    <w:p w14:paraId="07694F10" w14:textId="77777777" w:rsidR="00264D7B" w:rsidRPr="00F93B90" w:rsidRDefault="00264D7B" w:rsidP="00955C95">
      <w:pPr>
        <w:numPr>
          <w:ilvl w:val="0"/>
          <w:numId w:val="18"/>
        </w:numPr>
        <w:tabs>
          <w:tab w:val="clear" w:pos="360"/>
          <w:tab w:val="num" w:pos="1440"/>
        </w:tabs>
        <w:ind w:left="1440"/>
      </w:pPr>
      <w:r w:rsidRPr="00F93B90">
        <w:t>Licences will restrict harvesting of foliage to a maximum of 25% of green leaves from each plant in any 12-month period.</w:t>
      </w:r>
      <w:r>
        <w:t xml:space="preserve"> </w:t>
      </w:r>
    </w:p>
    <w:p w14:paraId="6E0ADA72" w14:textId="77777777" w:rsidR="00264D7B" w:rsidRPr="00F93B90" w:rsidRDefault="00264D7B" w:rsidP="00955C95">
      <w:pPr>
        <w:numPr>
          <w:ilvl w:val="0"/>
          <w:numId w:val="19"/>
        </w:numPr>
        <w:tabs>
          <w:tab w:val="clear" w:pos="720"/>
          <w:tab w:val="num" w:pos="1800"/>
        </w:tabs>
        <w:ind w:left="1800"/>
      </w:pPr>
      <w:r w:rsidRPr="00F93B90">
        <w:t xml:space="preserve">Foliage should not be </w:t>
      </w:r>
      <w:proofErr w:type="spellStart"/>
      <w:r w:rsidRPr="00F93B90">
        <w:t>reharvested</w:t>
      </w:r>
      <w:proofErr w:type="spellEnd"/>
      <w:r w:rsidRPr="00F93B90">
        <w:t xml:space="preserve"> until the crown has sufficiently regrown, such that the previously harvested area is hidden below the ‘skirt’ if the plant.</w:t>
      </w:r>
    </w:p>
    <w:p w14:paraId="316B4C1D" w14:textId="77777777" w:rsidR="00264D7B" w:rsidRPr="00F93B90" w:rsidRDefault="00264D7B" w:rsidP="00955C95">
      <w:pPr>
        <w:numPr>
          <w:ilvl w:val="0"/>
          <w:numId w:val="19"/>
        </w:numPr>
        <w:tabs>
          <w:tab w:val="clear" w:pos="720"/>
          <w:tab w:val="num" w:pos="1800"/>
        </w:tabs>
        <w:ind w:left="1800"/>
      </w:pPr>
      <w:r w:rsidRPr="00F93B90">
        <w:t>Foliage should be taken from the middle section of the growing mass – avoiding the crown and the lower ‘skirt’.</w:t>
      </w:r>
    </w:p>
    <w:p w14:paraId="7C53C262" w14:textId="77777777" w:rsidR="00264D7B" w:rsidRPr="00F93B90" w:rsidRDefault="00264D7B" w:rsidP="00955C95">
      <w:pPr>
        <w:numPr>
          <w:ilvl w:val="0"/>
          <w:numId w:val="19"/>
        </w:numPr>
        <w:tabs>
          <w:tab w:val="clear" w:pos="720"/>
          <w:tab w:val="num" w:pos="1800"/>
        </w:tabs>
        <w:ind w:left="1800"/>
      </w:pPr>
      <w:r w:rsidRPr="00F93B90">
        <w:t xml:space="preserve">Harvesting should not occur within the first 24 months following fire or where full recovery of the foliage has not occurred for any other reason. </w:t>
      </w:r>
    </w:p>
    <w:p w14:paraId="34551F3D" w14:textId="77777777" w:rsidR="00264D7B" w:rsidRPr="00F93B90" w:rsidRDefault="00264D7B" w:rsidP="00955C95">
      <w:pPr>
        <w:numPr>
          <w:ilvl w:val="0"/>
          <w:numId w:val="19"/>
        </w:numPr>
        <w:tabs>
          <w:tab w:val="clear" w:pos="720"/>
          <w:tab w:val="num" w:pos="1800"/>
        </w:tabs>
        <w:ind w:left="1800"/>
      </w:pPr>
      <w:r w:rsidRPr="00F93B90">
        <w:t>Harvest from healthy plants, preferably from areas of high population density.</w:t>
      </w:r>
    </w:p>
    <w:p w14:paraId="409C47E5" w14:textId="39B966C7" w:rsidR="00264D7B" w:rsidRPr="00F93B90" w:rsidRDefault="00264D7B" w:rsidP="00955C95">
      <w:pPr>
        <w:numPr>
          <w:ilvl w:val="0"/>
          <w:numId w:val="19"/>
        </w:numPr>
        <w:tabs>
          <w:tab w:val="clear" w:pos="720"/>
          <w:tab w:val="num" w:pos="1800"/>
        </w:tabs>
        <w:ind w:left="1800"/>
      </w:pPr>
      <w:r w:rsidRPr="00F93B90">
        <w:t>Harvest with clean hand</w:t>
      </w:r>
      <w:r w:rsidR="00F45607">
        <w:t>-</w:t>
      </w:r>
      <w:r w:rsidRPr="00F93B90">
        <w:t>held secateurs, knives or other implements, and clean these implements before moving to another area.</w:t>
      </w:r>
    </w:p>
    <w:p w14:paraId="467EE2C6" w14:textId="77777777" w:rsidR="00264D7B" w:rsidRPr="00F93B90" w:rsidRDefault="00264D7B" w:rsidP="00955C95">
      <w:pPr>
        <w:numPr>
          <w:ilvl w:val="0"/>
          <w:numId w:val="18"/>
        </w:numPr>
        <w:tabs>
          <w:tab w:val="clear" w:pos="360"/>
          <w:tab w:val="num" w:pos="1440"/>
        </w:tabs>
        <w:ind w:left="1440"/>
      </w:pPr>
      <w:r w:rsidRPr="00F93B90">
        <w:t xml:space="preserve">Although </w:t>
      </w:r>
      <w:r w:rsidRPr="00F93B90">
        <w:rPr>
          <w:i/>
          <w:iCs/>
        </w:rPr>
        <w:t>Xanthorrhoea</w:t>
      </w:r>
      <w:r w:rsidRPr="00F93B90">
        <w:t xml:space="preserve"> flower spikes are common they are in high demand in the cut-flower industry. The flowers contain the entire reproductive material of the plant for at least one year and are an important food source for native animals</w:t>
      </w:r>
      <w:r>
        <w:t>:</w:t>
      </w:r>
      <w:r w:rsidRPr="00F93B90">
        <w:t xml:space="preserve"> consequently</w:t>
      </w:r>
      <w:r>
        <w:t>,</w:t>
      </w:r>
      <w:r w:rsidRPr="00F93B90">
        <w:t xml:space="preserve"> their conservation is of concern. </w:t>
      </w:r>
    </w:p>
    <w:p w14:paraId="0CCEA3D1" w14:textId="77777777" w:rsidR="00264D7B" w:rsidRPr="00F93B90" w:rsidRDefault="00264D7B" w:rsidP="00EB7D3E">
      <w:pPr>
        <w:ind w:left="1418"/>
      </w:pPr>
      <w:r w:rsidRPr="00F93B90">
        <w:t>A maximum harvest quota for flower spikes of grasstrees should be no greater than 20% of the total population of flowering plants in any one season.</w:t>
      </w:r>
    </w:p>
    <w:p w14:paraId="6E6F5341" w14:textId="77777777" w:rsidR="00264D7B" w:rsidRPr="006F1273" w:rsidRDefault="00264D7B" w:rsidP="00EB7D3E">
      <w:pPr>
        <w:ind w:left="1418"/>
      </w:pPr>
      <w:r w:rsidRPr="006F1273">
        <w:t xml:space="preserve">To facilitate the calculation of harvest rates and their regulation wild harvesters must adopt a rotational harvesting practice (see Appendix </w:t>
      </w:r>
      <w:r>
        <w:t>J</w:t>
      </w:r>
      <w:r w:rsidRPr="006F1273">
        <w:t>) to ensure a percentage of the area will have seed set periodically to ensure sustainability.</w:t>
      </w:r>
      <w:r>
        <w:t xml:space="preserve"> </w:t>
      </w:r>
    </w:p>
    <w:p w14:paraId="3FD9C5A5" w14:textId="77777777" w:rsidR="00264D7B" w:rsidRPr="00955C95" w:rsidRDefault="00264D7B" w:rsidP="00955C95">
      <w:pPr>
        <w:pStyle w:val="ListBullet1"/>
      </w:pPr>
      <w:r w:rsidRPr="00955C95">
        <w:t xml:space="preserve">An assessment will be undertaken to ensure that the applicant has access to sufficient plants to justify the quantity proposed for harvest. </w:t>
      </w:r>
    </w:p>
    <w:p w14:paraId="20802D79" w14:textId="77777777" w:rsidR="00264D7B" w:rsidRPr="00955C95" w:rsidRDefault="00264D7B" w:rsidP="00955C95">
      <w:pPr>
        <w:pStyle w:val="ListBullet1"/>
      </w:pPr>
      <w:r w:rsidRPr="00955C95">
        <w:t>A tagging system will operate to monitor harvest levels and to distinguish between wild harvested and cultivated products.</w:t>
      </w:r>
    </w:p>
    <w:p w14:paraId="705D4F53" w14:textId="77777777" w:rsidR="00264D7B" w:rsidRPr="00F93B90" w:rsidRDefault="00264D7B" w:rsidP="00CE7EBC">
      <w:pPr>
        <w:pStyle w:val="ListBullet1"/>
        <w:numPr>
          <w:ilvl w:val="0"/>
          <w:numId w:val="32"/>
        </w:numPr>
      </w:pPr>
      <w:r w:rsidRPr="00F93B90">
        <w:t xml:space="preserve">Flower spikes harvested under a wild harvest licence require a </w:t>
      </w:r>
      <w:r>
        <w:t>NPWS</w:t>
      </w:r>
      <w:r w:rsidRPr="00F93B90">
        <w:t xml:space="preserve"> tag. </w:t>
      </w:r>
    </w:p>
    <w:p w14:paraId="46B91139" w14:textId="77777777" w:rsidR="00264D7B" w:rsidRPr="00F93B90" w:rsidRDefault="00264D7B" w:rsidP="00CE7EBC">
      <w:pPr>
        <w:pStyle w:val="ListBullet1"/>
        <w:numPr>
          <w:ilvl w:val="0"/>
          <w:numId w:val="32"/>
        </w:numPr>
      </w:pPr>
      <w:r w:rsidRPr="00F93B90">
        <w:t xml:space="preserve">Flowers harvested under a grower licence require a </w:t>
      </w:r>
      <w:r>
        <w:t>NPWS</w:t>
      </w:r>
      <w:r w:rsidRPr="00F93B90">
        <w:t xml:space="preserve"> tag but may also include a grower tag for product differentiation.</w:t>
      </w:r>
    </w:p>
    <w:p w14:paraId="44D68B1A" w14:textId="77777777" w:rsidR="00264D7B" w:rsidRPr="00F93B90" w:rsidRDefault="00264D7B" w:rsidP="006D6BA4">
      <w:pPr>
        <w:pStyle w:val="ListBullet1"/>
      </w:pPr>
      <w:r w:rsidRPr="00F93B90">
        <w:lastRenderedPageBreak/>
        <w:t xml:space="preserve">There is a significant retail and landscaping trade in whole Xanthorrhoea plants that have been removed from natural areas, and this </w:t>
      </w:r>
      <w:r>
        <w:t>is</w:t>
      </w:r>
      <w:r w:rsidRPr="00F93B90">
        <w:t xml:space="preserve"> covered in </w:t>
      </w:r>
      <w:r>
        <w:t>the whole plant</w:t>
      </w:r>
      <w:r w:rsidRPr="00F93B90">
        <w:t xml:space="preserve"> </w:t>
      </w:r>
      <w:r>
        <w:t xml:space="preserve">sustainable </w:t>
      </w:r>
      <w:r w:rsidRPr="00F93B90">
        <w:t>management plan.</w:t>
      </w:r>
    </w:p>
    <w:p w14:paraId="75A344A6" w14:textId="77777777" w:rsidR="00264D7B" w:rsidRPr="00F93B90" w:rsidRDefault="00264D7B" w:rsidP="00955C95">
      <w:pPr>
        <w:pStyle w:val="Heading1"/>
      </w:pPr>
      <w:r w:rsidRPr="00F93B90">
        <w:br w:type="page"/>
      </w:r>
      <w:bookmarkStart w:id="242" w:name="_Toc229824956"/>
      <w:bookmarkStart w:id="243" w:name="_Toc231369057"/>
      <w:bookmarkStart w:id="244" w:name="_Toc491041067"/>
      <w:bookmarkStart w:id="245" w:name="_Toc494441028"/>
      <w:r w:rsidRPr="00F93B90">
        <w:lastRenderedPageBreak/>
        <w:t xml:space="preserve">Appendix </w:t>
      </w:r>
      <w:r>
        <w:t>I</w:t>
      </w:r>
      <w:r w:rsidRPr="00F93B90">
        <w:t>:</w:t>
      </w:r>
      <w:r>
        <w:tab/>
      </w:r>
      <w:r w:rsidRPr="00F93B90">
        <w:t>Gymea lily (</w:t>
      </w:r>
      <w:proofErr w:type="spellStart"/>
      <w:r w:rsidRPr="00F17051">
        <w:rPr>
          <w:i/>
          <w:iCs/>
        </w:rPr>
        <w:t>Doryanthes</w:t>
      </w:r>
      <w:proofErr w:type="spellEnd"/>
      <w:r w:rsidRPr="00F17051">
        <w:rPr>
          <w:i/>
          <w:iCs/>
        </w:rPr>
        <w:t xml:space="preserve"> </w:t>
      </w:r>
      <w:proofErr w:type="spellStart"/>
      <w:r w:rsidRPr="00F17051">
        <w:rPr>
          <w:i/>
          <w:iCs/>
        </w:rPr>
        <w:t>excelsa</w:t>
      </w:r>
      <w:proofErr w:type="spellEnd"/>
      <w:r w:rsidRPr="00F93B90">
        <w:t>)</w:t>
      </w:r>
      <w:bookmarkEnd w:id="242"/>
      <w:bookmarkEnd w:id="243"/>
      <w:bookmarkEnd w:id="244"/>
      <w:bookmarkEnd w:id="245"/>
    </w:p>
    <w:p w14:paraId="138D9D34" w14:textId="77777777" w:rsidR="00264D7B" w:rsidRPr="00F93B90" w:rsidRDefault="00264D7B" w:rsidP="00955C95">
      <w:pPr>
        <w:pStyle w:val="ListBullet1"/>
      </w:pPr>
      <w:r w:rsidRPr="00F93B90">
        <w:t>Gymea lilies are spectacular plants with large, compact heads of nectar-filled red flowers on tall, thick stems. This species flowers in spring and summer on stems up to 6 m</w:t>
      </w:r>
      <w:r w:rsidR="00955C95">
        <w:t>etres</w:t>
      </w:r>
      <w:r w:rsidRPr="00F93B90">
        <w:t xml:space="preserve"> high. Although seed germinates easily, plants grown from seed are slow growing and take up to 10 years to flower. Birds are the primary pollinators. </w:t>
      </w:r>
    </w:p>
    <w:p w14:paraId="3AD481F9" w14:textId="77777777" w:rsidR="00264D7B" w:rsidRPr="00F93B90" w:rsidRDefault="00264D7B" w:rsidP="00955C95">
      <w:pPr>
        <w:pStyle w:val="ListBullet1"/>
      </w:pPr>
      <w:r w:rsidRPr="00F93B90">
        <w:t xml:space="preserve">This species has a restricted distribution in the wild and this has implications for the harvesting of wild populations. </w:t>
      </w:r>
    </w:p>
    <w:p w14:paraId="058AFC23" w14:textId="77777777" w:rsidR="00264D7B" w:rsidRPr="00F93B90" w:rsidRDefault="00264D7B" w:rsidP="00955C95">
      <w:pPr>
        <w:pStyle w:val="ListBullet1"/>
      </w:pPr>
      <w:r w:rsidRPr="00F93B90">
        <w:t>The Gymea lily is an increasingly sought-after plant for both flowers and foliage. Presently few plants are cultivated and most material comes from bushland. High monetary returns have created a situation where material is removed illegally from the roadside, private properties and national parks.</w:t>
      </w:r>
    </w:p>
    <w:p w14:paraId="3FF7738D" w14:textId="77777777" w:rsidR="00264D7B" w:rsidRPr="00F93B90" w:rsidRDefault="00264D7B" w:rsidP="00955C95">
      <w:pPr>
        <w:pStyle w:val="ListBullet1"/>
      </w:pPr>
      <w:r w:rsidRPr="00F93B90">
        <w:t xml:space="preserve">The flower spikes contain the entire reproductive material of a plant for at least one year and are an important food source for native animals, and consequently conservation of the species is of concern. </w:t>
      </w:r>
    </w:p>
    <w:p w14:paraId="1318C1D7" w14:textId="77777777" w:rsidR="00264D7B" w:rsidRPr="00F93B90" w:rsidRDefault="00264D7B" w:rsidP="00955C95">
      <w:pPr>
        <w:pStyle w:val="ListBullet1"/>
      </w:pPr>
      <w:r w:rsidRPr="00F93B90">
        <w:t>Onl</w:t>
      </w:r>
      <w:r>
        <w:t>y grower and wild harvest licenc</w:t>
      </w:r>
      <w:r w:rsidRPr="00F93B90">
        <w:t>es will be issued for this species. It is anticipated that by encouraging the industry and market to support cultivation there will be an investment in propagation, which will assist the conservation of these plants.</w:t>
      </w:r>
      <w:r>
        <w:t xml:space="preserve"> </w:t>
      </w:r>
    </w:p>
    <w:p w14:paraId="37D111E0" w14:textId="77777777" w:rsidR="00264D7B" w:rsidRPr="00F93B90" w:rsidRDefault="00264D7B" w:rsidP="00955C95">
      <w:pPr>
        <w:pStyle w:val="ListBullet1"/>
      </w:pPr>
      <w:r w:rsidRPr="00F93B90">
        <w:t xml:space="preserve">It is recommended that wild harvesters adopt rotational harvesting practices (see Appendix </w:t>
      </w:r>
      <w:r>
        <w:t>J</w:t>
      </w:r>
      <w:r w:rsidRPr="00F93B90">
        <w:t>).</w:t>
      </w:r>
    </w:p>
    <w:p w14:paraId="6AA77DC3" w14:textId="77777777" w:rsidR="00264D7B" w:rsidRPr="00F93B90" w:rsidRDefault="00264D7B" w:rsidP="00955C95">
      <w:pPr>
        <w:pStyle w:val="ListBullet1"/>
      </w:pPr>
      <w:r w:rsidRPr="00F93B90">
        <w:t xml:space="preserve">Prior to issuing a licence, </w:t>
      </w:r>
      <w:r>
        <w:t>OEH</w:t>
      </w:r>
      <w:r w:rsidRPr="00F93B90">
        <w:t xml:space="preserve"> may carry out an inspection of the land in the licence application to ensure the proposed harvest is sustainable. </w:t>
      </w:r>
    </w:p>
    <w:p w14:paraId="3690954E" w14:textId="77777777" w:rsidR="00264D7B" w:rsidRPr="00F93B90" w:rsidRDefault="00264D7B" w:rsidP="00955C95">
      <w:pPr>
        <w:pStyle w:val="ListBullet1"/>
      </w:pPr>
      <w:r w:rsidRPr="00F93B90">
        <w:t>A tagging system will operate to monitor harvest levels and distinguish between wild harvested and cultivated plants. Two types of tags will apply.</w:t>
      </w:r>
    </w:p>
    <w:p w14:paraId="63BCA7A7" w14:textId="77777777" w:rsidR="00264D7B" w:rsidRPr="00F93B90" w:rsidRDefault="00264D7B" w:rsidP="00955C95">
      <w:pPr>
        <w:pStyle w:val="ListBullet1"/>
      </w:pPr>
      <w:r w:rsidRPr="00F93B90">
        <w:t xml:space="preserve">Plants harvested under a wild harvest licence require a </w:t>
      </w:r>
      <w:r>
        <w:t>NPWS</w:t>
      </w:r>
      <w:r w:rsidRPr="00F93B90">
        <w:t xml:space="preserve"> tag. </w:t>
      </w:r>
    </w:p>
    <w:p w14:paraId="57789519" w14:textId="77777777" w:rsidR="00264D7B" w:rsidRPr="00F93B90" w:rsidRDefault="00264D7B" w:rsidP="00955C95">
      <w:pPr>
        <w:pStyle w:val="ListBullet1"/>
      </w:pPr>
      <w:r w:rsidRPr="00F93B90">
        <w:t>Plants harvested under a grower licence require only a grower tag or other approved means of identifying the source of material.</w:t>
      </w:r>
    </w:p>
    <w:p w14:paraId="47FCBB58" w14:textId="77777777" w:rsidR="00264D7B" w:rsidRPr="00F93B90" w:rsidRDefault="00264D7B" w:rsidP="001C09F5">
      <w:pPr>
        <w:pStyle w:val="Heading1"/>
      </w:pPr>
      <w:r w:rsidRPr="00F93B90">
        <w:br w:type="page"/>
      </w:r>
      <w:bookmarkStart w:id="246" w:name="_Toc494441029"/>
      <w:bookmarkStart w:id="247" w:name="_Toc229824957"/>
      <w:bookmarkStart w:id="248" w:name="_Toc231369058"/>
      <w:bookmarkStart w:id="249" w:name="_Toc491041068"/>
      <w:r w:rsidRPr="00F93B90">
        <w:lastRenderedPageBreak/>
        <w:t xml:space="preserve">Appendix </w:t>
      </w:r>
      <w:r>
        <w:t>J</w:t>
      </w:r>
      <w:r w:rsidRPr="00F93B90">
        <w:t>:</w:t>
      </w:r>
      <w:r>
        <w:tab/>
      </w:r>
      <w:r w:rsidRPr="00F93B90">
        <w:t>Tools for assessing population and harvest numbers for wild harvest</w:t>
      </w:r>
      <w:bookmarkEnd w:id="246"/>
      <w:r w:rsidRPr="00F93B90">
        <w:t xml:space="preserve"> </w:t>
      </w:r>
      <w:bookmarkEnd w:id="247"/>
      <w:bookmarkEnd w:id="248"/>
      <w:bookmarkEnd w:id="249"/>
    </w:p>
    <w:p w14:paraId="45AC01F3" w14:textId="77777777" w:rsidR="00264D7B" w:rsidRPr="00F93B90" w:rsidRDefault="00264D7B" w:rsidP="005B574D">
      <w:r w:rsidRPr="00F93B90">
        <w:t>An effective data collection strategy will provide a basis for monitoring and adaptive management of harvesting. In this way</w:t>
      </w:r>
      <w:r>
        <w:t>,</w:t>
      </w:r>
      <w:r w:rsidRPr="00F93B90">
        <w:t xml:space="preserve"> the commercial use of plants in the cut-flower industry can be managed sustainably.</w:t>
      </w:r>
    </w:p>
    <w:p w14:paraId="72D39F17" w14:textId="77777777" w:rsidR="00264D7B" w:rsidRPr="00F93B90" w:rsidRDefault="00264D7B" w:rsidP="005B574D">
      <w:r w:rsidRPr="00F93B90">
        <w:t xml:space="preserve">The species composition of a site will be influenced by its physical environment (including geology and drainage), size, </w:t>
      </w:r>
      <w:proofErr w:type="gramStart"/>
      <w:r w:rsidRPr="00F93B90">
        <w:t>recent</w:t>
      </w:r>
      <w:proofErr w:type="gramEnd"/>
      <w:r w:rsidRPr="00F93B90">
        <w:t xml:space="preserve"> rainfall or drought conditions and by its disturbance history (including fire, wind throw and tree fall). Determining a sustainable rate of harvest is dependent upon the provision of data, which may include data on fecundity and growth rate.</w:t>
      </w:r>
      <w:r>
        <w:rPr>
          <w:sz w:val="20"/>
          <w:szCs w:val="20"/>
        </w:rPr>
        <w:t xml:space="preserve"> </w:t>
      </w:r>
    </w:p>
    <w:p w14:paraId="3B8B3110" w14:textId="77777777" w:rsidR="00264D7B" w:rsidRPr="00F93B90" w:rsidRDefault="00264D7B" w:rsidP="005B574D">
      <w:r w:rsidRPr="00F93B90">
        <w:t>The harvesting of plant parts, particularly foliage, can remove nutrients that would otherwise be recycled in the ecosystem. Therefore</w:t>
      </w:r>
      <w:r>
        <w:t>,</w:t>
      </w:r>
      <w:r w:rsidRPr="00F93B90">
        <w:t xml:space="preserve"> overharvesting may lead to changes in soil nutrients, which may jeopardise sustainable harvesting of species from these communities.</w:t>
      </w:r>
      <w:r>
        <w:t xml:space="preserve"> </w:t>
      </w:r>
    </w:p>
    <w:p w14:paraId="65E60874" w14:textId="77777777" w:rsidR="00264D7B" w:rsidRPr="00F93B90" w:rsidRDefault="00264D7B" w:rsidP="005B574D">
      <w:r>
        <w:t>R</w:t>
      </w:r>
      <w:r w:rsidRPr="00F93B90">
        <w:t>epeated</w:t>
      </w:r>
      <w:r>
        <w:t>ly</w:t>
      </w:r>
      <w:r w:rsidRPr="00F93B90">
        <w:t xml:space="preserve"> remov</w:t>
      </w:r>
      <w:r>
        <w:t>ing</w:t>
      </w:r>
      <w:r w:rsidRPr="00F93B90">
        <w:t xml:space="preserve"> reproductive material, such as flowers, fruit and seeds, can lead to a reduction in genetic diversity and fitness, particularly in species that have long generation times (for example</w:t>
      </w:r>
      <w:r>
        <w:t>,</w:t>
      </w:r>
      <w:r w:rsidRPr="00F93B90">
        <w:t xml:space="preserve"> </w:t>
      </w:r>
      <w:r w:rsidRPr="00F93B90">
        <w:rPr>
          <w:i/>
          <w:iCs/>
        </w:rPr>
        <w:t xml:space="preserve">Xanthorrhoea </w:t>
      </w:r>
      <w:r w:rsidRPr="00F93B90">
        <w:t>spp.). Reduced genetic diversity may limit the capacity of a species to adapt to environmental changes.</w:t>
      </w:r>
    </w:p>
    <w:p w14:paraId="44DF3B95" w14:textId="77777777" w:rsidR="00264D7B" w:rsidRPr="00F93B90" w:rsidRDefault="00264D7B" w:rsidP="001C09F5">
      <w:pPr>
        <w:pStyle w:val="Heading2"/>
      </w:pPr>
      <w:bookmarkStart w:id="250" w:name="_Toc348446689"/>
      <w:bookmarkStart w:id="251" w:name="_Toc491041069"/>
      <w:bookmarkStart w:id="252" w:name="_Toc494441030"/>
      <w:r w:rsidRPr="00F93B90">
        <w:t>Determining the number of plants per acre or hectare</w:t>
      </w:r>
      <w:bookmarkEnd w:id="250"/>
      <w:bookmarkEnd w:id="251"/>
      <w:bookmarkEnd w:id="252"/>
    </w:p>
    <w:p w14:paraId="42FD9D1E" w14:textId="77777777" w:rsidR="00264D7B" w:rsidRPr="00F93B90" w:rsidRDefault="00264D7B" w:rsidP="001C09F5">
      <w:pPr>
        <w:pStyle w:val="Heading3"/>
      </w:pPr>
      <w:r w:rsidRPr="00F93B90">
        <w:t>Step 1: Determine the harvest area</w:t>
      </w:r>
      <w:r>
        <w:t xml:space="preserve"> </w:t>
      </w:r>
    </w:p>
    <w:p w14:paraId="16816783" w14:textId="77777777" w:rsidR="00264D7B" w:rsidRPr="00F93B90" w:rsidRDefault="00264D7B" w:rsidP="005B574D">
      <w:r w:rsidRPr="00F93B90">
        <w:t>It is easiest to use a map of the area to determine the total harvesting area.</w:t>
      </w:r>
    </w:p>
    <w:p w14:paraId="7D6CB75F" w14:textId="77777777" w:rsidR="00264D7B" w:rsidRPr="00F93B90" w:rsidRDefault="00264D7B" w:rsidP="005B574D">
      <w:r w:rsidRPr="00F93B90">
        <w:t>Rotational harvesting is recommended to ensure management practices are ecologically sustainable, especially for species that have large flower stems such as the Gymea lily or grass trees.</w:t>
      </w:r>
      <w:r>
        <w:t xml:space="preserve"> </w:t>
      </w:r>
    </w:p>
    <w:p w14:paraId="4EC3ACD9" w14:textId="77777777" w:rsidR="00264D7B" w:rsidRPr="00F93B90" w:rsidRDefault="00264D7B" w:rsidP="005B574D">
      <w:r w:rsidRPr="00F93B90">
        <w:t>Dividing the harvest area into five and not harvesting from one of the five areas each year, rotating the unharvested area each year, will ensure that seed in each area will set.</w:t>
      </w:r>
      <w:r>
        <w:t xml:space="preserve"> </w:t>
      </w:r>
      <w:r w:rsidRPr="00F93B90">
        <w:t xml:space="preserve">This approach can make managing the area straightforward in determining percentages being picked, as 80% of the land is being harvested. The general harvest must still occur at the recommended rates. This also assists with enforcement as authorised officers can inspect the property and see areas that have not been harvested as there would be seed heads still on the plants on the unharvested area. </w:t>
      </w:r>
    </w:p>
    <w:p w14:paraId="43CAEC0E" w14:textId="77777777" w:rsidR="00264D7B" w:rsidRDefault="00264D7B" w:rsidP="001C09F5">
      <w:pPr>
        <w:pStyle w:val="Tablecaption"/>
      </w:pPr>
      <w:r w:rsidRPr="002D5353">
        <w:t>Rotational harvesting: area divided into five management areas</w:t>
      </w:r>
    </w:p>
    <w:tbl>
      <w:tblPr>
        <w:tblW w:w="85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5"/>
        <w:gridCol w:w="1705"/>
        <w:gridCol w:w="1706"/>
        <w:gridCol w:w="1688"/>
        <w:gridCol w:w="1724"/>
      </w:tblGrid>
      <w:tr w:rsidR="00264D7B" w:rsidRPr="007E7604" w14:paraId="527B26BF" w14:textId="77777777" w:rsidTr="006F6C99">
        <w:trPr>
          <w:trHeight w:val="353"/>
        </w:trPr>
        <w:tc>
          <w:tcPr>
            <w:tcW w:w="1705" w:type="dxa"/>
            <w:shd w:val="clear" w:color="auto" w:fill="385623"/>
          </w:tcPr>
          <w:p w14:paraId="5ACEAC27" w14:textId="77777777" w:rsidR="00264D7B" w:rsidRPr="001C09F5" w:rsidRDefault="00264D7B" w:rsidP="005B574D">
            <w:pPr>
              <w:pStyle w:val="H4"/>
              <w:ind w:left="0" w:firstLine="0"/>
              <w:rPr>
                <w:color w:val="FFFFFF" w:themeColor="background1"/>
              </w:rPr>
            </w:pPr>
            <w:r w:rsidRPr="001C09F5">
              <w:rPr>
                <w:color w:val="FFFFFF" w:themeColor="background1"/>
              </w:rPr>
              <w:t>Area 1</w:t>
            </w:r>
          </w:p>
        </w:tc>
        <w:tc>
          <w:tcPr>
            <w:tcW w:w="1705" w:type="dxa"/>
            <w:shd w:val="clear" w:color="auto" w:fill="385623"/>
          </w:tcPr>
          <w:p w14:paraId="45AF308E" w14:textId="77777777" w:rsidR="00264D7B" w:rsidRPr="001C09F5" w:rsidRDefault="00264D7B" w:rsidP="005B574D">
            <w:pPr>
              <w:pStyle w:val="H4"/>
              <w:ind w:left="0" w:firstLine="0"/>
              <w:rPr>
                <w:color w:val="FFFFFF" w:themeColor="background1"/>
              </w:rPr>
            </w:pPr>
            <w:r w:rsidRPr="001C09F5">
              <w:rPr>
                <w:color w:val="FFFFFF" w:themeColor="background1"/>
              </w:rPr>
              <w:t xml:space="preserve">Area 2 </w:t>
            </w:r>
          </w:p>
        </w:tc>
        <w:tc>
          <w:tcPr>
            <w:tcW w:w="1706" w:type="dxa"/>
            <w:shd w:val="clear" w:color="auto" w:fill="385623"/>
          </w:tcPr>
          <w:p w14:paraId="6CE69000" w14:textId="77777777" w:rsidR="00264D7B" w:rsidRPr="001C09F5" w:rsidRDefault="00264D7B" w:rsidP="005B574D">
            <w:pPr>
              <w:pStyle w:val="H4"/>
              <w:ind w:left="0" w:firstLine="0"/>
              <w:rPr>
                <w:color w:val="FFFFFF" w:themeColor="background1"/>
              </w:rPr>
            </w:pPr>
            <w:r w:rsidRPr="001C09F5">
              <w:rPr>
                <w:color w:val="FFFFFF" w:themeColor="background1"/>
              </w:rPr>
              <w:t xml:space="preserve">Area 3 </w:t>
            </w:r>
          </w:p>
        </w:tc>
        <w:tc>
          <w:tcPr>
            <w:tcW w:w="1688" w:type="dxa"/>
            <w:shd w:val="clear" w:color="auto" w:fill="385623"/>
          </w:tcPr>
          <w:p w14:paraId="642F36BA" w14:textId="77777777" w:rsidR="00264D7B" w:rsidRPr="001C09F5" w:rsidRDefault="00264D7B" w:rsidP="005B574D">
            <w:pPr>
              <w:pStyle w:val="H4"/>
              <w:ind w:left="0" w:firstLine="0"/>
              <w:rPr>
                <w:color w:val="FFFFFF" w:themeColor="background1"/>
              </w:rPr>
            </w:pPr>
            <w:r w:rsidRPr="001C09F5">
              <w:rPr>
                <w:color w:val="FFFFFF" w:themeColor="background1"/>
              </w:rPr>
              <w:t xml:space="preserve">Area 4 </w:t>
            </w:r>
          </w:p>
        </w:tc>
        <w:tc>
          <w:tcPr>
            <w:tcW w:w="1724" w:type="dxa"/>
            <w:shd w:val="clear" w:color="auto" w:fill="385623"/>
          </w:tcPr>
          <w:p w14:paraId="0253589D" w14:textId="77777777" w:rsidR="00264D7B" w:rsidRPr="001C09F5" w:rsidRDefault="00264D7B" w:rsidP="005B574D">
            <w:pPr>
              <w:pStyle w:val="H4"/>
              <w:ind w:left="0" w:firstLine="0"/>
              <w:rPr>
                <w:color w:val="FFFFFF" w:themeColor="background1"/>
              </w:rPr>
            </w:pPr>
            <w:r w:rsidRPr="001C09F5">
              <w:rPr>
                <w:color w:val="FFFFFF" w:themeColor="background1"/>
              </w:rPr>
              <w:t xml:space="preserve">Area 5 </w:t>
            </w:r>
          </w:p>
        </w:tc>
      </w:tr>
      <w:tr w:rsidR="00264D7B" w:rsidRPr="008730A6" w14:paraId="6C1FB4F0" w14:textId="77777777" w:rsidTr="006F6C99">
        <w:trPr>
          <w:trHeight w:val="1109"/>
        </w:trPr>
        <w:tc>
          <w:tcPr>
            <w:tcW w:w="1705" w:type="dxa"/>
            <w:shd w:val="clear" w:color="auto" w:fill="auto"/>
          </w:tcPr>
          <w:p w14:paraId="598A5191" w14:textId="77777777" w:rsidR="00264D7B" w:rsidRPr="00C716F6" w:rsidRDefault="00264D7B" w:rsidP="00B828C9">
            <w:pPr>
              <w:pStyle w:val="Tabletext"/>
            </w:pPr>
            <w:r w:rsidRPr="00C716F6">
              <w:t xml:space="preserve">Area not harvested in </w:t>
            </w:r>
            <w:r w:rsidRPr="00B828C9">
              <w:rPr>
                <w:b/>
              </w:rPr>
              <w:t>first</w:t>
            </w:r>
            <w:r w:rsidRPr="00C716F6">
              <w:t xml:space="preserve"> harvest year</w:t>
            </w:r>
          </w:p>
        </w:tc>
        <w:tc>
          <w:tcPr>
            <w:tcW w:w="1705" w:type="dxa"/>
            <w:shd w:val="clear" w:color="auto" w:fill="auto"/>
          </w:tcPr>
          <w:p w14:paraId="2A6812E6" w14:textId="77777777" w:rsidR="00264D7B" w:rsidRPr="00C716F6" w:rsidRDefault="00264D7B" w:rsidP="00B828C9">
            <w:pPr>
              <w:pStyle w:val="Tabletext"/>
            </w:pPr>
            <w:r w:rsidRPr="00C716F6">
              <w:t xml:space="preserve">Area not harvested in </w:t>
            </w:r>
            <w:r w:rsidRPr="00B828C9">
              <w:rPr>
                <w:b/>
              </w:rPr>
              <w:t>second</w:t>
            </w:r>
            <w:r w:rsidRPr="00C716F6">
              <w:t xml:space="preserve"> harvest year</w:t>
            </w:r>
          </w:p>
        </w:tc>
        <w:tc>
          <w:tcPr>
            <w:tcW w:w="1706" w:type="dxa"/>
            <w:shd w:val="clear" w:color="auto" w:fill="auto"/>
          </w:tcPr>
          <w:p w14:paraId="75A9D89E" w14:textId="77777777" w:rsidR="00264D7B" w:rsidRPr="00C716F6" w:rsidRDefault="00264D7B" w:rsidP="00B828C9">
            <w:pPr>
              <w:pStyle w:val="Tabletext"/>
            </w:pPr>
            <w:r w:rsidRPr="00C716F6">
              <w:t xml:space="preserve">Area not harvested in </w:t>
            </w:r>
            <w:r w:rsidRPr="00B828C9">
              <w:rPr>
                <w:b/>
              </w:rPr>
              <w:t>third</w:t>
            </w:r>
            <w:r w:rsidRPr="00C716F6">
              <w:t xml:space="preserve"> harvest year</w:t>
            </w:r>
          </w:p>
        </w:tc>
        <w:tc>
          <w:tcPr>
            <w:tcW w:w="1688" w:type="dxa"/>
            <w:shd w:val="clear" w:color="auto" w:fill="auto"/>
          </w:tcPr>
          <w:p w14:paraId="0FE82827" w14:textId="77777777" w:rsidR="00264D7B" w:rsidRPr="00C716F6" w:rsidRDefault="00264D7B" w:rsidP="00B828C9">
            <w:pPr>
              <w:pStyle w:val="Tabletext"/>
            </w:pPr>
            <w:r w:rsidRPr="00C716F6">
              <w:t xml:space="preserve">Area not harvested in </w:t>
            </w:r>
            <w:r w:rsidRPr="00B828C9">
              <w:rPr>
                <w:b/>
              </w:rPr>
              <w:t>fourth</w:t>
            </w:r>
            <w:r w:rsidRPr="00C716F6">
              <w:t xml:space="preserve"> harvest year</w:t>
            </w:r>
          </w:p>
        </w:tc>
        <w:tc>
          <w:tcPr>
            <w:tcW w:w="1724" w:type="dxa"/>
            <w:shd w:val="clear" w:color="auto" w:fill="auto"/>
          </w:tcPr>
          <w:p w14:paraId="5859124B" w14:textId="77777777" w:rsidR="00264D7B" w:rsidRPr="00C716F6" w:rsidRDefault="00264D7B" w:rsidP="00B828C9">
            <w:pPr>
              <w:pStyle w:val="Tabletext"/>
            </w:pPr>
            <w:r w:rsidRPr="00C716F6">
              <w:t xml:space="preserve">Area not harvested in </w:t>
            </w:r>
            <w:r w:rsidRPr="00B828C9">
              <w:rPr>
                <w:b/>
              </w:rPr>
              <w:t>fifth</w:t>
            </w:r>
            <w:r w:rsidRPr="00C716F6">
              <w:t xml:space="preserve"> harvest year</w:t>
            </w:r>
          </w:p>
        </w:tc>
      </w:tr>
    </w:tbl>
    <w:p w14:paraId="176D5865" w14:textId="77777777" w:rsidR="00264D7B" w:rsidRPr="00F93B90" w:rsidRDefault="00264D7B" w:rsidP="00B828C9">
      <w:pPr>
        <w:pStyle w:val="Heading3"/>
      </w:pPr>
      <w:r w:rsidRPr="00F93B90">
        <w:t>Step 2: Establish at least four plots</w:t>
      </w:r>
    </w:p>
    <w:p w14:paraId="58E4E23F" w14:textId="77777777" w:rsidR="00264D7B" w:rsidRPr="00F93B90" w:rsidRDefault="00264D7B" w:rsidP="005B574D">
      <w:r w:rsidRPr="00F93B90">
        <w:t>Choosing four plots representative of the area proposed for harvesting (20 m</w:t>
      </w:r>
      <w:r>
        <w:t xml:space="preserve"> × </w:t>
      </w:r>
      <w:r w:rsidRPr="00F93B90">
        <w:t xml:space="preserve">20 m each) is recommended. Mark each plot using tent pegs and tape or similar means. </w:t>
      </w:r>
    </w:p>
    <w:p w14:paraId="5FC876A2" w14:textId="77777777" w:rsidR="00264D7B" w:rsidRPr="00F93B90" w:rsidRDefault="00264D7B" w:rsidP="00B828C9">
      <w:pPr>
        <w:pStyle w:val="Heading3"/>
      </w:pPr>
      <w:r w:rsidRPr="00F93B90">
        <w:lastRenderedPageBreak/>
        <w:t>Step 3: Establish the number of plants per hectare or acre</w:t>
      </w:r>
    </w:p>
    <w:p w14:paraId="287C0656" w14:textId="77777777" w:rsidR="00264D7B" w:rsidRPr="00F93B90" w:rsidRDefault="00264D7B" w:rsidP="005B574D">
      <w:r w:rsidRPr="00F93B90">
        <w:t>In each of the 20 m</w:t>
      </w:r>
      <w:r>
        <w:t xml:space="preserve"> × </w:t>
      </w:r>
      <w:r w:rsidRPr="00F93B90">
        <w:t xml:space="preserve">20 m plots (column 1 below) record the number of plants proposed for harvest (column 2 below). </w:t>
      </w:r>
    </w:p>
    <w:p w14:paraId="390BD0C8" w14:textId="77777777" w:rsidR="00264D7B" w:rsidRPr="00F93B90" w:rsidRDefault="00264D7B" w:rsidP="005B574D">
      <w:r>
        <w:t>D</w:t>
      </w:r>
      <w:r w:rsidRPr="00F93B90">
        <w:t xml:space="preserve">etermine the </w:t>
      </w:r>
      <w:r>
        <w:t xml:space="preserve">average </w:t>
      </w:r>
      <w:r w:rsidRPr="00F93B90">
        <w:t>number of plants per hectare (10,000 m</w:t>
      </w:r>
      <w:r w:rsidRPr="00F93B90">
        <w:rPr>
          <w:vertAlign w:val="superscript"/>
        </w:rPr>
        <w:t>2</w:t>
      </w:r>
      <w:r w:rsidRPr="00F93B90">
        <w:t>)</w:t>
      </w:r>
      <w:r>
        <w:t xml:space="preserve"> by </w:t>
      </w:r>
      <w:r w:rsidRPr="00F93B90">
        <w:t>multiply</w:t>
      </w:r>
      <w:r>
        <w:t>ing</w:t>
      </w:r>
      <w:r w:rsidRPr="00F93B90">
        <w:t xml:space="preserve"> the </w:t>
      </w:r>
      <w:r>
        <w:t xml:space="preserve">total </w:t>
      </w:r>
      <w:r w:rsidRPr="00F93B90">
        <w:t>number of plants in each plot by</w:t>
      </w:r>
      <w:r>
        <w:t xml:space="preserve"> 25, and then divide by 4 </w:t>
      </w:r>
      <w:r w:rsidRPr="00F93B90">
        <w:t>(column 3 below)</w:t>
      </w:r>
      <w:r>
        <w:t>. T</w:t>
      </w:r>
      <w:r w:rsidRPr="00F93B90">
        <w:t xml:space="preserve">o determine the </w:t>
      </w:r>
      <w:r>
        <w:t xml:space="preserve">average </w:t>
      </w:r>
      <w:r w:rsidRPr="00F93B90">
        <w:t>number of plants per acre</w:t>
      </w:r>
      <w:r>
        <w:t>,</w:t>
      </w:r>
      <w:r w:rsidRPr="00F93B90">
        <w:t xml:space="preserve"> multiply the </w:t>
      </w:r>
      <w:r>
        <w:t xml:space="preserve">total </w:t>
      </w:r>
      <w:r w:rsidRPr="00F93B90">
        <w:t>number of plants in each plot by 10.1</w:t>
      </w:r>
      <w:r>
        <w:t xml:space="preserve"> </w:t>
      </w:r>
      <w:r w:rsidRPr="00F93B90">
        <w:t>(one acre is 2.47 hectares)</w:t>
      </w:r>
      <w:r>
        <w:t xml:space="preserve"> and divide by 4</w:t>
      </w:r>
      <w:r w:rsidRPr="00F93B90">
        <w:t>.</w:t>
      </w:r>
    </w:p>
    <w:p w14:paraId="155563B2" w14:textId="77777777" w:rsidR="00264D7B" w:rsidRPr="00F93B90" w:rsidRDefault="00264D7B" w:rsidP="00B828C9">
      <w:pPr>
        <w:pStyle w:val="Tablecaption"/>
      </w:pPr>
      <w:r w:rsidRPr="00F93B90">
        <w:t xml:space="preserve">Record of plants in the harvest area </w:t>
      </w:r>
    </w:p>
    <w:tbl>
      <w:tblPr>
        <w:tblW w:w="0" w:type="auto"/>
        <w:tblInd w:w="111"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shd w:val="clear" w:color="auto" w:fill="F3F3F3"/>
        <w:tblCellMar>
          <w:left w:w="0" w:type="dxa"/>
          <w:right w:w="0" w:type="dxa"/>
        </w:tblCellMar>
        <w:tblLook w:val="0000" w:firstRow="0" w:lastRow="0" w:firstColumn="0" w:lastColumn="0" w:noHBand="0" w:noVBand="0"/>
      </w:tblPr>
      <w:tblGrid>
        <w:gridCol w:w="1701"/>
        <w:gridCol w:w="1560"/>
        <w:gridCol w:w="2551"/>
        <w:gridCol w:w="2268"/>
      </w:tblGrid>
      <w:tr w:rsidR="00775128" w:rsidRPr="00F830C4" w14:paraId="3277D91F" w14:textId="77777777" w:rsidTr="00775128">
        <w:tc>
          <w:tcPr>
            <w:tcW w:w="1701" w:type="dxa"/>
            <w:tcBorders>
              <w:top w:val="single" w:sz="4" w:space="0" w:color="auto"/>
              <w:left w:val="single" w:sz="4" w:space="0" w:color="auto"/>
              <w:bottom w:val="single" w:sz="4" w:space="0" w:color="auto"/>
              <w:right w:val="single" w:sz="4" w:space="0" w:color="auto"/>
            </w:tcBorders>
            <w:shd w:val="clear" w:color="auto" w:fill="4C6D41"/>
            <w:tcMar>
              <w:top w:w="0" w:type="dxa"/>
              <w:left w:w="108" w:type="dxa"/>
              <w:bottom w:w="0" w:type="dxa"/>
              <w:right w:w="108" w:type="dxa"/>
            </w:tcMar>
          </w:tcPr>
          <w:p w14:paraId="07DE71BE" w14:textId="77777777" w:rsidR="00775128" w:rsidRPr="00B828C9" w:rsidRDefault="00775128" w:rsidP="00775128">
            <w:pPr>
              <w:rPr>
                <w:b/>
                <w:color w:val="FFFFFF" w:themeColor="background1"/>
              </w:rPr>
            </w:pPr>
            <w:r w:rsidRPr="00B828C9">
              <w:rPr>
                <w:b/>
                <w:color w:val="FFFFFF" w:themeColor="background1"/>
              </w:rPr>
              <w:t xml:space="preserve">Plot # </w:t>
            </w:r>
            <w:r w:rsidRPr="00B828C9">
              <w:rPr>
                <w:b/>
                <w:color w:val="FFFFFF" w:themeColor="background1"/>
              </w:rPr>
              <w:br/>
              <w:t>(20 m × 20 m)</w:t>
            </w:r>
          </w:p>
        </w:tc>
        <w:tc>
          <w:tcPr>
            <w:tcW w:w="1560" w:type="dxa"/>
            <w:tcBorders>
              <w:top w:val="single" w:sz="4" w:space="0" w:color="auto"/>
              <w:left w:val="single" w:sz="4" w:space="0" w:color="auto"/>
              <w:bottom w:val="single" w:sz="4" w:space="0" w:color="auto"/>
              <w:right w:val="single" w:sz="4" w:space="0" w:color="auto"/>
            </w:tcBorders>
            <w:shd w:val="clear" w:color="auto" w:fill="4C6D41"/>
            <w:tcMar>
              <w:top w:w="0" w:type="dxa"/>
              <w:left w:w="108" w:type="dxa"/>
              <w:bottom w:w="0" w:type="dxa"/>
              <w:right w:w="108" w:type="dxa"/>
            </w:tcMar>
          </w:tcPr>
          <w:p w14:paraId="7BBE43D6" w14:textId="77777777" w:rsidR="00775128" w:rsidRPr="00B828C9" w:rsidRDefault="00775128" w:rsidP="00775128">
            <w:pPr>
              <w:rPr>
                <w:b/>
                <w:color w:val="FFFFFF" w:themeColor="background1"/>
              </w:rPr>
            </w:pPr>
            <w:r w:rsidRPr="00B828C9">
              <w:rPr>
                <w:b/>
                <w:color w:val="FFFFFF" w:themeColor="background1"/>
              </w:rPr>
              <w:t>Plants</w:t>
            </w:r>
            <w:r w:rsidRPr="00B828C9">
              <w:rPr>
                <w:b/>
                <w:color w:val="FFFFFF" w:themeColor="background1"/>
              </w:rPr>
              <w:br/>
              <w:t>per plot (N)</w:t>
            </w:r>
          </w:p>
        </w:tc>
        <w:tc>
          <w:tcPr>
            <w:tcW w:w="2551" w:type="dxa"/>
            <w:tcBorders>
              <w:top w:val="single" w:sz="4" w:space="0" w:color="auto"/>
              <w:left w:val="single" w:sz="4" w:space="0" w:color="auto"/>
              <w:bottom w:val="single" w:sz="4" w:space="0" w:color="auto"/>
              <w:right w:val="single" w:sz="4" w:space="0" w:color="auto"/>
            </w:tcBorders>
            <w:shd w:val="clear" w:color="auto" w:fill="4C6D41"/>
            <w:tcMar>
              <w:top w:w="0" w:type="dxa"/>
              <w:left w:w="108" w:type="dxa"/>
              <w:bottom w:w="0" w:type="dxa"/>
              <w:right w:w="108" w:type="dxa"/>
            </w:tcMar>
          </w:tcPr>
          <w:p w14:paraId="4D3D6353" w14:textId="77777777" w:rsidR="00775128" w:rsidRPr="00B828C9" w:rsidRDefault="00775128" w:rsidP="00775128">
            <w:pPr>
              <w:rPr>
                <w:b/>
                <w:color w:val="FFFFFF" w:themeColor="background1"/>
              </w:rPr>
            </w:pPr>
            <w:r w:rsidRPr="00B828C9">
              <w:rPr>
                <w:b/>
                <w:color w:val="FFFFFF" w:themeColor="background1"/>
              </w:rPr>
              <w:t>Plants per hectare</w:t>
            </w:r>
          </w:p>
          <w:p w14:paraId="47184749" w14:textId="77777777" w:rsidR="00775128" w:rsidRPr="00B828C9" w:rsidRDefault="00775128" w:rsidP="00775128">
            <w:pPr>
              <w:rPr>
                <w:b/>
                <w:color w:val="FFFFFF" w:themeColor="background1"/>
              </w:rPr>
            </w:pPr>
            <w:r w:rsidRPr="00B828C9">
              <w:rPr>
                <w:b/>
                <w:color w:val="FFFFFF" w:themeColor="background1"/>
              </w:rPr>
              <w:t xml:space="preserve"> = N × 25</w:t>
            </w:r>
          </w:p>
        </w:tc>
        <w:tc>
          <w:tcPr>
            <w:tcW w:w="2268" w:type="dxa"/>
            <w:tcBorders>
              <w:top w:val="single" w:sz="4" w:space="0" w:color="auto"/>
              <w:left w:val="single" w:sz="4" w:space="0" w:color="auto"/>
              <w:bottom w:val="single" w:sz="4" w:space="0" w:color="auto"/>
              <w:right w:val="single" w:sz="4" w:space="0" w:color="auto"/>
            </w:tcBorders>
            <w:shd w:val="clear" w:color="auto" w:fill="4C6D41"/>
            <w:tcMar>
              <w:top w:w="0" w:type="dxa"/>
              <w:left w:w="108" w:type="dxa"/>
              <w:bottom w:w="0" w:type="dxa"/>
              <w:right w:w="108" w:type="dxa"/>
            </w:tcMar>
            <w:vAlign w:val="center"/>
          </w:tcPr>
          <w:p w14:paraId="09739716" w14:textId="77777777" w:rsidR="00775128" w:rsidRPr="00B828C9" w:rsidRDefault="00775128" w:rsidP="00775128">
            <w:pPr>
              <w:rPr>
                <w:b/>
                <w:color w:val="FFFFFF" w:themeColor="background1"/>
              </w:rPr>
            </w:pPr>
            <w:r w:rsidRPr="00B828C9">
              <w:rPr>
                <w:b/>
                <w:color w:val="FFFFFF" w:themeColor="background1"/>
              </w:rPr>
              <w:t>Comments</w:t>
            </w:r>
          </w:p>
        </w:tc>
      </w:tr>
      <w:tr w:rsidR="00264D7B" w:rsidRPr="00F830C4" w14:paraId="7920A1C7" w14:textId="77777777" w:rsidTr="00775128">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AD14198" w14:textId="77777777" w:rsidR="00264D7B" w:rsidRPr="00F830C4" w:rsidRDefault="00264D7B" w:rsidP="00B828C9">
            <w:pPr>
              <w:pStyle w:val="Tabletext"/>
            </w:pPr>
            <w:r w:rsidRPr="00F830C4">
              <w:t>1</w:t>
            </w:r>
          </w:p>
        </w:tc>
        <w:tc>
          <w:tcPr>
            <w:tcW w:w="15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8CE3B10" w14:textId="77777777" w:rsidR="00264D7B" w:rsidRPr="00F830C4" w:rsidRDefault="00264D7B" w:rsidP="00B828C9">
            <w:pPr>
              <w:pStyle w:val="Tabletext"/>
            </w:pPr>
            <w:r w:rsidRPr="00F830C4">
              <w:t>11</w:t>
            </w:r>
          </w:p>
        </w:tc>
        <w:tc>
          <w:tcPr>
            <w:tcW w:w="25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ABC9C4B" w14:textId="77777777" w:rsidR="00264D7B" w:rsidRPr="00F830C4" w:rsidRDefault="00264D7B" w:rsidP="00B828C9">
            <w:pPr>
              <w:pStyle w:val="Tabletext"/>
            </w:pPr>
            <w:r w:rsidRPr="00F830C4">
              <w:t>275</w:t>
            </w:r>
          </w:p>
        </w:tc>
        <w:tc>
          <w:tcPr>
            <w:tcW w:w="22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0C4CE06" w14:textId="77777777" w:rsidR="00264D7B" w:rsidRPr="00F830C4" w:rsidRDefault="00264D7B" w:rsidP="00B828C9">
            <w:pPr>
              <w:pStyle w:val="Tabletext"/>
            </w:pPr>
          </w:p>
        </w:tc>
      </w:tr>
      <w:tr w:rsidR="00264D7B" w:rsidRPr="00F830C4" w14:paraId="0362460B" w14:textId="77777777" w:rsidTr="00775128">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3EB5B2E" w14:textId="77777777" w:rsidR="00264D7B" w:rsidRPr="00F830C4" w:rsidRDefault="00264D7B" w:rsidP="00B828C9">
            <w:pPr>
              <w:pStyle w:val="Tabletext"/>
            </w:pPr>
            <w:r w:rsidRPr="00F830C4">
              <w:t>2</w:t>
            </w:r>
          </w:p>
        </w:tc>
        <w:tc>
          <w:tcPr>
            <w:tcW w:w="15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715F8B6" w14:textId="77777777" w:rsidR="00264D7B" w:rsidRPr="00F830C4" w:rsidRDefault="00264D7B" w:rsidP="00B828C9">
            <w:pPr>
              <w:pStyle w:val="Tabletext"/>
            </w:pPr>
            <w:r w:rsidRPr="00F830C4">
              <w:t>14</w:t>
            </w:r>
          </w:p>
        </w:tc>
        <w:tc>
          <w:tcPr>
            <w:tcW w:w="25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0F3217B" w14:textId="77777777" w:rsidR="00264D7B" w:rsidRPr="00F830C4" w:rsidRDefault="00264D7B" w:rsidP="00B828C9">
            <w:pPr>
              <w:pStyle w:val="Tabletext"/>
            </w:pPr>
            <w:r w:rsidRPr="00F830C4">
              <w:t>350</w:t>
            </w:r>
          </w:p>
        </w:tc>
        <w:tc>
          <w:tcPr>
            <w:tcW w:w="22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A582A79" w14:textId="77777777" w:rsidR="00264D7B" w:rsidRPr="00F830C4" w:rsidRDefault="00264D7B" w:rsidP="00B828C9">
            <w:pPr>
              <w:pStyle w:val="Tabletext"/>
            </w:pPr>
          </w:p>
        </w:tc>
      </w:tr>
      <w:tr w:rsidR="00264D7B" w:rsidRPr="00F830C4" w14:paraId="7B930455" w14:textId="77777777" w:rsidTr="00775128">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C25BE8E" w14:textId="77777777" w:rsidR="00264D7B" w:rsidRPr="00F830C4" w:rsidRDefault="00264D7B" w:rsidP="00B828C9">
            <w:pPr>
              <w:pStyle w:val="Tabletext"/>
            </w:pPr>
            <w:r w:rsidRPr="00F830C4">
              <w:t>3</w:t>
            </w:r>
          </w:p>
        </w:tc>
        <w:tc>
          <w:tcPr>
            <w:tcW w:w="15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F0C2E04" w14:textId="77777777" w:rsidR="00264D7B" w:rsidRPr="00F830C4" w:rsidRDefault="00264D7B" w:rsidP="00B828C9">
            <w:pPr>
              <w:pStyle w:val="Tabletext"/>
            </w:pPr>
            <w:r w:rsidRPr="00F830C4">
              <w:t>6</w:t>
            </w:r>
          </w:p>
        </w:tc>
        <w:tc>
          <w:tcPr>
            <w:tcW w:w="25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14E46F8" w14:textId="77777777" w:rsidR="00264D7B" w:rsidRPr="00F830C4" w:rsidRDefault="00264D7B" w:rsidP="00B828C9">
            <w:pPr>
              <w:pStyle w:val="Tabletext"/>
            </w:pPr>
            <w:r w:rsidRPr="00F830C4">
              <w:t>150</w:t>
            </w:r>
          </w:p>
        </w:tc>
        <w:tc>
          <w:tcPr>
            <w:tcW w:w="22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30540C9" w14:textId="77777777" w:rsidR="00264D7B" w:rsidRPr="00F830C4" w:rsidRDefault="00264D7B" w:rsidP="00B828C9">
            <w:pPr>
              <w:pStyle w:val="Tabletext"/>
            </w:pPr>
            <w:r w:rsidRPr="00F830C4">
              <w:t>Mostly young plants</w:t>
            </w:r>
          </w:p>
        </w:tc>
      </w:tr>
      <w:tr w:rsidR="00264D7B" w:rsidRPr="00F830C4" w14:paraId="18702197" w14:textId="77777777" w:rsidTr="00775128">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21A1C41" w14:textId="77777777" w:rsidR="00264D7B" w:rsidRPr="00F830C4" w:rsidRDefault="00264D7B" w:rsidP="00B828C9">
            <w:pPr>
              <w:pStyle w:val="Tabletext"/>
            </w:pPr>
            <w:r w:rsidRPr="00F830C4">
              <w:t>4</w:t>
            </w:r>
          </w:p>
        </w:tc>
        <w:tc>
          <w:tcPr>
            <w:tcW w:w="15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EBABF41" w14:textId="77777777" w:rsidR="00264D7B" w:rsidRPr="00F830C4" w:rsidRDefault="00264D7B" w:rsidP="00B828C9">
            <w:pPr>
              <w:pStyle w:val="Tabletext"/>
            </w:pPr>
            <w:r w:rsidRPr="00F830C4">
              <w:t>12</w:t>
            </w:r>
          </w:p>
        </w:tc>
        <w:tc>
          <w:tcPr>
            <w:tcW w:w="25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D48120D" w14:textId="77777777" w:rsidR="00264D7B" w:rsidRPr="00F830C4" w:rsidRDefault="00264D7B" w:rsidP="00B828C9">
            <w:pPr>
              <w:pStyle w:val="Tabletext"/>
            </w:pPr>
            <w:r w:rsidRPr="00F830C4">
              <w:t>300</w:t>
            </w:r>
          </w:p>
        </w:tc>
        <w:tc>
          <w:tcPr>
            <w:tcW w:w="22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0E97D14" w14:textId="77777777" w:rsidR="00264D7B" w:rsidRPr="00F830C4" w:rsidRDefault="00264D7B" w:rsidP="00B828C9">
            <w:pPr>
              <w:pStyle w:val="Tabletext"/>
            </w:pPr>
          </w:p>
        </w:tc>
      </w:tr>
      <w:tr w:rsidR="00264D7B" w:rsidRPr="00F830C4" w14:paraId="341235CC" w14:textId="77777777" w:rsidTr="00775128">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0C54F9C" w14:textId="77777777" w:rsidR="00264D7B" w:rsidRPr="00F830C4" w:rsidRDefault="00264D7B" w:rsidP="00B828C9">
            <w:pPr>
              <w:pStyle w:val="Tabletext"/>
            </w:pPr>
            <w:r w:rsidRPr="00F830C4">
              <w:t>Total</w:t>
            </w:r>
          </w:p>
        </w:tc>
        <w:tc>
          <w:tcPr>
            <w:tcW w:w="15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C8BEA07" w14:textId="77777777" w:rsidR="00264D7B" w:rsidRPr="00F830C4" w:rsidRDefault="00264D7B" w:rsidP="00B828C9">
            <w:pPr>
              <w:pStyle w:val="Tabletext"/>
            </w:pPr>
            <w:r w:rsidRPr="00F830C4">
              <w:t>43</w:t>
            </w:r>
          </w:p>
        </w:tc>
        <w:tc>
          <w:tcPr>
            <w:tcW w:w="25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E9DE247" w14:textId="77777777" w:rsidR="00264D7B" w:rsidRPr="00F830C4" w:rsidRDefault="00264D7B" w:rsidP="00B828C9">
            <w:pPr>
              <w:pStyle w:val="Tabletext"/>
            </w:pPr>
            <w:r w:rsidRPr="00F830C4">
              <w:t>1075 (in 4 ha)</w:t>
            </w:r>
          </w:p>
        </w:tc>
        <w:tc>
          <w:tcPr>
            <w:tcW w:w="22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9FE83C6" w14:textId="77777777" w:rsidR="00264D7B" w:rsidRPr="00F830C4" w:rsidRDefault="00264D7B" w:rsidP="00B828C9">
            <w:pPr>
              <w:pStyle w:val="Tabletext"/>
            </w:pPr>
            <w:r w:rsidRPr="00F830C4">
              <w:t>268 plants per ha</w:t>
            </w:r>
          </w:p>
        </w:tc>
      </w:tr>
    </w:tbl>
    <w:p w14:paraId="39A6981E" w14:textId="77777777" w:rsidR="00264D7B" w:rsidRPr="005F6785" w:rsidRDefault="00264D7B" w:rsidP="005B574D">
      <w:r w:rsidRPr="005F6785">
        <w:t>NB: figures have been rounded to whole numbers.</w:t>
      </w:r>
    </w:p>
    <w:p w14:paraId="47269BE7" w14:textId="77777777" w:rsidR="00264D7B" w:rsidRPr="00F93B90" w:rsidRDefault="00264D7B" w:rsidP="005B574D">
      <w:r w:rsidRPr="00F93B90">
        <w:t>In the table above, the applicant proposes to harvest from an area of 4.8 hectares giving a population available for harvest of 1286 plants.</w:t>
      </w:r>
    </w:p>
    <w:p w14:paraId="2F37C110" w14:textId="77777777" w:rsidR="00264D7B" w:rsidRPr="00F93B90" w:rsidRDefault="00264D7B" w:rsidP="005B574D">
      <w:pPr>
        <w:rPr>
          <w:b/>
          <w:bCs/>
          <w:sz w:val="20"/>
          <w:szCs w:val="20"/>
        </w:rPr>
      </w:pPr>
      <w:r w:rsidRPr="00F93B90">
        <w:t>Below is a table to calculate the number of plants per acre or hectare.</w:t>
      </w:r>
      <w:r>
        <w:t xml:space="preserve"> </w:t>
      </w:r>
      <w:r w:rsidRPr="00F93B90">
        <w:t>For a 20</w:t>
      </w:r>
      <w:r>
        <w:t> </w:t>
      </w:r>
      <w:r w:rsidRPr="00F93B90">
        <w:t>m</w:t>
      </w:r>
      <w:r>
        <w:t> × </w:t>
      </w:r>
      <w:r w:rsidRPr="00F93B90">
        <w:t>20</w:t>
      </w:r>
      <w:r>
        <w:t> </w:t>
      </w:r>
      <w:r w:rsidRPr="00F93B90">
        <w:t>m (400 m</w:t>
      </w:r>
      <w:r w:rsidRPr="00F93B90">
        <w:rPr>
          <w:vertAlign w:val="superscript"/>
        </w:rPr>
        <w:t>2</w:t>
      </w:r>
      <w:r w:rsidRPr="00F93B90">
        <w:t>) plot, multiply the number of plants by the number that corresponds to the harvest area.</w:t>
      </w:r>
      <w:r>
        <w:t xml:space="preserve"> </w:t>
      </w:r>
    </w:p>
    <w:tbl>
      <w:tblPr>
        <w:tblW w:w="0" w:type="auto"/>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F3F3F3"/>
        <w:tblCellMar>
          <w:left w:w="0" w:type="dxa"/>
          <w:right w:w="0" w:type="dxa"/>
        </w:tblCellMar>
        <w:tblLook w:val="0000" w:firstRow="0" w:lastRow="0" w:firstColumn="0" w:lastColumn="0" w:noHBand="0" w:noVBand="0"/>
      </w:tblPr>
      <w:tblGrid>
        <w:gridCol w:w="2915"/>
        <w:gridCol w:w="5557"/>
      </w:tblGrid>
      <w:tr w:rsidR="00B828C9" w:rsidRPr="00F830C4" w14:paraId="44C9DDFB" w14:textId="77777777" w:rsidTr="00B828C9">
        <w:trPr>
          <w:cantSplit/>
          <w:trHeight w:val="309"/>
        </w:trPr>
        <w:tc>
          <w:tcPr>
            <w:tcW w:w="2915" w:type="dxa"/>
            <w:tcBorders>
              <w:top w:val="single" w:sz="4" w:space="0" w:color="auto"/>
              <w:left w:val="single" w:sz="4" w:space="0" w:color="auto"/>
              <w:bottom w:val="single" w:sz="4" w:space="0" w:color="auto"/>
              <w:right w:val="single" w:sz="4" w:space="0" w:color="auto"/>
            </w:tcBorders>
            <w:shd w:val="clear" w:color="auto" w:fill="4C6D41"/>
            <w:tcMar>
              <w:top w:w="0" w:type="dxa"/>
              <w:left w:w="108" w:type="dxa"/>
              <w:bottom w:w="0" w:type="dxa"/>
              <w:right w:w="108" w:type="dxa"/>
            </w:tcMar>
            <w:vAlign w:val="center"/>
          </w:tcPr>
          <w:p w14:paraId="08F65BFB" w14:textId="77777777" w:rsidR="00B828C9" w:rsidRPr="00B828C9" w:rsidRDefault="00B828C9" w:rsidP="00B828C9">
            <w:pPr>
              <w:rPr>
                <w:b/>
                <w:color w:val="FFFFFF" w:themeColor="background1"/>
              </w:rPr>
            </w:pPr>
            <w:r w:rsidRPr="00B828C9">
              <w:rPr>
                <w:b/>
                <w:color w:val="FFFFFF" w:themeColor="background1"/>
              </w:rPr>
              <w:t>Harvest area (acres)</w:t>
            </w:r>
          </w:p>
        </w:tc>
        <w:tc>
          <w:tcPr>
            <w:tcW w:w="5557" w:type="dxa"/>
            <w:tcBorders>
              <w:top w:val="single" w:sz="4" w:space="0" w:color="auto"/>
              <w:left w:val="single" w:sz="4" w:space="0" w:color="auto"/>
              <w:bottom w:val="single" w:sz="4" w:space="0" w:color="auto"/>
              <w:right w:val="single" w:sz="4" w:space="0" w:color="auto"/>
            </w:tcBorders>
            <w:shd w:val="clear" w:color="auto" w:fill="4C6D41"/>
            <w:tcMar>
              <w:top w:w="0" w:type="dxa"/>
              <w:left w:w="108" w:type="dxa"/>
              <w:bottom w:w="0" w:type="dxa"/>
              <w:right w:w="108" w:type="dxa"/>
            </w:tcMar>
            <w:vAlign w:val="center"/>
          </w:tcPr>
          <w:p w14:paraId="6E336580" w14:textId="77777777" w:rsidR="00B828C9" w:rsidRPr="00B828C9" w:rsidRDefault="00B828C9" w:rsidP="00B828C9">
            <w:pPr>
              <w:rPr>
                <w:b/>
                <w:color w:val="FFFFFF" w:themeColor="background1"/>
              </w:rPr>
            </w:pPr>
            <w:r w:rsidRPr="00B828C9">
              <w:rPr>
                <w:b/>
                <w:color w:val="FFFFFF" w:themeColor="background1"/>
              </w:rPr>
              <w:t>Multiply the number of plants in 400 m</w:t>
            </w:r>
            <w:r w:rsidRPr="00B828C9">
              <w:rPr>
                <w:b/>
                <w:color w:val="FFFFFF" w:themeColor="background1"/>
                <w:vertAlign w:val="superscript"/>
              </w:rPr>
              <w:t>2</w:t>
            </w:r>
            <w:r w:rsidRPr="00B828C9">
              <w:rPr>
                <w:b/>
                <w:color w:val="FFFFFF" w:themeColor="background1"/>
              </w:rPr>
              <w:t xml:space="preserve"> plots by</w:t>
            </w:r>
          </w:p>
        </w:tc>
      </w:tr>
      <w:tr w:rsidR="00264D7B" w:rsidRPr="00F830C4" w14:paraId="6A640573" w14:textId="77777777" w:rsidTr="00B828C9">
        <w:trPr>
          <w:cantSplit/>
          <w:trHeight w:val="309"/>
        </w:trPr>
        <w:tc>
          <w:tcPr>
            <w:tcW w:w="2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F55B10A" w14:textId="77777777" w:rsidR="00264D7B" w:rsidRPr="00F830C4" w:rsidRDefault="00264D7B" w:rsidP="00B828C9">
            <w:pPr>
              <w:pStyle w:val="Tabletext"/>
            </w:pPr>
            <w:r w:rsidRPr="00F830C4">
              <w:t>1</w:t>
            </w:r>
          </w:p>
        </w:tc>
        <w:tc>
          <w:tcPr>
            <w:tcW w:w="55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57591B7" w14:textId="77777777" w:rsidR="00264D7B" w:rsidRPr="00F830C4" w:rsidRDefault="00264D7B" w:rsidP="00B828C9">
            <w:pPr>
              <w:pStyle w:val="Tabletext"/>
            </w:pPr>
            <w:r w:rsidRPr="00F830C4">
              <w:t>10.1</w:t>
            </w:r>
          </w:p>
        </w:tc>
      </w:tr>
      <w:tr w:rsidR="00264D7B" w:rsidRPr="00F830C4" w14:paraId="02F2DD46" w14:textId="77777777" w:rsidTr="00B828C9">
        <w:trPr>
          <w:cantSplit/>
          <w:trHeight w:val="359"/>
        </w:trPr>
        <w:tc>
          <w:tcPr>
            <w:tcW w:w="2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A32032B" w14:textId="77777777" w:rsidR="00264D7B" w:rsidRPr="00F830C4" w:rsidRDefault="00264D7B" w:rsidP="00B828C9">
            <w:pPr>
              <w:pStyle w:val="Tabletext"/>
            </w:pPr>
            <w:r w:rsidRPr="00F830C4">
              <w:t>½</w:t>
            </w:r>
          </w:p>
        </w:tc>
        <w:tc>
          <w:tcPr>
            <w:tcW w:w="55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BB03BCD" w14:textId="77777777" w:rsidR="00264D7B" w:rsidRPr="00F830C4" w:rsidRDefault="00264D7B" w:rsidP="00B828C9">
            <w:pPr>
              <w:pStyle w:val="Tabletext"/>
            </w:pPr>
            <w:r w:rsidRPr="00F830C4">
              <w:t>5.1</w:t>
            </w:r>
          </w:p>
        </w:tc>
      </w:tr>
      <w:tr w:rsidR="00264D7B" w:rsidRPr="00F830C4" w14:paraId="608027A2" w14:textId="77777777" w:rsidTr="00B828C9">
        <w:trPr>
          <w:cantSplit/>
          <w:trHeight w:val="280"/>
        </w:trPr>
        <w:tc>
          <w:tcPr>
            <w:tcW w:w="2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3A1F89F1" w14:textId="77777777" w:rsidR="00264D7B" w:rsidRPr="00F830C4" w:rsidRDefault="00264D7B" w:rsidP="00B828C9">
            <w:pPr>
              <w:pStyle w:val="Tabletext"/>
            </w:pPr>
            <w:r w:rsidRPr="00F830C4">
              <w:t>¼</w:t>
            </w:r>
          </w:p>
        </w:tc>
        <w:tc>
          <w:tcPr>
            <w:tcW w:w="55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6FBAF47" w14:textId="77777777" w:rsidR="00264D7B" w:rsidRPr="00F830C4" w:rsidRDefault="00264D7B" w:rsidP="00B828C9">
            <w:pPr>
              <w:pStyle w:val="Tabletext"/>
            </w:pPr>
            <w:r w:rsidRPr="00F830C4">
              <w:t>2.5</w:t>
            </w:r>
          </w:p>
        </w:tc>
      </w:tr>
      <w:tr w:rsidR="00264D7B" w:rsidRPr="00F830C4" w14:paraId="07B64D04" w14:textId="77777777" w:rsidTr="00B828C9">
        <w:trPr>
          <w:cantSplit/>
          <w:trHeight w:val="472"/>
        </w:trPr>
        <w:tc>
          <w:tcPr>
            <w:tcW w:w="2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7D60D2" w14:textId="77777777" w:rsidR="00264D7B" w:rsidRPr="00F830C4" w:rsidRDefault="00264D7B" w:rsidP="00B828C9">
            <w:pPr>
              <w:pStyle w:val="Tabletext"/>
            </w:pPr>
            <w:r w:rsidRPr="00F830C4">
              <w:t>1/8</w:t>
            </w:r>
          </w:p>
        </w:tc>
        <w:tc>
          <w:tcPr>
            <w:tcW w:w="55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7F83280" w14:textId="77777777" w:rsidR="00264D7B" w:rsidRPr="00F830C4" w:rsidRDefault="00264D7B" w:rsidP="00B828C9">
            <w:pPr>
              <w:pStyle w:val="Tabletext"/>
            </w:pPr>
            <w:r w:rsidRPr="00F830C4">
              <w:t>1.3</w:t>
            </w:r>
          </w:p>
        </w:tc>
      </w:tr>
      <w:tr w:rsidR="00B828C9" w:rsidRPr="00F830C4" w14:paraId="6A2B2186" w14:textId="77777777" w:rsidTr="00B828C9">
        <w:trPr>
          <w:cantSplit/>
          <w:trHeight w:val="432"/>
        </w:trPr>
        <w:tc>
          <w:tcPr>
            <w:tcW w:w="2915" w:type="dxa"/>
            <w:tcBorders>
              <w:top w:val="single" w:sz="4" w:space="0" w:color="auto"/>
              <w:left w:val="single" w:sz="4" w:space="0" w:color="auto"/>
              <w:bottom w:val="single" w:sz="4" w:space="0" w:color="auto"/>
              <w:right w:val="single" w:sz="4" w:space="0" w:color="auto"/>
            </w:tcBorders>
            <w:shd w:val="clear" w:color="auto" w:fill="4C6D41"/>
            <w:tcMar>
              <w:top w:w="0" w:type="dxa"/>
              <w:left w:w="108" w:type="dxa"/>
              <w:bottom w:w="0" w:type="dxa"/>
              <w:right w:w="108" w:type="dxa"/>
            </w:tcMar>
            <w:vAlign w:val="center"/>
          </w:tcPr>
          <w:p w14:paraId="77B5574F" w14:textId="77777777" w:rsidR="00B828C9" w:rsidRPr="00B828C9" w:rsidRDefault="00B828C9" w:rsidP="00B828C9">
            <w:pPr>
              <w:rPr>
                <w:b/>
                <w:color w:val="FFFFFF" w:themeColor="background1"/>
              </w:rPr>
            </w:pPr>
            <w:r w:rsidRPr="00B828C9">
              <w:rPr>
                <w:b/>
                <w:color w:val="FFFFFF" w:themeColor="background1"/>
              </w:rPr>
              <w:t>Harvest area (hectares)</w:t>
            </w:r>
          </w:p>
        </w:tc>
        <w:tc>
          <w:tcPr>
            <w:tcW w:w="5557" w:type="dxa"/>
            <w:tcBorders>
              <w:top w:val="single" w:sz="4" w:space="0" w:color="auto"/>
              <w:left w:val="single" w:sz="4" w:space="0" w:color="auto"/>
              <w:bottom w:val="single" w:sz="4" w:space="0" w:color="auto"/>
              <w:right w:val="single" w:sz="4" w:space="0" w:color="auto"/>
            </w:tcBorders>
            <w:shd w:val="clear" w:color="auto" w:fill="4C6D41"/>
            <w:tcMar>
              <w:top w:w="0" w:type="dxa"/>
              <w:left w:w="108" w:type="dxa"/>
              <w:bottom w:w="0" w:type="dxa"/>
              <w:right w:w="108" w:type="dxa"/>
            </w:tcMar>
            <w:vAlign w:val="center"/>
          </w:tcPr>
          <w:p w14:paraId="02E36F22" w14:textId="77777777" w:rsidR="00B828C9" w:rsidRPr="00B828C9" w:rsidRDefault="00B828C9" w:rsidP="00B828C9">
            <w:pPr>
              <w:rPr>
                <w:b/>
                <w:color w:val="FFFFFF" w:themeColor="background1"/>
              </w:rPr>
            </w:pPr>
            <w:r w:rsidRPr="00B828C9">
              <w:rPr>
                <w:b/>
                <w:color w:val="FFFFFF" w:themeColor="background1"/>
              </w:rPr>
              <w:t>Multiply the number of plants in 400 m</w:t>
            </w:r>
            <w:r w:rsidRPr="00B828C9">
              <w:rPr>
                <w:b/>
                <w:color w:val="FFFFFF" w:themeColor="background1"/>
                <w:vertAlign w:val="superscript"/>
              </w:rPr>
              <w:t>2</w:t>
            </w:r>
            <w:r w:rsidRPr="00B828C9">
              <w:rPr>
                <w:b/>
                <w:color w:val="FFFFFF" w:themeColor="background1"/>
              </w:rPr>
              <w:t xml:space="preserve"> plots by</w:t>
            </w:r>
          </w:p>
        </w:tc>
      </w:tr>
      <w:tr w:rsidR="00264D7B" w:rsidRPr="00F830C4" w14:paraId="6C043556" w14:textId="77777777" w:rsidTr="00B828C9">
        <w:trPr>
          <w:cantSplit/>
          <w:trHeight w:val="432"/>
        </w:trPr>
        <w:tc>
          <w:tcPr>
            <w:tcW w:w="2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3B1F809" w14:textId="77777777" w:rsidR="00264D7B" w:rsidRPr="00F830C4" w:rsidRDefault="00264D7B" w:rsidP="00B828C9">
            <w:pPr>
              <w:pStyle w:val="Tabletext"/>
            </w:pPr>
            <w:r w:rsidRPr="00F830C4">
              <w:t>1</w:t>
            </w:r>
          </w:p>
        </w:tc>
        <w:tc>
          <w:tcPr>
            <w:tcW w:w="55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D854065" w14:textId="77777777" w:rsidR="00264D7B" w:rsidRPr="00F830C4" w:rsidRDefault="00264D7B" w:rsidP="00B828C9">
            <w:pPr>
              <w:pStyle w:val="Tabletext"/>
            </w:pPr>
            <w:r w:rsidRPr="00F830C4">
              <w:t>25</w:t>
            </w:r>
          </w:p>
        </w:tc>
      </w:tr>
      <w:tr w:rsidR="00264D7B" w:rsidRPr="00F830C4" w14:paraId="490C569B" w14:textId="77777777" w:rsidTr="00B828C9">
        <w:trPr>
          <w:cantSplit/>
          <w:trHeight w:val="351"/>
        </w:trPr>
        <w:tc>
          <w:tcPr>
            <w:tcW w:w="2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87F0B7E" w14:textId="77777777" w:rsidR="00264D7B" w:rsidRPr="00F830C4" w:rsidRDefault="00264D7B" w:rsidP="00B828C9">
            <w:pPr>
              <w:pStyle w:val="Tabletext"/>
            </w:pPr>
            <w:r w:rsidRPr="00F830C4">
              <w:t>½</w:t>
            </w:r>
          </w:p>
        </w:tc>
        <w:tc>
          <w:tcPr>
            <w:tcW w:w="55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3CE8C64D" w14:textId="77777777" w:rsidR="00264D7B" w:rsidRPr="00F830C4" w:rsidRDefault="00264D7B" w:rsidP="00B828C9">
            <w:pPr>
              <w:pStyle w:val="Tabletext"/>
            </w:pPr>
            <w:r w:rsidRPr="00F830C4">
              <w:t>12.5</w:t>
            </w:r>
          </w:p>
        </w:tc>
      </w:tr>
      <w:tr w:rsidR="00264D7B" w:rsidRPr="00F830C4" w14:paraId="64D961B6" w14:textId="77777777" w:rsidTr="00B828C9">
        <w:trPr>
          <w:cantSplit/>
          <w:trHeight w:val="351"/>
        </w:trPr>
        <w:tc>
          <w:tcPr>
            <w:tcW w:w="2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96361F4" w14:textId="77777777" w:rsidR="00264D7B" w:rsidRPr="00F830C4" w:rsidRDefault="00264D7B" w:rsidP="00B828C9">
            <w:pPr>
              <w:pStyle w:val="Tabletext"/>
            </w:pPr>
            <w:r w:rsidRPr="00F830C4">
              <w:t>¼</w:t>
            </w:r>
          </w:p>
        </w:tc>
        <w:tc>
          <w:tcPr>
            <w:tcW w:w="55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4B1D230" w14:textId="77777777" w:rsidR="00264D7B" w:rsidRPr="00F830C4" w:rsidRDefault="00264D7B" w:rsidP="00B828C9">
            <w:pPr>
              <w:pStyle w:val="Tabletext"/>
            </w:pPr>
            <w:r w:rsidRPr="00F830C4">
              <w:t>6.25</w:t>
            </w:r>
          </w:p>
        </w:tc>
      </w:tr>
      <w:tr w:rsidR="00264D7B" w:rsidRPr="00F830C4" w14:paraId="4852C98A" w14:textId="77777777" w:rsidTr="00B828C9">
        <w:trPr>
          <w:cantSplit/>
          <w:trHeight w:val="462"/>
        </w:trPr>
        <w:tc>
          <w:tcPr>
            <w:tcW w:w="2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2868113" w14:textId="77777777" w:rsidR="00264D7B" w:rsidRPr="00F830C4" w:rsidRDefault="00264D7B" w:rsidP="00B828C9">
            <w:pPr>
              <w:pStyle w:val="Tabletext"/>
            </w:pPr>
            <w:r w:rsidRPr="00F830C4">
              <w:t>1/8</w:t>
            </w:r>
          </w:p>
        </w:tc>
        <w:tc>
          <w:tcPr>
            <w:tcW w:w="55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D127656" w14:textId="77777777" w:rsidR="00264D7B" w:rsidRPr="00F830C4" w:rsidRDefault="00264D7B" w:rsidP="00B828C9">
            <w:pPr>
              <w:pStyle w:val="Tabletext"/>
            </w:pPr>
            <w:r w:rsidRPr="00F830C4">
              <w:t>3.125</w:t>
            </w:r>
          </w:p>
        </w:tc>
      </w:tr>
    </w:tbl>
    <w:p w14:paraId="2B0A8D20" w14:textId="77777777" w:rsidR="00264D7B" w:rsidRDefault="00264D7B" w:rsidP="005B574D"/>
    <w:p w14:paraId="4ED4BDDF" w14:textId="77777777" w:rsidR="00264D7B" w:rsidRDefault="00264D7B" w:rsidP="005B574D">
      <w:pPr>
        <w:pStyle w:val="BodyText"/>
        <w:numPr>
          <w:ilvl w:val="0"/>
          <w:numId w:val="0"/>
        </w:numPr>
      </w:pPr>
    </w:p>
    <w:sectPr w:rsidR="00264D7B" w:rsidSect="00264D7B">
      <w:headerReference w:type="default" r:id="rId24"/>
      <w:footerReference w:type="even" r:id="rId25"/>
      <w:footerReference w:type="default" r:id="rId26"/>
      <w:pgSz w:w="11907" w:h="16840" w:code="9"/>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CBFCC3" w14:textId="77777777" w:rsidR="00115D84" w:rsidRPr="000D4EDE" w:rsidRDefault="00115D84" w:rsidP="005B574D">
      <w:r>
        <w:separator/>
      </w:r>
    </w:p>
    <w:p w14:paraId="66AC783E" w14:textId="77777777" w:rsidR="00115D84" w:rsidRDefault="00115D84" w:rsidP="005B574D"/>
  </w:endnote>
  <w:endnote w:type="continuationSeparator" w:id="0">
    <w:p w14:paraId="36ADB1DF" w14:textId="77777777" w:rsidR="00115D84" w:rsidRPr="000D4EDE" w:rsidRDefault="00115D84" w:rsidP="005B574D">
      <w:r>
        <w:continuationSeparator/>
      </w:r>
    </w:p>
    <w:p w14:paraId="408D98D2" w14:textId="77777777" w:rsidR="00115D84" w:rsidRDefault="00115D84" w:rsidP="005B57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Narrow Book">
    <w:panose1 w:val="00000000000000000000"/>
    <w:charset w:val="00"/>
    <w:family w:val="modern"/>
    <w:notTrueType/>
    <w:pitch w:val="variable"/>
    <w:sig w:usb0="A00002FF" w:usb1="4000005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Gotham Bold">
    <w:panose1 w:val="00000000000000000000"/>
    <w:charset w:val="00"/>
    <w:family w:val="modern"/>
    <w:notTrueType/>
    <w:pitch w:val="variable"/>
    <w:sig w:usb0="A00002FF" w:usb1="4000005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Regular">
    <w:panose1 w:val="00000000000000000000"/>
    <w:charset w:val="00"/>
    <w:family w:val="auto"/>
    <w:notTrueType/>
    <w:pitch w:val="default"/>
    <w:sig w:usb0="00000003" w:usb1="00000000" w:usb2="00000000" w:usb3="00000000" w:csb0="00000001" w:csb1="00000000"/>
  </w:font>
  <w:font w:name="Cordia New">
    <w:panose1 w:val="020B0304020202020204"/>
    <w:charset w:val="DE"/>
    <w:family w:val="roman"/>
    <w:notTrueType/>
    <w:pitch w:val="variable"/>
    <w:sig w:usb0="01000001" w:usb1="00000000" w:usb2="00000000" w:usb3="00000000" w:csb0="0001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0BC56" w14:textId="77777777" w:rsidR="00FD6FCC" w:rsidRDefault="00FD6F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99B8A" w14:textId="77777777" w:rsidR="00FD6FCC" w:rsidRDefault="00FD6FC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DFC33" w14:textId="77777777" w:rsidR="00FD6FCC" w:rsidRDefault="00FD6FC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14404" w14:textId="77777777" w:rsidR="00115D84" w:rsidRDefault="00115D84" w:rsidP="005B574D">
    <w:pPr>
      <w:pStyle w:val="Footer"/>
    </w:pPr>
    <w:r>
      <w:rPr>
        <w:rStyle w:val="PageNumber"/>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0B431C" w14:textId="77777777" w:rsidR="00115D84" w:rsidRDefault="00FD6FCC" w:rsidP="005B574D">
    <w:pPr>
      <w:pStyle w:val="Footer"/>
    </w:pPr>
    <w:sdt>
      <w:sdtPr>
        <w:id w:val="-640192303"/>
        <w:docPartObj>
          <w:docPartGallery w:val="Page Numbers (Bottom of Page)"/>
          <w:docPartUnique/>
        </w:docPartObj>
      </w:sdtPr>
      <w:sdtEndPr>
        <w:rPr>
          <w:noProof/>
        </w:rPr>
      </w:sdtEndPr>
      <w:sdtContent>
        <w:r w:rsidR="00115D84">
          <w:fldChar w:fldCharType="begin"/>
        </w:r>
        <w:r w:rsidR="00115D84">
          <w:instrText xml:space="preserve"> PAGE   \* MERGEFORMAT </w:instrText>
        </w:r>
        <w:r w:rsidR="00115D84">
          <w:fldChar w:fldCharType="separate"/>
        </w:r>
        <w:r w:rsidR="00115D84">
          <w:rPr>
            <w:noProof/>
          </w:rPr>
          <w:t>2</w:t>
        </w:r>
        <w:r w:rsidR="00115D84">
          <w:rPr>
            <w:noProof/>
          </w:rPr>
          <w:fldChar w:fldCharType="end"/>
        </w:r>
      </w:sdtContent>
    </w:sdt>
    <w:r w:rsidR="00115D84">
      <w:rPr>
        <w:noProof/>
      </w:rPr>
      <w:tab/>
    </w:r>
    <w:r w:rsidR="00115D84">
      <w:rPr>
        <w:rStyle w:val="PageNumber"/>
      </w:rPr>
      <w:t>[</w:t>
    </w:r>
    <w:r w:rsidR="00115D84" w:rsidRPr="00806A9E">
      <w:rPr>
        <w:rStyle w:val="PageNumber"/>
      </w:rPr>
      <w:t>Publication</w:t>
    </w:r>
    <w:r w:rsidR="00115D84">
      <w:rPr>
        <w:rStyle w:val="PageNumber"/>
      </w:rPr>
      <w:t xml:space="preserve"> Title]</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szCs w:val="20"/>
      </w:rPr>
      <w:id w:val="2124183675"/>
      <w:docPartObj>
        <w:docPartGallery w:val="Page Numbers (Bottom of Page)"/>
        <w:docPartUnique/>
      </w:docPartObj>
    </w:sdtPr>
    <w:sdtEndPr>
      <w:rPr>
        <w:b w:val="0"/>
        <w:szCs w:val="22"/>
      </w:rPr>
    </w:sdtEndPr>
    <w:sdtContent>
      <w:p w14:paraId="302774CE" w14:textId="1BCDE292" w:rsidR="00115D84" w:rsidRPr="005955C5" w:rsidRDefault="00115D84" w:rsidP="005B574D">
        <w:pPr>
          <w:pStyle w:val="Footer"/>
        </w:pPr>
        <w:r w:rsidRPr="005955C5">
          <w:fldChar w:fldCharType="begin"/>
        </w:r>
        <w:r w:rsidRPr="005955C5">
          <w:instrText xml:space="preserve"> PAGE   \* MERGEFORMAT </w:instrText>
        </w:r>
        <w:r w:rsidRPr="005955C5">
          <w:fldChar w:fldCharType="separate"/>
        </w:r>
        <w:r w:rsidR="00FD6FCC">
          <w:rPr>
            <w:noProof/>
          </w:rPr>
          <w:t>15</w:t>
        </w:r>
        <w:r w:rsidRPr="005955C5">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239B35" w14:textId="77777777" w:rsidR="00115D84" w:rsidRPr="000D4EDE" w:rsidRDefault="00115D84" w:rsidP="005B574D">
      <w:r>
        <w:separator/>
      </w:r>
    </w:p>
  </w:footnote>
  <w:footnote w:type="continuationSeparator" w:id="0">
    <w:p w14:paraId="4C85410C" w14:textId="77777777" w:rsidR="00115D84" w:rsidRPr="000D4EDE" w:rsidRDefault="00115D84" w:rsidP="005B574D">
      <w:r>
        <w:continuationSeparator/>
      </w:r>
    </w:p>
  </w:footnote>
  <w:footnote w:type="continuationNotice" w:id="1">
    <w:p w14:paraId="12EF52F3" w14:textId="77777777" w:rsidR="00115D84" w:rsidRPr="005D75E2" w:rsidRDefault="00115D84" w:rsidP="005B574D">
      <w:pPr>
        <w:pStyle w:val="Footer"/>
        <w:numPr>
          <w:ilvl w:val="0"/>
          <w:numId w:val="0"/>
        </w:num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6A60E" w14:textId="77777777" w:rsidR="00FD6FCC" w:rsidRDefault="00FD6F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CA683" w14:textId="77777777" w:rsidR="00FD6FCC" w:rsidRDefault="00FD6F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D9DDC" w14:textId="77777777" w:rsidR="00FD6FCC" w:rsidRDefault="00FD6FC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C4716" w14:textId="77777777" w:rsidR="00115D84" w:rsidRDefault="00115D84" w:rsidP="005B574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13195" w14:textId="111ADBAB" w:rsidR="00115D84" w:rsidRPr="00224BC7" w:rsidRDefault="00115D84" w:rsidP="005B574D">
    <w:pPr>
      <w:pStyle w:val="Header"/>
    </w:pPr>
    <w:r>
      <w:t xml:space="preserve">Draft </w:t>
    </w:r>
    <w:r w:rsidRPr="00224BC7">
      <w:t>Protected and threatened plants in the cut-flower industry - sustainable management plan 2018-22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03C24"/>
    <w:multiLevelType w:val="multilevel"/>
    <w:tmpl w:val="895AE924"/>
    <w:lvl w:ilvl="0">
      <w:start w:val="1"/>
      <w:numFmt w:val="none"/>
      <w:pStyle w:val="List"/>
      <w:lvlText w:val="*"/>
      <w:lvlJc w:val="left"/>
      <w:pPr>
        <w:tabs>
          <w:tab w:val="num" w:pos="1077"/>
        </w:tabs>
        <w:ind w:left="1077" w:hanging="357"/>
      </w:pPr>
      <w:rPr>
        <w:rFonts w:hint="default"/>
        <w:color w:val="231F20" w:themeColor="text1"/>
      </w:rPr>
    </w:lvl>
    <w:lvl w:ilvl="1">
      <w:start w:val="1"/>
      <w:numFmt w:val="bullet"/>
      <w:pStyle w:val="List2"/>
      <w:lvlText w:val="†"/>
      <w:lvlJc w:val="left"/>
      <w:pPr>
        <w:tabs>
          <w:tab w:val="num" w:pos="1077"/>
        </w:tabs>
        <w:ind w:left="1077" w:hanging="357"/>
      </w:pPr>
      <w:rPr>
        <w:rFonts w:ascii="Arial" w:hAnsi="Arial" w:hint="default"/>
        <w:color w:val="231F20" w:themeColor="text1"/>
      </w:rPr>
    </w:lvl>
    <w:lvl w:ilvl="2">
      <w:start w:val="1"/>
      <w:numFmt w:val="bullet"/>
      <w:pStyle w:val="List3"/>
      <w:lvlText w:val="‡"/>
      <w:lvlJc w:val="left"/>
      <w:pPr>
        <w:tabs>
          <w:tab w:val="num" w:pos="1077"/>
        </w:tabs>
        <w:ind w:left="1077" w:hanging="357"/>
      </w:pPr>
      <w:rPr>
        <w:rFonts w:ascii="Arial" w:hAnsi="Arial" w:hint="default"/>
        <w:color w:val="231F20" w:themeColor="text1"/>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8F00763"/>
    <w:multiLevelType w:val="hybridMultilevel"/>
    <w:tmpl w:val="C866A9FC"/>
    <w:lvl w:ilvl="0" w:tplc="0EAA0B84">
      <w:start w:val="1"/>
      <w:numFmt w:val="bullet"/>
      <w:pStyle w:val="Tabledotpointlist"/>
      <w:lvlText w:val=""/>
      <w:lvlJc w:val="left"/>
      <w:pPr>
        <w:tabs>
          <w:tab w:val="num" w:pos="567"/>
        </w:tabs>
        <w:ind w:left="567" w:hanging="283"/>
      </w:pPr>
      <w:rPr>
        <w:rFonts w:ascii="Symbol" w:hAnsi="Symbol" w:hint="default"/>
      </w:rPr>
    </w:lvl>
    <w:lvl w:ilvl="1" w:tplc="1BDC3262" w:tentative="1">
      <w:start w:val="1"/>
      <w:numFmt w:val="bullet"/>
      <w:lvlText w:val="o"/>
      <w:lvlJc w:val="left"/>
      <w:pPr>
        <w:tabs>
          <w:tab w:val="num" w:pos="1440"/>
        </w:tabs>
        <w:ind w:left="1440" w:hanging="360"/>
      </w:pPr>
      <w:rPr>
        <w:rFonts w:ascii="Courier New" w:hAnsi="Courier New" w:cs="Courier New" w:hint="default"/>
      </w:rPr>
    </w:lvl>
    <w:lvl w:ilvl="2" w:tplc="6AD6F154" w:tentative="1">
      <w:start w:val="1"/>
      <w:numFmt w:val="bullet"/>
      <w:lvlText w:val=""/>
      <w:lvlJc w:val="left"/>
      <w:pPr>
        <w:tabs>
          <w:tab w:val="num" w:pos="2160"/>
        </w:tabs>
        <w:ind w:left="2160" w:hanging="360"/>
      </w:pPr>
      <w:rPr>
        <w:rFonts w:ascii="Wingdings" w:hAnsi="Wingdings" w:hint="default"/>
      </w:rPr>
    </w:lvl>
    <w:lvl w:ilvl="3" w:tplc="AF189C18" w:tentative="1">
      <w:start w:val="1"/>
      <w:numFmt w:val="bullet"/>
      <w:lvlText w:val=""/>
      <w:lvlJc w:val="left"/>
      <w:pPr>
        <w:tabs>
          <w:tab w:val="num" w:pos="2880"/>
        </w:tabs>
        <w:ind w:left="2880" w:hanging="360"/>
      </w:pPr>
      <w:rPr>
        <w:rFonts w:ascii="Symbol" w:hAnsi="Symbol" w:hint="default"/>
      </w:rPr>
    </w:lvl>
    <w:lvl w:ilvl="4" w:tplc="CC4C2EFC" w:tentative="1">
      <w:start w:val="1"/>
      <w:numFmt w:val="bullet"/>
      <w:lvlText w:val="o"/>
      <w:lvlJc w:val="left"/>
      <w:pPr>
        <w:tabs>
          <w:tab w:val="num" w:pos="3600"/>
        </w:tabs>
        <w:ind w:left="3600" w:hanging="360"/>
      </w:pPr>
      <w:rPr>
        <w:rFonts w:ascii="Courier New" w:hAnsi="Courier New" w:cs="Courier New" w:hint="default"/>
      </w:rPr>
    </w:lvl>
    <w:lvl w:ilvl="5" w:tplc="0462997A" w:tentative="1">
      <w:start w:val="1"/>
      <w:numFmt w:val="bullet"/>
      <w:lvlText w:val=""/>
      <w:lvlJc w:val="left"/>
      <w:pPr>
        <w:tabs>
          <w:tab w:val="num" w:pos="4320"/>
        </w:tabs>
        <w:ind w:left="4320" w:hanging="360"/>
      </w:pPr>
      <w:rPr>
        <w:rFonts w:ascii="Wingdings" w:hAnsi="Wingdings" w:hint="default"/>
      </w:rPr>
    </w:lvl>
    <w:lvl w:ilvl="6" w:tplc="7F6E3F30" w:tentative="1">
      <w:start w:val="1"/>
      <w:numFmt w:val="bullet"/>
      <w:lvlText w:val=""/>
      <w:lvlJc w:val="left"/>
      <w:pPr>
        <w:tabs>
          <w:tab w:val="num" w:pos="5040"/>
        </w:tabs>
        <w:ind w:left="5040" w:hanging="360"/>
      </w:pPr>
      <w:rPr>
        <w:rFonts w:ascii="Symbol" w:hAnsi="Symbol" w:hint="default"/>
      </w:rPr>
    </w:lvl>
    <w:lvl w:ilvl="7" w:tplc="7520B17A" w:tentative="1">
      <w:start w:val="1"/>
      <w:numFmt w:val="bullet"/>
      <w:lvlText w:val="o"/>
      <w:lvlJc w:val="left"/>
      <w:pPr>
        <w:tabs>
          <w:tab w:val="num" w:pos="5760"/>
        </w:tabs>
        <w:ind w:left="5760" w:hanging="360"/>
      </w:pPr>
      <w:rPr>
        <w:rFonts w:ascii="Courier New" w:hAnsi="Courier New" w:cs="Courier New" w:hint="default"/>
      </w:rPr>
    </w:lvl>
    <w:lvl w:ilvl="8" w:tplc="24763C6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8269C2"/>
    <w:multiLevelType w:val="multilevel"/>
    <w:tmpl w:val="A9D61020"/>
    <w:numStyleLink w:val="MultiLevelheadinglist"/>
  </w:abstractNum>
  <w:abstractNum w:abstractNumId="3" w15:restartNumberingAfterBreak="0">
    <w:nsid w:val="0F88154C"/>
    <w:multiLevelType w:val="hybridMultilevel"/>
    <w:tmpl w:val="DD98CC26"/>
    <w:lvl w:ilvl="0" w:tplc="5BA4F5D8">
      <w:start w:val="1"/>
      <w:numFmt w:val="bullet"/>
      <w:pStyle w:val="Bulletlist"/>
      <w:lvlText w:val=""/>
      <w:lvlJc w:val="left"/>
      <w:pPr>
        <w:tabs>
          <w:tab w:val="num" w:pos="357"/>
        </w:tabs>
        <w:ind w:left="357" w:hanging="357"/>
      </w:pPr>
      <w:rPr>
        <w:rFonts w:ascii="Symbol" w:hAnsi="Symbol" w:hint="default"/>
        <w:color w:val="auto"/>
      </w:rPr>
    </w:lvl>
    <w:lvl w:ilvl="1" w:tplc="0C09000F">
      <w:start w:val="1"/>
      <w:numFmt w:val="decimal"/>
      <w:lvlText w:val="%2."/>
      <w:lvlJc w:val="left"/>
      <w:pPr>
        <w:tabs>
          <w:tab w:val="num" w:pos="1060"/>
        </w:tabs>
        <w:ind w:left="1060" w:hanging="360"/>
      </w:pPr>
      <w:rPr>
        <w:rFonts w:hint="default"/>
        <w:color w:val="auto"/>
      </w:rPr>
    </w:lvl>
    <w:lvl w:ilvl="2" w:tplc="E57C43DC">
      <w:start w:val="1"/>
      <w:numFmt w:val="bullet"/>
      <w:pStyle w:val="CTDotpoints"/>
      <w:lvlText w:val=""/>
      <w:lvlJc w:val="left"/>
      <w:pPr>
        <w:tabs>
          <w:tab w:val="num" w:pos="1777"/>
        </w:tabs>
        <w:ind w:left="1777" w:hanging="357"/>
      </w:pPr>
      <w:rPr>
        <w:rFonts w:ascii="Symbol" w:hAnsi="Symbol" w:hint="default"/>
        <w:color w:val="auto"/>
      </w:rPr>
    </w:lvl>
    <w:lvl w:ilvl="3" w:tplc="0C090001">
      <w:start w:val="1"/>
      <w:numFmt w:val="bullet"/>
      <w:lvlText w:val=""/>
      <w:lvlJc w:val="left"/>
      <w:pPr>
        <w:tabs>
          <w:tab w:val="num" w:pos="2500"/>
        </w:tabs>
        <w:ind w:left="2500" w:hanging="360"/>
      </w:pPr>
      <w:rPr>
        <w:rFonts w:ascii="Symbol" w:hAnsi="Symbol" w:hint="default"/>
      </w:rPr>
    </w:lvl>
    <w:lvl w:ilvl="4" w:tplc="0C090003" w:tentative="1">
      <w:start w:val="1"/>
      <w:numFmt w:val="bullet"/>
      <w:lvlText w:val="o"/>
      <w:lvlJc w:val="left"/>
      <w:pPr>
        <w:tabs>
          <w:tab w:val="num" w:pos="3220"/>
        </w:tabs>
        <w:ind w:left="3220" w:hanging="360"/>
      </w:pPr>
      <w:rPr>
        <w:rFonts w:ascii="Courier New" w:hAnsi="Courier New" w:cs="Courier New" w:hint="default"/>
      </w:rPr>
    </w:lvl>
    <w:lvl w:ilvl="5" w:tplc="0C090005" w:tentative="1">
      <w:start w:val="1"/>
      <w:numFmt w:val="bullet"/>
      <w:lvlText w:val=""/>
      <w:lvlJc w:val="left"/>
      <w:pPr>
        <w:tabs>
          <w:tab w:val="num" w:pos="3940"/>
        </w:tabs>
        <w:ind w:left="3940" w:hanging="360"/>
      </w:pPr>
      <w:rPr>
        <w:rFonts w:ascii="Wingdings" w:hAnsi="Wingdings" w:hint="default"/>
      </w:rPr>
    </w:lvl>
    <w:lvl w:ilvl="6" w:tplc="0C090001" w:tentative="1">
      <w:start w:val="1"/>
      <w:numFmt w:val="bullet"/>
      <w:lvlText w:val=""/>
      <w:lvlJc w:val="left"/>
      <w:pPr>
        <w:tabs>
          <w:tab w:val="num" w:pos="4660"/>
        </w:tabs>
        <w:ind w:left="4660" w:hanging="360"/>
      </w:pPr>
      <w:rPr>
        <w:rFonts w:ascii="Symbol" w:hAnsi="Symbol" w:hint="default"/>
      </w:rPr>
    </w:lvl>
    <w:lvl w:ilvl="7" w:tplc="0C090003" w:tentative="1">
      <w:start w:val="1"/>
      <w:numFmt w:val="bullet"/>
      <w:lvlText w:val="o"/>
      <w:lvlJc w:val="left"/>
      <w:pPr>
        <w:tabs>
          <w:tab w:val="num" w:pos="5380"/>
        </w:tabs>
        <w:ind w:left="5380" w:hanging="360"/>
      </w:pPr>
      <w:rPr>
        <w:rFonts w:ascii="Courier New" w:hAnsi="Courier New" w:cs="Courier New" w:hint="default"/>
      </w:rPr>
    </w:lvl>
    <w:lvl w:ilvl="8" w:tplc="0C090005" w:tentative="1">
      <w:start w:val="1"/>
      <w:numFmt w:val="bullet"/>
      <w:lvlText w:val=""/>
      <w:lvlJc w:val="left"/>
      <w:pPr>
        <w:tabs>
          <w:tab w:val="num" w:pos="6100"/>
        </w:tabs>
        <w:ind w:left="6100" w:hanging="360"/>
      </w:pPr>
      <w:rPr>
        <w:rFonts w:ascii="Wingdings" w:hAnsi="Wingdings" w:hint="default"/>
      </w:rPr>
    </w:lvl>
  </w:abstractNum>
  <w:abstractNum w:abstractNumId="4" w15:restartNumberingAfterBreak="0">
    <w:nsid w:val="150B0AC1"/>
    <w:multiLevelType w:val="hybridMultilevel"/>
    <w:tmpl w:val="16808F58"/>
    <w:lvl w:ilvl="0" w:tplc="A426B742">
      <w:start w:val="1"/>
      <w:numFmt w:val="bullet"/>
      <w:pStyle w:val="ListBullet1"/>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155A53AC"/>
    <w:multiLevelType w:val="hybridMultilevel"/>
    <w:tmpl w:val="9880FFB6"/>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AE86A64"/>
    <w:multiLevelType w:val="multilevel"/>
    <w:tmpl w:val="93E09C42"/>
    <w:styleLink w:val="Style2"/>
    <w:lvl w:ilvl="0">
      <w:start w:val="1"/>
      <w:numFmt w:val="bullet"/>
      <w:lvlText w:val="†"/>
      <w:lvlJc w:val="left"/>
      <w:pPr>
        <w:tabs>
          <w:tab w:val="num" w:pos="1077"/>
        </w:tabs>
        <w:ind w:left="731" w:hanging="11"/>
      </w:pPr>
      <w:rPr>
        <w:rFonts w:ascii="Arial" w:hAnsi="Arial" w:hint="default"/>
        <w:color w:val="231F20" w:themeColor="text1"/>
      </w:rPr>
    </w:lvl>
    <w:lvl w:ilvl="1">
      <w:start w:val="1"/>
      <w:numFmt w:val="bullet"/>
      <w:lvlText w:val="‡"/>
      <w:lvlJc w:val="left"/>
      <w:pPr>
        <w:tabs>
          <w:tab w:val="num" w:pos="1077"/>
        </w:tabs>
        <w:ind w:left="1077" w:hanging="357"/>
      </w:pPr>
      <w:rPr>
        <w:rFonts w:ascii="Arial" w:hAnsi="Arial" w:hint="default"/>
        <w:color w:val="231F20" w:themeColor="text1"/>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1F0A6A75"/>
    <w:multiLevelType w:val="multilevel"/>
    <w:tmpl w:val="DFDC7920"/>
    <w:styleLink w:val="GeneralList1"/>
    <w:lvl w:ilvl="0">
      <w:start w:val="1"/>
      <w:numFmt w:val="bullet"/>
      <w:lvlText w:val=""/>
      <w:lvlJc w:val="left"/>
      <w:pPr>
        <w:ind w:left="360" w:hanging="360"/>
      </w:pPr>
      <w:rPr>
        <w:rFonts w:ascii="Symbol" w:hAnsi="Symbol" w:hint="default"/>
        <w:color w:val="231F20" w:themeColor="text1"/>
      </w:rPr>
    </w:lvl>
    <w:lvl w:ilvl="1">
      <w:start w:val="1"/>
      <w:numFmt w:val="bullet"/>
      <w:lvlText w:val=""/>
      <w:lvlJc w:val="left"/>
      <w:pPr>
        <w:ind w:left="720" w:hanging="363"/>
      </w:pPr>
      <w:rPr>
        <w:rFonts w:ascii="Symbol" w:hAnsi="Symbol" w:hint="default"/>
        <w:color w:val="231F20" w:themeColor="text1"/>
      </w:rPr>
    </w:lvl>
    <w:lvl w:ilvl="2">
      <w:start w:val="1"/>
      <w:numFmt w:val="bullet"/>
      <w:lvlText w:val="-"/>
      <w:lvlJc w:val="left"/>
      <w:pPr>
        <w:ind w:left="1077" w:hanging="357"/>
      </w:pPr>
      <w:rPr>
        <w:rFonts w:ascii="Arial" w:hAnsi="Arial" w:hint="default"/>
      </w:rPr>
    </w:lvl>
    <w:lvl w:ilvl="3">
      <w:start w:val="1"/>
      <w:numFmt w:val="bullet"/>
      <w:lvlText w:val=""/>
      <w:lvlJc w:val="left"/>
      <w:pPr>
        <w:ind w:left="1435" w:hanging="358"/>
      </w:pPr>
      <w:rPr>
        <w:rFonts w:ascii="Wingdings" w:hAnsi="Wingdings" w:hint="default"/>
        <w:color w:val="auto"/>
      </w:rPr>
    </w:lvl>
    <w:lvl w:ilvl="4">
      <w:start w:val="1"/>
      <w:numFmt w:val="none"/>
      <w:lvlText w:val="Notes:"/>
      <w:lvlJc w:val="left"/>
      <w:pPr>
        <w:ind w:left="0" w:firstLine="0"/>
      </w:pPr>
      <w:rPr>
        <w:rFonts w:hint="default"/>
        <w:b/>
        <w:i w:val="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20C722B3"/>
    <w:multiLevelType w:val="hybridMultilevel"/>
    <w:tmpl w:val="D8BAF9C0"/>
    <w:lvl w:ilvl="0" w:tplc="0C090001">
      <w:start w:val="1"/>
      <w:numFmt w:val="bullet"/>
      <w:lvlText w:val=""/>
      <w:lvlJc w:val="left"/>
      <w:pPr>
        <w:tabs>
          <w:tab w:val="num" w:pos="340"/>
        </w:tabs>
        <w:ind w:left="340" w:hanging="340"/>
      </w:pPr>
      <w:rPr>
        <w:rFonts w:ascii="Symbol" w:hAnsi="Symbol" w:hint="default"/>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266C3831"/>
    <w:multiLevelType w:val="hybridMultilevel"/>
    <w:tmpl w:val="A280BB4A"/>
    <w:lvl w:ilvl="0" w:tplc="989048CA">
      <w:start w:val="1"/>
      <w:numFmt w:val="bullet"/>
      <w:pStyle w:val="BodyBullet1"/>
      <w:lvlText w:val=""/>
      <w:lvlJc w:val="left"/>
      <w:pPr>
        <w:ind w:left="1077" w:hanging="360"/>
      </w:pPr>
      <w:rPr>
        <w:rFonts w:ascii="Wingdings" w:hAnsi="Wingdings" w:hint="default"/>
        <w:color w:val="auto"/>
      </w:rPr>
    </w:lvl>
    <w:lvl w:ilvl="1" w:tplc="B9E87006" w:tentative="1">
      <w:start w:val="1"/>
      <w:numFmt w:val="bullet"/>
      <w:lvlText w:val="o"/>
      <w:lvlJc w:val="left"/>
      <w:pPr>
        <w:ind w:left="1797" w:hanging="360"/>
      </w:pPr>
      <w:rPr>
        <w:rFonts w:ascii="Courier New" w:hAnsi="Courier New" w:cs="Courier New" w:hint="default"/>
      </w:rPr>
    </w:lvl>
    <w:lvl w:ilvl="2" w:tplc="003A253C" w:tentative="1">
      <w:start w:val="1"/>
      <w:numFmt w:val="bullet"/>
      <w:lvlText w:val=""/>
      <w:lvlJc w:val="left"/>
      <w:pPr>
        <w:ind w:left="2517" w:hanging="360"/>
      </w:pPr>
      <w:rPr>
        <w:rFonts w:ascii="Wingdings" w:hAnsi="Wingdings" w:hint="default"/>
      </w:rPr>
    </w:lvl>
    <w:lvl w:ilvl="3" w:tplc="EDAEE254" w:tentative="1">
      <w:start w:val="1"/>
      <w:numFmt w:val="bullet"/>
      <w:lvlText w:val=""/>
      <w:lvlJc w:val="left"/>
      <w:pPr>
        <w:ind w:left="3237" w:hanging="360"/>
      </w:pPr>
      <w:rPr>
        <w:rFonts w:ascii="Symbol" w:hAnsi="Symbol" w:hint="default"/>
      </w:rPr>
    </w:lvl>
    <w:lvl w:ilvl="4" w:tplc="368AB6F0" w:tentative="1">
      <w:start w:val="1"/>
      <w:numFmt w:val="bullet"/>
      <w:lvlText w:val="o"/>
      <w:lvlJc w:val="left"/>
      <w:pPr>
        <w:ind w:left="3957" w:hanging="360"/>
      </w:pPr>
      <w:rPr>
        <w:rFonts w:ascii="Courier New" w:hAnsi="Courier New" w:cs="Courier New" w:hint="default"/>
      </w:rPr>
    </w:lvl>
    <w:lvl w:ilvl="5" w:tplc="847899B2" w:tentative="1">
      <w:start w:val="1"/>
      <w:numFmt w:val="bullet"/>
      <w:lvlText w:val=""/>
      <w:lvlJc w:val="left"/>
      <w:pPr>
        <w:ind w:left="4677" w:hanging="360"/>
      </w:pPr>
      <w:rPr>
        <w:rFonts w:ascii="Wingdings" w:hAnsi="Wingdings" w:hint="default"/>
      </w:rPr>
    </w:lvl>
    <w:lvl w:ilvl="6" w:tplc="B6903E78" w:tentative="1">
      <w:start w:val="1"/>
      <w:numFmt w:val="bullet"/>
      <w:lvlText w:val=""/>
      <w:lvlJc w:val="left"/>
      <w:pPr>
        <w:ind w:left="5397" w:hanging="360"/>
      </w:pPr>
      <w:rPr>
        <w:rFonts w:ascii="Symbol" w:hAnsi="Symbol" w:hint="default"/>
      </w:rPr>
    </w:lvl>
    <w:lvl w:ilvl="7" w:tplc="CAFE2260" w:tentative="1">
      <w:start w:val="1"/>
      <w:numFmt w:val="bullet"/>
      <w:lvlText w:val="o"/>
      <w:lvlJc w:val="left"/>
      <w:pPr>
        <w:ind w:left="6117" w:hanging="360"/>
      </w:pPr>
      <w:rPr>
        <w:rFonts w:ascii="Courier New" w:hAnsi="Courier New" w:cs="Courier New" w:hint="default"/>
      </w:rPr>
    </w:lvl>
    <w:lvl w:ilvl="8" w:tplc="1C042580" w:tentative="1">
      <w:start w:val="1"/>
      <w:numFmt w:val="bullet"/>
      <w:lvlText w:val=""/>
      <w:lvlJc w:val="left"/>
      <w:pPr>
        <w:ind w:left="6837" w:hanging="360"/>
      </w:pPr>
      <w:rPr>
        <w:rFonts w:ascii="Wingdings" w:hAnsi="Wingdings" w:hint="default"/>
      </w:rPr>
    </w:lvl>
  </w:abstractNum>
  <w:abstractNum w:abstractNumId="10" w15:restartNumberingAfterBreak="0">
    <w:nsid w:val="2A2D2C35"/>
    <w:multiLevelType w:val="hybridMultilevel"/>
    <w:tmpl w:val="7D20C5DE"/>
    <w:lvl w:ilvl="0" w:tplc="7F4E79E8">
      <w:start w:val="1"/>
      <w:numFmt w:val="decimal"/>
      <w:pStyle w:val="Recommendations"/>
      <w:lvlText w:val="%1."/>
      <w:lvlJc w:val="left"/>
      <w:pPr>
        <w:tabs>
          <w:tab w:val="num" w:pos="425"/>
        </w:tabs>
        <w:ind w:left="425" w:hanging="425"/>
      </w:pPr>
      <w:rPr>
        <w:rFonts w:hint="default"/>
        <w:b w:val="0"/>
        <w:i w:val="0"/>
      </w:rPr>
    </w:lvl>
    <w:lvl w:ilvl="1" w:tplc="0C090003">
      <w:start w:val="1"/>
      <w:numFmt w:val="bullet"/>
      <w:lvlText w:val=""/>
      <w:lvlJc w:val="left"/>
      <w:pPr>
        <w:tabs>
          <w:tab w:val="num" w:pos="1440"/>
        </w:tabs>
        <w:ind w:left="1440" w:hanging="360"/>
      </w:pPr>
      <w:rPr>
        <w:rFonts w:ascii="Wingdings" w:hAnsi="Wingdings" w:hint="default"/>
        <w:b/>
      </w:rPr>
    </w:lvl>
    <w:lvl w:ilvl="2" w:tplc="0C090005">
      <w:start w:val="1"/>
      <w:numFmt w:val="lowerRoman"/>
      <w:lvlText w:val="%3."/>
      <w:lvlJc w:val="right"/>
      <w:pPr>
        <w:tabs>
          <w:tab w:val="num" w:pos="2160"/>
        </w:tabs>
        <w:ind w:left="2160" w:hanging="180"/>
      </w:pPr>
      <w:rPr>
        <w:rFonts w:hint="default"/>
        <w:b/>
      </w:r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1" w15:restartNumberingAfterBreak="0">
    <w:nsid w:val="2D4F791F"/>
    <w:multiLevelType w:val="hybridMultilevel"/>
    <w:tmpl w:val="96361E06"/>
    <w:lvl w:ilvl="0" w:tplc="49EC5E16">
      <w:start w:val="1"/>
      <w:numFmt w:val="bullet"/>
      <w:pStyle w:val="BodyBullet2"/>
      <w:lvlText w:val=""/>
      <w:lvlJc w:val="left"/>
      <w:pPr>
        <w:ind w:left="1077" w:hanging="360"/>
      </w:pPr>
      <w:rPr>
        <w:rFonts w:ascii="Symbol" w:hAnsi="Symbol" w:hint="default"/>
        <w:color w:val="auto"/>
      </w:rPr>
    </w:lvl>
    <w:lvl w:ilvl="1" w:tplc="0C09000B" w:tentative="1">
      <w:start w:val="1"/>
      <w:numFmt w:val="bullet"/>
      <w:lvlText w:val="o"/>
      <w:lvlJc w:val="left"/>
      <w:pPr>
        <w:ind w:left="1797" w:hanging="360"/>
      </w:pPr>
      <w:rPr>
        <w:rFonts w:ascii="Courier New" w:hAnsi="Courier New" w:cs="Courier New" w:hint="default"/>
      </w:rPr>
    </w:lvl>
    <w:lvl w:ilvl="2" w:tplc="0C09001B" w:tentative="1">
      <w:start w:val="1"/>
      <w:numFmt w:val="bullet"/>
      <w:lvlText w:val=""/>
      <w:lvlJc w:val="left"/>
      <w:pPr>
        <w:ind w:left="2517" w:hanging="360"/>
      </w:pPr>
      <w:rPr>
        <w:rFonts w:ascii="Wingdings" w:hAnsi="Wingdings" w:hint="default"/>
      </w:rPr>
    </w:lvl>
    <w:lvl w:ilvl="3" w:tplc="0C09000F" w:tentative="1">
      <w:start w:val="1"/>
      <w:numFmt w:val="bullet"/>
      <w:lvlText w:val=""/>
      <w:lvlJc w:val="left"/>
      <w:pPr>
        <w:ind w:left="3237" w:hanging="360"/>
      </w:pPr>
      <w:rPr>
        <w:rFonts w:ascii="Symbol" w:hAnsi="Symbol" w:hint="default"/>
      </w:rPr>
    </w:lvl>
    <w:lvl w:ilvl="4" w:tplc="0C090019" w:tentative="1">
      <w:start w:val="1"/>
      <w:numFmt w:val="bullet"/>
      <w:lvlText w:val="o"/>
      <w:lvlJc w:val="left"/>
      <w:pPr>
        <w:ind w:left="3957" w:hanging="360"/>
      </w:pPr>
      <w:rPr>
        <w:rFonts w:ascii="Courier New" w:hAnsi="Courier New" w:cs="Courier New" w:hint="default"/>
      </w:rPr>
    </w:lvl>
    <w:lvl w:ilvl="5" w:tplc="0C09001B" w:tentative="1">
      <w:start w:val="1"/>
      <w:numFmt w:val="bullet"/>
      <w:lvlText w:val=""/>
      <w:lvlJc w:val="left"/>
      <w:pPr>
        <w:ind w:left="4677" w:hanging="360"/>
      </w:pPr>
      <w:rPr>
        <w:rFonts w:ascii="Wingdings" w:hAnsi="Wingdings" w:hint="default"/>
      </w:rPr>
    </w:lvl>
    <w:lvl w:ilvl="6" w:tplc="0C09000F" w:tentative="1">
      <w:start w:val="1"/>
      <w:numFmt w:val="bullet"/>
      <w:lvlText w:val=""/>
      <w:lvlJc w:val="left"/>
      <w:pPr>
        <w:ind w:left="5397" w:hanging="360"/>
      </w:pPr>
      <w:rPr>
        <w:rFonts w:ascii="Symbol" w:hAnsi="Symbol" w:hint="default"/>
      </w:rPr>
    </w:lvl>
    <w:lvl w:ilvl="7" w:tplc="0C090019" w:tentative="1">
      <w:start w:val="1"/>
      <w:numFmt w:val="bullet"/>
      <w:lvlText w:val="o"/>
      <w:lvlJc w:val="left"/>
      <w:pPr>
        <w:ind w:left="6117" w:hanging="360"/>
      </w:pPr>
      <w:rPr>
        <w:rFonts w:ascii="Courier New" w:hAnsi="Courier New" w:cs="Courier New" w:hint="default"/>
      </w:rPr>
    </w:lvl>
    <w:lvl w:ilvl="8" w:tplc="0C09001B" w:tentative="1">
      <w:start w:val="1"/>
      <w:numFmt w:val="bullet"/>
      <w:lvlText w:val=""/>
      <w:lvlJc w:val="left"/>
      <w:pPr>
        <w:ind w:left="6837" w:hanging="360"/>
      </w:pPr>
      <w:rPr>
        <w:rFonts w:ascii="Wingdings" w:hAnsi="Wingdings" w:hint="default"/>
      </w:rPr>
    </w:lvl>
  </w:abstractNum>
  <w:abstractNum w:abstractNumId="12" w15:restartNumberingAfterBreak="0">
    <w:nsid w:val="2DB242FD"/>
    <w:multiLevelType w:val="multilevel"/>
    <w:tmpl w:val="7A521DE2"/>
    <w:name w:val="OEH Bullet Multilevel List"/>
    <w:lvl w:ilvl="0">
      <w:start w:val="1"/>
      <w:numFmt w:val="bullet"/>
      <w:lvlText w:val=""/>
      <w:lvlJc w:val="left"/>
      <w:pPr>
        <w:tabs>
          <w:tab w:val="num" w:pos="340"/>
        </w:tabs>
        <w:ind w:left="340" w:hanging="340"/>
      </w:pPr>
      <w:rPr>
        <w:rFonts w:ascii="Symbol" w:hAnsi="Symbol" w:hint="default"/>
      </w:rPr>
    </w:lvl>
    <w:lvl w:ilvl="1">
      <w:start w:val="1"/>
      <w:numFmt w:val="bullet"/>
      <w:lvlText w:val="o"/>
      <w:lvlJc w:val="left"/>
      <w:pPr>
        <w:tabs>
          <w:tab w:val="num" w:pos="680"/>
        </w:tabs>
        <w:ind w:left="680" w:hanging="340"/>
      </w:pPr>
      <w:rPr>
        <w:rFonts w:ascii="Courier New" w:hAnsi="Courier New" w:hint="default"/>
      </w:rPr>
    </w:lvl>
    <w:lvl w:ilvl="2">
      <w:start w:val="1"/>
      <w:numFmt w:val="bullet"/>
      <w:lvlText w:val=""/>
      <w:lvlJc w:val="left"/>
      <w:pPr>
        <w:tabs>
          <w:tab w:val="num" w:pos="1021"/>
        </w:tabs>
        <w:ind w:left="1021" w:hanging="341"/>
      </w:pPr>
      <w:rPr>
        <w:rFonts w:ascii="Symbol" w:hAnsi="Symbol" w:hint="default"/>
      </w:rPr>
    </w:lvl>
    <w:lvl w:ilvl="3">
      <w:start w:val="1"/>
      <w:numFmt w:val="bullet"/>
      <w:lvlText w:val=""/>
      <w:lvlJc w:val="left"/>
      <w:pPr>
        <w:tabs>
          <w:tab w:val="num" w:pos="1361"/>
        </w:tabs>
        <w:ind w:left="1361" w:hanging="340"/>
      </w:pPr>
      <w:rPr>
        <w:rFonts w:ascii="Symbol" w:hAnsi="Symbol" w:hint="default"/>
      </w:rPr>
    </w:lvl>
    <w:lvl w:ilvl="4">
      <w:start w:val="1"/>
      <w:numFmt w:val="bullet"/>
      <w:lvlText w:val="»"/>
      <w:lvlJc w:val="left"/>
      <w:pPr>
        <w:tabs>
          <w:tab w:val="num" w:pos="1701"/>
        </w:tabs>
        <w:ind w:left="1701" w:hanging="340"/>
      </w:pPr>
      <w:rPr>
        <w:rFonts w:ascii="Gotham Narrow Book" w:hAnsi="Gotham Narrow Book"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Symbol" w:hAnsi="Symbol" w:hint="default"/>
      </w:rPr>
    </w:lvl>
    <w:lvl w:ilvl="7">
      <w:start w:val="1"/>
      <w:numFmt w:val="bullet"/>
      <w:lvlText w:val="o"/>
      <w:lvlJc w:val="left"/>
      <w:pPr>
        <w:tabs>
          <w:tab w:val="num" w:pos="2722"/>
        </w:tabs>
        <w:ind w:left="2722" w:hanging="341"/>
      </w:pPr>
      <w:rPr>
        <w:rFonts w:ascii="Courier New" w:hAnsi="Courier New" w:hint="default"/>
      </w:rPr>
    </w:lvl>
    <w:lvl w:ilvl="8">
      <w:start w:val="1"/>
      <w:numFmt w:val="bullet"/>
      <w:lvlText w:val=""/>
      <w:lvlJc w:val="left"/>
      <w:pPr>
        <w:tabs>
          <w:tab w:val="num" w:pos="2948"/>
        </w:tabs>
        <w:ind w:left="2948" w:hanging="226"/>
      </w:pPr>
      <w:rPr>
        <w:rFonts w:ascii="Wingdings" w:hAnsi="Wingdings" w:hint="default"/>
      </w:rPr>
    </w:lvl>
  </w:abstractNum>
  <w:abstractNum w:abstractNumId="13" w15:restartNumberingAfterBreak="0">
    <w:nsid w:val="35292A75"/>
    <w:multiLevelType w:val="multilevel"/>
    <w:tmpl w:val="72882EEE"/>
    <w:lvl w:ilvl="0">
      <w:start w:val="1"/>
      <w:numFmt w:val="none"/>
      <w:pStyle w:val="Normal"/>
      <w:suff w:val="nothing"/>
      <w:lvlText w:val="%1"/>
      <w:lvlJc w:val="left"/>
      <w:pPr>
        <w:ind w:left="0" w:firstLine="0"/>
      </w:pPr>
      <w:rPr>
        <w:rFonts w:hint="default"/>
      </w:rPr>
    </w:lvl>
    <w:lvl w:ilvl="1">
      <w:start w:val="1"/>
      <w:numFmt w:val="decimal"/>
      <w:pStyle w:val="ListNumber"/>
      <w:lvlText w:val="%2."/>
      <w:lvlJc w:val="left"/>
      <w:pPr>
        <w:tabs>
          <w:tab w:val="num" w:pos="357"/>
        </w:tabs>
        <w:ind w:left="357" w:hanging="357"/>
      </w:pPr>
      <w:rPr>
        <w:rFonts w:hint="default"/>
      </w:rPr>
    </w:lvl>
    <w:lvl w:ilvl="2">
      <w:start w:val="1"/>
      <w:numFmt w:val="lowerLetter"/>
      <w:pStyle w:val="ListNumber2"/>
      <w:lvlText w:val="%3."/>
      <w:lvlJc w:val="left"/>
      <w:pPr>
        <w:tabs>
          <w:tab w:val="num" w:pos="720"/>
        </w:tabs>
        <w:ind w:left="720" w:hanging="363"/>
      </w:pPr>
      <w:rPr>
        <w:rFonts w:hint="default"/>
      </w:rPr>
    </w:lvl>
    <w:lvl w:ilvl="3">
      <w:start w:val="1"/>
      <w:numFmt w:val="lowerRoman"/>
      <w:pStyle w:val="ListNumber3"/>
      <w:lvlText w:val="%4"/>
      <w:lvlJc w:val="left"/>
      <w:pPr>
        <w:tabs>
          <w:tab w:val="num" w:pos="1077"/>
        </w:tabs>
        <w:ind w:left="1077" w:hanging="357"/>
      </w:pPr>
      <w:rPr>
        <w:rFonts w:hint="default"/>
      </w:rPr>
    </w:lvl>
    <w:lvl w:ilvl="4">
      <w:start w:val="1"/>
      <w:numFmt w:val="decimal"/>
      <w:pStyle w:val="ListNumber4"/>
      <w:lvlText w:val="%5."/>
      <w:lvlJc w:val="left"/>
      <w:pPr>
        <w:ind w:left="284" w:hanging="284"/>
      </w:pPr>
      <w:rPr>
        <w:rFonts w:hint="default"/>
      </w:rPr>
    </w:lvl>
    <w:lvl w:ilvl="5">
      <w:start w:val="1"/>
      <w:numFmt w:val="lowerLetter"/>
      <w:pStyle w:val="ListNumber5"/>
      <w:lvlText w:val="%6."/>
      <w:lvlJc w:val="left"/>
      <w:pPr>
        <w:tabs>
          <w:tab w:val="num" w:pos="567"/>
        </w:tabs>
        <w:ind w:left="567" w:hanging="283"/>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4" w15:restartNumberingAfterBreak="0">
    <w:nsid w:val="3806715C"/>
    <w:multiLevelType w:val="hybridMultilevel"/>
    <w:tmpl w:val="421EFB9E"/>
    <w:lvl w:ilvl="0" w:tplc="0C09000F">
      <w:start w:val="1"/>
      <w:numFmt w:val="decimal"/>
      <w:lvlText w:val="%1."/>
      <w:lvlJc w:val="left"/>
      <w:pPr>
        <w:tabs>
          <w:tab w:val="num" w:pos="720"/>
        </w:tabs>
        <w:ind w:left="720" w:hanging="360"/>
      </w:pPr>
      <w:rPr>
        <w:rFont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5" w15:restartNumberingAfterBreak="0">
    <w:nsid w:val="3A7679C6"/>
    <w:multiLevelType w:val="multilevel"/>
    <w:tmpl w:val="2BB06AF4"/>
    <w:styleLink w:val="StyleNumbered1"/>
    <w:lvl w:ilvl="0">
      <w:start w:val="1"/>
      <w:numFmt w:val="decimal"/>
      <w:lvlText w:val="%1."/>
      <w:lvlJc w:val="left"/>
      <w:pPr>
        <w:tabs>
          <w:tab w:val="num" w:pos="397"/>
        </w:tabs>
        <w:ind w:left="397" w:hanging="397"/>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D174E22"/>
    <w:multiLevelType w:val="hybridMultilevel"/>
    <w:tmpl w:val="44DC15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A0445F4"/>
    <w:multiLevelType w:val="multilevel"/>
    <w:tmpl w:val="26C23D9E"/>
    <w:styleLink w:val="Lists"/>
    <w:lvl w:ilvl="0">
      <w:start w:val="1"/>
      <w:numFmt w:val="none"/>
      <w:suff w:val="nothing"/>
      <w:lvlText w:val="%1"/>
      <w:lvlJc w:val="left"/>
      <w:pPr>
        <w:ind w:left="0" w:firstLine="0"/>
      </w:pPr>
      <w:rPr>
        <w:rFonts w:hint="default"/>
      </w:rPr>
    </w:lvl>
    <w:lvl w:ilvl="1">
      <w:start w:val="1"/>
      <w:numFmt w:val="decimal"/>
      <w:lvlText w:val="%2."/>
      <w:lvlJc w:val="left"/>
      <w:pPr>
        <w:tabs>
          <w:tab w:val="num" w:pos="357"/>
        </w:tabs>
        <w:ind w:left="357" w:hanging="357"/>
      </w:pPr>
      <w:rPr>
        <w:rFonts w:hint="default"/>
      </w:rPr>
    </w:lvl>
    <w:lvl w:ilvl="2">
      <w:start w:val="1"/>
      <w:numFmt w:val="lowerLetter"/>
      <w:lvlText w:val="%3."/>
      <w:lvlJc w:val="left"/>
      <w:pPr>
        <w:tabs>
          <w:tab w:val="num" w:pos="720"/>
        </w:tabs>
        <w:ind w:left="720" w:hanging="363"/>
      </w:pPr>
      <w:rPr>
        <w:rFonts w:hint="default"/>
      </w:rPr>
    </w:lvl>
    <w:lvl w:ilvl="3">
      <w:start w:val="1"/>
      <w:numFmt w:val="lowerRoman"/>
      <w:lvlText w:val="%4"/>
      <w:lvlJc w:val="left"/>
      <w:pPr>
        <w:tabs>
          <w:tab w:val="num" w:pos="1077"/>
        </w:tabs>
        <w:ind w:left="1077" w:hanging="357"/>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8" w15:restartNumberingAfterBreak="0">
    <w:nsid w:val="4AB828F1"/>
    <w:multiLevelType w:val="multilevel"/>
    <w:tmpl w:val="9BD6FD1C"/>
    <w:lvl w:ilvl="0">
      <w:start w:val="1"/>
      <w:numFmt w:val="bullet"/>
      <w:pStyle w:val="ListBullet"/>
      <w:lvlText w:val=""/>
      <w:lvlJc w:val="left"/>
      <w:pPr>
        <w:tabs>
          <w:tab w:val="num" w:pos="425"/>
        </w:tabs>
        <w:ind w:left="425" w:hanging="425"/>
      </w:pPr>
      <w:rPr>
        <w:rFonts w:ascii="Symbol" w:hAnsi="Symbol" w:hint="default"/>
        <w:color w:val="231F20" w:themeColor="text1"/>
      </w:rPr>
    </w:lvl>
    <w:lvl w:ilvl="1">
      <w:start w:val="1"/>
      <w:numFmt w:val="bullet"/>
      <w:pStyle w:val="ListBullet2"/>
      <w:lvlText w:val="o"/>
      <w:lvlJc w:val="left"/>
      <w:pPr>
        <w:tabs>
          <w:tab w:val="num" w:pos="851"/>
        </w:tabs>
        <w:ind w:left="851" w:hanging="426"/>
      </w:pPr>
      <w:rPr>
        <w:rFonts w:ascii="Courier New" w:hAnsi="Courier New" w:hint="default"/>
        <w:color w:val="231F20" w:themeColor="text1"/>
      </w:rPr>
    </w:lvl>
    <w:lvl w:ilvl="2">
      <w:start w:val="1"/>
      <w:numFmt w:val="bullet"/>
      <w:pStyle w:val="ListBullet3"/>
      <w:lvlText w:val=""/>
      <w:lvlJc w:val="left"/>
      <w:pPr>
        <w:tabs>
          <w:tab w:val="num" w:pos="1276"/>
        </w:tabs>
        <w:ind w:left="1276" w:hanging="425"/>
      </w:pPr>
      <w:rPr>
        <w:rFonts w:ascii="Symbol" w:hAnsi="Symbol" w:hint="default"/>
        <w:color w:val="231F20" w:themeColor="text1"/>
      </w:rPr>
    </w:lvl>
    <w:lvl w:ilvl="3">
      <w:start w:val="1"/>
      <w:numFmt w:val="bullet"/>
      <w:pStyle w:val="ListBullet4"/>
      <w:lvlText w:val=""/>
      <w:lvlJc w:val="left"/>
      <w:pPr>
        <w:tabs>
          <w:tab w:val="num" w:pos="284"/>
        </w:tabs>
        <w:ind w:left="284" w:hanging="284"/>
      </w:pPr>
      <w:rPr>
        <w:rFonts w:ascii="Symbol" w:hAnsi="Symbol" w:hint="default"/>
        <w:color w:val="231F20" w:themeColor="text1"/>
      </w:rPr>
    </w:lvl>
    <w:lvl w:ilvl="4">
      <w:start w:val="1"/>
      <w:numFmt w:val="bullet"/>
      <w:pStyle w:val="ListBullet5"/>
      <w:lvlText w:val="o"/>
      <w:lvlJc w:val="left"/>
      <w:pPr>
        <w:tabs>
          <w:tab w:val="num" w:pos="567"/>
        </w:tabs>
        <w:ind w:left="567" w:hanging="283"/>
      </w:pPr>
      <w:rPr>
        <w:rFonts w:ascii="Courier New" w:hAnsi="Courier New" w:hint="default"/>
        <w:b w:val="0"/>
        <w:i w:val="0"/>
        <w:color w:val="231F20" w:themeColor="text1"/>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539D65E2"/>
    <w:multiLevelType w:val="singleLevel"/>
    <w:tmpl w:val="04090017"/>
    <w:lvl w:ilvl="0">
      <w:start w:val="1"/>
      <w:numFmt w:val="lowerLetter"/>
      <w:lvlText w:val="%1)"/>
      <w:lvlJc w:val="left"/>
      <w:pPr>
        <w:tabs>
          <w:tab w:val="num" w:pos="360"/>
        </w:tabs>
        <w:ind w:left="360" w:hanging="360"/>
      </w:pPr>
    </w:lvl>
  </w:abstractNum>
  <w:abstractNum w:abstractNumId="20" w15:restartNumberingAfterBreak="0">
    <w:nsid w:val="5A426B28"/>
    <w:multiLevelType w:val="multilevel"/>
    <w:tmpl w:val="A9D61020"/>
    <w:styleLink w:val="MultiLevelheadinglist"/>
    <w:lvl w:ilvl="0">
      <w:start w:val="1"/>
      <w:numFmt w:val="decimal"/>
      <w:pStyle w:val="Heading1Numbered"/>
      <w:lvlText w:val="%1."/>
      <w:lvlJc w:val="left"/>
      <w:pPr>
        <w:ind w:left="720" w:hanging="720"/>
      </w:pPr>
      <w:rPr>
        <w:rFonts w:hint="default"/>
      </w:rPr>
    </w:lvl>
    <w:lvl w:ilvl="1">
      <w:start w:val="1"/>
      <w:numFmt w:val="decimal"/>
      <w:pStyle w:val="Heading2Numbered"/>
      <w:lvlText w:val="%1.%2"/>
      <w:lvlJc w:val="left"/>
      <w:pPr>
        <w:ind w:left="720" w:hanging="720"/>
      </w:pPr>
      <w:rPr>
        <w:rFonts w:hint="default"/>
      </w:rPr>
    </w:lvl>
    <w:lvl w:ilvl="2">
      <w:start w:val="1"/>
      <w:numFmt w:val="decimal"/>
      <w:pStyle w:val="Heading3Numbered"/>
      <w:lvlText w:val="%1.%2.%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21" w15:restartNumberingAfterBreak="0">
    <w:nsid w:val="5BC67CE8"/>
    <w:multiLevelType w:val="hybridMultilevel"/>
    <w:tmpl w:val="5AC26014"/>
    <w:lvl w:ilvl="0" w:tplc="6DC0BADE">
      <w:start w:val="1"/>
      <w:numFmt w:val="lowerLetter"/>
      <w:pStyle w:val="Tablenumberlist"/>
      <w:lvlText w:val="%1."/>
      <w:lvlJc w:val="left"/>
      <w:pPr>
        <w:tabs>
          <w:tab w:val="num" w:pos="284"/>
        </w:tabs>
        <w:ind w:left="284" w:hanging="284"/>
      </w:pPr>
      <w:rPr>
        <w:rFonts w:hint="default"/>
      </w:rPr>
    </w:lvl>
    <w:lvl w:ilvl="1" w:tplc="694045E0" w:tentative="1">
      <w:start w:val="1"/>
      <w:numFmt w:val="lowerLetter"/>
      <w:lvlText w:val="%2."/>
      <w:lvlJc w:val="left"/>
      <w:pPr>
        <w:tabs>
          <w:tab w:val="num" w:pos="1440"/>
        </w:tabs>
        <w:ind w:left="1440" w:hanging="360"/>
      </w:pPr>
    </w:lvl>
    <w:lvl w:ilvl="2" w:tplc="17B85000" w:tentative="1">
      <w:start w:val="1"/>
      <w:numFmt w:val="lowerRoman"/>
      <w:lvlText w:val="%3."/>
      <w:lvlJc w:val="right"/>
      <w:pPr>
        <w:tabs>
          <w:tab w:val="num" w:pos="2160"/>
        </w:tabs>
        <w:ind w:left="2160" w:hanging="180"/>
      </w:pPr>
    </w:lvl>
    <w:lvl w:ilvl="3" w:tplc="5E3EEE22" w:tentative="1">
      <w:start w:val="1"/>
      <w:numFmt w:val="decimal"/>
      <w:lvlText w:val="%4."/>
      <w:lvlJc w:val="left"/>
      <w:pPr>
        <w:tabs>
          <w:tab w:val="num" w:pos="2880"/>
        </w:tabs>
        <w:ind w:left="2880" w:hanging="360"/>
      </w:pPr>
    </w:lvl>
    <w:lvl w:ilvl="4" w:tplc="154A01E0" w:tentative="1">
      <w:start w:val="1"/>
      <w:numFmt w:val="lowerLetter"/>
      <w:lvlText w:val="%5."/>
      <w:lvlJc w:val="left"/>
      <w:pPr>
        <w:tabs>
          <w:tab w:val="num" w:pos="3600"/>
        </w:tabs>
        <w:ind w:left="3600" w:hanging="360"/>
      </w:pPr>
    </w:lvl>
    <w:lvl w:ilvl="5" w:tplc="44803F9A" w:tentative="1">
      <w:start w:val="1"/>
      <w:numFmt w:val="lowerRoman"/>
      <w:lvlText w:val="%6."/>
      <w:lvlJc w:val="right"/>
      <w:pPr>
        <w:tabs>
          <w:tab w:val="num" w:pos="4320"/>
        </w:tabs>
        <w:ind w:left="4320" w:hanging="180"/>
      </w:pPr>
    </w:lvl>
    <w:lvl w:ilvl="6" w:tplc="53D8D7AC" w:tentative="1">
      <w:start w:val="1"/>
      <w:numFmt w:val="decimal"/>
      <w:lvlText w:val="%7."/>
      <w:lvlJc w:val="left"/>
      <w:pPr>
        <w:tabs>
          <w:tab w:val="num" w:pos="5040"/>
        </w:tabs>
        <w:ind w:left="5040" w:hanging="360"/>
      </w:pPr>
    </w:lvl>
    <w:lvl w:ilvl="7" w:tplc="811816F8" w:tentative="1">
      <w:start w:val="1"/>
      <w:numFmt w:val="lowerLetter"/>
      <w:lvlText w:val="%8."/>
      <w:lvlJc w:val="left"/>
      <w:pPr>
        <w:tabs>
          <w:tab w:val="num" w:pos="5760"/>
        </w:tabs>
        <w:ind w:left="5760" w:hanging="360"/>
      </w:pPr>
    </w:lvl>
    <w:lvl w:ilvl="8" w:tplc="8A2E7DD6" w:tentative="1">
      <w:start w:val="1"/>
      <w:numFmt w:val="lowerRoman"/>
      <w:lvlText w:val="%9."/>
      <w:lvlJc w:val="right"/>
      <w:pPr>
        <w:tabs>
          <w:tab w:val="num" w:pos="6480"/>
        </w:tabs>
        <w:ind w:left="6480" w:hanging="180"/>
      </w:pPr>
    </w:lvl>
  </w:abstractNum>
  <w:abstractNum w:abstractNumId="22" w15:restartNumberingAfterBreak="0">
    <w:nsid w:val="5DB53BB7"/>
    <w:multiLevelType w:val="multilevel"/>
    <w:tmpl w:val="C526B4CA"/>
    <w:name w:val="OEH Number Multilevel List"/>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680"/>
        </w:tabs>
        <w:ind w:left="680" w:hanging="340"/>
      </w:pPr>
      <w:rPr>
        <w:rFonts w:hint="default"/>
      </w:rPr>
    </w:lvl>
    <w:lvl w:ilvl="2">
      <w:start w:val="1"/>
      <w:numFmt w:val="lowerRoman"/>
      <w:lvlText w:val="%3."/>
      <w:lvlJc w:val="left"/>
      <w:pPr>
        <w:tabs>
          <w:tab w:val="num" w:pos="1021"/>
        </w:tabs>
        <w:ind w:left="1021" w:hanging="341"/>
      </w:pPr>
      <w:rPr>
        <w:rFonts w:hint="default"/>
      </w:rPr>
    </w:lvl>
    <w:lvl w:ilvl="3">
      <w:start w:val="1"/>
      <w:numFmt w:val="bullet"/>
      <w:lvlText w:val=""/>
      <w:lvlJc w:val="left"/>
      <w:pPr>
        <w:tabs>
          <w:tab w:val="num" w:pos="1361"/>
        </w:tabs>
        <w:ind w:left="1361" w:hanging="340"/>
      </w:pPr>
      <w:rPr>
        <w:rFonts w:ascii="Symbol" w:hAnsi="Symbol" w:hint="default"/>
      </w:rPr>
    </w:lvl>
    <w:lvl w:ilvl="4">
      <w:start w:val="1"/>
      <w:numFmt w:val="bullet"/>
      <w:lvlText w:val="o"/>
      <w:lvlJc w:val="left"/>
      <w:pPr>
        <w:tabs>
          <w:tab w:val="num" w:pos="1701"/>
        </w:tabs>
        <w:ind w:left="1701" w:hanging="340"/>
      </w:pPr>
      <w:rPr>
        <w:rFonts w:ascii="Courier New" w:hAnsi="Courier New" w:hint="default"/>
      </w:rPr>
    </w:lvl>
    <w:lvl w:ilvl="5">
      <w:start w:val="1"/>
      <w:numFmt w:val="bullet"/>
      <w:lvlText w:val=""/>
      <w:lvlJc w:val="left"/>
      <w:pPr>
        <w:tabs>
          <w:tab w:val="num" w:pos="2041"/>
        </w:tabs>
        <w:ind w:left="2041" w:hanging="340"/>
      </w:pPr>
      <w:rPr>
        <w:rFonts w:ascii="Symbol" w:hAnsi="Symbol" w:hint="default"/>
      </w:rPr>
    </w:lvl>
    <w:lvl w:ilvl="6">
      <w:start w:val="1"/>
      <w:numFmt w:val="bullet"/>
      <w:lvlText w:val=""/>
      <w:lvlJc w:val="left"/>
      <w:pPr>
        <w:tabs>
          <w:tab w:val="num" w:pos="2381"/>
        </w:tabs>
        <w:ind w:left="2381" w:hanging="340"/>
      </w:pPr>
      <w:rPr>
        <w:rFonts w:ascii="Symbol" w:hAnsi="Symbol" w:hint="default"/>
      </w:rPr>
    </w:lvl>
    <w:lvl w:ilvl="7">
      <w:start w:val="1"/>
      <w:numFmt w:val="bullet"/>
      <w:lvlText w:val="»"/>
      <w:lvlJc w:val="left"/>
      <w:pPr>
        <w:tabs>
          <w:tab w:val="num" w:pos="2722"/>
        </w:tabs>
        <w:ind w:left="2722" w:hanging="341"/>
      </w:pPr>
      <w:rPr>
        <w:rFonts w:ascii="Gotham Narrow Book" w:hAnsi="Gotham Narrow Book" w:hint="default"/>
      </w:rPr>
    </w:lvl>
    <w:lvl w:ilvl="8">
      <w:start w:val="1"/>
      <w:numFmt w:val="bullet"/>
      <w:lvlText w:val=""/>
      <w:lvlJc w:val="left"/>
      <w:pPr>
        <w:tabs>
          <w:tab w:val="num" w:pos="3062"/>
        </w:tabs>
        <w:ind w:left="3062" w:hanging="340"/>
      </w:pPr>
      <w:rPr>
        <w:rFonts w:ascii="Wingdings" w:hAnsi="Wingdings" w:hint="default"/>
      </w:rPr>
    </w:lvl>
  </w:abstractNum>
  <w:abstractNum w:abstractNumId="23" w15:restartNumberingAfterBreak="0">
    <w:nsid w:val="67DF10BD"/>
    <w:multiLevelType w:val="hybridMultilevel"/>
    <w:tmpl w:val="A1B07EE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8B545F4"/>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763175EF"/>
    <w:multiLevelType w:val="hybridMultilevel"/>
    <w:tmpl w:val="4822B07C"/>
    <w:lvl w:ilvl="0" w:tplc="65142CE4">
      <w:start w:val="1"/>
      <w:numFmt w:val="bullet"/>
      <w:lvlText w:val=""/>
      <w:lvlJc w:val="left"/>
      <w:pPr>
        <w:tabs>
          <w:tab w:val="num" w:pos="907"/>
        </w:tabs>
        <w:ind w:left="907" w:hanging="567"/>
      </w:pPr>
      <w:rPr>
        <w:rFonts w:ascii="Symbol" w:hAnsi="Symbol" w:hint="default"/>
      </w:rPr>
    </w:lvl>
    <w:lvl w:ilvl="1" w:tplc="04090003">
      <w:start w:val="1"/>
      <w:numFmt w:val="decimal"/>
      <w:lvlText w:val="%2."/>
      <w:lvlJc w:val="left"/>
      <w:pPr>
        <w:tabs>
          <w:tab w:val="num" w:pos="1780"/>
        </w:tabs>
        <w:ind w:left="1780" w:hanging="360"/>
      </w:pPr>
    </w:lvl>
    <w:lvl w:ilvl="2" w:tplc="04090005">
      <w:start w:val="1"/>
      <w:numFmt w:val="decimal"/>
      <w:lvlText w:val="%3."/>
      <w:lvlJc w:val="left"/>
      <w:pPr>
        <w:tabs>
          <w:tab w:val="num" w:pos="2500"/>
        </w:tabs>
        <w:ind w:left="2500" w:hanging="360"/>
      </w:pPr>
    </w:lvl>
    <w:lvl w:ilvl="3" w:tplc="04090001">
      <w:start w:val="1"/>
      <w:numFmt w:val="decimal"/>
      <w:lvlText w:val="%4."/>
      <w:lvlJc w:val="left"/>
      <w:pPr>
        <w:tabs>
          <w:tab w:val="num" w:pos="3220"/>
        </w:tabs>
        <w:ind w:left="3220" w:hanging="360"/>
      </w:pPr>
    </w:lvl>
    <w:lvl w:ilvl="4" w:tplc="04090003">
      <w:start w:val="1"/>
      <w:numFmt w:val="decimal"/>
      <w:lvlText w:val="%5."/>
      <w:lvlJc w:val="left"/>
      <w:pPr>
        <w:tabs>
          <w:tab w:val="num" w:pos="3940"/>
        </w:tabs>
        <w:ind w:left="3940" w:hanging="360"/>
      </w:pPr>
    </w:lvl>
    <w:lvl w:ilvl="5" w:tplc="04090005">
      <w:start w:val="1"/>
      <w:numFmt w:val="decimal"/>
      <w:lvlText w:val="%6."/>
      <w:lvlJc w:val="left"/>
      <w:pPr>
        <w:tabs>
          <w:tab w:val="num" w:pos="4660"/>
        </w:tabs>
        <w:ind w:left="4660" w:hanging="360"/>
      </w:pPr>
    </w:lvl>
    <w:lvl w:ilvl="6" w:tplc="04090001">
      <w:start w:val="1"/>
      <w:numFmt w:val="decimal"/>
      <w:lvlText w:val="%7."/>
      <w:lvlJc w:val="left"/>
      <w:pPr>
        <w:tabs>
          <w:tab w:val="num" w:pos="5380"/>
        </w:tabs>
        <w:ind w:left="5380" w:hanging="360"/>
      </w:pPr>
    </w:lvl>
    <w:lvl w:ilvl="7" w:tplc="04090003">
      <w:start w:val="1"/>
      <w:numFmt w:val="decimal"/>
      <w:lvlText w:val="%8."/>
      <w:lvlJc w:val="left"/>
      <w:pPr>
        <w:tabs>
          <w:tab w:val="num" w:pos="6100"/>
        </w:tabs>
        <w:ind w:left="6100" w:hanging="360"/>
      </w:pPr>
    </w:lvl>
    <w:lvl w:ilvl="8" w:tplc="04090005">
      <w:start w:val="1"/>
      <w:numFmt w:val="decimal"/>
      <w:lvlText w:val="%9."/>
      <w:lvlJc w:val="left"/>
      <w:pPr>
        <w:tabs>
          <w:tab w:val="num" w:pos="6820"/>
        </w:tabs>
        <w:ind w:left="6820" w:hanging="360"/>
      </w:pPr>
    </w:lvl>
  </w:abstractNum>
  <w:abstractNum w:abstractNumId="26" w15:restartNumberingAfterBreak="0">
    <w:nsid w:val="771C3C10"/>
    <w:multiLevelType w:val="hybridMultilevel"/>
    <w:tmpl w:val="D77C3F8A"/>
    <w:lvl w:ilvl="0" w:tplc="DADE395C">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7"/>
  </w:num>
  <w:num w:numId="2">
    <w:abstractNumId w:val="9"/>
  </w:num>
  <w:num w:numId="3">
    <w:abstractNumId w:val="11"/>
  </w:num>
  <w:num w:numId="4">
    <w:abstractNumId w:val="0"/>
  </w:num>
  <w:num w:numId="5">
    <w:abstractNumId w:val="18"/>
  </w:num>
  <w:num w:numId="6">
    <w:abstractNumId w:val="20"/>
  </w:num>
  <w:num w:numId="7">
    <w:abstractNumId w:val="6"/>
  </w:num>
  <w:num w:numId="8">
    <w:abstractNumId w:val="17"/>
  </w:num>
  <w:num w:numId="9">
    <w:abstractNumId w:val="21"/>
  </w:num>
  <w:num w:numId="10">
    <w:abstractNumId w:val="1"/>
  </w:num>
  <w:num w:numId="11">
    <w:abstractNumId w:val="10"/>
  </w:num>
  <w:num w:numId="12">
    <w:abstractNumId w:val="24"/>
  </w:num>
  <w:num w:numId="13">
    <w:abstractNumId w:val="13"/>
  </w:num>
  <w:num w:numId="14">
    <w:abstractNumId w:val="2"/>
  </w:num>
  <w:num w:numId="15">
    <w:abstractNumId w:val="8"/>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num>
  <w:num w:numId="1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3"/>
  </w:num>
  <w:num w:numId="26">
    <w:abstractNumId w:val="15"/>
  </w:num>
  <w:num w:numId="27">
    <w:abstractNumId w:val="23"/>
  </w:num>
  <w:num w:numId="28">
    <w:abstractNumId w:val="5"/>
  </w:num>
  <w:num w:numId="29">
    <w:abstractNumId w:val="16"/>
  </w:num>
  <w:num w:numId="30">
    <w:abstractNumId w:val="13"/>
  </w:num>
  <w:num w:numId="31">
    <w:abstractNumId w:val="4"/>
  </w:num>
  <w:num w:numId="32">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ocumentProtection w:formatting="1" w:enforcement="0"/>
  <w:styleLockTheme/>
  <w:styleLockQFSet/>
  <w:defaultTabStop w:val="720"/>
  <w:characterSpacingControl w:val="doNotCompress"/>
  <w:hdrShapeDefaults>
    <o:shapedefaults v:ext="edit" spidmax="1843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Q0NDA0MzQ1MzSzMDVV0lEKTi0uzszPAykwrgUAk+/xvSwAAAA="/>
  </w:docVars>
  <w:rsids>
    <w:rsidRoot w:val="00F81412"/>
    <w:rsid w:val="00005D98"/>
    <w:rsid w:val="00011C96"/>
    <w:rsid w:val="000138A0"/>
    <w:rsid w:val="00015EE5"/>
    <w:rsid w:val="00020352"/>
    <w:rsid w:val="00027E23"/>
    <w:rsid w:val="00034A19"/>
    <w:rsid w:val="00035FC9"/>
    <w:rsid w:val="000368BF"/>
    <w:rsid w:val="00036F9E"/>
    <w:rsid w:val="0004023B"/>
    <w:rsid w:val="000413B3"/>
    <w:rsid w:val="000426DE"/>
    <w:rsid w:val="000438D6"/>
    <w:rsid w:val="0004795B"/>
    <w:rsid w:val="00047CFC"/>
    <w:rsid w:val="00050B98"/>
    <w:rsid w:val="00053C63"/>
    <w:rsid w:val="00057128"/>
    <w:rsid w:val="0007135F"/>
    <w:rsid w:val="00076083"/>
    <w:rsid w:val="00077437"/>
    <w:rsid w:val="0008496A"/>
    <w:rsid w:val="00084F8B"/>
    <w:rsid w:val="00086F71"/>
    <w:rsid w:val="000920FF"/>
    <w:rsid w:val="0009348C"/>
    <w:rsid w:val="0009426B"/>
    <w:rsid w:val="000949AD"/>
    <w:rsid w:val="00095109"/>
    <w:rsid w:val="00095242"/>
    <w:rsid w:val="00096B0F"/>
    <w:rsid w:val="000A490E"/>
    <w:rsid w:val="000A7B05"/>
    <w:rsid w:val="000B003A"/>
    <w:rsid w:val="000B1B4C"/>
    <w:rsid w:val="000B3976"/>
    <w:rsid w:val="000B457D"/>
    <w:rsid w:val="000B63CA"/>
    <w:rsid w:val="000B752A"/>
    <w:rsid w:val="000C01FC"/>
    <w:rsid w:val="000C14D9"/>
    <w:rsid w:val="000C4336"/>
    <w:rsid w:val="000D134F"/>
    <w:rsid w:val="000D4EDE"/>
    <w:rsid w:val="000E43AC"/>
    <w:rsid w:val="000E6D48"/>
    <w:rsid w:val="000F3B46"/>
    <w:rsid w:val="00105416"/>
    <w:rsid w:val="0011512C"/>
    <w:rsid w:val="00115D84"/>
    <w:rsid w:val="00122911"/>
    <w:rsid w:val="00122F67"/>
    <w:rsid w:val="00123576"/>
    <w:rsid w:val="00124B21"/>
    <w:rsid w:val="00125776"/>
    <w:rsid w:val="00126941"/>
    <w:rsid w:val="001310D8"/>
    <w:rsid w:val="001316F4"/>
    <w:rsid w:val="0013173D"/>
    <w:rsid w:val="00134486"/>
    <w:rsid w:val="0013471B"/>
    <w:rsid w:val="001360DB"/>
    <w:rsid w:val="001374CE"/>
    <w:rsid w:val="00143708"/>
    <w:rsid w:val="001443C1"/>
    <w:rsid w:val="0014696A"/>
    <w:rsid w:val="001475C7"/>
    <w:rsid w:val="00157C98"/>
    <w:rsid w:val="0016348A"/>
    <w:rsid w:val="001653B6"/>
    <w:rsid w:val="00167F9A"/>
    <w:rsid w:val="001700CA"/>
    <w:rsid w:val="001718DA"/>
    <w:rsid w:val="00174B0F"/>
    <w:rsid w:val="00174B29"/>
    <w:rsid w:val="001809A1"/>
    <w:rsid w:val="0018235E"/>
    <w:rsid w:val="00183EE2"/>
    <w:rsid w:val="0018458D"/>
    <w:rsid w:val="001868FF"/>
    <w:rsid w:val="00190D93"/>
    <w:rsid w:val="001A4AE4"/>
    <w:rsid w:val="001B0A9D"/>
    <w:rsid w:val="001B185E"/>
    <w:rsid w:val="001B2DB7"/>
    <w:rsid w:val="001B3CC7"/>
    <w:rsid w:val="001B43E3"/>
    <w:rsid w:val="001C03F8"/>
    <w:rsid w:val="001C09F5"/>
    <w:rsid w:val="001C3A02"/>
    <w:rsid w:val="001D48AF"/>
    <w:rsid w:val="001D5319"/>
    <w:rsid w:val="001D714D"/>
    <w:rsid w:val="001D7FDB"/>
    <w:rsid w:val="001E0F51"/>
    <w:rsid w:val="001E55BF"/>
    <w:rsid w:val="001F6E1A"/>
    <w:rsid w:val="001F780A"/>
    <w:rsid w:val="001F7917"/>
    <w:rsid w:val="00200613"/>
    <w:rsid w:val="00206081"/>
    <w:rsid w:val="00214F24"/>
    <w:rsid w:val="00216F2D"/>
    <w:rsid w:val="00223747"/>
    <w:rsid w:val="00224BC7"/>
    <w:rsid w:val="00225782"/>
    <w:rsid w:val="002309A6"/>
    <w:rsid w:val="00232435"/>
    <w:rsid w:val="00232A7E"/>
    <w:rsid w:val="00236EA9"/>
    <w:rsid w:val="00240126"/>
    <w:rsid w:val="002430F0"/>
    <w:rsid w:val="00252E6A"/>
    <w:rsid w:val="002601B7"/>
    <w:rsid w:val="00264AED"/>
    <w:rsid w:val="00264D7B"/>
    <w:rsid w:val="002661A6"/>
    <w:rsid w:val="00266C23"/>
    <w:rsid w:val="00270DFC"/>
    <w:rsid w:val="00272F8B"/>
    <w:rsid w:val="00273804"/>
    <w:rsid w:val="00277AEA"/>
    <w:rsid w:val="00283DD6"/>
    <w:rsid w:val="00286EAD"/>
    <w:rsid w:val="00290D1A"/>
    <w:rsid w:val="0029140B"/>
    <w:rsid w:val="0029389B"/>
    <w:rsid w:val="00296791"/>
    <w:rsid w:val="00297532"/>
    <w:rsid w:val="002A7D14"/>
    <w:rsid w:val="002B28E4"/>
    <w:rsid w:val="002B36F3"/>
    <w:rsid w:val="002B7504"/>
    <w:rsid w:val="002C0D97"/>
    <w:rsid w:val="002C44D9"/>
    <w:rsid w:val="002C7065"/>
    <w:rsid w:val="002C7F4A"/>
    <w:rsid w:val="002D2804"/>
    <w:rsid w:val="002D4B6C"/>
    <w:rsid w:val="002E23A9"/>
    <w:rsid w:val="002E2A5B"/>
    <w:rsid w:val="002E3C50"/>
    <w:rsid w:val="002F0C2C"/>
    <w:rsid w:val="00300242"/>
    <w:rsid w:val="00300655"/>
    <w:rsid w:val="00303D18"/>
    <w:rsid w:val="00304062"/>
    <w:rsid w:val="00306390"/>
    <w:rsid w:val="00307ADD"/>
    <w:rsid w:val="00312179"/>
    <w:rsid w:val="003124D1"/>
    <w:rsid w:val="003130CA"/>
    <w:rsid w:val="00320973"/>
    <w:rsid w:val="003244E5"/>
    <w:rsid w:val="003258DA"/>
    <w:rsid w:val="00325CFC"/>
    <w:rsid w:val="00326DCC"/>
    <w:rsid w:val="003347B0"/>
    <w:rsid w:val="00335562"/>
    <w:rsid w:val="00336FC5"/>
    <w:rsid w:val="0033714B"/>
    <w:rsid w:val="003423A0"/>
    <w:rsid w:val="003427D0"/>
    <w:rsid w:val="00343B1D"/>
    <w:rsid w:val="0034560B"/>
    <w:rsid w:val="00351C0C"/>
    <w:rsid w:val="003557C3"/>
    <w:rsid w:val="00355E28"/>
    <w:rsid w:val="00357D21"/>
    <w:rsid w:val="003614FD"/>
    <w:rsid w:val="00370528"/>
    <w:rsid w:val="00371F54"/>
    <w:rsid w:val="00372316"/>
    <w:rsid w:val="00372A5A"/>
    <w:rsid w:val="00372E2B"/>
    <w:rsid w:val="00383A95"/>
    <w:rsid w:val="00384A36"/>
    <w:rsid w:val="0038604C"/>
    <w:rsid w:val="00387B71"/>
    <w:rsid w:val="003928EA"/>
    <w:rsid w:val="003A3021"/>
    <w:rsid w:val="003A3430"/>
    <w:rsid w:val="003B589B"/>
    <w:rsid w:val="003B6E16"/>
    <w:rsid w:val="003B6EB6"/>
    <w:rsid w:val="003C0198"/>
    <w:rsid w:val="003C07B3"/>
    <w:rsid w:val="003C1E25"/>
    <w:rsid w:val="003C24A8"/>
    <w:rsid w:val="003C6360"/>
    <w:rsid w:val="003C6AB8"/>
    <w:rsid w:val="003C6FE8"/>
    <w:rsid w:val="003D27CB"/>
    <w:rsid w:val="003D2F29"/>
    <w:rsid w:val="003D48D7"/>
    <w:rsid w:val="003E3762"/>
    <w:rsid w:val="003E513F"/>
    <w:rsid w:val="003E6BF6"/>
    <w:rsid w:val="003F0F0D"/>
    <w:rsid w:val="003F1E6D"/>
    <w:rsid w:val="003F3BD4"/>
    <w:rsid w:val="0040173E"/>
    <w:rsid w:val="004107AA"/>
    <w:rsid w:val="00414491"/>
    <w:rsid w:val="00424D54"/>
    <w:rsid w:val="00426645"/>
    <w:rsid w:val="00427373"/>
    <w:rsid w:val="00440E34"/>
    <w:rsid w:val="0044243D"/>
    <w:rsid w:val="004434D2"/>
    <w:rsid w:val="0044447D"/>
    <w:rsid w:val="00451E72"/>
    <w:rsid w:val="004556A9"/>
    <w:rsid w:val="00463515"/>
    <w:rsid w:val="00463FA8"/>
    <w:rsid w:val="00465117"/>
    <w:rsid w:val="004714B0"/>
    <w:rsid w:val="00472F37"/>
    <w:rsid w:val="00494335"/>
    <w:rsid w:val="004949EE"/>
    <w:rsid w:val="004966F1"/>
    <w:rsid w:val="004967A1"/>
    <w:rsid w:val="00497D33"/>
    <w:rsid w:val="004A2551"/>
    <w:rsid w:val="004A5434"/>
    <w:rsid w:val="004A7D40"/>
    <w:rsid w:val="004B3B8F"/>
    <w:rsid w:val="004B4235"/>
    <w:rsid w:val="004B584E"/>
    <w:rsid w:val="004B58D3"/>
    <w:rsid w:val="004C1106"/>
    <w:rsid w:val="004C6D4B"/>
    <w:rsid w:val="004C7892"/>
    <w:rsid w:val="004E2269"/>
    <w:rsid w:val="004E27E1"/>
    <w:rsid w:val="004E28F2"/>
    <w:rsid w:val="004E5B25"/>
    <w:rsid w:val="004F5844"/>
    <w:rsid w:val="004F5B55"/>
    <w:rsid w:val="005025A6"/>
    <w:rsid w:val="00503A51"/>
    <w:rsid w:val="00511ED3"/>
    <w:rsid w:val="00512309"/>
    <w:rsid w:val="0051452E"/>
    <w:rsid w:val="00515267"/>
    <w:rsid w:val="005171ED"/>
    <w:rsid w:val="0052135C"/>
    <w:rsid w:val="00526858"/>
    <w:rsid w:val="00533655"/>
    <w:rsid w:val="00535601"/>
    <w:rsid w:val="005368F8"/>
    <w:rsid w:val="00536E98"/>
    <w:rsid w:val="005379D1"/>
    <w:rsid w:val="00540035"/>
    <w:rsid w:val="00542522"/>
    <w:rsid w:val="005436D2"/>
    <w:rsid w:val="0054526E"/>
    <w:rsid w:val="005476B5"/>
    <w:rsid w:val="00556888"/>
    <w:rsid w:val="005659A0"/>
    <w:rsid w:val="00576F26"/>
    <w:rsid w:val="00583DE8"/>
    <w:rsid w:val="005850A2"/>
    <w:rsid w:val="0059016F"/>
    <w:rsid w:val="0059229F"/>
    <w:rsid w:val="00597582"/>
    <w:rsid w:val="005A1B81"/>
    <w:rsid w:val="005A26E3"/>
    <w:rsid w:val="005A3F63"/>
    <w:rsid w:val="005A5705"/>
    <w:rsid w:val="005B073E"/>
    <w:rsid w:val="005B227F"/>
    <w:rsid w:val="005B574D"/>
    <w:rsid w:val="005B7801"/>
    <w:rsid w:val="005C1E87"/>
    <w:rsid w:val="005C4EF6"/>
    <w:rsid w:val="005C5891"/>
    <w:rsid w:val="005C71A1"/>
    <w:rsid w:val="005C751F"/>
    <w:rsid w:val="005D00E9"/>
    <w:rsid w:val="005D2CB2"/>
    <w:rsid w:val="005D47A9"/>
    <w:rsid w:val="005D4D2B"/>
    <w:rsid w:val="005D5FAE"/>
    <w:rsid w:val="005D75E2"/>
    <w:rsid w:val="005E3B1B"/>
    <w:rsid w:val="005E77F2"/>
    <w:rsid w:val="005E7C05"/>
    <w:rsid w:val="005F2994"/>
    <w:rsid w:val="005F29B7"/>
    <w:rsid w:val="005F5CBB"/>
    <w:rsid w:val="00603C4D"/>
    <w:rsid w:val="00606EB5"/>
    <w:rsid w:val="0060718C"/>
    <w:rsid w:val="006133D5"/>
    <w:rsid w:val="00616DC4"/>
    <w:rsid w:val="00617FDA"/>
    <w:rsid w:val="0062116F"/>
    <w:rsid w:val="00627D81"/>
    <w:rsid w:val="00631EE0"/>
    <w:rsid w:val="006329ED"/>
    <w:rsid w:val="00634E4C"/>
    <w:rsid w:val="00635F45"/>
    <w:rsid w:val="00636B8B"/>
    <w:rsid w:val="006427FE"/>
    <w:rsid w:val="0064375E"/>
    <w:rsid w:val="0064624F"/>
    <w:rsid w:val="006506C1"/>
    <w:rsid w:val="00651712"/>
    <w:rsid w:val="00653449"/>
    <w:rsid w:val="00655E5F"/>
    <w:rsid w:val="00664895"/>
    <w:rsid w:val="0066674D"/>
    <w:rsid w:val="00666A78"/>
    <w:rsid w:val="0067033C"/>
    <w:rsid w:val="006711F5"/>
    <w:rsid w:val="00675CCB"/>
    <w:rsid w:val="00687B26"/>
    <w:rsid w:val="0069375D"/>
    <w:rsid w:val="0069407C"/>
    <w:rsid w:val="0069574E"/>
    <w:rsid w:val="00696CF1"/>
    <w:rsid w:val="006A12E4"/>
    <w:rsid w:val="006A13C0"/>
    <w:rsid w:val="006A70D2"/>
    <w:rsid w:val="006B0D39"/>
    <w:rsid w:val="006B3298"/>
    <w:rsid w:val="006B3B7B"/>
    <w:rsid w:val="006B77FA"/>
    <w:rsid w:val="006D6BA4"/>
    <w:rsid w:val="006D73FC"/>
    <w:rsid w:val="006E01D8"/>
    <w:rsid w:val="006E1F0E"/>
    <w:rsid w:val="006F145A"/>
    <w:rsid w:val="006F27CB"/>
    <w:rsid w:val="006F51A7"/>
    <w:rsid w:val="006F5865"/>
    <w:rsid w:val="006F6C99"/>
    <w:rsid w:val="00702E37"/>
    <w:rsid w:val="00704EB5"/>
    <w:rsid w:val="00707377"/>
    <w:rsid w:val="007073C6"/>
    <w:rsid w:val="00710A6A"/>
    <w:rsid w:val="00713C52"/>
    <w:rsid w:val="007256EA"/>
    <w:rsid w:val="007365A8"/>
    <w:rsid w:val="00736755"/>
    <w:rsid w:val="00750DBB"/>
    <w:rsid w:val="007541B0"/>
    <w:rsid w:val="00755163"/>
    <w:rsid w:val="007555A4"/>
    <w:rsid w:val="00756AAB"/>
    <w:rsid w:val="00757374"/>
    <w:rsid w:val="00757F63"/>
    <w:rsid w:val="00762F04"/>
    <w:rsid w:val="00763084"/>
    <w:rsid w:val="007645AE"/>
    <w:rsid w:val="00764992"/>
    <w:rsid w:val="00767DF0"/>
    <w:rsid w:val="00772364"/>
    <w:rsid w:val="00775128"/>
    <w:rsid w:val="00775255"/>
    <w:rsid w:val="00775AA0"/>
    <w:rsid w:val="00780B89"/>
    <w:rsid w:val="00781E24"/>
    <w:rsid w:val="00785163"/>
    <w:rsid w:val="00787CA0"/>
    <w:rsid w:val="007973EF"/>
    <w:rsid w:val="007B5417"/>
    <w:rsid w:val="007B5D4B"/>
    <w:rsid w:val="007B74C0"/>
    <w:rsid w:val="007C08B1"/>
    <w:rsid w:val="007C2C9B"/>
    <w:rsid w:val="007C2CC2"/>
    <w:rsid w:val="007C79AA"/>
    <w:rsid w:val="007D417A"/>
    <w:rsid w:val="007D7E38"/>
    <w:rsid w:val="007E0934"/>
    <w:rsid w:val="007E113A"/>
    <w:rsid w:val="007E3FAF"/>
    <w:rsid w:val="007E525D"/>
    <w:rsid w:val="007E5B48"/>
    <w:rsid w:val="007E5D51"/>
    <w:rsid w:val="007E6A0C"/>
    <w:rsid w:val="007F6A0E"/>
    <w:rsid w:val="007F6C9E"/>
    <w:rsid w:val="008046A3"/>
    <w:rsid w:val="00804B0E"/>
    <w:rsid w:val="008059C0"/>
    <w:rsid w:val="008065E7"/>
    <w:rsid w:val="00807EAE"/>
    <w:rsid w:val="00811F1B"/>
    <w:rsid w:val="00813D9B"/>
    <w:rsid w:val="00814683"/>
    <w:rsid w:val="00815C50"/>
    <w:rsid w:val="0082173D"/>
    <w:rsid w:val="00841947"/>
    <w:rsid w:val="00843F37"/>
    <w:rsid w:val="00845843"/>
    <w:rsid w:val="00845CE0"/>
    <w:rsid w:val="00846D34"/>
    <w:rsid w:val="00850591"/>
    <w:rsid w:val="00850EF0"/>
    <w:rsid w:val="00856452"/>
    <w:rsid w:val="00862230"/>
    <w:rsid w:val="00862DAF"/>
    <w:rsid w:val="008637EC"/>
    <w:rsid w:val="008642E0"/>
    <w:rsid w:val="00870BC6"/>
    <w:rsid w:val="00877507"/>
    <w:rsid w:val="0088036D"/>
    <w:rsid w:val="0088132C"/>
    <w:rsid w:val="008827CC"/>
    <w:rsid w:val="00885A14"/>
    <w:rsid w:val="0088689B"/>
    <w:rsid w:val="00890FA0"/>
    <w:rsid w:val="00891EB3"/>
    <w:rsid w:val="0089257B"/>
    <w:rsid w:val="008946DC"/>
    <w:rsid w:val="008A214D"/>
    <w:rsid w:val="008A72D2"/>
    <w:rsid w:val="008A7D12"/>
    <w:rsid w:val="008B6868"/>
    <w:rsid w:val="008C0352"/>
    <w:rsid w:val="008C5C87"/>
    <w:rsid w:val="008C6A43"/>
    <w:rsid w:val="008D080C"/>
    <w:rsid w:val="008D2F0B"/>
    <w:rsid w:val="008E585F"/>
    <w:rsid w:val="008E6A39"/>
    <w:rsid w:val="008F33B5"/>
    <w:rsid w:val="008F3467"/>
    <w:rsid w:val="00900558"/>
    <w:rsid w:val="00906799"/>
    <w:rsid w:val="00916282"/>
    <w:rsid w:val="00924152"/>
    <w:rsid w:val="00925476"/>
    <w:rsid w:val="0093194D"/>
    <w:rsid w:val="00933727"/>
    <w:rsid w:val="00934A87"/>
    <w:rsid w:val="00934C3F"/>
    <w:rsid w:val="009417AE"/>
    <w:rsid w:val="009426EC"/>
    <w:rsid w:val="009516A5"/>
    <w:rsid w:val="00952D4C"/>
    <w:rsid w:val="00952EEB"/>
    <w:rsid w:val="00955C95"/>
    <w:rsid w:val="009668AE"/>
    <w:rsid w:val="00972AD7"/>
    <w:rsid w:val="00974F0E"/>
    <w:rsid w:val="00975952"/>
    <w:rsid w:val="009766DC"/>
    <w:rsid w:val="009875BB"/>
    <w:rsid w:val="0099087F"/>
    <w:rsid w:val="009979F4"/>
    <w:rsid w:val="009A02D8"/>
    <w:rsid w:val="009A19DB"/>
    <w:rsid w:val="009A2B16"/>
    <w:rsid w:val="009A45B2"/>
    <w:rsid w:val="009B0231"/>
    <w:rsid w:val="009B1A07"/>
    <w:rsid w:val="009B780F"/>
    <w:rsid w:val="009C1C63"/>
    <w:rsid w:val="009D2DDD"/>
    <w:rsid w:val="009D353D"/>
    <w:rsid w:val="009D4734"/>
    <w:rsid w:val="009E0B15"/>
    <w:rsid w:val="009E1D6C"/>
    <w:rsid w:val="009E6745"/>
    <w:rsid w:val="009E6B9A"/>
    <w:rsid w:val="009F221A"/>
    <w:rsid w:val="009F7ADA"/>
    <w:rsid w:val="00A17EEA"/>
    <w:rsid w:val="00A24CE6"/>
    <w:rsid w:val="00A26050"/>
    <w:rsid w:val="00A27D18"/>
    <w:rsid w:val="00A3372B"/>
    <w:rsid w:val="00A33802"/>
    <w:rsid w:val="00A3591A"/>
    <w:rsid w:val="00A37E51"/>
    <w:rsid w:val="00A4253D"/>
    <w:rsid w:val="00A42897"/>
    <w:rsid w:val="00A543C1"/>
    <w:rsid w:val="00A55513"/>
    <w:rsid w:val="00A57532"/>
    <w:rsid w:val="00A62D31"/>
    <w:rsid w:val="00A63380"/>
    <w:rsid w:val="00A72A77"/>
    <w:rsid w:val="00A74E79"/>
    <w:rsid w:val="00A76B38"/>
    <w:rsid w:val="00A76D4F"/>
    <w:rsid w:val="00A778A9"/>
    <w:rsid w:val="00A80B40"/>
    <w:rsid w:val="00A84007"/>
    <w:rsid w:val="00A85E9C"/>
    <w:rsid w:val="00A944E4"/>
    <w:rsid w:val="00A97E3B"/>
    <w:rsid w:val="00AB039E"/>
    <w:rsid w:val="00AB0FC9"/>
    <w:rsid w:val="00AC2D9B"/>
    <w:rsid w:val="00AC3775"/>
    <w:rsid w:val="00AC591D"/>
    <w:rsid w:val="00AC68A6"/>
    <w:rsid w:val="00AD3D7D"/>
    <w:rsid w:val="00AD432F"/>
    <w:rsid w:val="00AE596E"/>
    <w:rsid w:val="00AE5F97"/>
    <w:rsid w:val="00AE7809"/>
    <w:rsid w:val="00AE7C02"/>
    <w:rsid w:val="00AF129F"/>
    <w:rsid w:val="00AF52DE"/>
    <w:rsid w:val="00AF7041"/>
    <w:rsid w:val="00AF7672"/>
    <w:rsid w:val="00B02FF8"/>
    <w:rsid w:val="00B10B98"/>
    <w:rsid w:val="00B11E6B"/>
    <w:rsid w:val="00B1257D"/>
    <w:rsid w:val="00B12DC9"/>
    <w:rsid w:val="00B13F84"/>
    <w:rsid w:val="00B15ABA"/>
    <w:rsid w:val="00B211D5"/>
    <w:rsid w:val="00B21E26"/>
    <w:rsid w:val="00B23C48"/>
    <w:rsid w:val="00B30B0E"/>
    <w:rsid w:val="00B361C6"/>
    <w:rsid w:val="00B42B2F"/>
    <w:rsid w:val="00B472E1"/>
    <w:rsid w:val="00B5021C"/>
    <w:rsid w:val="00B56060"/>
    <w:rsid w:val="00B60D19"/>
    <w:rsid w:val="00B6435A"/>
    <w:rsid w:val="00B67C66"/>
    <w:rsid w:val="00B7011B"/>
    <w:rsid w:val="00B71170"/>
    <w:rsid w:val="00B8001C"/>
    <w:rsid w:val="00B80BCE"/>
    <w:rsid w:val="00B81740"/>
    <w:rsid w:val="00B828C9"/>
    <w:rsid w:val="00B85D7B"/>
    <w:rsid w:val="00B900EA"/>
    <w:rsid w:val="00B91069"/>
    <w:rsid w:val="00B92842"/>
    <w:rsid w:val="00BC1356"/>
    <w:rsid w:val="00BD12A1"/>
    <w:rsid w:val="00BD4B4E"/>
    <w:rsid w:val="00BE6345"/>
    <w:rsid w:val="00BE67EF"/>
    <w:rsid w:val="00BF17C6"/>
    <w:rsid w:val="00BF5DD7"/>
    <w:rsid w:val="00C00FDA"/>
    <w:rsid w:val="00C00FE0"/>
    <w:rsid w:val="00C020FF"/>
    <w:rsid w:val="00C04E4B"/>
    <w:rsid w:val="00C054D0"/>
    <w:rsid w:val="00C102DF"/>
    <w:rsid w:val="00C1050F"/>
    <w:rsid w:val="00C1107B"/>
    <w:rsid w:val="00C161CC"/>
    <w:rsid w:val="00C22D43"/>
    <w:rsid w:val="00C23C60"/>
    <w:rsid w:val="00C24C87"/>
    <w:rsid w:val="00C27A05"/>
    <w:rsid w:val="00C3282E"/>
    <w:rsid w:val="00C33C5D"/>
    <w:rsid w:val="00C4117F"/>
    <w:rsid w:val="00C54889"/>
    <w:rsid w:val="00C575E0"/>
    <w:rsid w:val="00C62BF5"/>
    <w:rsid w:val="00C636DA"/>
    <w:rsid w:val="00C675EA"/>
    <w:rsid w:val="00C72271"/>
    <w:rsid w:val="00C73C5F"/>
    <w:rsid w:val="00C7664A"/>
    <w:rsid w:val="00C80076"/>
    <w:rsid w:val="00C8196F"/>
    <w:rsid w:val="00C833A9"/>
    <w:rsid w:val="00C85E3F"/>
    <w:rsid w:val="00C86ABA"/>
    <w:rsid w:val="00C874EB"/>
    <w:rsid w:val="00C87DA0"/>
    <w:rsid w:val="00C932C9"/>
    <w:rsid w:val="00C94B24"/>
    <w:rsid w:val="00C97BAA"/>
    <w:rsid w:val="00CA43A5"/>
    <w:rsid w:val="00CA4625"/>
    <w:rsid w:val="00CA4FBE"/>
    <w:rsid w:val="00CA6FF9"/>
    <w:rsid w:val="00CB4238"/>
    <w:rsid w:val="00CC1A64"/>
    <w:rsid w:val="00CC1AD8"/>
    <w:rsid w:val="00CC34EB"/>
    <w:rsid w:val="00CC66EA"/>
    <w:rsid w:val="00CC796C"/>
    <w:rsid w:val="00CD3C17"/>
    <w:rsid w:val="00CE1F9C"/>
    <w:rsid w:val="00CE2E48"/>
    <w:rsid w:val="00CE7EBC"/>
    <w:rsid w:val="00CF0C86"/>
    <w:rsid w:val="00CF7D0D"/>
    <w:rsid w:val="00D021F7"/>
    <w:rsid w:val="00D078A2"/>
    <w:rsid w:val="00D10D45"/>
    <w:rsid w:val="00D23038"/>
    <w:rsid w:val="00D336D9"/>
    <w:rsid w:val="00D367EB"/>
    <w:rsid w:val="00D3784C"/>
    <w:rsid w:val="00D461C2"/>
    <w:rsid w:val="00D46353"/>
    <w:rsid w:val="00D542BD"/>
    <w:rsid w:val="00D55429"/>
    <w:rsid w:val="00D56956"/>
    <w:rsid w:val="00D61AAE"/>
    <w:rsid w:val="00D74454"/>
    <w:rsid w:val="00D75CEC"/>
    <w:rsid w:val="00D771F9"/>
    <w:rsid w:val="00D848B6"/>
    <w:rsid w:val="00DA3826"/>
    <w:rsid w:val="00DA4C48"/>
    <w:rsid w:val="00DA5262"/>
    <w:rsid w:val="00DA727D"/>
    <w:rsid w:val="00DB19EE"/>
    <w:rsid w:val="00DB2D28"/>
    <w:rsid w:val="00DB53A7"/>
    <w:rsid w:val="00DB6855"/>
    <w:rsid w:val="00DB6A5E"/>
    <w:rsid w:val="00DD170F"/>
    <w:rsid w:val="00DD7323"/>
    <w:rsid w:val="00DE0A8A"/>
    <w:rsid w:val="00DE7FAD"/>
    <w:rsid w:val="00DF0239"/>
    <w:rsid w:val="00DF1ED7"/>
    <w:rsid w:val="00DF2C29"/>
    <w:rsid w:val="00DF6E54"/>
    <w:rsid w:val="00E01576"/>
    <w:rsid w:val="00E04228"/>
    <w:rsid w:val="00E04457"/>
    <w:rsid w:val="00E04BBC"/>
    <w:rsid w:val="00E07362"/>
    <w:rsid w:val="00E159D7"/>
    <w:rsid w:val="00E21635"/>
    <w:rsid w:val="00E21653"/>
    <w:rsid w:val="00E2414E"/>
    <w:rsid w:val="00E2646B"/>
    <w:rsid w:val="00E26830"/>
    <w:rsid w:val="00E30747"/>
    <w:rsid w:val="00E40866"/>
    <w:rsid w:val="00E41483"/>
    <w:rsid w:val="00E42713"/>
    <w:rsid w:val="00E50682"/>
    <w:rsid w:val="00E50817"/>
    <w:rsid w:val="00E5508A"/>
    <w:rsid w:val="00E55A59"/>
    <w:rsid w:val="00E55EE5"/>
    <w:rsid w:val="00E70F69"/>
    <w:rsid w:val="00E71B0A"/>
    <w:rsid w:val="00E7257D"/>
    <w:rsid w:val="00E728CB"/>
    <w:rsid w:val="00E74C29"/>
    <w:rsid w:val="00E8255C"/>
    <w:rsid w:val="00E84A6B"/>
    <w:rsid w:val="00E87318"/>
    <w:rsid w:val="00E92385"/>
    <w:rsid w:val="00E926A7"/>
    <w:rsid w:val="00E96A5F"/>
    <w:rsid w:val="00E96DEA"/>
    <w:rsid w:val="00EA48AE"/>
    <w:rsid w:val="00EA542C"/>
    <w:rsid w:val="00EA7DD6"/>
    <w:rsid w:val="00EB7D3E"/>
    <w:rsid w:val="00EB7F9D"/>
    <w:rsid w:val="00ED006E"/>
    <w:rsid w:val="00ED4DFA"/>
    <w:rsid w:val="00ED613C"/>
    <w:rsid w:val="00EE0126"/>
    <w:rsid w:val="00EE27AA"/>
    <w:rsid w:val="00EE34CD"/>
    <w:rsid w:val="00EE5B8F"/>
    <w:rsid w:val="00EF2A15"/>
    <w:rsid w:val="00EF5BFD"/>
    <w:rsid w:val="00EF680C"/>
    <w:rsid w:val="00F07C04"/>
    <w:rsid w:val="00F11AAE"/>
    <w:rsid w:val="00F12BB2"/>
    <w:rsid w:val="00F206A4"/>
    <w:rsid w:val="00F21A36"/>
    <w:rsid w:val="00F34D63"/>
    <w:rsid w:val="00F448AC"/>
    <w:rsid w:val="00F44A29"/>
    <w:rsid w:val="00F45607"/>
    <w:rsid w:val="00F53979"/>
    <w:rsid w:val="00F6570B"/>
    <w:rsid w:val="00F67615"/>
    <w:rsid w:val="00F7132B"/>
    <w:rsid w:val="00F72FBB"/>
    <w:rsid w:val="00F76C98"/>
    <w:rsid w:val="00F773C9"/>
    <w:rsid w:val="00F804CD"/>
    <w:rsid w:val="00F80750"/>
    <w:rsid w:val="00F81208"/>
    <w:rsid w:val="00F81412"/>
    <w:rsid w:val="00F818A3"/>
    <w:rsid w:val="00F8283D"/>
    <w:rsid w:val="00F84587"/>
    <w:rsid w:val="00F85F59"/>
    <w:rsid w:val="00F86DD4"/>
    <w:rsid w:val="00F91080"/>
    <w:rsid w:val="00F954F8"/>
    <w:rsid w:val="00FA4633"/>
    <w:rsid w:val="00FA55E4"/>
    <w:rsid w:val="00FB249C"/>
    <w:rsid w:val="00FB4CF2"/>
    <w:rsid w:val="00FC32E1"/>
    <w:rsid w:val="00FC5521"/>
    <w:rsid w:val="00FD4F27"/>
    <w:rsid w:val="00FD6D3B"/>
    <w:rsid w:val="00FD6FCC"/>
    <w:rsid w:val="00FD7577"/>
    <w:rsid w:val="00FE419E"/>
    <w:rsid w:val="00FF0118"/>
    <w:rsid w:val="00FF1221"/>
    <w:rsid w:val="00FF1873"/>
    <w:rsid w:val="00FF4D19"/>
    <w:rsid w:val="00FF58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BB91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color w:val="231F20" w:themeColor="text1"/>
        <w:sz w:val="22"/>
        <w:szCs w:val="22"/>
        <w:lang w:val="en-AU" w:eastAsia="en-US" w:bidi="ar-SA"/>
      </w:rPr>
    </w:rPrDefault>
    <w:pPrDefault>
      <w:pPr>
        <w:spacing w:before="120" w:after="120"/>
      </w:pPr>
    </w:pPrDefault>
  </w:docDefaults>
  <w:latentStyles w:defLockedState="1" w:defUIPriority="0" w:defSemiHidden="0" w:defUnhideWhenUsed="0" w:defQFormat="0" w:count="371">
    <w:lsdException w:name="Normal" w:locked="0" w:uiPriority="11" w:qFormat="1"/>
    <w:lsdException w:name="heading 1" w:qFormat="1"/>
    <w:lsdException w:name="heading 2" w:semiHidden="1" w:unhideWhenUsed="1" w:qFormat="1"/>
    <w:lsdException w:name="heading 3" w:semiHidden="1" w:unhideWhenUsed="1" w:qFormat="1"/>
    <w:lsdException w:name="heading 4" w:locked="0" w:semiHidden="1" w:unhideWhenUsed="1" w:qFormat="1"/>
    <w:lsdException w:name="heading 5" w:semiHidden="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nhideWhenUsed="1"/>
    <w:lsdException w:name="annotation text" w:semiHidden="1" w:unhideWhenUsed="1"/>
    <w:lsdException w:name="header" w:locked="0" w:unhideWhenUsed="1"/>
    <w:lsdException w:name="footer" w:locked="0" w:unhideWhenUsed="1"/>
    <w:lsdException w:name="index heading" w:semiHidden="1" w:uiPriority="99" w:unhideWhenUsed="1"/>
    <w:lsdException w:name="caption" w:unhideWhenUsed="1" w:qFormat="1"/>
    <w:lsdException w:name="table of figures" w:uiPriority="99"/>
    <w:lsdException w:name="envelope address" w:semiHidden="1" w:uiPriority="7" w:unhideWhenUsed="1"/>
    <w:lsdException w:name="envelope return" w:semiHidden="1" w:uiPriority="7" w:unhideWhenUsed="1"/>
    <w:lsdException w:name="footnote reference" w:locked="0" w:unhideWhenUsed="1"/>
    <w:lsdException w:name="annotation reference" w:semiHidden="1" w:unhideWhenUsed="1"/>
    <w:lsdException w:name="line number" w:semiHidden="1" w:unhideWhenUsed="1"/>
    <w:lsdException w:name="page number" w:semiHidden="1" w:unhideWhenUsed="1"/>
    <w:lsdException w:name="endnote reference" w:locked="0" w:uiPriority="99" w:unhideWhenUsed="1"/>
    <w:lsdException w:name="endnote text" w:locked="0" w:uiPriority="99" w:unhideWhenUsed="1"/>
    <w:lsdException w:name="table of authorities" w:semiHidden="1" w:uiPriority="99" w:unhideWhenUsed="1"/>
    <w:lsdException w:name="macro" w:semiHidden="1" w:uiPriority="99" w:unhideWhenUsed="1"/>
    <w:lsdException w:name="toa heading" w:semiHidden="1" w:uiPriority="39" w:unhideWhenUsed="1"/>
    <w:lsdException w:name="List" w:semiHidden="1" w:unhideWhenUsed="1" w:qFormat="1"/>
    <w:lsdException w:name="List Bullet" w:uiPriority="11" w:unhideWhenUsed="1" w:qFormat="1"/>
    <w:lsdException w:name="List Number" w:uiPriority="12" w:qFormat="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uiPriority="11" w:unhideWhenUsed="1" w:qFormat="1"/>
    <w:lsdException w:name="List Bullet 3" w:uiPriority="11" w:unhideWhenUsed="1" w:qFormat="1"/>
    <w:lsdException w:name="List Bullet 4" w:unhideWhenUsed="1" w:qFormat="1"/>
    <w:lsdException w:name="List Bullet 5" w:semiHidden="1" w:unhideWhenUsed="1"/>
    <w:lsdException w:name="List Number 2" w:uiPriority="12" w:unhideWhenUsed="1" w:qFormat="1"/>
    <w:lsdException w:name="List Number 3" w:uiPriority="12" w:unhideWhenUsed="1" w:qFormat="1"/>
    <w:lsdException w:name="List Number 4" w:uiPriority="18" w:unhideWhenUsed="1" w:qFormat="1"/>
    <w:lsdException w:name="List Number 5" w:semiHidden="1" w:uiPriority="99"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locked="0" w:semiHidden="1" w:uiPriority="99" w:unhideWhenUsed="1"/>
    <w:lsdException w:name="FollowedHyperlink" w:locked="0" w:unhideWhenUsed="1"/>
    <w:lsdException w:name="Strong" w:qFormat="1"/>
    <w:lsdException w:name="Emphasis" w:locked="0" w:qFormat="1"/>
    <w:lsdException w:name="Document Map" w:semiHidden="1" w:unhideWhenUsed="1"/>
    <w:lsdException w:name="Plain Text" w:semiHidden="1" w:unhideWhenUsed="1"/>
    <w:lsdException w:name="E-mail Signature" w:semiHidden="1" w:uiPriority="7" w:unhideWhenUsed="1"/>
    <w:lsdException w:name="HTML Top of Form" w:locked="0" w:semiHidden="1" w:uiPriority="99" w:unhideWhenUsed="1"/>
    <w:lsdException w:name="HTML Bottom of Form" w:locked="0"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iPriority="99" w:unhideWhenUsed="1"/>
    <w:lsdException w:name="annotation subject" w:semiHidden="1" w:unhideWhenUsed="1"/>
    <w:lsdException w:name="No List" w:locked="0" w:semiHidden="1" w:unhideWhenUsed="1"/>
    <w:lsdException w:name="Outline List 1" w:locked="0" w:semiHidden="1" w:unhideWhenUsed="1"/>
    <w:lsdException w:name="Outline List 2" w:locked="0"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lsdException w:name="Quote" w:uiPriority="18" w:qFormat="1"/>
    <w:lsdException w:name="Intense Quote" w:semiHidden="1"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locked="0"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574D"/>
    <w:pPr>
      <w:numPr>
        <w:numId w:val="13"/>
      </w:numPr>
    </w:pPr>
  </w:style>
  <w:style w:type="paragraph" w:styleId="Heading1">
    <w:name w:val="heading 1"/>
    <w:basedOn w:val="Normal"/>
    <w:next w:val="Normal"/>
    <w:link w:val="Heading1Char"/>
    <w:qFormat/>
    <w:rsid w:val="00597582"/>
    <w:pPr>
      <w:keepNext/>
      <w:keepLines/>
      <w:numPr>
        <w:numId w:val="0"/>
      </w:numPr>
      <w:spacing w:before="400" w:after="240" w:line="480" w:lineRule="atLeast"/>
      <w:outlineLvl w:val="0"/>
    </w:pPr>
    <w:rPr>
      <w:rFonts w:asciiTheme="majorHAnsi" w:eastAsiaTheme="majorEastAsia" w:hAnsiTheme="majorHAnsi" w:cstheme="majorBidi"/>
      <w:b/>
      <w:bCs/>
      <w:color w:val="231F20"/>
      <w:sz w:val="40"/>
      <w:szCs w:val="28"/>
    </w:rPr>
  </w:style>
  <w:style w:type="paragraph" w:styleId="Heading2">
    <w:name w:val="heading 2"/>
    <w:basedOn w:val="Normal"/>
    <w:next w:val="Normal"/>
    <w:link w:val="Heading2Char"/>
    <w:qFormat/>
    <w:rsid w:val="008D2F0B"/>
    <w:pPr>
      <w:keepNext/>
      <w:keepLines/>
      <w:numPr>
        <w:numId w:val="0"/>
      </w:numPr>
      <w:spacing w:before="360" w:line="400" w:lineRule="exact"/>
      <w:outlineLvl w:val="1"/>
    </w:pPr>
    <w:rPr>
      <w:rFonts w:asciiTheme="majorHAnsi" w:eastAsiaTheme="majorEastAsia" w:hAnsiTheme="majorHAnsi" w:cstheme="majorBidi"/>
      <w:b/>
      <w:bCs/>
      <w:color w:val="3B5731"/>
      <w:sz w:val="32"/>
      <w:szCs w:val="26"/>
    </w:rPr>
  </w:style>
  <w:style w:type="paragraph" w:styleId="Heading3">
    <w:name w:val="heading 3"/>
    <w:basedOn w:val="Normal"/>
    <w:next w:val="Normal"/>
    <w:link w:val="Heading3Char"/>
    <w:qFormat/>
    <w:rsid w:val="008D2F0B"/>
    <w:pPr>
      <w:keepNext/>
      <w:keepLines/>
      <w:numPr>
        <w:numId w:val="0"/>
      </w:numPr>
      <w:spacing w:before="360" w:line="320" w:lineRule="exact"/>
      <w:outlineLvl w:val="2"/>
    </w:pPr>
    <w:rPr>
      <w:rFonts w:asciiTheme="majorHAnsi" w:eastAsiaTheme="majorEastAsia" w:hAnsiTheme="majorHAnsi" w:cstheme="majorBidi"/>
      <w:b/>
      <w:bCs/>
      <w:color w:val="587738"/>
      <w:sz w:val="26"/>
    </w:rPr>
  </w:style>
  <w:style w:type="paragraph" w:styleId="Heading4">
    <w:name w:val="heading 4"/>
    <w:basedOn w:val="Normal"/>
    <w:next w:val="Normal"/>
    <w:link w:val="Heading4Char"/>
    <w:qFormat/>
    <w:rsid w:val="007E0934"/>
    <w:pPr>
      <w:keepNext/>
      <w:keepLines/>
      <w:spacing w:before="360" w:line="260" w:lineRule="exact"/>
      <w:outlineLvl w:val="3"/>
    </w:pPr>
    <w:rPr>
      <w:rFonts w:asciiTheme="majorHAnsi" w:eastAsiaTheme="majorEastAsia" w:hAnsiTheme="majorHAnsi" w:cstheme="majorBidi"/>
      <w:b/>
      <w:bCs/>
      <w:iCs/>
    </w:rPr>
  </w:style>
  <w:style w:type="paragraph" w:styleId="Heading5">
    <w:name w:val="heading 5"/>
    <w:basedOn w:val="Normal"/>
    <w:next w:val="Normal"/>
    <w:link w:val="Heading5Char"/>
    <w:qFormat/>
    <w:locked/>
    <w:rsid w:val="00015EE5"/>
    <w:pPr>
      <w:keepNext/>
      <w:keepLines/>
      <w:spacing w:before="200"/>
      <w:outlineLvl w:val="4"/>
    </w:pPr>
    <w:rPr>
      <w:rFonts w:asciiTheme="majorHAnsi" w:eastAsiaTheme="majorEastAsia" w:hAnsiTheme="majorHAnsi" w:cstheme="majorBidi"/>
      <w:i/>
      <w:color w:val="253620" w:themeColor="accent1" w:themeShade="7F"/>
    </w:rPr>
  </w:style>
  <w:style w:type="paragraph" w:styleId="Heading6">
    <w:name w:val="heading 6"/>
    <w:basedOn w:val="Normal"/>
    <w:next w:val="Normal"/>
    <w:link w:val="Heading6Char"/>
    <w:qFormat/>
    <w:locked/>
    <w:rsid w:val="00372E2B"/>
    <w:pPr>
      <w:keepNext/>
      <w:keepLines/>
      <w:spacing w:before="200"/>
      <w:outlineLvl w:val="5"/>
    </w:pPr>
    <w:rPr>
      <w:rFonts w:asciiTheme="majorHAnsi" w:eastAsiaTheme="majorEastAsia" w:hAnsiTheme="majorHAnsi" w:cstheme="majorBidi"/>
      <w:i/>
      <w:iCs/>
      <w:color w:val="253620" w:themeColor="accent1" w:themeShade="7F"/>
    </w:rPr>
  </w:style>
  <w:style w:type="paragraph" w:styleId="Heading7">
    <w:name w:val="heading 7"/>
    <w:basedOn w:val="Normal"/>
    <w:next w:val="Normal"/>
    <w:link w:val="Heading7Char"/>
    <w:qFormat/>
    <w:locked/>
    <w:rsid w:val="00372E2B"/>
    <w:pPr>
      <w:keepNext/>
      <w:keepLines/>
      <w:spacing w:before="200"/>
      <w:outlineLvl w:val="6"/>
    </w:pPr>
    <w:rPr>
      <w:rFonts w:asciiTheme="majorHAnsi" w:eastAsiaTheme="majorEastAsia" w:hAnsiTheme="majorHAnsi" w:cstheme="majorBidi"/>
      <w:i/>
      <w:iCs/>
      <w:color w:val="5D5356" w:themeColor="text1" w:themeTint="BF"/>
    </w:rPr>
  </w:style>
  <w:style w:type="paragraph" w:styleId="Heading8">
    <w:name w:val="heading 8"/>
    <w:basedOn w:val="Normal"/>
    <w:next w:val="Normal"/>
    <w:link w:val="Heading8Char"/>
    <w:qFormat/>
    <w:locked/>
    <w:rsid w:val="00372E2B"/>
    <w:pPr>
      <w:keepNext/>
      <w:keepLines/>
      <w:spacing w:before="200"/>
      <w:outlineLvl w:val="7"/>
    </w:pPr>
    <w:rPr>
      <w:rFonts w:asciiTheme="majorHAnsi" w:eastAsiaTheme="majorEastAsia" w:hAnsiTheme="majorHAnsi" w:cstheme="majorBidi"/>
      <w:color w:val="5D5356" w:themeColor="text1" w:themeTint="BF"/>
      <w:sz w:val="20"/>
      <w:szCs w:val="20"/>
    </w:rPr>
  </w:style>
  <w:style w:type="paragraph" w:styleId="Heading9">
    <w:name w:val="heading 9"/>
    <w:basedOn w:val="Normal"/>
    <w:next w:val="Normal"/>
    <w:link w:val="Heading9Char"/>
    <w:qFormat/>
    <w:locked/>
    <w:rsid w:val="00372E2B"/>
    <w:pPr>
      <w:keepNext/>
      <w:keepLines/>
      <w:spacing w:before="200"/>
      <w:outlineLvl w:val="8"/>
    </w:pPr>
    <w:rPr>
      <w:rFonts w:asciiTheme="majorHAnsi" w:eastAsiaTheme="majorEastAsia" w:hAnsiTheme="majorHAnsi" w:cstheme="majorBidi"/>
      <w:i/>
      <w:iCs/>
      <w:color w:val="5D5356"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7"/>
    <w:rsid w:val="00597582"/>
    <w:rPr>
      <w:rFonts w:asciiTheme="majorHAnsi" w:eastAsiaTheme="majorEastAsia" w:hAnsiTheme="majorHAnsi" w:cstheme="majorBidi"/>
      <w:b/>
      <w:bCs/>
      <w:color w:val="231F20"/>
      <w:sz w:val="40"/>
      <w:szCs w:val="28"/>
    </w:rPr>
  </w:style>
  <w:style w:type="character" w:customStyle="1" w:styleId="Heading2Char">
    <w:name w:val="Heading 2 Char"/>
    <w:basedOn w:val="DefaultParagraphFont"/>
    <w:link w:val="Heading2"/>
    <w:uiPriority w:val="7"/>
    <w:rsid w:val="00B60D19"/>
    <w:rPr>
      <w:rFonts w:asciiTheme="majorHAnsi" w:eastAsiaTheme="majorEastAsia" w:hAnsiTheme="majorHAnsi" w:cstheme="majorBidi"/>
      <w:b/>
      <w:bCs/>
      <w:color w:val="3B5731"/>
      <w:sz w:val="32"/>
      <w:szCs w:val="26"/>
    </w:rPr>
  </w:style>
  <w:style w:type="character" w:customStyle="1" w:styleId="Heading3Char">
    <w:name w:val="Heading 3 Char"/>
    <w:basedOn w:val="DefaultParagraphFont"/>
    <w:link w:val="Heading3"/>
    <w:uiPriority w:val="7"/>
    <w:rsid w:val="00B60D19"/>
    <w:rPr>
      <w:rFonts w:asciiTheme="majorHAnsi" w:eastAsiaTheme="majorEastAsia" w:hAnsiTheme="majorHAnsi" w:cstheme="majorBidi"/>
      <w:b/>
      <w:bCs/>
      <w:color w:val="587738"/>
      <w:sz w:val="26"/>
    </w:rPr>
  </w:style>
  <w:style w:type="paragraph" w:customStyle="1" w:styleId="BodyBullet1">
    <w:name w:val="Body Bullet 1"/>
    <w:basedOn w:val="Normal"/>
    <w:uiPriority w:val="7"/>
    <w:semiHidden/>
    <w:qFormat/>
    <w:locked/>
    <w:rsid w:val="00372E2B"/>
    <w:pPr>
      <w:numPr>
        <w:numId w:val="2"/>
      </w:numPr>
      <w:spacing w:line="240" w:lineRule="atLeast"/>
      <w:contextualSpacing/>
    </w:pPr>
  </w:style>
  <w:style w:type="paragraph" w:customStyle="1" w:styleId="BodyBullet2">
    <w:name w:val="Body Bullet 2"/>
    <w:basedOn w:val="BodyBullet1"/>
    <w:uiPriority w:val="7"/>
    <w:semiHidden/>
    <w:qFormat/>
    <w:locked/>
    <w:rsid w:val="00372E2B"/>
    <w:pPr>
      <w:numPr>
        <w:numId w:val="3"/>
      </w:numPr>
    </w:pPr>
  </w:style>
  <w:style w:type="character" w:customStyle="1" w:styleId="Heading4Char">
    <w:name w:val="Heading 4 Char"/>
    <w:basedOn w:val="DefaultParagraphFont"/>
    <w:link w:val="Heading4"/>
    <w:rsid w:val="0089257B"/>
    <w:rPr>
      <w:rFonts w:asciiTheme="majorHAnsi" w:eastAsiaTheme="majorEastAsia" w:hAnsiTheme="majorHAnsi" w:cstheme="majorBidi"/>
      <w:b/>
      <w:bCs/>
      <w:iCs/>
    </w:rPr>
  </w:style>
  <w:style w:type="paragraph" w:styleId="ListBullet">
    <w:name w:val="List Bullet"/>
    <w:basedOn w:val="Normal"/>
    <w:uiPriority w:val="11"/>
    <w:qFormat/>
    <w:rsid w:val="00312179"/>
    <w:pPr>
      <w:numPr>
        <w:numId w:val="5"/>
      </w:numPr>
      <w:spacing w:before="60" w:after="60"/>
    </w:pPr>
  </w:style>
  <w:style w:type="paragraph" w:styleId="ListBullet2">
    <w:name w:val="List Bullet 2"/>
    <w:basedOn w:val="ListBullet"/>
    <w:uiPriority w:val="11"/>
    <w:qFormat/>
    <w:rsid w:val="00D75CEC"/>
    <w:pPr>
      <w:numPr>
        <w:ilvl w:val="1"/>
      </w:numPr>
    </w:pPr>
  </w:style>
  <w:style w:type="paragraph" w:styleId="ListNumber">
    <w:name w:val="List Number"/>
    <w:basedOn w:val="Normal"/>
    <w:uiPriority w:val="12"/>
    <w:qFormat/>
    <w:rsid w:val="00312179"/>
    <w:pPr>
      <w:numPr>
        <w:ilvl w:val="1"/>
      </w:numPr>
      <w:spacing w:before="60" w:after="60"/>
    </w:pPr>
  </w:style>
  <w:style w:type="paragraph" w:styleId="ListNumber2">
    <w:name w:val="List Number 2"/>
    <w:basedOn w:val="Normal"/>
    <w:uiPriority w:val="12"/>
    <w:qFormat/>
    <w:rsid w:val="00312179"/>
    <w:pPr>
      <w:numPr>
        <w:ilvl w:val="2"/>
      </w:numPr>
      <w:spacing w:before="60" w:after="60"/>
    </w:pPr>
  </w:style>
  <w:style w:type="numbering" w:customStyle="1" w:styleId="Lists">
    <w:name w:val="Lists"/>
    <w:uiPriority w:val="99"/>
    <w:locked/>
    <w:rsid w:val="00627D81"/>
    <w:pPr>
      <w:numPr>
        <w:numId w:val="8"/>
      </w:numPr>
    </w:pPr>
  </w:style>
  <w:style w:type="paragraph" w:styleId="ListNumber3">
    <w:name w:val="List Number 3"/>
    <w:basedOn w:val="Normal"/>
    <w:uiPriority w:val="12"/>
    <w:qFormat/>
    <w:rsid w:val="00312179"/>
    <w:pPr>
      <w:numPr>
        <w:ilvl w:val="3"/>
      </w:numPr>
      <w:spacing w:before="60" w:after="60"/>
    </w:pPr>
  </w:style>
  <w:style w:type="paragraph" w:styleId="Title">
    <w:name w:val="Title"/>
    <w:basedOn w:val="Normal"/>
    <w:next w:val="Subtitle"/>
    <w:link w:val="TitleChar"/>
    <w:uiPriority w:val="8"/>
    <w:qFormat/>
    <w:rsid w:val="000426DE"/>
    <w:pPr>
      <w:spacing w:before="4040" w:after="0" w:line="560" w:lineRule="atLeast"/>
      <w:ind w:right="1134"/>
      <w:contextualSpacing/>
    </w:pPr>
    <w:rPr>
      <w:rFonts w:asciiTheme="majorHAnsi" w:eastAsiaTheme="majorEastAsia" w:hAnsiTheme="majorHAnsi" w:cstheme="majorBidi"/>
      <w:b/>
      <w:sz w:val="56"/>
      <w:szCs w:val="52"/>
    </w:rPr>
  </w:style>
  <w:style w:type="character" w:customStyle="1" w:styleId="TitleChar">
    <w:name w:val="Title Char"/>
    <w:basedOn w:val="DefaultParagraphFont"/>
    <w:link w:val="Title"/>
    <w:uiPriority w:val="8"/>
    <w:rsid w:val="00FF1221"/>
    <w:rPr>
      <w:rFonts w:asciiTheme="majorHAnsi" w:eastAsiaTheme="majorEastAsia" w:hAnsiTheme="majorHAnsi" w:cstheme="majorBidi"/>
      <w:b/>
      <w:sz w:val="56"/>
      <w:szCs w:val="52"/>
    </w:rPr>
  </w:style>
  <w:style w:type="numbering" w:customStyle="1" w:styleId="MultiLevelheadinglist">
    <w:name w:val="Multi Level heading list"/>
    <w:uiPriority w:val="99"/>
    <w:locked/>
    <w:rsid w:val="008D2F0B"/>
    <w:pPr>
      <w:numPr>
        <w:numId w:val="6"/>
      </w:numPr>
    </w:pPr>
  </w:style>
  <w:style w:type="paragraph" w:styleId="TOC1">
    <w:name w:val="toc 1"/>
    <w:basedOn w:val="Normal"/>
    <w:next w:val="Normal"/>
    <w:autoRedefine/>
    <w:uiPriority w:val="39"/>
    <w:rsid w:val="00F954F8"/>
    <w:pPr>
      <w:tabs>
        <w:tab w:val="right" w:pos="9027"/>
      </w:tabs>
      <w:spacing w:before="100" w:after="100"/>
      <w:ind w:left="567" w:hanging="567"/>
    </w:pPr>
    <w:rPr>
      <w:noProof/>
      <w:sz w:val="28"/>
    </w:rPr>
  </w:style>
  <w:style w:type="paragraph" w:styleId="TOCHeading">
    <w:name w:val="TOC Heading"/>
    <w:basedOn w:val="Heading1"/>
    <w:next w:val="Normal"/>
    <w:uiPriority w:val="39"/>
    <w:semiHidden/>
    <w:rsid w:val="000F3B46"/>
    <w:pPr>
      <w:outlineLvl w:val="9"/>
    </w:pPr>
  </w:style>
  <w:style w:type="paragraph" w:styleId="Footer">
    <w:name w:val="footer"/>
    <w:basedOn w:val="Normal"/>
    <w:link w:val="FooterChar"/>
    <w:rsid w:val="00C33C5D"/>
    <w:pPr>
      <w:spacing w:before="240" w:after="0"/>
      <w:jc w:val="center"/>
    </w:pPr>
    <w:rPr>
      <w:rFonts w:asciiTheme="majorHAnsi" w:hAnsiTheme="majorHAnsi"/>
      <w:sz w:val="18"/>
    </w:rPr>
  </w:style>
  <w:style w:type="character" w:customStyle="1" w:styleId="FooterChar">
    <w:name w:val="Footer Char"/>
    <w:basedOn w:val="DefaultParagraphFont"/>
    <w:link w:val="Footer"/>
    <w:rsid w:val="00C23C60"/>
    <w:rPr>
      <w:rFonts w:asciiTheme="majorHAnsi" w:hAnsiTheme="majorHAnsi"/>
      <w:sz w:val="18"/>
    </w:rPr>
  </w:style>
  <w:style w:type="paragraph" w:styleId="ListBullet3">
    <w:name w:val="List Bullet 3"/>
    <w:basedOn w:val="Normal"/>
    <w:uiPriority w:val="11"/>
    <w:qFormat/>
    <w:rsid w:val="00312179"/>
    <w:pPr>
      <w:numPr>
        <w:ilvl w:val="2"/>
        <w:numId w:val="5"/>
      </w:numPr>
      <w:spacing w:before="60" w:after="60"/>
    </w:pPr>
  </w:style>
  <w:style w:type="paragraph" w:styleId="ListBullet4">
    <w:name w:val="List Bullet 4"/>
    <w:aliases w:val="Table Bullet"/>
    <w:basedOn w:val="Normal"/>
    <w:uiPriority w:val="18"/>
    <w:qFormat/>
    <w:locked/>
    <w:rsid w:val="00300242"/>
    <w:pPr>
      <w:numPr>
        <w:ilvl w:val="3"/>
        <w:numId w:val="5"/>
      </w:numPr>
      <w:spacing w:before="20" w:after="20"/>
    </w:pPr>
    <w:rPr>
      <w:sz w:val="20"/>
    </w:rPr>
  </w:style>
  <w:style w:type="table" w:styleId="TableGrid">
    <w:name w:val="Table Grid"/>
    <w:aliases w:val="Table Grid Main Report,Table Financial Statements"/>
    <w:basedOn w:val="TableNormal"/>
    <w:rsid w:val="00F07C04"/>
    <w:pPr>
      <w:spacing w:before="60" w:after="60"/>
    </w:pPr>
    <w:rPr>
      <w:sz w:val="20"/>
    </w:rPr>
    <w:tblPr>
      <w:tblStyleRowBandSize w:val="1"/>
      <w:tblBorders>
        <w:top w:val="single" w:sz="4" w:space="0" w:color="D9D9D9" w:themeColor="background1" w:themeShade="D9"/>
        <w:bottom w:val="single" w:sz="4" w:space="0" w:color="D9D9D9" w:themeColor="background1" w:themeShade="D9"/>
        <w:insideH w:val="single" w:sz="4" w:space="0" w:color="D9D9D9" w:themeColor="background1" w:themeShade="D9"/>
      </w:tblBorders>
    </w:tblPr>
    <w:tcPr>
      <w:shd w:val="clear" w:color="auto" w:fill="auto"/>
    </w:tcPr>
    <w:tblStylePr w:type="firstRow">
      <w:pPr>
        <w:wordWrap/>
        <w:spacing w:beforeLines="0" w:before="60" w:beforeAutospacing="0" w:afterLines="0" w:after="60" w:afterAutospacing="0" w:line="240" w:lineRule="auto"/>
        <w:jc w:val="left"/>
      </w:pPr>
      <w:rPr>
        <w:b/>
        <w:color w:val="FFFFFF" w:themeColor="background1"/>
        <w:sz w:val="20"/>
      </w:rPr>
      <w:tblPr/>
      <w:tcPr>
        <w:tcBorders>
          <w:top w:val="nil"/>
          <w:bottom w:val="nil"/>
        </w:tcBorders>
        <w:shd w:val="clear" w:color="auto" w:fill="4C6D41"/>
      </w:tcPr>
    </w:tblStylePr>
    <w:tblStylePr w:type="lastRow">
      <w:rPr>
        <w:b w:val="0"/>
      </w:rPr>
      <w:tblPr/>
      <w:tcPr>
        <w:shd w:val="clear" w:color="auto" w:fill="D9D9D9" w:themeFill="background1" w:themeFillShade="D9"/>
      </w:tcPr>
    </w:tblStylePr>
    <w:tblStylePr w:type="firstCol">
      <w:rPr>
        <w:b w:val="0"/>
      </w:rPr>
    </w:tblStylePr>
    <w:tblStylePr w:type="lastCol">
      <w:pPr>
        <w:jc w:val="right"/>
      </w:pPr>
    </w:tblStylePr>
  </w:style>
  <w:style w:type="paragraph" w:styleId="Caption">
    <w:name w:val="caption"/>
    <w:basedOn w:val="Normal"/>
    <w:next w:val="Normal"/>
    <w:uiPriority w:val="21"/>
    <w:qFormat/>
    <w:rsid w:val="00597582"/>
    <w:pPr>
      <w:keepNext/>
      <w:spacing w:after="360"/>
      <w:ind w:left="1077" w:hanging="1077"/>
    </w:pPr>
    <w:rPr>
      <w:b/>
      <w:bCs/>
      <w:sz w:val="20"/>
      <w:szCs w:val="18"/>
    </w:rPr>
  </w:style>
  <w:style w:type="paragraph" w:styleId="Header">
    <w:name w:val="header"/>
    <w:basedOn w:val="Normal"/>
    <w:link w:val="HeaderChar"/>
    <w:rsid w:val="00FD7577"/>
    <w:pPr>
      <w:tabs>
        <w:tab w:val="center" w:pos="4513"/>
        <w:tab w:val="right" w:pos="9026"/>
      </w:tabs>
      <w:spacing w:after="0"/>
      <w:jc w:val="center"/>
    </w:pPr>
    <w:rPr>
      <w:sz w:val="18"/>
    </w:rPr>
  </w:style>
  <w:style w:type="character" w:customStyle="1" w:styleId="HeaderChar">
    <w:name w:val="Header Char"/>
    <w:basedOn w:val="DefaultParagraphFont"/>
    <w:link w:val="Header"/>
    <w:rsid w:val="00C23C60"/>
    <w:rPr>
      <w:sz w:val="18"/>
    </w:rPr>
  </w:style>
  <w:style w:type="character" w:styleId="PlaceholderText">
    <w:name w:val="Placeholder Text"/>
    <w:basedOn w:val="DefaultParagraphFont"/>
    <w:uiPriority w:val="99"/>
    <w:semiHidden/>
    <w:rsid w:val="004E27E1"/>
    <w:rPr>
      <w:rFonts w:asciiTheme="minorHAnsi" w:hAnsiTheme="minorHAnsi"/>
      <w:noProof w:val="0"/>
      <w:color w:val="FF0000"/>
      <w:sz w:val="22"/>
      <w:bdr w:val="none" w:sz="0" w:space="0" w:color="auto"/>
      <w:shd w:val="clear" w:color="auto" w:fill="auto"/>
      <w:lang w:val="en-AU"/>
    </w:rPr>
  </w:style>
  <w:style w:type="paragraph" w:styleId="ListNumber4">
    <w:name w:val="List Number 4"/>
    <w:aliases w:val="Table Number List"/>
    <w:basedOn w:val="Normal"/>
    <w:uiPriority w:val="18"/>
    <w:qFormat/>
    <w:rsid w:val="004B4235"/>
    <w:pPr>
      <w:numPr>
        <w:ilvl w:val="4"/>
      </w:numPr>
      <w:spacing w:before="20" w:after="20"/>
    </w:pPr>
  </w:style>
  <w:style w:type="character" w:styleId="Hyperlink">
    <w:name w:val="Hyperlink"/>
    <w:basedOn w:val="DefaultParagraphFont"/>
    <w:uiPriority w:val="99"/>
    <w:rsid w:val="000426DE"/>
    <w:rPr>
      <w:noProof w:val="0"/>
      <w:color w:val="auto"/>
      <w:u w:val="single"/>
      <w:lang w:val="en-AU"/>
    </w:rPr>
  </w:style>
  <w:style w:type="paragraph" w:styleId="Bibliography">
    <w:name w:val="Bibliography"/>
    <w:basedOn w:val="Normal"/>
    <w:next w:val="Normal"/>
    <w:uiPriority w:val="37"/>
    <w:semiHidden/>
    <w:unhideWhenUsed/>
    <w:locked/>
    <w:rsid w:val="00372E2B"/>
  </w:style>
  <w:style w:type="paragraph" w:styleId="BodyText">
    <w:name w:val="Body Text"/>
    <w:basedOn w:val="Normal"/>
    <w:link w:val="BodyTextChar"/>
    <w:qFormat/>
    <w:rsid w:val="00B1257D"/>
  </w:style>
  <w:style w:type="character" w:customStyle="1" w:styleId="BodyTextChar">
    <w:name w:val="Body Text Char"/>
    <w:basedOn w:val="DefaultParagraphFont"/>
    <w:link w:val="BodyText"/>
    <w:rsid w:val="00B1257D"/>
  </w:style>
  <w:style w:type="paragraph" w:styleId="BodyText2">
    <w:name w:val="Body Text 2"/>
    <w:basedOn w:val="Normal"/>
    <w:link w:val="BodyText2Char"/>
    <w:unhideWhenUsed/>
    <w:locked/>
    <w:rsid w:val="00372E2B"/>
    <w:pPr>
      <w:spacing w:line="480" w:lineRule="auto"/>
    </w:pPr>
  </w:style>
  <w:style w:type="character" w:customStyle="1" w:styleId="BodyText2Char">
    <w:name w:val="Body Text 2 Char"/>
    <w:basedOn w:val="DefaultParagraphFont"/>
    <w:link w:val="BodyText2"/>
    <w:rsid w:val="00B60D19"/>
  </w:style>
  <w:style w:type="paragraph" w:styleId="BodyText3">
    <w:name w:val="Body Text 3"/>
    <w:basedOn w:val="Normal"/>
    <w:link w:val="BodyText3Char"/>
    <w:unhideWhenUsed/>
    <w:locked/>
    <w:rsid w:val="00372E2B"/>
    <w:rPr>
      <w:sz w:val="16"/>
      <w:szCs w:val="16"/>
    </w:rPr>
  </w:style>
  <w:style w:type="character" w:customStyle="1" w:styleId="BodyText3Char">
    <w:name w:val="Body Text 3 Char"/>
    <w:basedOn w:val="DefaultParagraphFont"/>
    <w:link w:val="BodyText3"/>
    <w:rsid w:val="00B60D19"/>
    <w:rPr>
      <w:sz w:val="16"/>
      <w:szCs w:val="16"/>
    </w:rPr>
  </w:style>
  <w:style w:type="paragraph" w:styleId="BodyTextFirstIndent">
    <w:name w:val="Body Text First Indent"/>
    <w:basedOn w:val="BodyText"/>
    <w:link w:val="BodyTextFirstIndentChar"/>
    <w:uiPriority w:val="7"/>
    <w:semiHidden/>
    <w:unhideWhenUsed/>
    <w:locked/>
    <w:rsid w:val="00372E2B"/>
    <w:pPr>
      <w:spacing w:after="170"/>
      <w:ind w:firstLine="360"/>
    </w:pPr>
  </w:style>
  <w:style w:type="character" w:customStyle="1" w:styleId="BodyTextFirstIndentChar">
    <w:name w:val="Body Text First Indent Char"/>
    <w:basedOn w:val="BodyTextChar"/>
    <w:link w:val="BodyTextFirstIndent"/>
    <w:uiPriority w:val="7"/>
    <w:semiHidden/>
    <w:rsid w:val="00B60D19"/>
  </w:style>
  <w:style w:type="paragraph" w:styleId="BodyTextIndent">
    <w:name w:val="Body Text Indent"/>
    <w:basedOn w:val="Normal"/>
    <w:link w:val="BodyTextIndentChar"/>
    <w:unhideWhenUsed/>
    <w:locked/>
    <w:rsid w:val="00372E2B"/>
    <w:pPr>
      <w:ind w:left="283"/>
    </w:pPr>
  </w:style>
  <w:style w:type="character" w:customStyle="1" w:styleId="BodyTextIndentChar">
    <w:name w:val="Body Text Indent Char"/>
    <w:basedOn w:val="DefaultParagraphFont"/>
    <w:link w:val="BodyTextIndent"/>
    <w:rsid w:val="00B60D19"/>
  </w:style>
  <w:style w:type="paragraph" w:styleId="BodyTextFirstIndent2">
    <w:name w:val="Body Text First Indent 2"/>
    <w:basedOn w:val="BodyTextIndent"/>
    <w:link w:val="BodyTextFirstIndent2Char"/>
    <w:uiPriority w:val="7"/>
    <w:semiHidden/>
    <w:unhideWhenUsed/>
    <w:locked/>
    <w:rsid w:val="00372E2B"/>
    <w:pPr>
      <w:spacing w:after="170"/>
      <w:ind w:left="360" w:firstLine="360"/>
    </w:pPr>
  </w:style>
  <w:style w:type="character" w:customStyle="1" w:styleId="BodyTextFirstIndent2Char">
    <w:name w:val="Body Text First Indent 2 Char"/>
    <w:basedOn w:val="BodyTextIndentChar"/>
    <w:link w:val="BodyTextFirstIndent2"/>
    <w:uiPriority w:val="7"/>
    <w:semiHidden/>
    <w:rsid w:val="00B60D19"/>
  </w:style>
  <w:style w:type="paragraph" w:styleId="BodyTextIndent2">
    <w:name w:val="Body Text Indent 2"/>
    <w:basedOn w:val="Normal"/>
    <w:link w:val="BodyTextIndent2Char"/>
    <w:uiPriority w:val="7"/>
    <w:semiHidden/>
    <w:unhideWhenUsed/>
    <w:locked/>
    <w:rsid w:val="00372E2B"/>
    <w:pPr>
      <w:spacing w:line="480" w:lineRule="auto"/>
      <w:ind w:left="283"/>
    </w:pPr>
  </w:style>
  <w:style w:type="character" w:customStyle="1" w:styleId="BodyTextIndent2Char">
    <w:name w:val="Body Text Indent 2 Char"/>
    <w:basedOn w:val="DefaultParagraphFont"/>
    <w:link w:val="BodyTextIndent2"/>
    <w:uiPriority w:val="7"/>
    <w:semiHidden/>
    <w:rsid w:val="00B60D19"/>
  </w:style>
  <w:style w:type="paragraph" w:styleId="BodyTextIndent3">
    <w:name w:val="Body Text Indent 3"/>
    <w:basedOn w:val="Normal"/>
    <w:link w:val="BodyTextIndent3Char"/>
    <w:unhideWhenUsed/>
    <w:locked/>
    <w:rsid w:val="00372E2B"/>
    <w:pPr>
      <w:ind w:left="283"/>
    </w:pPr>
    <w:rPr>
      <w:sz w:val="16"/>
      <w:szCs w:val="16"/>
    </w:rPr>
  </w:style>
  <w:style w:type="character" w:customStyle="1" w:styleId="BodyTextIndent3Char">
    <w:name w:val="Body Text Indent 3 Char"/>
    <w:basedOn w:val="DefaultParagraphFont"/>
    <w:link w:val="BodyTextIndent3"/>
    <w:rsid w:val="00B60D19"/>
    <w:rPr>
      <w:sz w:val="16"/>
      <w:szCs w:val="16"/>
    </w:rPr>
  </w:style>
  <w:style w:type="character" w:styleId="BookTitle">
    <w:name w:val="Book Title"/>
    <w:basedOn w:val="DefaultParagraphFont"/>
    <w:uiPriority w:val="33"/>
    <w:semiHidden/>
    <w:qFormat/>
    <w:locked/>
    <w:rsid w:val="00372E2B"/>
    <w:rPr>
      <w:b/>
      <w:bCs/>
      <w:smallCaps/>
      <w:noProof w:val="0"/>
      <w:spacing w:val="5"/>
      <w:lang w:val="en-AU"/>
    </w:rPr>
  </w:style>
  <w:style w:type="paragraph" w:styleId="Closing">
    <w:name w:val="Closing"/>
    <w:basedOn w:val="Normal"/>
    <w:link w:val="ClosingChar"/>
    <w:uiPriority w:val="7"/>
    <w:semiHidden/>
    <w:unhideWhenUsed/>
    <w:locked/>
    <w:rsid w:val="00372E2B"/>
    <w:pPr>
      <w:ind w:left="4252"/>
    </w:pPr>
  </w:style>
  <w:style w:type="character" w:customStyle="1" w:styleId="ClosingChar">
    <w:name w:val="Closing Char"/>
    <w:basedOn w:val="DefaultParagraphFont"/>
    <w:link w:val="Closing"/>
    <w:uiPriority w:val="7"/>
    <w:semiHidden/>
    <w:rsid w:val="00B60D19"/>
  </w:style>
  <w:style w:type="table" w:styleId="ColorfulGrid">
    <w:name w:val="Colorful Grid"/>
    <w:basedOn w:val="TableNormal"/>
    <w:uiPriority w:val="73"/>
    <w:locked/>
    <w:rsid w:val="00372E2B"/>
    <w:pPr>
      <w:spacing w:before="170" w:after="0"/>
    </w:pPr>
    <w:tblPr>
      <w:tblStyleRowBandSize w:val="1"/>
      <w:tblStyleColBandSize w:val="1"/>
      <w:tblBorders>
        <w:insideH w:val="single" w:sz="4" w:space="0" w:color="FFFFFF" w:themeColor="background1"/>
      </w:tblBorders>
    </w:tblPr>
    <w:tcPr>
      <w:shd w:val="clear" w:color="auto" w:fill="D5CFD1" w:themeFill="text1" w:themeFillTint="33"/>
    </w:tcPr>
    <w:tblStylePr w:type="firstRow">
      <w:rPr>
        <w:b/>
        <w:bCs/>
      </w:rPr>
      <w:tblPr/>
      <w:tcPr>
        <w:shd w:val="clear" w:color="auto" w:fill="ABA0A3" w:themeFill="text1" w:themeFillTint="66"/>
      </w:tcPr>
    </w:tblStylePr>
    <w:tblStylePr w:type="lastRow">
      <w:rPr>
        <w:b/>
        <w:bCs/>
        <w:color w:val="231F20" w:themeColor="text1"/>
      </w:rPr>
      <w:tblPr/>
      <w:tcPr>
        <w:shd w:val="clear" w:color="auto" w:fill="ABA0A3" w:themeFill="text1" w:themeFillTint="66"/>
      </w:tcPr>
    </w:tblStylePr>
    <w:tblStylePr w:type="firstCol">
      <w:rPr>
        <w:color w:val="FFFFFF" w:themeColor="background1"/>
      </w:rPr>
      <w:tblPr/>
      <w:tcPr>
        <w:shd w:val="clear" w:color="auto" w:fill="1A1717" w:themeFill="text1" w:themeFillShade="BF"/>
      </w:tcPr>
    </w:tblStylePr>
    <w:tblStylePr w:type="lastCol">
      <w:rPr>
        <w:color w:val="FFFFFF" w:themeColor="background1"/>
      </w:rPr>
      <w:tblPr/>
      <w:tcPr>
        <w:shd w:val="clear" w:color="auto" w:fill="1A1717" w:themeFill="text1" w:themeFillShade="BF"/>
      </w:tcPr>
    </w:tblStylePr>
    <w:tblStylePr w:type="band1Vert">
      <w:tblPr/>
      <w:tcPr>
        <w:shd w:val="clear" w:color="auto" w:fill="97898C" w:themeFill="text1" w:themeFillTint="7F"/>
      </w:tcPr>
    </w:tblStylePr>
    <w:tblStylePr w:type="band1Horz">
      <w:tblPr/>
      <w:tcPr>
        <w:shd w:val="clear" w:color="auto" w:fill="97898C" w:themeFill="text1" w:themeFillTint="7F"/>
      </w:tcPr>
    </w:tblStylePr>
  </w:style>
  <w:style w:type="table" w:styleId="ColorfulGrid-Accent1">
    <w:name w:val="Colorful Grid Accent 1"/>
    <w:basedOn w:val="TableNormal"/>
    <w:uiPriority w:val="73"/>
    <w:locked/>
    <w:rsid w:val="00372E2B"/>
    <w:pPr>
      <w:spacing w:before="170" w:after="0"/>
    </w:pPr>
    <w:tblPr>
      <w:tblStyleRowBandSize w:val="1"/>
      <w:tblStyleColBandSize w:val="1"/>
      <w:tblBorders>
        <w:insideH w:val="single" w:sz="4" w:space="0" w:color="FFFFFF" w:themeColor="background1"/>
      </w:tblBorders>
    </w:tblPr>
    <w:tcPr>
      <w:shd w:val="clear" w:color="auto" w:fill="D9E5D4" w:themeFill="accent1" w:themeFillTint="33"/>
    </w:tcPr>
    <w:tblStylePr w:type="firstRow">
      <w:rPr>
        <w:b/>
        <w:bCs/>
      </w:rPr>
      <w:tblPr/>
      <w:tcPr>
        <w:shd w:val="clear" w:color="auto" w:fill="B3CCAA" w:themeFill="accent1" w:themeFillTint="66"/>
      </w:tcPr>
    </w:tblStylePr>
    <w:tblStylePr w:type="lastRow">
      <w:rPr>
        <w:b/>
        <w:bCs/>
        <w:color w:val="231F20" w:themeColor="text1"/>
      </w:rPr>
      <w:tblPr/>
      <w:tcPr>
        <w:shd w:val="clear" w:color="auto" w:fill="B3CCAA" w:themeFill="accent1" w:themeFillTint="66"/>
      </w:tcPr>
    </w:tblStylePr>
    <w:tblStylePr w:type="firstCol">
      <w:rPr>
        <w:color w:val="FFFFFF" w:themeColor="background1"/>
      </w:rPr>
      <w:tblPr/>
      <w:tcPr>
        <w:shd w:val="clear" w:color="auto" w:fill="385130" w:themeFill="accent1" w:themeFillShade="BF"/>
      </w:tcPr>
    </w:tblStylePr>
    <w:tblStylePr w:type="lastCol">
      <w:rPr>
        <w:color w:val="FFFFFF" w:themeColor="background1"/>
      </w:rPr>
      <w:tblPr/>
      <w:tcPr>
        <w:shd w:val="clear" w:color="auto" w:fill="385130" w:themeFill="accent1" w:themeFillShade="BF"/>
      </w:tcPr>
    </w:tblStylePr>
    <w:tblStylePr w:type="band1Vert">
      <w:tblPr/>
      <w:tcPr>
        <w:shd w:val="clear" w:color="auto" w:fill="A0C096" w:themeFill="accent1" w:themeFillTint="7F"/>
      </w:tcPr>
    </w:tblStylePr>
    <w:tblStylePr w:type="band1Horz">
      <w:tblPr/>
      <w:tcPr>
        <w:shd w:val="clear" w:color="auto" w:fill="A0C096" w:themeFill="accent1" w:themeFillTint="7F"/>
      </w:tcPr>
    </w:tblStylePr>
  </w:style>
  <w:style w:type="table" w:styleId="ColorfulGrid-Accent2">
    <w:name w:val="Colorful Grid Accent 2"/>
    <w:basedOn w:val="TableNormal"/>
    <w:uiPriority w:val="73"/>
    <w:locked/>
    <w:rsid w:val="00372E2B"/>
    <w:pPr>
      <w:spacing w:before="170" w:after="0"/>
    </w:pPr>
    <w:tblPr>
      <w:tblStyleRowBandSize w:val="1"/>
      <w:tblStyleColBandSize w:val="1"/>
      <w:tblBorders>
        <w:insideH w:val="single" w:sz="4" w:space="0" w:color="FFFFFF" w:themeColor="background1"/>
      </w:tblBorders>
    </w:tblPr>
    <w:tcPr>
      <w:shd w:val="clear" w:color="auto" w:fill="F0F1D4" w:themeFill="accent2" w:themeFillTint="33"/>
    </w:tcPr>
    <w:tblStylePr w:type="firstRow">
      <w:rPr>
        <w:b/>
        <w:bCs/>
      </w:rPr>
      <w:tblPr/>
      <w:tcPr>
        <w:shd w:val="clear" w:color="auto" w:fill="E2E4AA" w:themeFill="accent2" w:themeFillTint="66"/>
      </w:tcPr>
    </w:tblStylePr>
    <w:tblStylePr w:type="lastRow">
      <w:rPr>
        <w:b/>
        <w:bCs/>
        <w:color w:val="231F20" w:themeColor="text1"/>
      </w:rPr>
      <w:tblPr/>
      <w:tcPr>
        <w:shd w:val="clear" w:color="auto" w:fill="E2E4AA" w:themeFill="accent2" w:themeFillTint="66"/>
      </w:tcPr>
    </w:tblStylePr>
    <w:tblStylePr w:type="firstCol">
      <w:rPr>
        <w:color w:val="FFFFFF" w:themeColor="background1"/>
      </w:rPr>
      <w:tblPr/>
      <w:tcPr>
        <w:shd w:val="clear" w:color="auto" w:fill="808429" w:themeFill="accent2" w:themeFillShade="BF"/>
      </w:tcPr>
    </w:tblStylePr>
    <w:tblStylePr w:type="lastCol">
      <w:rPr>
        <w:color w:val="FFFFFF" w:themeColor="background1"/>
      </w:rPr>
      <w:tblPr/>
      <w:tcPr>
        <w:shd w:val="clear" w:color="auto" w:fill="808429" w:themeFill="accent2" w:themeFillShade="BF"/>
      </w:tcPr>
    </w:tblStylePr>
    <w:tblStylePr w:type="band1Vert">
      <w:tblPr/>
      <w:tcPr>
        <w:shd w:val="clear" w:color="auto" w:fill="DBDE95" w:themeFill="accent2" w:themeFillTint="7F"/>
      </w:tcPr>
    </w:tblStylePr>
    <w:tblStylePr w:type="band1Horz">
      <w:tblPr/>
      <w:tcPr>
        <w:shd w:val="clear" w:color="auto" w:fill="DBDE95" w:themeFill="accent2" w:themeFillTint="7F"/>
      </w:tcPr>
    </w:tblStylePr>
  </w:style>
  <w:style w:type="table" w:styleId="ColorfulGrid-Accent3">
    <w:name w:val="Colorful Grid Accent 3"/>
    <w:basedOn w:val="TableNormal"/>
    <w:uiPriority w:val="73"/>
    <w:locked/>
    <w:rsid w:val="00372E2B"/>
    <w:pPr>
      <w:spacing w:before="170" w:after="0"/>
    </w:pPr>
    <w:tblPr>
      <w:tblStyleRowBandSize w:val="1"/>
      <w:tblStyleColBandSize w:val="1"/>
      <w:tblBorders>
        <w:insideH w:val="single" w:sz="4" w:space="0" w:color="FFFFFF" w:themeColor="background1"/>
      </w:tblBorders>
    </w:tblPr>
    <w:tcPr>
      <w:shd w:val="clear" w:color="auto" w:fill="B5EFFF" w:themeFill="accent3" w:themeFillTint="33"/>
    </w:tcPr>
    <w:tblStylePr w:type="firstRow">
      <w:rPr>
        <w:b/>
        <w:bCs/>
      </w:rPr>
      <w:tblPr/>
      <w:tcPr>
        <w:shd w:val="clear" w:color="auto" w:fill="6CDFFF" w:themeFill="accent3" w:themeFillTint="66"/>
      </w:tcPr>
    </w:tblStylePr>
    <w:tblStylePr w:type="lastRow">
      <w:rPr>
        <w:b/>
        <w:bCs/>
        <w:color w:val="231F20" w:themeColor="text1"/>
      </w:rPr>
      <w:tblPr/>
      <w:tcPr>
        <w:shd w:val="clear" w:color="auto" w:fill="6CDFFF" w:themeFill="accent3" w:themeFillTint="66"/>
      </w:tcPr>
    </w:tblStylePr>
    <w:tblStylePr w:type="firstCol">
      <w:rPr>
        <w:color w:val="FFFFFF" w:themeColor="background1"/>
      </w:rPr>
      <w:tblPr/>
      <w:tcPr>
        <w:shd w:val="clear" w:color="auto" w:fill="00546B" w:themeFill="accent3" w:themeFillShade="BF"/>
      </w:tcPr>
    </w:tblStylePr>
    <w:tblStylePr w:type="lastCol">
      <w:rPr>
        <w:color w:val="FFFFFF" w:themeColor="background1"/>
      </w:rPr>
      <w:tblPr/>
      <w:tcPr>
        <w:shd w:val="clear" w:color="auto" w:fill="00546B" w:themeFill="accent3" w:themeFillShade="BF"/>
      </w:tcPr>
    </w:tblStylePr>
    <w:tblStylePr w:type="band1Vert">
      <w:tblPr/>
      <w:tcPr>
        <w:shd w:val="clear" w:color="auto" w:fill="48D8FF" w:themeFill="accent3" w:themeFillTint="7F"/>
      </w:tcPr>
    </w:tblStylePr>
    <w:tblStylePr w:type="band1Horz">
      <w:tblPr/>
      <w:tcPr>
        <w:shd w:val="clear" w:color="auto" w:fill="48D8FF" w:themeFill="accent3" w:themeFillTint="7F"/>
      </w:tcPr>
    </w:tblStylePr>
  </w:style>
  <w:style w:type="table" w:styleId="ColorfulGrid-Accent4">
    <w:name w:val="Colorful Grid Accent 4"/>
    <w:basedOn w:val="TableNormal"/>
    <w:uiPriority w:val="73"/>
    <w:locked/>
    <w:rsid w:val="00372E2B"/>
    <w:pPr>
      <w:spacing w:before="170" w:after="0"/>
    </w:pPr>
    <w:tblPr>
      <w:tblStyleRowBandSize w:val="1"/>
      <w:tblStyleColBandSize w:val="1"/>
      <w:tblBorders>
        <w:insideH w:val="single" w:sz="4" w:space="0" w:color="FFFFFF" w:themeColor="background1"/>
      </w:tblBorders>
    </w:tblPr>
    <w:tcPr>
      <w:shd w:val="clear" w:color="auto" w:fill="BDFFF8" w:themeFill="accent4" w:themeFillTint="33"/>
    </w:tcPr>
    <w:tblStylePr w:type="firstRow">
      <w:rPr>
        <w:b/>
        <w:bCs/>
      </w:rPr>
      <w:tblPr/>
      <w:tcPr>
        <w:shd w:val="clear" w:color="auto" w:fill="7CFFF1" w:themeFill="accent4" w:themeFillTint="66"/>
      </w:tcPr>
    </w:tblStylePr>
    <w:tblStylePr w:type="lastRow">
      <w:rPr>
        <w:b/>
        <w:bCs/>
        <w:color w:val="231F20" w:themeColor="text1"/>
      </w:rPr>
      <w:tblPr/>
      <w:tcPr>
        <w:shd w:val="clear" w:color="auto" w:fill="7CFFF1" w:themeFill="accent4" w:themeFillTint="66"/>
      </w:tcPr>
    </w:tblStylePr>
    <w:tblStylePr w:type="firstCol">
      <w:rPr>
        <w:color w:val="FFFFFF" w:themeColor="background1"/>
      </w:rPr>
      <w:tblPr/>
      <w:tcPr>
        <w:shd w:val="clear" w:color="auto" w:fill="00897B" w:themeFill="accent4" w:themeFillShade="BF"/>
      </w:tcPr>
    </w:tblStylePr>
    <w:tblStylePr w:type="lastCol">
      <w:rPr>
        <w:color w:val="FFFFFF" w:themeColor="background1"/>
      </w:rPr>
      <w:tblPr/>
      <w:tcPr>
        <w:shd w:val="clear" w:color="auto" w:fill="00897B" w:themeFill="accent4" w:themeFillShade="BF"/>
      </w:tcPr>
    </w:tblStylePr>
    <w:tblStylePr w:type="band1Vert">
      <w:tblPr/>
      <w:tcPr>
        <w:shd w:val="clear" w:color="auto" w:fill="5CFFED" w:themeFill="accent4" w:themeFillTint="7F"/>
      </w:tcPr>
    </w:tblStylePr>
    <w:tblStylePr w:type="band1Horz">
      <w:tblPr/>
      <w:tcPr>
        <w:shd w:val="clear" w:color="auto" w:fill="5CFFED" w:themeFill="accent4" w:themeFillTint="7F"/>
      </w:tcPr>
    </w:tblStylePr>
  </w:style>
  <w:style w:type="table" w:styleId="ColorfulGrid-Accent5">
    <w:name w:val="Colorful Grid Accent 5"/>
    <w:basedOn w:val="TableNormal"/>
    <w:uiPriority w:val="73"/>
    <w:locked/>
    <w:rsid w:val="00372E2B"/>
    <w:pPr>
      <w:spacing w:before="170" w:after="0"/>
    </w:pPr>
    <w:tblPr>
      <w:tblStyleRowBandSize w:val="1"/>
      <w:tblStyleColBandSize w:val="1"/>
      <w:tblBorders>
        <w:insideH w:val="single" w:sz="4" w:space="0" w:color="FFFFFF" w:themeColor="background1"/>
      </w:tblBorders>
    </w:tblPr>
    <w:tcPr>
      <w:shd w:val="clear" w:color="auto" w:fill="FCDBD8" w:themeFill="accent5" w:themeFillTint="33"/>
    </w:tcPr>
    <w:tblStylePr w:type="firstRow">
      <w:rPr>
        <w:b/>
        <w:bCs/>
      </w:rPr>
      <w:tblPr/>
      <w:tcPr>
        <w:shd w:val="clear" w:color="auto" w:fill="F9B7B1" w:themeFill="accent5" w:themeFillTint="66"/>
      </w:tcPr>
    </w:tblStylePr>
    <w:tblStylePr w:type="lastRow">
      <w:rPr>
        <w:b/>
        <w:bCs/>
        <w:color w:val="231F20" w:themeColor="text1"/>
      </w:rPr>
      <w:tblPr/>
      <w:tcPr>
        <w:shd w:val="clear" w:color="auto" w:fill="F9B7B1" w:themeFill="accent5" w:themeFillTint="66"/>
      </w:tcPr>
    </w:tblStylePr>
    <w:tblStylePr w:type="firstCol">
      <w:rPr>
        <w:color w:val="FFFFFF" w:themeColor="background1"/>
      </w:rPr>
      <w:tblPr/>
      <w:tcPr>
        <w:shd w:val="clear" w:color="auto" w:fill="D11F10" w:themeFill="accent5" w:themeFillShade="BF"/>
      </w:tcPr>
    </w:tblStylePr>
    <w:tblStylePr w:type="lastCol">
      <w:rPr>
        <w:color w:val="FFFFFF" w:themeColor="background1"/>
      </w:rPr>
      <w:tblPr/>
      <w:tcPr>
        <w:shd w:val="clear" w:color="auto" w:fill="D11F10" w:themeFill="accent5" w:themeFillShade="BF"/>
      </w:tcPr>
    </w:tblStylePr>
    <w:tblStylePr w:type="band1Vert">
      <w:tblPr/>
      <w:tcPr>
        <w:shd w:val="clear" w:color="auto" w:fill="F7A59E" w:themeFill="accent5" w:themeFillTint="7F"/>
      </w:tcPr>
    </w:tblStylePr>
    <w:tblStylePr w:type="band1Horz">
      <w:tblPr/>
      <w:tcPr>
        <w:shd w:val="clear" w:color="auto" w:fill="F7A59E" w:themeFill="accent5" w:themeFillTint="7F"/>
      </w:tcPr>
    </w:tblStylePr>
  </w:style>
  <w:style w:type="table" w:styleId="ColorfulGrid-Accent6">
    <w:name w:val="Colorful Grid Accent 6"/>
    <w:basedOn w:val="TableNormal"/>
    <w:uiPriority w:val="73"/>
    <w:locked/>
    <w:rsid w:val="00372E2B"/>
    <w:pPr>
      <w:spacing w:before="170" w:after="0"/>
    </w:pPr>
    <w:tblPr>
      <w:tblStyleRowBandSize w:val="1"/>
      <w:tblStyleColBandSize w:val="1"/>
      <w:tblBorders>
        <w:insideH w:val="single" w:sz="4" w:space="0" w:color="FFFFFF" w:themeColor="background1"/>
      </w:tblBorders>
    </w:tblPr>
    <w:tcPr>
      <w:shd w:val="clear" w:color="auto" w:fill="FEECD1" w:themeFill="accent6" w:themeFillTint="33"/>
    </w:tcPr>
    <w:tblStylePr w:type="firstRow">
      <w:rPr>
        <w:b/>
        <w:bCs/>
      </w:rPr>
      <w:tblPr/>
      <w:tcPr>
        <w:shd w:val="clear" w:color="auto" w:fill="FDD9A3" w:themeFill="accent6" w:themeFillTint="66"/>
      </w:tcPr>
    </w:tblStylePr>
    <w:tblStylePr w:type="lastRow">
      <w:rPr>
        <w:b/>
        <w:bCs/>
        <w:color w:val="231F20" w:themeColor="text1"/>
      </w:rPr>
      <w:tblPr/>
      <w:tcPr>
        <w:shd w:val="clear" w:color="auto" w:fill="FDD9A3" w:themeFill="accent6" w:themeFillTint="66"/>
      </w:tcPr>
    </w:tblStylePr>
    <w:tblStylePr w:type="firstCol">
      <w:rPr>
        <w:color w:val="FFFFFF" w:themeColor="background1"/>
      </w:rPr>
      <w:tblPr/>
      <w:tcPr>
        <w:shd w:val="clear" w:color="auto" w:fill="CA7C04" w:themeFill="accent6" w:themeFillShade="BF"/>
      </w:tcPr>
    </w:tblStylePr>
    <w:tblStylePr w:type="lastCol">
      <w:rPr>
        <w:color w:val="FFFFFF" w:themeColor="background1"/>
      </w:rPr>
      <w:tblPr/>
      <w:tcPr>
        <w:shd w:val="clear" w:color="auto" w:fill="CA7C04" w:themeFill="accent6" w:themeFillShade="BF"/>
      </w:tcPr>
    </w:tblStylePr>
    <w:tblStylePr w:type="band1Vert">
      <w:tblPr/>
      <w:tcPr>
        <w:shd w:val="clear" w:color="auto" w:fill="FCD08D" w:themeFill="accent6" w:themeFillTint="7F"/>
      </w:tcPr>
    </w:tblStylePr>
    <w:tblStylePr w:type="band1Horz">
      <w:tblPr/>
      <w:tcPr>
        <w:shd w:val="clear" w:color="auto" w:fill="FCD08D" w:themeFill="accent6" w:themeFillTint="7F"/>
      </w:tcPr>
    </w:tblStylePr>
  </w:style>
  <w:style w:type="table" w:styleId="ColorfulList">
    <w:name w:val="Colorful List"/>
    <w:basedOn w:val="TableNormal"/>
    <w:uiPriority w:val="72"/>
    <w:locked/>
    <w:rsid w:val="00372E2B"/>
    <w:pPr>
      <w:spacing w:before="170" w:after="0"/>
    </w:pPr>
    <w:tblPr>
      <w:tblStyleRowBandSize w:val="1"/>
      <w:tblStyleColBandSize w:val="1"/>
    </w:tblPr>
    <w:tcPr>
      <w:shd w:val="clear" w:color="auto" w:fill="EAE7E8" w:themeFill="text1" w:themeFillTint="19"/>
    </w:tcPr>
    <w:tblStylePr w:type="firstRow">
      <w:rPr>
        <w:b/>
        <w:bCs/>
        <w:color w:val="FFFFFF" w:themeColor="background1"/>
      </w:rPr>
      <w:tblPr/>
      <w:tcPr>
        <w:tcBorders>
          <w:bottom w:val="single" w:sz="12" w:space="0" w:color="FFFFFF" w:themeColor="background1"/>
        </w:tcBorders>
        <w:shd w:val="clear" w:color="auto" w:fill="898D2C" w:themeFill="accent2" w:themeFillShade="CC"/>
      </w:tcPr>
    </w:tblStylePr>
    <w:tblStylePr w:type="lastRow">
      <w:rPr>
        <w:b/>
        <w:bCs/>
        <w:color w:val="898D2C" w:themeColor="accent2" w:themeShade="CC"/>
      </w:rPr>
      <w:tblPr/>
      <w:tcPr>
        <w:tcBorders>
          <w:top w:val="single" w:sz="12" w:space="0" w:color="231F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C4C6" w:themeFill="text1" w:themeFillTint="3F"/>
      </w:tcPr>
    </w:tblStylePr>
    <w:tblStylePr w:type="band1Horz">
      <w:tblPr/>
      <w:tcPr>
        <w:shd w:val="clear" w:color="auto" w:fill="D5CFD1" w:themeFill="text1" w:themeFillTint="33"/>
      </w:tcPr>
    </w:tblStylePr>
  </w:style>
  <w:style w:type="table" w:styleId="ColorfulList-Accent1">
    <w:name w:val="Colorful List Accent 1"/>
    <w:basedOn w:val="TableNormal"/>
    <w:uiPriority w:val="72"/>
    <w:locked/>
    <w:rsid w:val="00372E2B"/>
    <w:pPr>
      <w:spacing w:before="170" w:after="0"/>
    </w:pPr>
    <w:tblPr>
      <w:tblStyleRowBandSize w:val="1"/>
      <w:tblStyleColBandSize w:val="1"/>
    </w:tblPr>
    <w:tcPr>
      <w:shd w:val="clear" w:color="auto" w:fill="ECF2EA" w:themeFill="accent1" w:themeFillTint="19"/>
    </w:tcPr>
    <w:tblStylePr w:type="firstRow">
      <w:rPr>
        <w:b/>
        <w:bCs/>
        <w:color w:val="FFFFFF" w:themeColor="background1"/>
      </w:rPr>
      <w:tblPr/>
      <w:tcPr>
        <w:tcBorders>
          <w:bottom w:val="single" w:sz="12" w:space="0" w:color="FFFFFF" w:themeColor="background1"/>
        </w:tcBorders>
        <w:shd w:val="clear" w:color="auto" w:fill="898D2C" w:themeFill="accent2" w:themeFillShade="CC"/>
      </w:tcPr>
    </w:tblStylePr>
    <w:tblStylePr w:type="lastRow">
      <w:rPr>
        <w:b/>
        <w:bCs/>
        <w:color w:val="898D2C" w:themeColor="accent2" w:themeShade="CC"/>
      </w:rPr>
      <w:tblPr/>
      <w:tcPr>
        <w:tcBorders>
          <w:top w:val="single" w:sz="12" w:space="0" w:color="231F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E0CA" w:themeFill="accent1" w:themeFillTint="3F"/>
      </w:tcPr>
    </w:tblStylePr>
    <w:tblStylePr w:type="band1Horz">
      <w:tblPr/>
      <w:tcPr>
        <w:shd w:val="clear" w:color="auto" w:fill="D9E5D4" w:themeFill="accent1" w:themeFillTint="33"/>
      </w:tcPr>
    </w:tblStylePr>
  </w:style>
  <w:style w:type="table" w:styleId="ColorfulList-Accent2">
    <w:name w:val="Colorful List Accent 2"/>
    <w:basedOn w:val="TableNormal"/>
    <w:uiPriority w:val="72"/>
    <w:locked/>
    <w:rsid w:val="00372E2B"/>
    <w:pPr>
      <w:spacing w:before="170" w:after="0"/>
    </w:pPr>
    <w:tblPr>
      <w:tblStyleRowBandSize w:val="1"/>
      <w:tblStyleColBandSize w:val="1"/>
    </w:tblPr>
    <w:tcPr>
      <w:shd w:val="clear" w:color="auto" w:fill="F8F8EA" w:themeFill="accent2" w:themeFillTint="19"/>
    </w:tcPr>
    <w:tblStylePr w:type="firstRow">
      <w:rPr>
        <w:b/>
        <w:bCs/>
        <w:color w:val="FFFFFF" w:themeColor="background1"/>
      </w:rPr>
      <w:tblPr/>
      <w:tcPr>
        <w:tcBorders>
          <w:bottom w:val="single" w:sz="12" w:space="0" w:color="FFFFFF" w:themeColor="background1"/>
        </w:tcBorders>
        <w:shd w:val="clear" w:color="auto" w:fill="898D2C" w:themeFill="accent2" w:themeFillShade="CC"/>
      </w:tcPr>
    </w:tblStylePr>
    <w:tblStylePr w:type="lastRow">
      <w:rPr>
        <w:b/>
        <w:bCs/>
        <w:color w:val="898D2C" w:themeColor="accent2" w:themeShade="CC"/>
      </w:rPr>
      <w:tblPr/>
      <w:tcPr>
        <w:tcBorders>
          <w:top w:val="single" w:sz="12" w:space="0" w:color="231F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ECA" w:themeFill="accent2" w:themeFillTint="3F"/>
      </w:tcPr>
    </w:tblStylePr>
    <w:tblStylePr w:type="band1Horz">
      <w:tblPr/>
      <w:tcPr>
        <w:shd w:val="clear" w:color="auto" w:fill="F0F1D4" w:themeFill="accent2" w:themeFillTint="33"/>
      </w:tcPr>
    </w:tblStylePr>
  </w:style>
  <w:style w:type="table" w:styleId="ColorfulList-Accent3">
    <w:name w:val="Colorful List Accent 3"/>
    <w:basedOn w:val="TableNormal"/>
    <w:uiPriority w:val="72"/>
    <w:locked/>
    <w:rsid w:val="00372E2B"/>
    <w:pPr>
      <w:spacing w:before="170" w:after="0"/>
    </w:pPr>
    <w:tblPr>
      <w:tblStyleRowBandSize w:val="1"/>
      <w:tblStyleColBandSize w:val="1"/>
    </w:tblPr>
    <w:tcPr>
      <w:shd w:val="clear" w:color="auto" w:fill="DBF7FF" w:themeFill="accent3" w:themeFillTint="19"/>
    </w:tcPr>
    <w:tblStylePr w:type="firstRow">
      <w:rPr>
        <w:b/>
        <w:bCs/>
        <w:color w:val="FFFFFF" w:themeColor="background1"/>
      </w:rPr>
      <w:tblPr/>
      <w:tcPr>
        <w:tcBorders>
          <w:bottom w:val="single" w:sz="12" w:space="0" w:color="FFFFFF" w:themeColor="background1"/>
        </w:tcBorders>
        <w:shd w:val="clear" w:color="auto" w:fill="009383" w:themeFill="accent4" w:themeFillShade="CC"/>
      </w:tcPr>
    </w:tblStylePr>
    <w:tblStylePr w:type="lastRow">
      <w:rPr>
        <w:b/>
        <w:bCs/>
        <w:color w:val="009383" w:themeColor="accent4" w:themeShade="CC"/>
      </w:rPr>
      <w:tblPr/>
      <w:tcPr>
        <w:tcBorders>
          <w:top w:val="single" w:sz="12" w:space="0" w:color="231F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4EBFF" w:themeFill="accent3" w:themeFillTint="3F"/>
      </w:tcPr>
    </w:tblStylePr>
    <w:tblStylePr w:type="band1Horz">
      <w:tblPr/>
      <w:tcPr>
        <w:shd w:val="clear" w:color="auto" w:fill="B5EFFF" w:themeFill="accent3" w:themeFillTint="33"/>
      </w:tcPr>
    </w:tblStylePr>
  </w:style>
  <w:style w:type="table" w:styleId="ColorfulList-Accent4">
    <w:name w:val="Colorful List Accent 4"/>
    <w:basedOn w:val="TableNormal"/>
    <w:uiPriority w:val="72"/>
    <w:locked/>
    <w:rsid w:val="00372E2B"/>
    <w:pPr>
      <w:spacing w:before="170" w:after="0"/>
    </w:pPr>
    <w:tblPr>
      <w:tblStyleRowBandSize w:val="1"/>
      <w:tblStyleColBandSize w:val="1"/>
    </w:tblPr>
    <w:tcPr>
      <w:shd w:val="clear" w:color="auto" w:fill="DFFFFB" w:themeFill="accent4" w:themeFillTint="19"/>
    </w:tcPr>
    <w:tblStylePr w:type="firstRow">
      <w:rPr>
        <w:b/>
        <w:bCs/>
        <w:color w:val="FFFFFF" w:themeColor="background1"/>
      </w:rPr>
      <w:tblPr/>
      <w:tcPr>
        <w:tcBorders>
          <w:bottom w:val="single" w:sz="12" w:space="0" w:color="FFFFFF" w:themeColor="background1"/>
        </w:tcBorders>
        <w:shd w:val="clear" w:color="auto" w:fill="005A72" w:themeFill="accent3" w:themeFillShade="CC"/>
      </w:tcPr>
    </w:tblStylePr>
    <w:tblStylePr w:type="lastRow">
      <w:rPr>
        <w:b/>
        <w:bCs/>
        <w:color w:val="005A72" w:themeColor="accent3" w:themeShade="CC"/>
      </w:rPr>
      <w:tblPr/>
      <w:tcPr>
        <w:tcBorders>
          <w:top w:val="single" w:sz="12" w:space="0" w:color="231F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EFFF6" w:themeFill="accent4" w:themeFillTint="3F"/>
      </w:tcPr>
    </w:tblStylePr>
    <w:tblStylePr w:type="band1Horz">
      <w:tblPr/>
      <w:tcPr>
        <w:shd w:val="clear" w:color="auto" w:fill="BDFFF8" w:themeFill="accent4" w:themeFillTint="33"/>
      </w:tcPr>
    </w:tblStylePr>
  </w:style>
  <w:style w:type="table" w:styleId="ColorfulList-Accent5">
    <w:name w:val="Colorful List Accent 5"/>
    <w:basedOn w:val="TableNormal"/>
    <w:uiPriority w:val="72"/>
    <w:locked/>
    <w:rsid w:val="00372E2B"/>
    <w:pPr>
      <w:spacing w:before="170" w:after="0"/>
    </w:pPr>
    <w:tblPr>
      <w:tblStyleRowBandSize w:val="1"/>
      <w:tblStyleColBandSize w:val="1"/>
    </w:tblPr>
    <w:tcPr>
      <w:shd w:val="clear" w:color="auto" w:fill="FDEDEB" w:themeFill="accent5" w:themeFillTint="19"/>
    </w:tcPr>
    <w:tblStylePr w:type="firstRow">
      <w:rPr>
        <w:b/>
        <w:bCs/>
        <w:color w:val="FFFFFF" w:themeColor="background1"/>
      </w:rPr>
      <w:tblPr/>
      <w:tcPr>
        <w:tcBorders>
          <w:bottom w:val="single" w:sz="12" w:space="0" w:color="FFFFFF" w:themeColor="background1"/>
        </w:tcBorders>
        <w:shd w:val="clear" w:color="auto" w:fill="D88404" w:themeFill="accent6" w:themeFillShade="CC"/>
      </w:tcPr>
    </w:tblStylePr>
    <w:tblStylePr w:type="lastRow">
      <w:rPr>
        <w:b/>
        <w:bCs/>
        <w:color w:val="D88404" w:themeColor="accent6" w:themeShade="CC"/>
      </w:rPr>
      <w:tblPr/>
      <w:tcPr>
        <w:tcBorders>
          <w:top w:val="single" w:sz="12" w:space="0" w:color="231F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D2CF" w:themeFill="accent5" w:themeFillTint="3F"/>
      </w:tcPr>
    </w:tblStylePr>
    <w:tblStylePr w:type="band1Horz">
      <w:tblPr/>
      <w:tcPr>
        <w:shd w:val="clear" w:color="auto" w:fill="FCDBD8" w:themeFill="accent5" w:themeFillTint="33"/>
      </w:tcPr>
    </w:tblStylePr>
  </w:style>
  <w:style w:type="table" w:styleId="ColorfulList-Accent6">
    <w:name w:val="Colorful List Accent 6"/>
    <w:basedOn w:val="TableNormal"/>
    <w:uiPriority w:val="72"/>
    <w:locked/>
    <w:rsid w:val="00372E2B"/>
    <w:pPr>
      <w:spacing w:before="170" w:after="0"/>
    </w:pPr>
    <w:tblPr>
      <w:tblStyleRowBandSize w:val="1"/>
      <w:tblStyleColBandSize w:val="1"/>
    </w:tblPr>
    <w:tcPr>
      <w:shd w:val="clear" w:color="auto" w:fill="FEF5E8" w:themeFill="accent6" w:themeFillTint="19"/>
    </w:tcPr>
    <w:tblStylePr w:type="firstRow">
      <w:rPr>
        <w:b/>
        <w:bCs/>
        <w:color w:val="FFFFFF" w:themeColor="background1"/>
      </w:rPr>
      <w:tblPr/>
      <w:tcPr>
        <w:tcBorders>
          <w:bottom w:val="single" w:sz="12" w:space="0" w:color="FFFFFF" w:themeColor="background1"/>
        </w:tcBorders>
        <w:shd w:val="clear" w:color="auto" w:fill="DF2111" w:themeFill="accent5" w:themeFillShade="CC"/>
      </w:tcPr>
    </w:tblStylePr>
    <w:tblStylePr w:type="lastRow">
      <w:rPr>
        <w:b/>
        <w:bCs/>
        <w:color w:val="DF2111" w:themeColor="accent5" w:themeShade="CC"/>
      </w:rPr>
      <w:tblPr/>
      <w:tcPr>
        <w:tcBorders>
          <w:top w:val="single" w:sz="12" w:space="0" w:color="231F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7C6" w:themeFill="accent6" w:themeFillTint="3F"/>
      </w:tcPr>
    </w:tblStylePr>
    <w:tblStylePr w:type="band1Horz">
      <w:tblPr/>
      <w:tcPr>
        <w:shd w:val="clear" w:color="auto" w:fill="FEECD1" w:themeFill="accent6" w:themeFillTint="33"/>
      </w:tcPr>
    </w:tblStylePr>
  </w:style>
  <w:style w:type="table" w:styleId="ColorfulShading">
    <w:name w:val="Colorful Shading"/>
    <w:basedOn w:val="TableNormal"/>
    <w:uiPriority w:val="71"/>
    <w:locked/>
    <w:rsid w:val="00372E2B"/>
    <w:pPr>
      <w:spacing w:before="170" w:after="0"/>
    </w:pPr>
    <w:tblPr>
      <w:tblStyleRowBandSize w:val="1"/>
      <w:tblStyleColBandSize w:val="1"/>
      <w:tblBorders>
        <w:top w:val="single" w:sz="24" w:space="0" w:color="ACB137" w:themeColor="accent2"/>
        <w:left w:val="single" w:sz="4" w:space="0" w:color="231F20" w:themeColor="text1"/>
        <w:bottom w:val="single" w:sz="4" w:space="0" w:color="231F20" w:themeColor="text1"/>
        <w:right w:val="single" w:sz="4" w:space="0" w:color="231F20" w:themeColor="text1"/>
        <w:insideH w:val="single" w:sz="4" w:space="0" w:color="FFFFFF" w:themeColor="background1"/>
        <w:insideV w:val="single" w:sz="4" w:space="0" w:color="FFFFFF" w:themeColor="background1"/>
      </w:tblBorders>
    </w:tblPr>
    <w:tcPr>
      <w:shd w:val="clear" w:color="auto" w:fill="EAE7E8" w:themeFill="text1" w:themeFillTint="19"/>
    </w:tcPr>
    <w:tblStylePr w:type="firstRow">
      <w:rPr>
        <w:b/>
        <w:bCs/>
      </w:rPr>
      <w:tblPr/>
      <w:tcPr>
        <w:tcBorders>
          <w:top w:val="nil"/>
          <w:left w:val="nil"/>
          <w:bottom w:val="single" w:sz="24" w:space="0" w:color="ACB13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41213" w:themeFill="text1" w:themeFillShade="99"/>
      </w:tcPr>
    </w:tblStylePr>
    <w:tblStylePr w:type="firstCol">
      <w:rPr>
        <w:color w:val="FFFFFF" w:themeColor="background1"/>
      </w:rPr>
      <w:tblPr/>
      <w:tcPr>
        <w:tcBorders>
          <w:top w:val="nil"/>
          <w:left w:val="nil"/>
          <w:bottom w:val="nil"/>
          <w:right w:val="nil"/>
          <w:insideH w:val="single" w:sz="4" w:space="0" w:color="141213" w:themeColor="text1" w:themeShade="99"/>
          <w:insideV w:val="nil"/>
        </w:tcBorders>
        <w:shd w:val="clear" w:color="auto" w:fill="141213"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A1717" w:themeFill="text1" w:themeFillShade="BF"/>
      </w:tcPr>
    </w:tblStylePr>
    <w:tblStylePr w:type="band1Vert">
      <w:tblPr/>
      <w:tcPr>
        <w:shd w:val="clear" w:color="auto" w:fill="ABA0A3" w:themeFill="text1" w:themeFillTint="66"/>
      </w:tcPr>
    </w:tblStylePr>
    <w:tblStylePr w:type="band1Horz">
      <w:tblPr/>
      <w:tcPr>
        <w:shd w:val="clear" w:color="auto" w:fill="97898C" w:themeFill="text1" w:themeFillTint="7F"/>
      </w:tcPr>
    </w:tblStylePr>
    <w:tblStylePr w:type="neCell">
      <w:rPr>
        <w:color w:val="231F20" w:themeColor="text1"/>
      </w:rPr>
    </w:tblStylePr>
    <w:tblStylePr w:type="nwCell">
      <w:rPr>
        <w:color w:val="231F20" w:themeColor="text1"/>
      </w:rPr>
    </w:tblStylePr>
  </w:style>
  <w:style w:type="table" w:styleId="ColorfulShading-Accent1">
    <w:name w:val="Colorful Shading Accent 1"/>
    <w:basedOn w:val="TableNormal"/>
    <w:uiPriority w:val="71"/>
    <w:locked/>
    <w:rsid w:val="00372E2B"/>
    <w:pPr>
      <w:spacing w:before="170" w:after="0"/>
    </w:pPr>
    <w:tblPr>
      <w:tblStyleRowBandSize w:val="1"/>
      <w:tblStyleColBandSize w:val="1"/>
      <w:tblBorders>
        <w:top w:val="single" w:sz="24" w:space="0" w:color="ACB137" w:themeColor="accent2"/>
        <w:left w:val="single" w:sz="4" w:space="0" w:color="4C6D41" w:themeColor="accent1"/>
        <w:bottom w:val="single" w:sz="4" w:space="0" w:color="4C6D41" w:themeColor="accent1"/>
        <w:right w:val="single" w:sz="4" w:space="0" w:color="4C6D41" w:themeColor="accent1"/>
        <w:insideH w:val="single" w:sz="4" w:space="0" w:color="FFFFFF" w:themeColor="background1"/>
        <w:insideV w:val="single" w:sz="4" w:space="0" w:color="FFFFFF" w:themeColor="background1"/>
      </w:tblBorders>
    </w:tblPr>
    <w:tcPr>
      <w:shd w:val="clear" w:color="auto" w:fill="ECF2EA" w:themeFill="accent1" w:themeFillTint="19"/>
    </w:tcPr>
    <w:tblStylePr w:type="firstRow">
      <w:rPr>
        <w:b/>
        <w:bCs/>
      </w:rPr>
      <w:tblPr/>
      <w:tcPr>
        <w:tcBorders>
          <w:top w:val="nil"/>
          <w:left w:val="nil"/>
          <w:bottom w:val="single" w:sz="24" w:space="0" w:color="ACB13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D4127" w:themeFill="accent1" w:themeFillShade="99"/>
      </w:tcPr>
    </w:tblStylePr>
    <w:tblStylePr w:type="firstCol">
      <w:rPr>
        <w:color w:val="FFFFFF" w:themeColor="background1"/>
      </w:rPr>
      <w:tblPr/>
      <w:tcPr>
        <w:tcBorders>
          <w:top w:val="nil"/>
          <w:left w:val="nil"/>
          <w:bottom w:val="nil"/>
          <w:right w:val="nil"/>
          <w:insideH w:val="single" w:sz="4" w:space="0" w:color="2D4127" w:themeColor="accent1" w:themeShade="99"/>
          <w:insideV w:val="nil"/>
        </w:tcBorders>
        <w:shd w:val="clear" w:color="auto" w:fill="2D4127"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D4127" w:themeFill="accent1" w:themeFillShade="99"/>
      </w:tcPr>
    </w:tblStylePr>
    <w:tblStylePr w:type="band1Vert">
      <w:tblPr/>
      <w:tcPr>
        <w:shd w:val="clear" w:color="auto" w:fill="B3CCAA" w:themeFill="accent1" w:themeFillTint="66"/>
      </w:tcPr>
    </w:tblStylePr>
    <w:tblStylePr w:type="band1Horz">
      <w:tblPr/>
      <w:tcPr>
        <w:shd w:val="clear" w:color="auto" w:fill="A0C096" w:themeFill="accent1" w:themeFillTint="7F"/>
      </w:tcPr>
    </w:tblStylePr>
    <w:tblStylePr w:type="neCell">
      <w:rPr>
        <w:color w:val="231F20" w:themeColor="text1"/>
      </w:rPr>
    </w:tblStylePr>
    <w:tblStylePr w:type="nwCell">
      <w:rPr>
        <w:color w:val="231F20" w:themeColor="text1"/>
      </w:rPr>
    </w:tblStylePr>
  </w:style>
  <w:style w:type="table" w:styleId="ColorfulShading-Accent2">
    <w:name w:val="Colorful Shading Accent 2"/>
    <w:basedOn w:val="TableNormal"/>
    <w:uiPriority w:val="71"/>
    <w:locked/>
    <w:rsid w:val="00372E2B"/>
    <w:pPr>
      <w:spacing w:before="170" w:after="0"/>
    </w:pPr>
    <w:tblPr>
      <w:tblStyleRowBandSize w:val="1"/>
      <w:tblStyleColBandSize w:val="1"/>
      <w:tblBorders>
        <w:top w:val="single" w:sz="24" w:space="0" w:color="ACB137" w:themeColor="accent2"/>
        <w:left w:val="single" w:sz="4" w:space="0" w:color="ACB137" w:themeColor="accent2"/>
        <w:bottom w:val="single" w:sz="4" w:space="0" w:color="ACB137" w:themeColor="accent2"/>
        <w:right w:val="single" w:sz="4" w:space="0" w:color="ACB137" w:themeColor="accent2"/>
        <w:insideH w:val="single" w:sz="4" w:space="0" w:color="FFFFFF" w:themeColor="background1"/>
        <w:insideV w:val="single" w:sz="4" w:space="0" w:color="FFFFFF" w:themeColor="background1"/>
      </w:tblBorders>
    </w:tblPr>
    <w:tcPr>
      <w:shd w:val="clear" w:color="auto" w:fill="F8F8EA" w:themeFill="accent2" w:themeFillTint="19"/>
    </w:tcPr>
    <w:tblStylePr w:type="firstRow">
      <w:rPr>
        <w:b/>
        <w:bCs/>
      </w:rPr>
      <w:tblPr/>
      <w:tcPr>
        <w:tcBorders>
          <w:top w:val="nil"/>
          <w:left w:val="nil"/>
          <w:bottom w:val="single" w:sz="24" w:space="0" w:color="ACB13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6A21" w:themeFill="accent2" w:themeFillShade="99"/>
      </w:tcPr>
    </w:tblStylePr>
    <w:tblStylePr w:type="firstCol">
      <w:rPr>
        <w:color w:val="FFFFFF" w:themeColor="background1"/>
      </w:rPr>
      <w:tblPr/>
      <w:tcPr>
        <w:tcBorders>
          <w:top w:val="nil"/>
          <w:left w:val="nil"/>
          <w:bottom w:val="nil"/>
          <w:right w:val="nil"/>
          <w:insideH w:val="single" w:sz="4" w:space="0" w:color="666A21" w:themeColor="accent2" w:themeShade="99"/>
          <w:insideV w:val="nil"/>
        </w:tcBorders>
        <w:shd w:val="clear" w:color="auto" w:fill="666A21"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66A21" w:themeFill="accent2" w:themeFillShade="99"/>
      </w:tcPr>
    </w:tblStylePr>
    <w:tblStylePr w:type="band1Vert">
      <w:tblPr/>
      <w:tcPr>
        <w:shd w:val="clear" w:color="auto" w:fill="E2E4AA" w:themeFill="accent2" w:themeFillTint="66"/>
      </w:tcPr>
    </w:tblStylePr>
    <w:tblStylePr w:type="band1Horz">
      <w:tblPr/>
      <w:tcPr>
        <w:shd w:val="clear" w:color="auto" w:fill="DBDE95" w:themeFill="accent2" w:themeFillTint="7F"/>
      </w:tcPr>
    </w:tblStylePr>
    <w:tblStylePr w:type="neCell">
      <w:rPr>
        <w:color w:val="231F20" w:themeColor="text1"/>
      </w:rPr>
    </w:tblStylePr>
    <w:tblStylePr w:type="nwCell">
      <w:rPr>
        <w:color w:val="231F20" w:themeColor="text1"/>
      </w:rPr>
    </w:tblStylePr>
  </w:style>
  <w:style w:type="table" w:styleId="ColorfulShading-Accent3">
    <w:name w:val="Colorful Shading Accent 3"/>
    <w:basedOn w:val="TableNormal"/>
    <w:uiPriority w:val="71"/>
    <w:locked/>
    <w:rsid w:val="00372E2B"/>
    <w:pPr>
      <w:spacing w:before="170" w:after="0"/>
    </w:pPr>
    <w:tblPr>
      <w:tblStyleRowBandSize w:val="1"/>
      <w:tblStyleColBandSize w:val="1"/>
      <w:tblBorders>
        <w:top w:val="single" w:sz="24" w:space="0" w:color="00B8A5" w:themeColor="accent4"/>
        <w:left w:val="single" w:sz="4" w:space="0" w:color="00718F" w:themeColor="accent3"/>
        <w:bottom w:val="single" w:sz="4" w:space="0" w:color="00718F" w:themeColor="accent3"/>
        <w:right w:val="single" w:sz="4" w:space="0" w:color="00718F" w:themeColor="accent3"/>
        <w:insideH w:val="single" w:sz="4" w:space="0" w:color="FFFFFF" w:themeColor="background1"/>
        <w:insideV w:val="single" w:sz="4" w:space="0" w:color="FFFFFF" w:themeColor="background1"/>
      </w:tblBorders>
    </w:tblPr>
    <w:tcPr>
      <w:shd w:val="clear" w:color="auto" w:fill="DBF7FF" w:themeFill="accent3" w:themeFillTint="19"/>
    </w:tcPr>
    <w:tblStylePr w:type="firstRow">
      <w:rPr>
        <w:b/>
        <w:bCs/>
      </w:rPr>
      <w:tblPr/>
      <w:tcPr>
        <w:tcBorders>
          <w:top w:val="nil"/>
          <w:left w:val="nil"/>
          <w:bottom w:val="single" w:sz="24" w:space="0" w:color="00B8A5"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355" w:themeFill="accent3" w:themeFillShade="99"/>
      </w:tcPr>
    </w:tblStylePr>
    <w:tblStylePr w:type="firstCol">
      <w:rPr>
        <w:color w:val="FFFFFF" w:themeColor="background1"/>
      </w:rPr>
      <w:tblPr/>
      <w:tcPr>
        <w:tcBorders>
          <w:top w:val="nil"/>
          <w:left w:val="nil"/>
          <w:bottom w:val="nil"/>
          <w:right w:val="nil"/>
          <w:insideH w:val="single" w:sz="4" w:space="0" w:color="004355" w:themeColor="accent3" w:themeShade="99"/>
          <w:insideV w:val="nil"/>
        </w:tcBorders>
        <w:shd w:val="clear" w:color="auto" w:fill="00435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355" w:themeFill="accent3" w:themeFillShade="99"/>
      </w:tcPr>
    </w:tblStylePr>
    <w:tblStylePr w:type="band1Vert">
      <w:tblPr/>
      <w:tcPr>
        <w:shd w:val="clear" w:color="auto" w:fill="6CDFFF" w:themeFill="accent3" w:themeFillTint="66"/>
      </w:tcPr>
    </w:tblStylePr>
    <w:tblStylePr w:type="band1Horz">
      <w:tblPr/>
      <w:tcPr>
        <w:shd w:val="clear" w:color="auto" w:fill="48D8FF" w:themeFill="accent3" w:themeFillTint="7F"/>
      </w:tcPr>
    </w:tblStylePr>
  </w:style>
  <w:style w:type="table" w:styleId="ColorfulShading-Accent4">
    <w:name w:val="Colorful Shading Accent 4"/>
    <w:basedOn w:val="TableNormal"/>
    <w:uiPriority w:val="71"/>
    <w:locked/>
    <w:rsid w:val="00372E2B"/>
    <w:pPr>
      <w:spacing w:before="170" w:after="0"/>
    </w:pPr>
    <w:tblPr>
      <w:tblStyleRowBandSize w:val="1"/>
      <w:tblStyleColBandSize w:val="1"/>
      <w:tblBorders>
        <w:top w:val="single" w:sz="24" w:space="0" w:color="00718F" w:themeColor="accent3"/>
        <w:left w:val="single" w:sz="4" w:space="0" w:color="00B8A5" w:themeColor="accent4"/>
        <w:bottom w:val="single" w:sz="4" w:space="0" w:color="00B8A5" w:themeColor="accent4"/>
        <w:right w:val="single" w:sz="4" w:space="0" w:color="00B8A5" w:themeColor="accent4"/>
        <w:insideH w:val="single" w:sz="4" w:space="0" w:color="FFFFFF" w:themeColor="background1"/>
        <w:insideV w:val="single" w:sz="4" w:space="0" w:color="FFFFFF" w:themeColor="background1"/>
      </w:tblBorders>
    </w:tblPr>
    <w:tcPr>
      <w:shd w:val="clear" w:color="auto" w:fill="DFFFFB" w:themeFill="accent4" w:themeFillTint="19"/>
    </w:tcPr>
    <w:tblStylePr w:type="firstRow">
      <w:rPr>
        <w:b/>
        <w:bCs/>
      </w:rPr>
      <w:tblPr/>
      <w:tcPr>
        <w:tcBorders>
          <w:top w:val="nil"/>
          <w:left w:val="nil"/>
          <w:bottom w:val="single" w:sz="24" w:space="0" w:color="00718F"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E62" w:themeFill="accent4" w:themeFillShade="99"/>
      </w:tcPr>
    </w:tblStylePr>
    <w:tblStylePr w:type="firstCol">
      <w:rPr>
        <w:color w:val="FFFFFF" w:themeColor="background1"/>
      </w:rPr>
      <w:tblPr/>
      <w:tcPr>
        <w:tcBorders>
          <w:top w:val="nil"/>
          <w:left w:val="nil"/>
          <w:bottom w:val="nil"/>
          <w:right w:val="nil"/>
          <w:insideH w:val="single" w:sz="4" w:space="0" w:color="006E62" w:themeColor="accent4" w:themeShade="99"/>
          <w:insideV w:val="nil"/>
        </w:tcBorders>
        <w:shd w:val="clear" w:color="auto" w:fill="006E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6E62" w:themeFill="accent4" w:themeFillShade="99"/>
      </w:tcPr>
    </w:tblStylePr>
    <w:tblStylePr w:type="band1Vert">
      <w:tblPr/>
      <w:tcPr>
        <w:shd w:val="clear" w:color="auto" w:fill="7CFFF1" w:themeFill="accent4" w:themeFillTint="66"/>
      </w:tcPr>
    </w:tblStylePr>
    <w:tblStylePr w:type="band1Horz">
      <w:tblPr/>
      <w:tcPr>
        <w:shd w:val="clear" w:color="auto" w:fill="5CFFED" w:themeFill="accent4" w:themeFillTint="7F"/>
      </w:tcPr>
    </w:tblStylePr>
    <w:tblStylePr w:type="neCell">
      <w:rPr>
        <w:color w:val="231F20" w:themeColor="text1"/>
      </w:rPr>
    </w:tblStylePr>
    <w:tblStylePr w:type="nwCell">
      <w:rPr>
        <w:color w:val="231F20" w:themeColor="text1"/>
      </w:rPr>
    </w:tblStylePr>
  </w:style>
  <w:style w:type="table" w:styleId="ColorfulShading-Accent5">
    <w:name w:val="Colorful Shading Accent 5"/>
    <w:basedOn w:val="TableNormal"/>
    <w:uiPriority w:val="71"/>
    <w:locked/>
    <w:rsid w:val="00372E2B"/>
    <w:pPr>
      <w:spacing w:before="170" w:after="0"/>
    </w:pPr>
    <w:tblPr>
      <w:tblStyleRowBandSize w:val="1"/>
      <w:tblStyleColBandSize w:val="1"/>
      <w:tblBorders>
        <w:top w:val="single" w:sz="24" w:space="0" w:color="FAA21B" w:themeColor="accent6"/>
        <w:left w:val="single" w:sz="4" w:space="0" w:color="F04C3E" w:themeColor="accent5"/>
        <w:bottom w:val="single" w:sz="4" w:space="0" w:color="F04C3E" w:themeColor="accent5"/>
        <w:right w:val="single" w:sz="4" w:space="0" w:color="F04C3E" w:themeColor="accent5"/>
        <w:insideH w:val="single" w:sz="4" w:space="0" w:color="FFFFFF" w:themeColor="background1"/>
        <w:insideV w:val="single" w:sz="4" w:space="0" w:color="FFFFFF" w:themeColor="background1"/>
      </w:tblBorders>
    </w:tblPr>
    <w:tcPr>
      <w:shd w:val="clear" w:color="auto" w:fill="FDEDEB" w:themeFill="accent5" w:themeFillTint="19"/>
    </w:tcPr>
    <w:tblStylePr w:type="firstRow">
      <w:rPr>
        <w:b/>
        <w:bCs/>
      </w:rPr>
      <w:tblPr/>
      <w:tcPr>
        <w:tcBorders>
          <w:top w:val="nil"/>
          <w:left w:val="nil"/>
          <w:bottom w:val="single" w:sz="24" w:space="0" w:color="FAA21B"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7190D" w:themeFill="accent5" w:themeFillShade="99"/>
      </w:tcPr>
    </w:tblStylePr>
    <w:tblStylePr w:type="firstCol">
      <w:rPr>
        <w:color w:val="FFFFFF" w:themeColor="background1"/>
      </w:rPr>
      <w:tblPr/>
      <w:tcPr>
        <w:tcBorders>
          <w:top w:val="nil"/>
          <w:left w:val="nil"/>
          <w:bottom w:val="nil"/>
          <w:right w:val="nil"/>
          <w:insideH w:val="single" w:sz="4" w:space="0" w:color="A7190D" w:themeColor="accent5" w:themeShade="99"/>
          <w:insideV w:val="nil"/>
        </w:tcBorders>
        <w:shd w:val="clear" w:color="auto" w:fill="A7190D"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A7190D" w:themeFill="accent5" w:themeFillShade="99"/>
      </w:tcPr>
    </w:tblStylePr>
    <w:tblStylePr w:type="band1Vert">
      <w:tblPr/>
      <w:tcPr>
        <w:shd w:val="clear" w:color="auto" w:fill="F9B7B1" w:themeFill="accent5" w:themeFillTint="66"/>
      </w:tcPr>
    </w:tblStylePr>
    <w:tblStylePr w:type="band1Horz">
      <w:tblPr/>
      <w:tcPr>
        <w:shd w:val="clear" w:color="auto" w:fill="F7A59E" w:themeFill="accent5" w:themeFillTint="7F"/>
      </w:tcPr>
    </w:tblStylePr>
    <w:tblStylePr w:type="neCell">
      <w:rPr>
        <w:color w:val="231F20" w:themeColor="text1"/>
      </w:rPr>
    </w:tblStylePr>
    <w:tblStylePr w:type="nwCell">
      <w:rPr>
        <w:color w:val="231F20" w:themeColor="text1"/>
      </w:rPr>
    </w:tblStylePr>
  </w:style>
  <w:style w:type="table" w:styleId="ColorfulShading-Accent6">
    <w:name w:val="Colorful Shading Accent 6"/>
    <w:basedOn w:val="TableNormal"/>
    <w:uiPriority w:val="71"/>
    <w:locked/>
    <w:rsid w:val="00372E2B"/>
    <w:pPr>
      <w:spacing w:before="170" w:after="0"/>
    </w:pPr>
    <w:tblPr>
      <w:tblStyleRowBandSize w:val="1"/>
      <w:tblStyleColBandSize w:val="1"/>
      <w:tblBorders>
        <w:top w:val="single" w:sz="24" w:space="0" w:color="F04C3E" w:themeColor="accent5"/>
        <w:left w:val="single" w:sz="4" w:space="0" w:color="FAA21B" w:themeColor="accent6"/>
        <w:bottom w:val="single" w:sz="4" w:space="0" w:color="FAA21B" w:themeColor="accent6"/>
        <w:right w:val="single" w:sz="4" w:space="0" w:color="FAA21B" w:themeColor="accent6"/>
        <w:insideH w:val="single" w:sz="4" w:space="0" w:color="FFFFFF" w:themeColor="background1"/>
        <w:insideV w:val="single" w:sz="4" w:space="0" w:color="FFFFFF" w:themeColor="background1"/>
      </w:tblBorders>
    </w:tblPr>
    <w:tcPr>
      <w:shd w:val="clear" w:color="auto" w:fill="FEF5E8" w:themeFill="accent6" w:themeFillTint="19"/>
    </w:tcPr>
    <w:tblStylePr w:type="firstRow">
      <w:rPr>
        <w:b/>
        <w:bCs/>
      </w:rPr>
      <w:tblPr/>
      <w:tcPr>
        <w:tcBorders>
          <w:top w:val="nil"/>
          <w:left w:val="nil"/>
          <w:bottom w:val="single" w:sz="24" w:space="0" w:color="F04C3E"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26303" w:themeFill="accent6" w:themeFillShade="99"/>
      </w:tcPr>
    </w:tblStylePr>
    <w:tblStylePr w:type="firstCol">
      <w:rPr>
        <w:color w:val="FFFFFF" w:themeColor="background1"/>
      </w:rPr>
      <w:tblPr/>
      <w:tcPr>
        <w:tcBorders>
          <w:top w:val="nil"/>
          <w:left w:val="nil"/>
          <w:bottom w:val="nil"/>
          <w:right w:val="nil"/>
          <w:insideH w:val="single" w:sz="4" w:space="0" w:color="A26303" w:themeColor="accent6" w:themeShade="99"/>
          <w:insideV w:val="nil"/>
        </w:tcBorders>
        <w:shd w:val="clear" w:color="auto" w:fill="A2630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A26303" w:themeFill="accent6" w:themeFillShade="99"/>
      </w:tcPr>
    </w:tblStylePr>
    <w:tblStylePr w:type="band1Vert">
      <w:tblPr/>
      <w:tcPr>
        <w:shd w:val="clear" w:color="auto" w:fill="FDD9A3" w:themeFill="accent6" w:themeFillTint="66"/>
      </w:tcPr>
    </w:tblStylePr>
    <w:tblStylePr w:type="band1Horz">
      <w:tblPr/>
      <w:tcPr>
        <w:shd w:val="clear" w:color="auto" w:fill="FCD08D" w:themeFill="accent6" w:themeFillTint="7F"/>
      </w:tcPr>
    </w:tblStylePr>
    <w:tblStylePr w:type="neCell">
      <w:rPr>
        <w:color w:val="231F20" w:themeColor="text1"/>
      </w:rPr>
    </w:tblStylePr>
    <w:tblStylePr w:type="nwCell">
      <w:rPr>
        <w:color w:val="231F20" w:themeColor="text1"/>
      </w:rPr>
    </w:tblStylePr>
  </w:style>
  <w:style w:type="character" w:styleId="CommentReference">
    <w:name w:val="annotation reference"/>
    <w:basedOn w:val="DefaultParagraphFont"/>
    <w:semiHidden/>
    <w:locked/>
    <w:rsid w:val="00372E2B"/>
    <w:rPr>
      <w:noProof w:val="0"/>
      <w:sz w:val="16"/>
      <w:szCs w:val="16"/>
      <w:lang w:val="en-AU"/>
    </w:rPr>
  </w:style>
  <w:style w:type="paragraph" w:styleId="CommentText">
    <w:name w:val="annotation text"/>
    <w:basedOn w:val="Normal"/>
    <w:link w:val="CommentTextChar"/>
    <w:locked/>
    <w:rsid w:val="00372E2B"/>
    <w:rPr>
      <w:sz w:val="20"/>
      <w:szCs w:val="20"/>
    </w:rPr>
  </w:style>
  <w:style w:type="character" w:customStyle="1" w:styleId="CommentTextChar">
    <w:name w:val="Comment Text Char"/>
    <w:basedOn w:val="DefaultParagraphFont"/>
    <w:link w:val="CommentText"/>
    <w:rsid w:val="00B30B0E"/>
    <w:rPr>
      <w:sz w:val="20"/>
      <w:szCs w:val="20"/>
    </w:rPr>
  </w:style>
  <w:style w:type="paragraph" w:styleId="CommentSubject">
    <w:name w:val="annotation subject"/>
    <w:basedOn w:val="CommentText"/>
    <w:next w:val="CommentText"/>
    <w:link w:val="CommentSubjectChar"/>
    <w:unhideWhenUsed/>
    <w:locked/>
    <w:rsid w:val="00372E2B"/>
    <w:rPr>
      <w:b/>
      <w:bCs/>
    </w:rPr>
  </w:style>
  <w:style w:type="character" w:customStyle="1" w:styleId="CommentSubjectChar">
    <w:name w:val="Comment Subject Char"/>
    <w:basedOn w:val="CommentTextChar"/>
    <w:link w:val="CommentSubject"/>
    <w:rsid w:val="00372E2B"/>
    <w:rPr>
      <w:b/>
      <w:bCs/>
      <w:sz w:val="20"/>
      <w:szCs w:val="20"/>
    </w:rPr>
  </w:style>
  <w:style w:type="table" w:styleId="DarkList">
    <w:name w:val="Dark List"/>
    <w:basedOn w:val="TableNormal"/>
    <w:uiPriority w:val="70"/>
    <w:locked/>
    <w:rsid w:val="00372E2B"/>
    <w:pPr>
      <w:spacing w:before="170" w:after="0"/>
    </w:pPr>
    <w:rPr>
      <w:color w:val="FFFFFF" w:themeColor="background1"/>
    </w:rPr>
    <w:tblPr>
      <w:tblStyleRowBandSize w:val="1"/>
      <w:tblStyleColBandSize w:val="1"/>
    </w:tblPr>
    <w:tcPr>
      <w:shd w:val="clear" w:color="auto" w:fill="231F20" w:themeFill="text1"/>
    </w:tcPr>
    <w:tblStylePr w:type="firstRow">
      <w:rPr>
        <w:b/>
        <w:bCs/>
      </w:rPr>
      <w:tblPr/>
      <w:tcPr>
        <w:tcBorders>
          <w:top w:val="nil"/>
          <w:left w:val="nil"/>
          <w:bottom w:val="single" w:sz="18" w:space="0" w:color="FFFFFF" w:themeColor="background1"/>
          <w:right w:val="nil"/>
          <w:insideH w:val="nil"/>
          <w:insideV w:val="nil"/>
        </w:tcBorders>
        <w:shd w:val="clear" w:color="auto" w:fill="231F20" w:themeFill="text1"/>
      </w:tcPr>
    </w:tblStylePr>
    <w:tblStylePr w:type="lastRow">
      <w:tblPr/>
      <w:tcPr>
        <w:tcBorders>
          <w:top w:val="single" w:sz="18" w:space="0" w:color="FFFFFF" w:themeColor="background1"/>
          <w:left w:val="nil"/>
          <w:bottom w:val="nil"/>
          <w:right w:val="nil"/>
          <w:insideH w:val="nil"/>
          <w:insideV w:val="nil"/>
        </w:tcBorders>
        <w:shd w:val="clear" w:color="auto" w:fill="110F0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1A1717"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1A1717" w:themeFill="text1" w:themeFillShade="BF"/>
      </w:tcPr>
    </w:tblStylePr>
    <w:tblStylePr w:type="band1Vert">
      <w:tblPr/>
      <w:tcPr>
        <w:tcBorders>
          <w:top w:val="nil"/>
          <w:left w:val="nil"/>
          <w:bottom w:val="nil"/>
          <w:right w:val="nil"/>
          <w:insideH w:val="nil"/>
          <w:insideV w:val="nil"/>
        </w:tcBorders>
        <w:shd w:val="clear" w:color="auto" w:fill="1A1717" w:themeFill="text1" w:themeFillShade="BF"/>
      </w:tcPr>
    </w:tblStylePr>
    <w:tblStylePr w:type="band1Horz">
      <w:tblPr/>
      <w:tcPr>
        <w:tcBorders>
          <w:top w:val="nil"/>
          <w:left w:val="nil"/>
          <w:bottom w:val="nil"/>
          <w:right w:val="nil"/>
          <w:insideH w:val="nil"/>
          <w:insideV w:val="nil"/>
        </w:tcBorders>
        <w:shd w:val="clear" w:color="auto" w:fill="1A1717" w:themeFill="text1" w:themeFillShade="BF"/>
      </w:tcPr>
    </w:tblStylePr>
  </w:style>
  <w:style w:type="table" w:styleId="DarkList-Accent1">
    <w:name w:val="Dark List Accent 1"/>
    <w:basedOn w:val="TableNormal"/>
    <w:uiPriority w:val="70"/>
    <w:locked/>
    <w:rsid w:val="00372E2B"/>
    <w:pPr>
      <w:spacing w:before="170" w:after="0"/>
    </w:pPr>
    <w:rPr>
      <w:color w:val="FFFFFF" w:themeColor="background1"/>
    </w:rPr>
    <w:tblPr>
      <w:tblStyleRowBandSize w:val="1"/>
      <w:tblStyleColBandSize w:val="1"/>
    </w:tblPr>
    <w:tcPr>
      <w:shd w:val="clear" w:color="auto" w:fill="4C6D41"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31F20" w:themeFill="text1"/>
      </w:tcPr>
    </w:tblStylePr>
    <w:tblStylePr w:type="lastRow">
      <w:tblPr/>
      <w:tcPr>
        <w:tcBorders>
          <w:top w:val="single" w:sz="18" w:space="0" w:color="FFFFFF" w:themeColor="background1"/>
          <w:left w:val="nil"/>
          <w:bottom w:val="nil"/>
          <w:right w:val="nil"/>
          <w:insideH w:val="nil"/>
          <w:insideV w:val="nil"/>
        </w:tcBorders>
        <w:shd w:val="clear" w:color="auto" w:fill="25362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8513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85130" w:themeFill="accent1" w:themeFillShade="BF"/>
      </w:tcPr>
    </w:tblStylePr>
    <w:tblStylePr w:type="band1Vert">
      <w:tblPr/>
      <w:tcPr>
        <w:tcBorders>
          <w:top w:val="nil"/>
          <w:left w:val="nil"/>
          <w:bottom w:val="nil"/>
          <w:right w:val="nil"/>
          <w:insideH w:val="nil"/>
          <w:insideV w:val="nil"/>
        </w:tcBorders>
        <w:shd w:val="clear" w:color="auto" w:fill="385130" w:themeFill="accent1" w:themeFillShade="BF"/>
      </w:tcPr>
    </w:tblStylePr>
    <w:tblStylePr w:type="band1Horz">
      <w:tblPr/>
      <w:tcPr>
        <w:tcBorders>
          <w:top w:val="nil"/>
          <w:left w:val="nil"/>
          <w:bottom w:val="nil"/>
          <w:right w:val="nil"/>
          <w:insideH w:val="nil"/>
          <w:insideV w:val="nil"/>
        </w:tcBorders>
        <w:shd w:val="clear" w:color="auto" w:fill="385130" w:themeFill="accent1" w:themeFillShade="BF"/>
      </w:tcPr>
    </w:tblStylePr>
  </w:style>
  <w:style w:type="table" w:styleId="DarkList-Accent2">
    <w:name w:val="Dark List Accent 2"/>
    <w:basedOn w:val="TableNormal"/>
    <w:uiPriority w:val="70"/>
    <w:locked/>
    <w:rsid w:val="00372E2B"/>
    <w:pPr>
      <w:spacing w:before="170" w:after="0"/>
    </w:pPr>
    <w:rPr>
      <w:color w:val="FFFFFF" w:themeColor="background1"/>
    </w:rPr>
    <w:tblPr>
      <w:tblStyleRowBandSize w:val="1"/>
      <w:tblStyleColBandSize w:val="1"/>
    </w:tblPr>
    <w:tcPr>
      <w:shd w:val="clear" w:color="auto" w:fill="ACB13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231F20" w:themeFill="text1"/>
      </w:tcPr>
    </w:tblStylePr>
    <w:tblStylePr w:type="lastRow">
      <w:tblPr/>
      <w:tcPr>
        <w:tcBorders>
          <w:top w:val="single" w:sz="18" w:space="0" w:color="FFFFFF" w:themeColor="background1"/>
          <w:left w:val="nil"/>
          <w:bottom w:val="nil"/>
          <w:right w:val="nil"/>
          <w:insideH w:val="nil"/>
          <w:insideV w:val="nil"/>
        </w:tcBorders>
        <w:shd w:val="clear" w:color="auto" w:fill="55571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08429"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08429" w:themeFill="accent2" w:themeFillShade="BF"/>
      </w:tcPr>
    </w:tblStylePr>
    <w:tblStylePr w:type="band1Vert">
      <w:tblPr/>
      <w:tcPr>
        <w:tcBorders>
          <w:top w:val="nil"/>
          <w:left w:val="nil"/>
          <w:bottom w:val="nil"/>
          <w:right w:val="nil"/>
          <w:insideH w:val="nil"/>
          <w:insideV w:val="nil"/>
        </w:tcBorders>
        <w:shd w:val="clear" w:color="auto" w:fill="808429" w:themeFill="accent2" w:themeFillShade="BF"/>
      </w:tcPr>
    </w:tblStylePr>
    <w:tblStylePr w:type="band1Horz">
      <w:tblPr/>
      <w:tcPr>
        <w:tcBorders>
          <w:top w:val="nil"/>
          <w:left w:val="nil"/>
          <w:bottom w:val="nil"/>
          <w:right w:val="nil"/>
          <w:insideH w:val="nil"/>
          <w:insideV w:val="nil"/>
        </w:tcBorders>
        <w:shd w:val="clear" w:color="auto" w:fill="808429" w:themeFill="accent2" w:themeFillShade="BF"/>
      </w:tcPr>
    </w:tblStylePr>
  </w:style>
  <w:style w:type="table" w:styleId="DarkList-Accent3">
    <w:name w:val="Dark List Accent 3"/>
    <w:basedOn w:val="TableNormal"/>
    <w:uiPriority w:val="70"/>
    <w:locked/>
    <w:rsid w:val="00372E2B"/>
    <w:pPr>
      <w:spacing w:before="170" w:after="0"/>
    </w:pPr>
    <w:rPr>
      <w:color w:val="FFFFFF" w:themeColor="background1"/>
    </w:rPr>
    <w:tblPr>
      <w:tblStyleRowBandSize w:val="1"/>
      <w:tblStyleColBandSize w:val="1"/>
    </w:tblPr>
    <w:tcPr>
      <w:shd w:val="clear" w:color="auto" w:fill="00718F"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231F20" w:themeFill="text1"/>
      </w:tcPr>
    </w:tblStylePr>
    <w:tblStylePr w:type="lastRow">
      <w:tblPr/>
      <w:tcPr>
        <w:tcBorders>
          <w:top w:val="single" w:sz="18" w:space="0" w:color="FFFFFF" w:themeColor="background1"/>
          <w:left w:val="nil"/>
          <w:bottom w:val="nil"/>
          <w:right w:val="nil"/>
          <w:insideH w:val="nil"/>
          <w:insideV w:val="nil"/>
        </w:tcBorders>
        <w:shd w:val="clear" w:color="auto" w:fill="00374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546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546B" w:themeFill="accent3" w:themeFillShade="BF"/>
      </w:tcPr>
    </w:tblStylePr>
    <w:tblStylePr w:type="band1Vert">
      <w:tblPr/>
      <w:tcPr>
        <w:tcBorders>
          <w:top w:val="nil"/>
          <w:left w:val="nil"/>
          <w:bottom w:val="nil"/>
          <w:right w:val="nil"/>
          <w:insideH w:val="nil"/>
          <w:insideV w:val="nil"/>
        </w:tcBorders>
        <w:shd w:val="clear" w:color="auto" w:fill="00546B" w:themeFill="accent3" w:themeFillShade="BF"/>
      </w:tcPr>
    </w:tblStylePr>
    <w:tblStylePr w:type="band1Horz">
      <w:tblPr/>
      <w:tcPr>
        <w:tcBorders>
          <w:top w:val="nil"/>
          <w:left w:val="nil"/>
          <w:bottom w:val="nil"/>
          <w:right w:val="nil"/>
          <w:insideH w:val="nil"/>
          <w:insideV w:val="nil"/>
        </w:tcBorders>
        <w:shd w:val="clear" w:color="auto" w:fill="00546B" w:themeFill="accent3" w:themeFillShade="BF"/>
      </w:tcPr>
    </w:tblStylePr>
  </w:style>
  <w:style w:type="table" w:styleId="DarkList-Accent4">
    <w:name w:val="Dark List Accent 4"/>
    <w:basedOn w:val="TableNormal"/>
    <w:uiPriority w:val="70"/>
    <w:locked/>
    <w:rsid w:val="00372E2B"/>
    <w:pPr>
      <w:spacing w:before="170" w:after="0"/>
    </w:pPr>
    <w:rPr>
      <w:color w:val="FFFFFF" w:themeColor="background1"/>
    </w:rPr>
    <w:tblPr>
      <w:tblStyleRowBandSize w:val="1"/>
      <w:tblStyleColBandSize w:val="1"/>
    </w:tblPr>
    <w:tcPr>
      <w:shd w:val="clear" w:color="auto" w:fill="00B8A5"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231F20" w:themeFill="text1"/>
      </w:tcPr>
    </w:tblStylePr>
    <w:tblStylePr w:type="lastRow">
      <w:tblPr/>
      <w:tcPr>
        <w:tcBorders>
          <w:top w:val="single" w:sz="18" w:space="0" w:color="FFFFFF" w:themeColor="background1"/>
          <w:left w:val="nil"/>
          <w:bottom w:val="nil"/>
          <w:right w:val="nil"/>
          <w:insideH w:val="nil"/>
          <w:insideV w:val="nil"/>
        </w:tcBorders>
        <w:shd w:val="clear" w:color="auto" w:fill="005B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897B"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897B" w:themeFill="accent4" w:themeFillShade="BF"/>
      </w:tcPr>
    </w:tblStylePr>
    <w:tblStylePr w:type="band1Vert">
      <w:tblPr/>
      <w:tcPr>
        <w:tcBorders>
          <w:top w:val="nil"/>
          <w:left w:val="nil"/>
          <w:bottom w:val="nil"/>
          <w:right w:val="nil"/>
          <w:insideH w:val="nil"/>
          <w:insideV w:val="nil"/>
        </w:tcBorders>
        <w:shd w:val="clear" w:color="auto" w:fill="00897B" w:themeFill="accent4" w:themeFillShade="BF"/>
      </w:tcPr>
    </w:tblStylePr>
    <w:tblStylePr w:type="band1Horz">
      <w:tblPr/>
      <w:tcPr>
        <w:tcBorders>
          <w:top w:val="nil"/>
          <w:left w:val="nil"/>
          <w:bottom w:val="nil"/>
          <w:right w:val="nil"/>
          <w:insideH w:val="nil"/>
          <w:insideV w:val="nil"/>
        </w:tcBorders>
        <w:shd w:val="clear" w:color="auto" w:fill="00897B" w:themeFill="accent4" w:themeFillShade="BF"/>
      </w:tcPr>
    </w:tblStylePr>
  </w:style>
  <w:style w:type="table" w:styleId="DarkList-Accent5">
    <w:name w:val="Dark List Accent 5"/>
    <w:basedOn w:val="TableNormal"/>
    <w:uiPriority w:val="70"/>
    <w:locked/>
    <w:rsid w:val="00372E2B"/>
    <w:pPr>
      <w:spacing w:before="170" w:after="0"/>
    </w:pPr>
    <w:rPr>
      <w:color w:val="FFFFFF" w:themeColor="background1"/>
    </w:rPr>
    <w:tblPr>
      <w:tblStyleRowBandSize w:val="1"/>
      <w:tblStyleColBandSize w:val="1"/>
    </w:tblPr>
    <w:tcPr>
      <w:shd w:val="clear" w:color="auto" w:fill="F04C3E"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231F20" w:themeFill="text1"/>
      </w:tcPr>
    </w:tblStylePr>
    <w:tblStylePr w:type="lastRow">
      <w:tblPr/>
      <w:tcPr>
        <w:tcBorders>
          <w:top w:val="single" w:sz="18" w:space="0" w:color="FFFFFF" w:themeColor="background1"/>
          <w:left w:val="nil"/>
          <w:bottom w:val="nil"/>
          <w:right w:val="nil"/>
          <w:insideH w:val="nil"/>
          <w:insideV w:val="nil"/>
        </w:tcBorders>
        <w:shd w:val="clear" w:color="auto" w:fill="8B150B"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11F1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11F10" w:themeFill="accent5" w:themeFillShade="BF"/>
      </w:tcPr>
    </w:tblStylePr>
    <w:tblStylePr w:type="band1Vert">
      <w:tblPr/>
      <w:tcPr>
        <w:tcBorders>
          <w:top w:val="nil"/>
          <w:left w:val="nil"/>
          <w:bottom w:val="nil"/>
          <w:right w:val="nil"/>
          <w:insideH w:val="nil"/>
          <w:insideV w:val="nil"/>
        </w:tcBorders>
        <w:shd w:val="clear" w:color="auto" w:fill="D11F10" w:themeFill="accent5" w:themeFillShade="BF"/>
      </w:tcPr>
    </w:tblStylePr>
    <w:tblStylePr w:type="band1Horz">
      <w:tblPr/>
      <w:tcPr>
        <w:tcBorders>
          <w:top w:val="nil"/>
          <w:left w:val="nil"/>
          <w:bottom w:val="nil"/>
          <w:right w:val="nil"/>
          <w:insideH w:val="nil"/>
          <w:insideV w:val="nil"/>
        </w:tcBorders>
        <w:shd w:val="clear" w:color="auto" w:fill="D11F10" w:themeFill="accent5" w:themeFillShade="BF"/>
      </w:tcPr>
    </w:tblStylePr>
  </w:style>
  <w:style w:type="table" w:styleId="DarkList-Accent6">
    <w:name w:val="Dark List Accent 6"/>
    <w:basedOn w:val="TableNormal"/>
    <w:uiPriority w:val="70"/>
    <w:locked/>
    <w:rsid w:val="00372E2B"/>
    <w:pPr>
      <w:spacing w:before="170" w:after="0"/>
    </w:pPr>
    <w:rPr>
      <w:color w:val="FFFFFF" w:themeColor="background1"/>
    </w:rPr>
    <w:tblPr>
      <w:tblStyleRowBandSize w:val="1"/>
      <w:tblStyleColBandSize w:val="1"/>
    </w:tblPr>
    <w:tcPr>
      <w:shd w:val="clear" w:color="auto" w:fill="FAA21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231F20" w:themeFill="text1"/>
      </w:tcPr>
    </w:tblStylePr>
    <w:tblStylePr w:type="lastRow">
      <w:tblPr/>
      <w:tcPr>
        <w:tcBorders>
          <w:top w:val="single" w:sz="18" w:space="0" w:color="FFFFFF" w:themeColor="background1"/>
          <w:left w:val="nil"/>
          <w:bottom w:val="nil"/>
          <w:right w:val="nil"/>
          <w:insideH w:val="nil"/>
          <w:insideV w:val="nil"/>
        </w:tcBorders>
        <w:shd w:val="clear" w:color="auto" w:fill="86520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CA7C04"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CA7C04" w:themeFill="accent6" w:themeFillShade="BF"/>
      </w:tcPr>
    </w:tblStylePr>
    <w:tblStylePr w:type="band1Vert">
      <w:tblPr/>
      <w:tcPr>
        <w:tcBorders>
          <w:top w:val="nil"/>
          <w:left w:val="nil"/>
          <w:bottom w:val="nil"/>
          <w:right w:val="nil"/>
          <w:insideH w:val="nil"/>
          <w:insideV w:val="nil"/>
        </w:tcBorders>
        <w:shd w:val="clear" w:color="auto" w:fill="CA7C04" w:themeFill="accent6" w:themeFillShade="BF"/>
      </w:tcPr>
    </w:tblStylePr>
    <w:tblStylePr w:type="band1Horz">
      <w:tblPr/>
      <w:tcPr>
        <w:tcBorders>
          <w:top w:val="nil"/>
          <w:left w:val="nil"/>
          <w:bottom w:val="nil"/>
          <w:right w:val="nil"/>
          <w:insideH w:val="nil"/>
          <w:insideV w:val="nil"/>
        </w:tcBorders>
        <w:shd w:val="clear" w:color="auto" w:fill="CA7C04" w:themeFill="accent6" w:themeFillShade="BF"/>
      </w:tcPr>
    </w:tblStylePr>
  </w:style>
  <w:style w:type="paragraph" w:styleId="Date">
    <w:name w:val="Date"/>
    <w:basedOn w:val="Normal"/>
    <w:next w:val="Normal"/>
    <w:link w:val="DateChar"/>
    <w:uiPriority w:val="7"/>
    <w:semiHidden/>
    <w:unhideWhenUsed/>
    <w:locked/>
    <w:rsid w:val="00372E2B"/>
  </w:style>
  <w:style w:type="character" w:customStyle="1" w:styleId="DateChar">
    <w:name w:val="Date Char"/>
    <w:basedOn w:val="DefaultParagraphFont"/>
    <w:link w:val="Date"/>
    <w:uiPriority w:val="7"/>
    <w:semiHidden/>
    <w:rsid w:val="00B60D19"/>
  </w:style>
  <w:style w:type="paragraph" w:styleId="DocumentMap">
    <w:name w:val="Document Map"/>
    <w:basedOn w:val="Normal"/>
    <w:link w:val="DocumentMapChar"/>
    <w:uiPriority w:val="7"/>
    <w:semiHidden/>
    <w:unhideWhenUsed/>
    <w:locked/>
    <w:rsid w:val="00372E2B"/>
    <w:rPr>
      <w:rFonts w:ascii="Tahoma" w:hAnsi="Tahoma" w:cs="Tahoma"/>
      <w:sz w:val="16"/>
      <w:szCs w:val="16"/>
    </w:rPr>
  </w:style>
  <w:style w:type="character" w:customStyle="1" w:styleId="DocumentMapChar">
    <w:name w:val="Document Map Char"/>
    <w:basedOn w:val="DefaultParagraphFont"/>
    <w:link w:val="DocumentMap"/>
    <w:uiPriority w:val="7"/>
    <w:semiHidden/>
    <w:rsid w:val="00B60D19"/>
    <w:rPr>
      <w:rFonts w:ascii="Tahoma" w:hAnsi="Tahoma" w:cs="Tahoma"/>
      <w:sz w:val="16"/>
      <w:szCs w:val="16"/>
    </w:rPr>
  </w:style>
  <w:style w:type="character" w:styleId="Emphasis">
    <w:name w:val="Emphasis"/>
    <w:basedOn w:val="DefaultParagraphFont"/>
    <w:uiPriority w:val="7"/>
    <w:semiHidden/>
    <w:qFormat/>
    <w:rsid w:val="00F44A29"/>
    <w:rPr>
      <w:i/>
      <w:iCs/>
    </w:rPr>
  </w:style>
  <w:style w:type="character" w:styleId="EndnoteReference">
    <w:name w:val="endnote reference"/>
    <w:basedOn w:val="DefaultParagraphFont"/>
    <w:uiPriority w:val="99"/>
    <w:semiHidden/>
    <w:rsid w:val="00372E2B"/>
    <w:rPr>
      <w:noProof w:val="0"/>
      <w:vertAlign w:val="superscript"/>
      <w:lang w:val="en-AU"/>
    </w:rPr>
  </w:style>
  <w:style w:type="paragraph" w:styleId="EndnoteText">
    <w:name w:val="endnote text"/>
    <w:basedOn w:val="Normal"/>
    <w:link w:val="EndnoteTextChar"/>
    <w:uiPriority w:val="99"/>
    <w:semiHidden/>
    <w:rsid w:val="00372E2B"/>
    <w:rPr>
      <w:sz w:val="20"/>
      <w:szCs w:val="20"/>
    </w:rPr>
  </w:style>
  <w:style w:type="character" w:customStyle="1" w:styleId="EndnoteTextChar">
    <w:name w:val="Endnote Text Char"/>
    <w:basedOn w:val="DefaultParagraphFont"/>
    <w:link w:val="EndnoteText"/>
    <w:uiPriority w:val="99"/>
    <w:semiHidden/>
    <w:rsid w:val="00DB2D28"/>
    <w:rPr>
      <w:sz w:val="20"/>
      <w:szCs w:val="20"/>
    </w:rPr>
  </w:style>
  <w:style w:type="character" w:styleId="FollowedHyperlink">
    <w:name w:val="FollowedHyperlink"/>
    <w:basedOn w:val="DefaultParagraphFont"/>
    <w:rsid w:val="00F954F8"/>
    <w:rPr>
      <w:noProof w:val="0"/>
      <w:color w:val="231F20" w:themeColor="text1"/>
      <w:u w:val="single"/>
      <w:lang w:val="en-AU"/>
    </w:rPr>
  </w:style>
  <w:style w:type="character" w:styleId="FootnoteReference">
    <w:name w:val="footnote reference"/>
    <w:basedOn w:val="DefaultParagraphFont"/>
    <w:rsid w:val="00372E2B"/>
    <w:rPr>
      <w:noProof w:val="0"/>
      <w:vertAlign w:val="superscript"/>
      <w:lang w:val="en-AU"/>
    </w:rPr>
  </w:style>
  <w:style w:type="paragraph" w:styleId="FootnoteText">
    <w:name w:val="footnote text"/>
    <w:basedOn w:val="Normal"/>
    <w:link w:val="FootnoteTextChar"/>
    <w:rsid w:val="00762F04"/>
    <w:rPr>
      <w:sz w:val="18"/>
      <w:szCs w:val="20"/>
    </w:rPr>
  </w:style>
  <w:style w:type="character" w:customStyle="1" w:styleId="FootnoteTextChar">
    <w:name w:val="Footnote Text Char"/>
    <w:basedOn w:val="DefaultParagraphFont"/>
    <w:link w:val="FootnoteText"/>
    <w:rsid w:val="00762F04"/>
    <w:rPr>
      <w:sz w:val="18"/>
      <w:szCs w:val="20"/>
    </w:rPr>
  </w:style>
  <w:style w:type="character" w:customStyle="1" w:styleId="Heading5Char">
    <w:name w:val="Heading 5 Char"/>
    <w:basedOn w:val="DefaultParagraphFont"/>
    <w:link w:val="Heading5"/>
    <w:rsid w:val="0089257B"/>
    <w:rPr>
      <w:rFonts w:asciiTheme="majorHAnsi" w:eastAsiaTheme="majorEastAsia" w:hAnsiTheme="majorHAnsi" w:cstheme="majorBidi"/>
      <w:i/>
      <w:color w:val="253620" w:themeColor="accent1" w:themeShade="7F"/>
    </w:rPr>
  </w:style>
  <w:style w:type="character" w:customStyle="1" w:styleId="Heading6Char">
    <w:name w:val="Heading 6 Char"/>
    <w:basedOn w:val="DefaultParagraphFont"/>
    <w:link w:val="Heading6"/>
    <w:rsid w:val="00B30B0E"/>
    <w:rPr>
      <w:rFonts w:asciiTheme="majorHAnsi" w:eastAsiaTheme="majorEastAsia" w:hAnsiTheme="majorHAnsi" w:cstheme="majorBidi"/>
      <w:i/>
      <w:iCs/>
      <w:color w:val="253620" w:themeColor="accent1" w:themeShade="7F"/>
    </w:rPr>
  </w:style>
  <w:style w:type="character" w:customStyle="1" w:styleId="Heading7Char">
    <w:name w:val="Heading 7 Char"/>
    <w:basedOn w:val="DefaultParagraphFont"/>
    <w:link w:val="Heading7"/>
    <w:rsid w:val="00B30B0E"/>
    <w:rPr>
      <w:rFonts w:asciiTheme="majorHAnsi" w:eastAsiaTheme="majorEastAsia" w:hAnsiTheme="majorHAnsi" w:cstheme="majorBidi"/>
      <w:i/>
      <w:iCs/>
      <w:color w:val="5D5356" w:themeColor="text1" w:themeTint="BF"/>
    </w:rPr>
  </w:style>
  <w:style w:type="character" w:customStyle="1" w:styleId="Heading8Char">
    <w:name w:val="Heading 8 Char"/>
    <w:basedOn w:val="DefaultParagraphFont"/>
    <w:link w:val="Heading8"/>
    <w:rsid w:val="00B30B0E"/>
    <w:rPr>
      <w:rFonts w:asciiTheme="majorHAnsi" w:eastAsiaTheme="majorEastAsia" w:hAnsiTheme="majorHAnsi" w:cstheme="majorBidi"/>
      <w:color w:val="5D5356" w:themeColor="text1" w:themeTint="BF"/>
      <w:sz w:val="20"/>
      <w:szCs w:val="20"/>
    </w:rPr>
  </w:style>
  <w:style w:type="character" w:customStyle="1" w:styleId="Heading9Char">
    <w:name w:val="Heading 9 Char"/>
    <w:basedOn w:val="DefaultParagraphFont"/>
    <w:link w:val="Heading9"/>
    <w:rsid w:val="00B30B0E"/>
    <w:rPr>
      <w:rFonts w:asciiTheme="majorHAnsi" w:eastAsiaTheme="majorEastAsia" w:hAnsiTheme="majorHAnsi" w:cstheme="majorBidi"/>
      <w:i/>
      <w:iCs/>
      <w:color w:val="5D5356" w:themeColor="text1" w:themeTint="BF"/>
      <w:sz w:val="20"/>
      <w:szCs w:val="20"/>
    </w:rPr>
  </w:style>
  <w:style w:type="character" w:styleId="HTMLAcronym">
    <w:name w:val="HTML Acronym"/>
    <w:basedOn w:val="DefaultParagraphFont"/>
    <w:uiPriority w:val="7"/>
    <w:semiHidden/>
    <w:unhideWhenUsed/>
    <w:locked/>
    <w:rsid w:val="00372E2B"/>
    <w:rPr>
      <w:noProof w:val="0"/>
      <w:lang w:val="en-AU"/>
    </w:rPr>
  </w:style>
  <w:style w:type="paragraph" w:styleId="HTMLAddress">
    <w:name w:val="HTML Address"/>
    <w:basedOn w:val="Normal"/>
    <w:link w:val="HTMLAddressChar"/>
    <w:uiPriority w:val="7"/>
    <w:semiHidden/>
    <w:unhideWhenUsed/>
    <w:locked/>
    <w:rsid w:val="00372E2B"/>
    <w:rPr>
      <w:i/>
      <w:iCs/>
    </w:rPr>
  </w:style>
  <w:style w:type="character" w:customStyle="1" w:styleId="HTMLAddressChar">
    <w:name w:val="HTML Address Char"/>
    <w:basedOn w:val="DefaultParagraphFont"/>
    <w:link w:val="HTMLAddress"/>
    <w:uiPriority w:val="7"/>
    <w:semiHidden/>
    <w:rsid w:val="00B60D19"/>
    <w:rPr>
      <w:i/>
      <w:iCs/>
    </w:rPr>
  </w:style>
  <w:style w:type="character" w:styleId="HTMLCite">
    <w:name w:val="HTML Cite"/>
    <w:basedOn w:val="DefaultParagraphFont"/>
    <w:uiPriority w:val="7"/>
    <w:semiHidden/>
    <w:unhideWhenUsed/>
    <w:locked/>
    <w:rsid w:val="00372E2B"/>
    <w:rPr>
      <w:i/>
      <w:iCs/>
      <w:noProof w:val="0"/>
      <w:lang w:val="en-AU"/>
    </w:rPr>
  </w:style>
  <w:style w:type="character" w:styleId="HTMLCode">
    <w:name w:val="HTML Code"/>
    <w:basedOn w:val="DefaultParagraphFont"/>
    <w:uiPriority w:val="7"/>
    <w:semiHidden/>
    <w:unhideWhenUsed/>
    <w:locked/>
    <w:rsid w:val="00372E2B"/>
    <w:rPr>
      <w:rFonts w:ascii="Consolas" w:hAnsi="Consolas"/>
      <w:noProof w:val="0"/>
      <w:sz w:val="20"/>
      <w:szCs w:val="20"/>
      <w:lang w:val="en-AU"/>
    </w:rPr>
  </w:style>
  <w:style w:type="character" w:styleId="HTMLDefinition">
    <w:name w:val="HTML Definition"/>
    <w:basedOn w:val="DefaultParagraphFont"/>
    <w:uiPriority w:val="7"/>
    <w:semiHidden/>
    <w:unhideWhenUsed/>
    <w:locked/>
    <w:rsid w:val="00372E2B"/>
    <w:rPr>
      <w:i/>
      <w:iCs/>
      <w:noProof w:val="0"/>
      <w:lang w:val="en-AU"/>
    </w:rPr>
  </w:style>
  <w:style w:type="character" w:styleId="HTMLKeyboard">
    <w:name w:val="HTML Keyboard"/>
    <w:basedOn w:val="DefaultParagraphFont"/>
    <w:uiPriority w:val="7"/>
    <w:semiHidden/>
    <w:unhideWhenUsed/>
    <w:locked/>
    <w:rsid w:val="00372E2B"/>
    <w:rPr>
      <w:rFonts w:ascii="Consolas" w:hAnsi="Consolas"/>
      <w:noProof w:val="0"/>
      <w:sz w:val="20"/>
      <w:szCs w:val="20"/>
      <w:lang w:val="en-AU"/>
    </w:rPr>
  </w:style>
  <w:style w:type="paragraph" w:styleId="HTMLPreformatted">
    <w:name w:val="HTML Preformatted"/>
    <w:basedOn w:val="Normal"/>
    <w:link w:val="HTMLPreformattedChar"/>
    <w:uiPriority w:val="7"/>
    <w:semiHidden/>
    <w:unhideWhenUsed/>
    <w:locked/>
    <w:rsid w:val="00372E2B"/>
    <w:rPr>
      <w:rFonts w:ascii="Consolas" w:hAnsi="Consolas"/>
      <w:sz w:val="20"/>
      <w:szCs w:val="20"/>
    </w:rPr>
  </w:style>
  <w:style w:type="character" w:customStyle="1" w:styleId="HTMLPreformattedChar">
    <w:name w:val="HTML Preformatted Char"/>
    <w:basedOn w:val="DefaultParagraphFont"/>
    <w:link w:val="HTMLPreformatted"/>
    <w:uiPriority w:val="7"/>
    <w:semiHidden/>
    <w:rsid w:val="00B60D19"/>
    <w:rPr>
      <w:rFonts w:ascii="Consolas" w:hAnsi="Consolas"/>
      <w:sz w:val="20"/>
      <w:szCs w:val="20"/>
    </w:rPr>
  </w:style>
  <w:style w:type="character" w:styleId="HTMLSample">
    <w:name w:val="HTML Sample"/>
    <w:basedOn w:val="DefaultParagraphFont"/>
    <w:uiPriority w:val="7"/>
    <w:semiHidden/>
    <w:unhideWhenUsed/>
    <w:locked/>
    <w:rsid w:val="00372E2B"/>
    <w:rPr>
      <w:rFonts w:ascii="Consolas" w:hAnsi="Consolas"/>
      <w:noProof w:val="0"/>
      <w:sz w:val="24"/>
      <w:szCs w:val="24"/>
      <w:lang w:val="en-AU"/>
    </w:rPr>
  </w:style>
  <w:style w:type="character" w:styleId="HTMLTypewriter">
    <w:name w:val="HTML Typewriter"/>
    <w:basedOn w:val="DefaultParagraphFont"/>
    <w:uiPriority w:val="7"/>
    <w:semiHidden/>
    <w:unhideWhenUsed/>
    <w:locked/>
    <w:rsid w:val="00372E2B"/>
    <w:rPr>
      <w:rFonts w:ascii="Consolas" w:hAnsi="Consolas"/>
      <w:noProof w:val="0"/>
      <w:sz w:val="20"/>
      <w:szCs w:val="20"/>
      <w:lang w:val="en-AU"/>
    </w:rPr>
  </w:style>
  <w:style w:type="character" w:styleId="HTMLVariable">
    <w:name w:val="HTML Variable"/>
    <w:basedOn w:val="DefaultParagraphFont"/>
    <w:uiPriority w:val="7"/>
    <w:semiHidden/>
    <w:unhideWhenUsed/>
    <w:locked/>
    <w:rsid w:val="00372E2B"/>
    <w:rPr>
      <w:i/>
      <w:iCs/>
      <w:noProof w:val="0"/>
      <w:lang w:val="en-AU"/>
    </w:rPr>
  </w:style>
  <w:style w:type="paragraph" w:styleId="Index1">
    <w:name w:val="index 1"/>
    <w:basedOn w:val="Normal"/>
    <w:next w:val="Normal"/>
    <w:autoRedefine/>
    <w:uiPriority w:val="99"/>
    <w:semiHidden/>
    <w:unhideWhenUsed/>
    <w:locked/>
    <w:rsid w:val="00372E2B"/>
    <w:pPr>
      <w:ind w:left="190" w:hanging="190"/>
    </w:pPr>
  </w:style>
  <w:style w:type="paragraph" w:styleId="Index2">
    <w:name w:val="index 2"/>
    <w:basedOn w:val="Normal"/>
    <w:next w:val="Normal"/>
    <w:autoRedefine/>
    <w:uiPriority w:val="99"/>
    <w:semiHidden/>
    <w:unhideWhenUsed/>
    <w:locked/>
    <w:rsid w:val="00372E2B"/>
    <w:pPr>
      <w:ind w:left="380" w:hanging="190"/>
    </w:pPr>
  </w:style>
  <w:style w:type="paragraph" w:styleId="Index3">
    <w:name w:val="index 3"/>
    <w:basedOn w:val="Normal"/>
    <w:next w:val="Normal"/>
    <w:autoRedefine/>
    <w:uiPriority w:val="99"/>
    <w:semiHidden/>
    <w:unhideWhenUsed/>
    <w:locked/>
    <w:rsid w:val="00372E2B"/>
    <w:pPr>
      <w:ind w:left="570" w:hanging="190"/>
    </w:pPr>
  </w:style>
  <w:style w:type="paragraph" w:styleId="Index4">
    <w:name w:val="index 4"/>
    <w:basedOn w:val="Normal"/>
    <w:next w:val="Normal"/>
    <w:autoRedefine/>
    <w:uiPriority w:val="99"/>
    <w:semiHidden/>
    <w:unhideWhenUsed/>
    <w:locked/>
    <w:rsid w:val="00372E2B"/>
    <w:pPr>
      <w:ind w:left="760" w:hanging="190"/>
    </w:pPr>
  </w:style>
  <w:style w:type="paragraph" w:styleId="Index5">
    <w:name w:val="index 5"/>
    <w:basedOn w:val="Normal"/>
    <w:next w:val="Normal"/>
    <w:autoRedefine/>
    <w:uiPriority w:val="99"/>
    <w:semiHidden/>
    <w:unhideWhenUsed/>
    <w:locked/>
    <w:rsid w:val="00372E2B"/>
    <w:pPr>
      <w:ind w:left="950" w:hanging="190"/>
    </w:pPr>
  </w:style>
  <w:style w:type="paragraph" w:styleId="Index6">
    <w:name w:val="index 6"/>
    <w:basedOn w:val="Normal"/>
    <w:next w:val="Normal"/>
    <w:autoRedefine/>
    <w:uiPriority w:val="99"/>
    <w:semiHidden/>
    <w:unhideWhenUsed/>
    <w:locked/>
    <w:rsid w:val="00372E2B"/>
    <w:pPr>
      <w:ind w:left="1140" w:hanging="190"/>
    </w:pPr>
  </w:style>
  <w:style w:type="paragraph" w:styleId="Index7">
    <w:name w:val="index 7"/>
    <w:basedOn w:val="Normal"/>
    <w:next w:val="Normal"/>
    <w:autoRedefine/>
    <w:uiPriority w:val="99"/>
    <w:semiHidden/>
    <w:unhideWhenUsed/>
    <w:locked/>
    <w:rsid w:val="00372E2B"/>
    <w:pPr>
      <w:ind w:left="1330" w:hanging="190"/>
    </w:pPr>
  </w:style>
  <w:style w:type="paragraph" w:styleId="Index8">
    <w:name w:val="index 8"/>
    <w:basedOn w:val="Normal"/>
    <w:next w:val="Normal"/>
    <w:autoRedefine/>
    <w:uiPriority w:val="99"/>
    <w:semiHidden/>
    <w:unhideWhenUsed/>
    <w:locked/>
    <w:rsid w:val="00372E2B"/>
    <w:pPr>
      <w:ind w:left="1520" w:hanging="190"/>
    </w:pPr>
  </w:style>
  <w:style w:type="paragraph" w:styleId="Index9">
    <w:name w:val="index 9"/>
    <w:basedOn w:val="Normal"/>
    <w:next w:val="Normal"/>
    <w:autoRedefine/>
    <w:uiPriority w:val="99"/>
    <w:semiHidden/>
    <w:unhideWhenUsed/>
    <w:locked/>
    <w:rsid w:val="00372E2B"/>
    <w:pPr>
      <w:ind w:left="1710" w:hanging="190"/>
    </w:pPr>
  </w:style>
  <w:style w:type="paragraph" w:styleId="IndexHeading">
    <w:name w:val="index heading"/>
    <w:basedOn w:val="Normal"/>
    <w:next w:val="Index1"/>
    <w:uiPriority w:val="99"/>
    <w:semiHidden/>
    <w:unhideWhenUsed/>
    <w:locked/>
    <w:rsid w:val="00372E2B"/>
    <w:rPr>
      <w:rFonts w:asciiTheme="majorHAnsi" w:eastAsiaTheme="majorEastAsia" w:hAnsiTheme="majorHAnsi" w:cstheme="majorBidi"/>
      <w:b/>
      <w:bCs/>
    </w:rPr>
  </w:style>
  <w:style w:type="character" w:styleId="IntenseEmphasis">
    <w:name w:val="Intense Emphasis"/>
    <w:basedOn w:val="DefaultParagraphFont"/>
    <w:uiPriority w:val="21"/>
    <w:semiHidden/>
    <w:qFormat/>
    <w:locked/>
    <w:rsid w:val="00372E2B"/>
    <w:rPr>
      <w:b/>
      <w:bCs/>
      <w:i/>
      <w:iCs/>
      <w:noProof w:val="0"/>
      <w:color w:val="4C6D41" w:themeColor="accent1"/>
      <w:lang w:val="en-AU"/>
    </w:rPr>
  </w:style>
  <w:style w:type="character" w:styleId="IntenseReference">
    <w:name w:val="Intense Reference"/>
    <w:basedOn w:val="DefaultParagraphFont"/>
    <w:uiPriority w:val="32"/>
    <w:semiHidden/>
    <w:qFormat/>
    <w:locked/>
    <w:rsid w:val="00372E2B"/>
    <w:rPr>
      <w:b/>
      <w:bCs/>
      <w:smallCaps/>
      <w:noProof w:val="0"/>
      <w:color w:val="ACB137" w:themeColor="accent2"/>
      <w:spacing w:val="5"/>
      <w:u w:val="single"/>
      <w:lang w:val="en-AU"/>
    </w:rPr>
  </w:style>
  <w:style w:type="table" w:styleId="LightGrid">
    <w:name w:val="Light Grid"/>
    <w:basedOn w:val="TableNormal"/>
    <w:uiPriority w:val="62"/>
    <w:locked/>
    <w:rsid w:val="00372E2B"/>
    <w:pPr>
      <w:spacing w:before="170" w:after="0"/>
    </w:pPr>
    <w:tblPr>
      <w:tblStyleRowBandSize w:val="1"/>
      <w:tblStyleColBandSize w:val="1"/>
      <w:tblBorders>
        <w:top w:val="single" w:sz="8" w:space="0" w:color="231F20" w:themeColor="text1"/>
        <w:left w:val="single" w:sz="8" w:space="0" w:color="231F20" w:themeColor="text1"/>
        <w:bottom w:val="single" w:sz="8" w:space="0" w:color="231F20" w:themeColor="text1"/>
        <w:right w:val="single" w:sz="8" w:space="0" w:color="231F20" w:themeColor="text1"/>
        <w:insideH w:val="single" w:sz="8" w:space="0" w:color="231F20" w:themeColor="text1"/>
        <w:insideV w:val="single" w:sz="8" w:space="0" w:color="231F2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31F20" w:themeColor="text1"/>
          <w:left w:val="single" w:sz="8" w:space="0" w:color="231F20" w:themeColor="text1"/>
          <w:bottom w:val="single" w:sz="18" w:space="0" w:color="231F20" w:themeColor="text1"/>
          <w:right w:val="single" w:sz="8" w:space="0" w:color="231F20" w:themeColor="text1"/>
          <w:insideH w:val="nil"/>
          <w:insideV w:val="single" w:sz="8" w:space="0" w:color="231F2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31F20" w:themeColor="text1"/>
          <w:left w:val="single" w:sz="8" w:space="0" w:color="231F20" w:themeColor="text1"/>
          <w:bottom w:val="single" w:sz="8" w:space="0" w:color="231F20" w:themeColor="text1"/>
          <w:right w:val="single" w:sz="8" w:space="0" w:color="231F20" w:themeColor="text1"/>
          <w:insideH w:val="nil"/>
          <w:insideV w:val="single" w:sz="8" w:space="0" w:color="231F2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31F20" w:themeColor="text1"/>
          <w:left w:val="single" w:sz="8" w:space="0" w:color="231F20" w:themeColor="text1"/>
          <w:bottom w:val="single" w:sz="8" w:space="0" w:color="231F20" w:themeColor="text1"/>
          <w:right w:val="single" w:sz="8" w:space="0" w:color="231F20" w:themeColor="text1"/>
        </w:tcBorders>
      </w:tcPr>
    </w:tblStylePr>
    <w:tblStylePr w:type="band1Vert">
      <w:tblPr/>
      <w:tcPr>
        <w:tcBorders>
          <w:top w:val="single" w:sz="8" w:space="0" w:color="231F20" w:themeColor="text1"/>
          <w:left w:val="single" w:sz="8" w:space="0" w:color="231F20" w:themeColor="text1"/>
          <w:bottom w:val="single" w:sz="8" w:space="0" w:color="231F20" w:themeColor="text1"/>
          <w:right w:val="single" w:sz="8" w:space="0" w:color="231F20" w:themeColor="text1"/>
        </w:tcBorders>
        <w:shd w:val="clear" w:color="auto" w:fill="CBC4C6" w:themeFill="text1" w:themeFillTint="3F"/>
      </w:tcPr>
    </w:tblStylePr>
    <w:tblStylePr w:type="band1Horz">
      <w:tblPr/>
      <w:tcPr>
        <w:tcBorders>
          <w:top w:val="single" w:sz="8" w:space="0" w:color="231F20" w:themeColor="text1"/>
          <w:left w:val="single" w:sz="8" w:space="0" w:color="231F20" w:themeColor="text1"/>
          <w:bottom w:val="single" w:sz="8" w:space="0" w:color="231F20" w:themeColor="text1"/>
          <w:right w:val="single" w:sz="8" w:space="0" w:color="231F20" w:themeColor="text1"/>
          <w:insideV w:val="single" w:sz="8" w:space="0" w:color="231F20" w:themeColor="text1"/>
        </w:tcBorders>
        <w:shd w:val="clear" w:color="auto" w:fill="CBC4C6" w:themeFill="text1" w:themeFillTint="3F"/>
      </w:tcPr>
    </w:tblStylePr>
    <w:tblStylePr w:type="band2Horz">
      <w:tblPr/>
      <w:tcPr>
        <w:tcBorders>
          <w:top w:val="single" w:sz="8" w:space="0" w:color="231F20" w:themeColor="text1"/>
          <w:left w:val="single" w:sz="8" w:space="0" w:color="231F20" w:themeColor="text1"/>
          <w:bottom w:val="single" w:sz="8" w:space="0" w:color="231F20" w:themeColor="text1"/>
          <w:right w:val="single" w:sz="8" w:space="0" w:color="231F20" w:themeColor="text1"/>
          <w:insideV w:val="single" w:sz="8" w:space="0" w:color="231F20" w:themeColor="text1"/>
        </w:tcBorders>
      </w:tcPr>
    </w:tblStylePr>
  </w:style>
  <w:style w:type="table" w:styleId="LightGrid-Accent1">
    <w:name w:val="Light Grid Accent 1"/>
    <w:basedOn w:val="TableNormal"/>
    <w:uiPriority w:val="62"/>
    <w:locked/>
    <w:rsid w:val="00372E2B"/>
    <w:pPr>
      <w:spacing w:before="170" w:after="0"/>
    </w:pPr>
    <w:tblPr>
      <w:tblStyleRowBandSize w:val="1"/>
      <w:tblStyleColBandSize w:val="1"/>
      <w:tblBorders>
        <w:top w:val="single" w:sz="8" w:space="0" w:color="4C6D41" w:themeColor="accent1"/>
        <w:left w:val="single" w:sz="8" w:space="0" w:color="4C6D41" w:themeColor="accent1"/>
        <w:bottom w:val="single" w:sz="8" w:space="0" w:color="4C6D41" w:themeColor="accent1"/>
        <w:right w:val="single" w:sz="8" w:space="0" w:color="4C6D41" w:themeColor="accent1"/>
        <w:insideH w:val="single" w:sz="8" w:space="0" w:color="4C6D41" w:themeColor="accent1"/>
        <w:insideV w:val="single" w:sz="8" w:space="0" w:color="4C6D41"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C6D41" w:themeColor="accent1"/>
          <w:left w:val="single" w:sz="8" w:space="0" w:color="4C6D41" w:themeColor="accent1"/>
          <w:bottom w:val="single" w:sz="18" w:space="0" w:color="4C6D41" w:themeColor="accent1"/>
          <w:right w:val="single" w:sz="8" w:space="0" w:color="4C6D41" w:themeColor="accent1"/>
          <w:insideH w:val="nil"/>
          <w:insideV w:val="single" w:sz="8" w:space="0" w:color="4C6D4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C6D41" w:themeColor="accent1"/>
          <w:left w:val="single" w:sz="8" w:space="0" w:color="4C6D41" w:themeColor="accent1"/>
          <w:bottom w:val="single" w:sz="8" w:space="0" w:color="4C6D41" w:themeColor="accent1"/>
          <w:right w:val="single" w:sz="8" w:space="0" w:color="4C6D41" w:themeColor="accent1"/>
          <w:insideH w:val="nil"/>
          <w:insideV w:val="single" w:sz="8" w:space="0" w:color="4C6D4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C6D41" w:themeColor="accent1"/>
          <w:left w:val="single" w:sz="8" w:space="0" w:color="4C6D41" w:themeColor="accent1"/>
          <w:bottom w:val="single" w:sz="8" w:space="0" w:color="4C6D41" w:themeColor="accent1"/>
          <w:right w:val="single" w:sz="8" w:space="0" w:color="4C6D41" w:themeColor="accent1"/>
        </w:tcBorders>
      </w:tcPr>
    </w:tblStylePr>
    <w:tblStylePr w:type="band1Vert">
      <w:tblPr/>
      <w:tcPr>
        <w:tcBorders>
          <w:top w:val="single" w:sz="8" w:space="0" w:color="4C6D41" w:themeColor="accent1"/>
          <w:left w:val="single" w:sz="8" w:space="0" w:color="4C6D41" w:themeColor="accent1"/>
          <w:bottom w:val="single" w:sz="8" w:space="0" w:color="4C6D41" w:themeColor="accent1"/>
          <w:right w:val="single" w:sz="8" w:space="0" w:color="4C6D41" w:themeColor="accent1"/>
        </w:tcBorders>
        <w:shd w:val="clear" w:color="auto" w:fill="CFE0CA" w:themeFill="accent1" w:themeFillTint="3F"/>
      </w:tcPr>
    </w:tblStylePr>
    <w:tblStylePr w:type="band1Horz">
      <w:tblPr/>
      <w:tcPr>
        <w:tcBorders>
          <w:top w:val="single" w:sz="8" w:space="0" w:color="4C6D41" w:themeColor="accent1"/>
          <w:left w:val="single" w:sz="8" w:space="0" w:color="4C6D41" w:themeColor="accent1"/>
          <w:bottom w:val="single" w:sz="8" w:space="0" w:color="4C6D41" w:themeColor="accent1"/>
          <w:right w:val="single" w:sz="8" w:space="0" w:color="4C6D41" w:themeColor="accent1"/>
          <w:insideV w:val="single" w:sz="8" w:space="0" w:color="4C6D41" w:themeColor="accent1"/>
        </w:tcBorders>
        <w:shd w:val="clear" w:color="auto" w:fill="CFE0CA" w:themeFill="accent1" w:themeFillTint="3F"/>
      </w:tcPr>
    </w:tblStylePr>
    <w:tblStylePr w:type="band2Horz">
      <w:tblPr/>
      <w:tcPr>
        <w:tcBorders>
          <w:top w:val="single" w:sz="8" w:space="0" w:color="4C6D41" w:themeColor="accent1"/>
          <w:left w:val="single" w:sz="8" w:space="0" w:color="4C6D41" w:themeColor="accent1"/>
          <w:bottom w:val="single" w:sz="8" w:space="0" w:color="4C6D41" w:themeColor="accent1"/>
          <w:right w:val="single" w:sz="8" w:space="0" w:color="4C6D41" w:themeColor="accent1"/>
          <w:insideV w:val="single" w:sz="8" w:space="0" w:color="4C6D41" w:themeColor="accent1"/>
        </w:tcBorders>
      </w:tcPr>
    </w:tblStylePr>
  </w:style>
  <w:style w:type="table" w:styleId="LightGrid-Accent2">
    <w:name w:val="Light Grid Accent 2"/>
    <w:basedOn w:val="TableNormal"/>
    <w:uiPriority w:val="62"/>
    <w:locked/>
    <w:rsid w:val="00372E2B"/>
    <w:pPr>
      <w:spacing w:before="170" w:after="0"/>
    </w:pPr>
    <w:tblPr>
      <w:tblStyleRowBandSize w:val="1"/>
      <w:tblStyleColBandSize w:val="1"/>
      <w:tblBorders>
        <w:top w:val="single" w:sz="8" w:space="0" w:color="ACB137" w:themeColor="accent2"/>
        <w:left w:val="single" w:sz="8" w:space="0" w:color="ACB137" w:themeColor="accent2"/>
        <w:bottom w:val="single" w:sz="8" w:space="0" w:color="ACB137" w:themeColor="accent2"/>
        <w:right w:val="single" w:sz="8" w:space="0" w:color="ACB137" w:themeColor="accent2"/>
        <w:insideH w:val="single" w:sz="8" w:space="0" w:color="ACB137" w:themeColor="accent2"/>
        <w:insideV w:val="single" w:sz="8" w:space="0" w:color="ACB13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CB137" w:themeColor="accent2"/>
          <w:left w:val="single" w:sz="8" w:space="0" w:color="ACB137" w:themeColor="accent2"/>
          <w:bottom w:val="single" w:sz="18" w:space="0" w:color="ACB137" w:themeColor="accent2"/>
          <w:right w:val="single" w:sz="8" w:space="0" w:color="ACB137" w:themeColor="accent2"/>
          <w:insideH w:val="nil"/>
          <w:insideV w:val="single" w:sz="8" w:space="0" w:color="ACB13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CB137" w:themeColor="accent2"/>
          <w:left w:val="single" w:sz="8" w:space="0" w:color="ACB137" w:themeColor="accent2"/>
          <w:bottom w:val="single" w:sz="8" w:space="0" w:color="ACB137" w:themeColor="accent2"/>
          <w:right w:val="single" w:sz="8" w:space="0" w:color="ACB137" w:themeColor="accent2"/>
          <w:insideH w:val="nil"/>
          <w:insideV w:val="single" w:sz="8" w:space="0" w:color="ACB13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CB137" w:themeColor="accent2"/>
          <w:left w:val="single" w:sz="8" w:space="0" w:color="ACB137" w:themeColor="accent2"/>
          <w:bottom w:val="single" w:sz="8" w:space="0" w:color="ACB137" w:themeColor="accent2"/>
          <w:right w:val="single" w:sz="8" w:space="0" w:color="ACB137" w:themeColor="accent2"/>
        </w:tcBorders>
      </w:tcPr>
    </w:tblStylePr>
    <w:tblStylePr w:type="band1Vert">
      <w:tblPr/>
      <w:tcPr>
        <w:tcBorders>
          <w:top w:val="single" w:sz="8" w:space="0" w:color="ACB137" w:themeColor="accent2"/>
          <w:left w:val="single" w:sz="8" w:space="0" w:color="ACB137" w:themeColor="accent2"/>
          <w:bottom w:val="single" w:sz="8" w:space="0" w:color="ACB137" w:themeColor="accent2"/>
          <w:right w:val="single" w:sz="8" w:space="0" w:color="ACB137" w:themeColor="accent2"/>
        </w:tcBorders>
        <w:shd w:val="clear" w:color="auto" w:fill="EDEECA" w:themeFill="accent2" w:themeFillTint="3F"/>
      </w:tcPr>
    </w:tblStylePr>
    <w:tblStylePr w:type="band1Horz">
      <w:tblPr/>
      <w:tcPr>
        <w:tcBorders>
          <w:top w:val="single" w:sz="8" w:space="0" w:color="ACB137" w:themeColor="accent2"/>
          <w:left w:val="single" w:sz="8" w:space="0" w:color="ACB137" w:themeColor="accent2"/>
          <w:bottom w:val="single" w:sz="8" w:space="0" w:color="ACB137" w:themeColor="accent2"/>
          <w:right w:val="single" w:sz="8" w:space="0" w:color="ACB137" w:themeColor="accent2"/>
          <w:insideV w:val="single" w:sz="8" w:space="0" w:color="ACB137" w:themeColor="accent2"/>
        </w:tcBorders>
        <w:shd w:val="clear" w:color="auto" w:fill="EDEECA" w:themeFill="accent2" w:themeFillTint="3F"/>
      </w:tcPr>
    </w:tblStylePr>
    <w:tblStylePr w:type="band2Horz">
      <w:tblPr/>
      <w:tcPr>
        <w:tcBorders>
          <w:top w:val="single" w:sz="8" w:space="0" w:color="ACB137" w:themeColor="accent2"/>
          <w:left w:val="single" w:sz="8" w:space="0" w:color="ACB137" w:themeColor="accent2"/>
          <w:bottom w:val="single" w:sz="8" w:space="0" w:color="ACB137" w:themeColor="accent2"/>
          <w:right w:val="single" w:sz="8" w:space="0" w:color="ACB137" w:themeColor="accent2"/>
          <w:insideV w:val="single" w:sz="8" w:space="0" w:color="ACB137" w:themeColor="accent2"/>
        </w:tcBorders>
      </w:tcPr>
    </w:tblStylePr>
  </w:style>
  <w:style w:type="table" w:styleId="LightGrid-Accent3">
    <w:name w:val="Light Grid Accent 3"/>
    <w:basedOn w:val="TableNormal"/>
    <w:uiPriority w:val="62"/>
    <w:locked/>
    <w:rsid w:val="00372E2B"/>
    <w:pPr>
      <w:spacing w:before="170" w:after="0"/>
    </w:pPr>
    <w:tblPr>
      <w:tblStyleRowBandSize w:val="1"/>
      <w:tblStyleColBandSize w:val="1"/>
      <w:tblBorders>
        <w:top w:val="single" w:sz="8" w:space="0" w:color="00718F" w:themeColor="accent3"/>
        <w:left w:val="single" w:sz="8" w:space="0" w:color="00718F" w:themeColor="accent3"/>
        <w:bottom w:val="single" w:sz="8" w:space="0" w:color="00718F" w:themeColor="accent3"/>
        <w:right w:val="single" w:sz="8" w:space="0" w:color="00718F" w:themeColor="accent3"/>
        <w:insideH w:val="single" w:sz="8" w:space="0" w:color="00718F" w:themeColor="accent3"/>
        <w:insideV w:val="single" w:sz="8" w:space="0" w:color="00718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18F" w:themeColor="accent3"/>
          <w:left w:val="single" w:sz="8" w:space="0" w:color="00718F" w:themeColor="accent3"/>
          <w:bottom w:val="single" w:sz="18" w:space="0" w:color="00718F" w:themeColor="accent3"/>
          <w:right w:val="single" w:sz="8" w:space="0" w:color="00718F" w:themeColor="accent3"/>
          <w:insideH w:val="nil"/>
          <w:insideV w:val="single" w:sz="8" w:space="0" w:color="00718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18F" w:themeColor="accent3"/>
          <w:left w:val="single" w:sz="8" w:space="0" w:color="00718F" w:themeColor="accent3"/>
          <w:bottom w:val="single" w:sz="8" w:space="0" w:color="00718F" w:themeColor="accent3"/>
          <w:right w:val="single" w:sz="8" w:space="0" w:color="00718F" w:themeColor="accent3"/>
          <w:insideH w:val="nil"/>
          <w:insideV w:val="single" w:sz="8" w:space="0" w:color="00718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18F" w:themeColor="accent3"/>
          <w:left w:val="single" w:sz="8" w:space="0" w:color="00718F" w:themeColor="accent3"/>
          <w:bottom w:val="single" w:sz="8" w:space="0" w:color="00718F" w:themeColor="accent3"/>
          <w:right w:val="single" w:sz="8" w:space="0" w:color="00718F" w:themeColor="accent3"/>
        </w:tcBorders>
      </w:tcPr>
    </w:tblStylePr>
    <w:tblStylePr w:type="band1Vert">
      <w:tblPr/>
      <w:tcPr>
        <w:tcBorders>
          <w:top w:val="single" w:sz="8" w:space="0" w:color="00718F" w:themeColor="accent3"/>
          <w:left w:val="single" w:sz="8" w:space="0" w:color="00718F" w:themeColor="accent3"/>
          <w:bottom w:val="single" w:sz="8" w:space="0" w:color="00718F" w:themeColor="accent3"/>
          <w:right w:val="single" w:sz="8" w:space="0" w:color="00718F" w:themeColor="accent3"/>
        </w:tcBorders>
        <w:shd w:val="clear" w:color="auto" w:fill="A4EBFF" w:themeFill="accent3" w:themeFillTint="3F"/>
      </w:tcPr>
    </w:tblStylePr>
    <w:tblStylePr w:type="band1Horz">
      <w:tblPr/>
      <w:tcPr>
        <w:tcBorders>
          <w:top w:val="single" w:sz="8" w:space="0" w:color="00718F" w:themeColor="accent3"/>
          <w:left w:val="single" w:sz="8" w:space="0" w:color="00718F" w:themeColor="accent3"/>
          <w:bottom w:val="single" w:sz="8" w:space="0" w:color="00718F" w:themeColor="accent3"/>
          <w:right w:val="single" w:sz="8" w:space="0" w:color="00718F" w:themeColor="accent3"/>
          <w:insideV w:val="single" w:sz="8" w:space="0" w:color="00718F" w:themeColor="accent3"/>
        </w:tcBorders>
        <w:shd w:val="clear" w:color="auto" w:fill="A4EBFF" w:themeFill="accent3" w:themeFillTint="3F"/>
      </w:tcPr>
    </w:tblStylePr>
    <w:tblStylePr w:type="band2Horz">
      <w:tblPr/>
      <w:tcPr>
        <w:tcBorders>
          <w:top w:val="single" w:sz="8" w:space="0" w:color="00718F" w:themeColor="accent3"/>
          <w:left w:val="single" w:sz="8" w:space="0" w:color="00718F" w:themeColor="accent3"/>
          <w:bottom w:val="single" w:sz="8" w:space="0" w:color="00718F" w:themeColor="accent3"/>
          <w:right w:val="single" w:sz="8" w:space="0" w:color="00718F" w:themeColor="accent3"/>
          <w:insideV w:val="single" w:sz="8" w:space="0" w:color="00718F" w:themeColor="accent3"/>
        </w:tcBorders>
      </w:tcPr>
    </w:tblStylePr>
  </w:style>
  <w:style w:type="table" w:styleId="LightGrid-Accent4">
    <w:name w:val="Light Grid Accent 4"/>
    <w:basedOn w:val="TableNormal"/>
    <w:uiPriority w:val="62"/>
    <w:locked/>
    <w:rsid w:val="00372E2B"/>
    <w:pPr>
      <w:spacing w:before="170" w:after="0"/>
    </w:pPr>
    <w:tblPr>
      <w:tblStyleRowBandSize w:val="1"/>
      <w:tblStyleColBandSize w:val="1"/>
      <w:tblBorders>
        <w:top w:val="single" w:sz="8" w:space="0" w:color="00B8A5" w:themeColor="accent4"/>
        <w:left w:val="single" w:sz="8" w:space="0" w:color="00B8A5" w:themeColor="accent4"/>
        <w:bottom w:val="single" w:sz="8" w:space="0" w:color="00B8A5" w:themeColor="accent4"/>
        <w:right w:val="single" w:sz="8" w:space="0" w:color="00B8A5" w:themeColor="accent4"/>
        <w:insideH w:val="single" w:sz="8" w:space="0" w:color="00B8A5" w:themeColor="accent4"/>
        <w:insideV w:val="single" w:sz="8" w:space="0" w:color="00B8A5"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B8A5" w:themeColor="accent4"/>
          <w:left w:val="single" w:sz="8" w:space="0" w:color="00B8A5" w:themeColor="accent4"/>
          <w:bottom w:val="single" w:sz="18" w:space="0" w:color="00B8A5" w:themeColor="accent4"/>
          <w:right w:val="single" w:sz="8" w:space="0" w:color="00B8A5" w:themeColor="accent4"/>
          <w:insideH w:val="nil"/>
          <w:insideV w:val="single" w:sz="8" w:space="0" w:color="00B8A5"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B8A5" w:themeColor="accent4"/>
          <w:left w:val="single" w:sz="8" w:space="0" w:color="00B8A5" w:themeColor="accent4"/>
          <w:bottom w:val="single" w:sz="8" w:space="0" w:color="00B8A5" w:themeColor="accent4"/>
          <w:right w:val="single" w:sz="8" w:space="0" w:color="00B8A5" w:themeColor="accent4"/>
          <w:insideH w:val="nil"/>
          <w:insideV w:val="single" w:sz="8" w:space="0" w:color="00B8A5"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B8A5" w:themeColor="accent4"/>
          <w:left w:val="single" w:sz="8" w:space="0" w:color="00B8A5" w:themeColor="accent4"/>
          <w:bottom w:val="single" w:sz="8" w:space="0" w:color="00B8A5" w:themeColor="accent4"/>
          <w:right w:val="single" w:sz="8" w:space="0" w:color="00B8A5" w:themeColor="accent4"/>
        </w:tcBorders>
      </w:tcPr>
    </w:tblStylePr>
    <w:tblStylePr w:type="band1Vert">
      <w:tblPr/>
      <w:tcPr>
        <w:tcBorders>
          <w:top w:val="single" w:sz="8" w:space="0" w:color="00B8A5" w:themeColor="accent4"/>
          <w:left w:val="single" w:sz="8" w:space="0" w:color="00B8A5" w:themeColor="accent4"/>
          <w:bottom w:val="single" w:sz="8" w:space="0" w:color="00B8A5" w:themeColor="accent4"/>
          <w:right w:val="single" w:sz="8" w:space="0" w:color="00B8A5" w:themeColor="accent4"/>
        </w:tcBorders>
        <w:shd w:val="clear" w:color="auto" w:fill="AEFFF6" w:themeFill="accent4" w:themeFillTint="3F"/>
      </w:tcPr>
    </w:tblStylePr>
    <w:tblStylePr w:type="band1Horz">
      <w:tblPr/>
      <w:tcPr>
        <w:tcBorders>
          <w:top w:val="single" w:sz="8" w:space="0" w:color="00B8A5" w:themeColor="accent4"/>
          <w:left w:val="single" w:sz="8" w:space="0" w:color="00B8A5" w:themeColor="accent4"/>
          <w:bottom w:val="single" w:sz="8" w:space="0" w:color="00B8A5" w:themeColor="accent4"/>
          <w:right w:val="single" w:sz="8" w:space="0" w:color="00B8A5" w:themeColor="accent4"/>
          <w:insideV w:val="single" w:sz="8" w:space="0" w:color="00B8A5" w:themeColor="accent4"/>
        </w:tcBorders>
        <w:shd w:val="clear" w:color="auto" w:fill="AEFFF6" w:themeFill="accent4" w:themeFillTint="3F"/>
      </w:tcPr>
    </w:tblStylePr>
    <w:tblStylePr w:type="band2Horz">
      <w:tblPr/>
      <w:tcPr>
        <w:tcBorders>
          <w:top w:val="single" w:sz="8" w:space="0" w:color="00B8A5" w:themeColor="accent4"/>
          <w:left w:val="single" w:sz="8" w:space="0" w:color="00B8A5" w:themeColor="accent4"/>
          <w:bottom w:val="single" w:sz="8" w:space="0" w:color="00B8A5" w:themeColor="accent4"/>
          <w:right w:val="single" w:sz="8" w:space="0" w:color="00B8A5" w:themeColor="accent4"/>
          <w:insideV w:val="single" w:sz="8" w:space="0" w:color="00B8A5" w:themeColor="accent4"/>
        </w:tcBorders>
      </w:tcPr>
    </w:tblStylePr>
  </w:style>
  <w:style w:type="table" w:styleId="LightGrid-Accent5">
    <w:name w:val="Light Grid Accent 5"/>
    <w:basedOn w:val="TableNormal"/>
    <w:uiPriority w:val="62"/>
    <w:locked/>
    <w:rsid w:val="00372E2B"/>
    <w:pPr>
      <w:spacing w:before="170" w:after="0"/>
    </w:pPr>
    <w:tblPr>
      <w:tblStyleRowBandSize w:val="1"/>
      <w:tblStyleColBandSize w:val="1"/>
      <w:tblBorders>
        <w:top w:val="single" w:sz="8" w:space="0" w:color="F04C3E" w:themeColor="accent5"/>
        <w:left w:val="single" w:sz="8" w:space="0" w:color="F04C3E" w:themeColor="accent5"/>
        <w:bottom w:val="single" w:sz="8" w:space="0" w:color="F04C3E" w:themeColor="accent5"/>
        <w:right w:val="single" w:sz="8" w:space="0" w:color="F04C3E" w:themeColor="accent5"/>
        <w:insideH w:val="single" w:sz="8" w:space="0" w:color="F04C3E" w:themeColor="accent5"/>
        <w:insideV w:val="single" w:sz="8" w:space="0" w:color="F04C3E"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04C3E" w:themeColor="accent5"/>
          <w:left w:val="single" w:sz="8" w:space="0" w:color="F04C3E" w:themeColor="accent5"/>
          <w:bottom w:val="single" w:sz="18" w:space="0" w:color="F04C3E" w:themeColor="accent5"/>
          <w:right w:val="single" w:sz="8" w:space="0" w:color="F04C3E" w:themeColor="accent5"/>
          <w:insideH w:val="nil"/>
          <w:insideV w:val="single" w:sz="8" w:space="0" w:color="F04C3E"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4C3E" w:themeColor="accent5"/>
          <w:left w:val="single" w:sz="8" w:space="0" w:color="F04C3E" w:themeColor="accent5"/>
          <w:bottom w:val="single" w:sz="8" w:space="0" w:color="F04C3E" w:themeColor="accent5"/>
          <w:right w:val="single" w:sz="8" w:space="0" w:color="F04C3E" w:themeColor="accent5"/>
          <w:insideH w:val="nil"/>
          <w:insideV w:val="single" w:sz="8" w:space="0" w:color="F04C3E"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4C3E" w:themeColor="accent5"/>
          <w:left w:val="single" w:sz="8" w:space="0" w:color="F04C3E" w:themeColor="accent5"/>
          <w:bottom w:val="single" w:sz="8" w:space="0" w:color="F04C3E" w:themeColor="accent5"/>
          <w:right w:val="single" w:sz="8" w:space="0" w:color="F04C3E" w:themeColor="accent5"/>
        </w:tcBorders>
      </w:tcPr>
    </w:tblStylePr>
    <w:tblStylePr w:type="band1Vert">
      <w:tblPr/>
      <w:tcPr>
        <w:tcBorders>
          <w:top w:val="single" w:sz="8" w:space="0" w:color="F04C3E" w:themeColor="accent5"/>
          <w:left w:val="single" w:sz="8" w:space="0" w:color="F04C3E" w:themeColor="accent5"/>
          <w:bottom w:val="single" w:sz="8" w:space="0" w:color="F04C3E" w:themeColor="accent5"/>
          <w:right w:val="single" w:sz="8" w:space="0" w:color="F04C3E" w:themeColor="accent5"/>
        </w:tcBorders>
        <w:shd w:val="clear" w:color="auto" w:fill="FBD2CF" w:themeFill="accent5" w:themeFillTint="3F"/>
      </w:tcPr>
    </w:tblStylePr>
    <w:tblStylePr w:type="band1Horz">
      <w:tblPr/>
      <w:tcPr>
        <w:tcBorders>
          <w:top w:val="single" w:sz="8" w:space="0" w:color="F04C3E" w:themeColor="accent5"/>
          <w:left w:val="single" w:sz="8" w:space="0" w:color="F04C3E" w:themeColor="accent5"/>
          <w:bottom w:val="single" w:sz="8" w:space="0" w:color="F04C3E" w:themeColor="accent5"/>
          <w:right w:val="single" w:sz="8" w:space="0" w:color="F04C3E" w:themeColor="accent5"/>
          <w:insideV w:val="single" w:sz="8" w:space="0" w:color="F04C3E" w:themeColor="accent5"/>
        </w:tcBorders>
        <w:shd w:val="clear" w:color="auto" w:fill="FBD2CF" w:themeFill="accent5" w:themeFillTint="3F"/>
      </w:tcPr>
    </w:tblStylePr>
    <w:tblStylePr w:type="band2Horz">
      <w:tblPr/>
      <w:tcPr>
        <w:tcBorders>
          <w:top w:val="single" w:sz="8" w:space="0" w:color="F04C3E" w:themeColor="accent5"/>
          <w:left w:val="single" w:sz="8" w:space="0" w:color="F04C3E" w:themeColor="accent5"/>
          <w:bottom w:val="single" w:sz="8" w:space="0" w:color="F04C3E" w:themeColor="accent5"/>
          <w:right w:val="single" w:sz="8" w:space="0" w:color="F04C3E" w:themeColor="accent5"/>
          <w:insideV w:val="single" w:sz="8" w:space="0" w:color="F04C3E" w:themeColor="accent5"/>
        </w:tcBorders>
      </w:tcPr>
    </w:tblStylePr>
  </w:style>
  <w:style w:type="table" w:styleId="LightGrid-Accent6">
    <w:name w:val="Light Grid Accent 6"/>
    <w:basedOn w:val="TableNormal"/>
    <w:uiPriority w:val="62"/>
    <w:locked/>
    <w:rsid w:val="00372E2B"/>
    <w:pPr>
      <w:spacing w:before="170" w:after="0"/>
    </w:pPr>
    <w:tblPr>
      <w:tblStyleRowBandSize w:val="1"/>
      <w:tblStyleColBandSize w:val="1"/>
      <w:tblBorders>
        <w:top w:val="single" w:sz="8" w:space="0" w:color="FAA21B" w:themeColor="accent6"/>
        <w:left w:val="single" w:sz="8" w:space="0" w:color="FAA21B" w:themeColor="accent6"/>
        <w:bottom w:val="single" w:sz="8" w:space="0" w:color="FAA21B" w:themeColor="accent6"/>
        <w:right w:val="single" w:sz="8" w:space="0" w:color="FAA21B" w:themeColor="accent6"/>
        <w:insideH w:val="single" w:sz="8" w:space="0" w:color="FAA21B" w:themeColor="accent6"/>
        <w:insideV w:val="single" w:sz="8" w:space="0" w:color="FAA21B"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AA21B" w:themeColor="accent6"/>
          <w:left w:val="single" w:sz="8" w:space="0" w:color="FAA21B" w:themeColor="accent6"/>
          <w:bottom w:val="single" w:sz="18" w:space="0" w:color="FAA21B" w:themeColor="accent6"/>
          <w:right w:val="single" w:sz="8" w:space="0" w:color="FAA21B" w:themeColor="accent6"/>
          <w:insideH w:val="nil"/>
          <w:insideV w:val="single" w:sz="8" w:space="0" w:color="FAA21B"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AA21B" w:themeColor="accent6"/>
          <w:left w:val="single" w:sz="8" w:space="0" w:color="FAA21B" w:themeColor="accent6"/>
          <w:bottom w:val="single" w:sz="8" w:space="0" w:color="FAA21B" w:themeColor="accent6"/>
          <w:right w:val="single" w:sz="8" w:space="0" w:color="FAA21B" w:themeColor="accent6"/>
          <w:insideH w:val="nil"/>
          <w:insideV w:val="single" w:sz="8" w:space="0" w:color="FAA21B"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AA21B" w:themeColor="accent6"/>
          <w:left w:val="single" w:sz="8" w:space="0" w:color="FAA21B" w:themeColor="accent6"/>
          <w:bottom w:val="single" w:sz="8" w:space="0" w:color="FAA21B" w:themeColor="accent6"/>
          <w:right w:val="single" w:sz="8" w:space="0" w:color="FAA21B" w:themeColor="accent6"/>
        </w:tcBorders>
      </w:tcPr>
    </w:tblStylePr>
    <w:tblStylePr w:type="band1Vert">
      <w:tblPr/>
      <w:tcPr>
        <w:tcBorders>
          <w:top w:val="single" w:sz="8" w:space="0" w:color="FAA21B" w:themeColor="accent6"/>
          <w:left w:val="single" w:sz="8" w:space="0" w:color="FAA21B" w:themeColor="accent6"/>
          <w:bottom w:val="single" w:sz="8" w:space="0" w:color="FAA21B" w:themeColor="accent6"/>
          <w:right w:val="single" w:sz="8" w:space="0" w:color="FAA21B" w:themeColor="accent6"/>
        </w:tcBorders>
        <w:shd w:val="clear" w:color="auto" w:fill="FDE7C6" w:themeFill="accent6" w:themeFillTint="3F"/>
      </w:tcPr>
    </w:tblStylePr>
    <w:tblStylePr w:type="band1Horz">
      <w:tblPr/>
      <w:tcPr>
        <w:tcBorders>
          <w:top w:val="single" w:sz="8" w:space="0" w:color="FAA21B" w:themeColor="accent6"/>
          <w:left w:val="single" w:sz="8" w:space="0" w:color="FAA21B" w:themeColor="accent6"/>
          <w:bottom w:val="single" w:sz="8" w:space="0" w:color="FAA21B" w:themeColor="accent6"/>
          <w:right w:val="single" w:sz="8" w:space="0" w:color="FAA21B" w:themeColor="accent6"/>
          <w:insideV w:val="single" w:sz="8" w:space="0" w:color="FAA21B" w:themeColor="accent6"/>
        </w:tcBorders>
        <w:shd w:val="clear" w:color="auto" w:fill="FDE7C6" w:themeFill="accent6" w:themeFillTint="3F"/>
      </w:tcPr>
    </w:tblStylePr>
    <w:tblStylePr w:type="band2Horz">
      <w:tblPr/>
      <w:tcPr>
        <w:tcBorders>
          <w:top w:val="single" w:sz="8" w:space="0" w:color="FAA21B" w:themeColor="accent6"/>
          <w:left w:val="single" w:sz="8" w:space="0" w:color="FAA21B" w:themeColor="accent6"/>
          <w:bottom w:val="single" w:sz="8" w:space="0" w:color="FAA21B" w:themeColor="accent6"/>
          <w:right w:val="single" w:sz="8" w:space="0" w:color="FAA21B" w:themeColor="accent6"/>
          <w:insideV w:val="single" w:sz="8" w:space="0" w:color="FAA21B" w:themeColor="accent6"/>
        </w:tcBorders>
      </w:tcPr>
    </w:tblStylePr>
  </w:style>
  <w:style w:type="table" w:styleId="LightList">
    <w:name w:val="Light List"/>
    <w:basedOn w:val="TableNormal"/>
    <w:uiPriority w:val="61"/>
    <w:locked/>
    <w:rsid w:val="00372E2B"/>
    <w:pPr>
      <w:spacing w:before="170" w:after="0"/>
    </w:pPr>
    <w:tblPr>
      <w:tblStyleRowBandSize w:val="1"/>
      <w:tblStyleColBandSize w:val="1"/>
      <w:tblBorders>
        <w:top w:val="single" w:sz="8" w:space="0" w:color="231F20" w:themeColor="text1"/>
        <w:left w:val="single" w:sz="8" w:space="0" w:color="231F20" w:themeColor="text1"/>
        <w:bottom w:val="single" w:sz="8" w:space="0" w:color="231F20" w:themeColor="text1"/>
        <w:right w:val="single" w:sz="8" w:space="0" w:color="231F20" w:themeColor="text1"/>
      </w:tblBorders>
    </w:tblPr>
    <w:tblStylePr w:type="firstRow">
      <w:pPr>
        <w:spacing w:before="0" w:after="0" w:line="240" w:lineRule="auto"/>
      </w:pPr>
      <w:rPr>
        <w:b/>
        <w:bCs/>
        <w:color w:val="FFFFFF" w:themeColor="background1"/>
      </w:rPr>
      <w:tblPr/>
      <w:tcPr>
        <w:shd w:val="clear" w:color="auto" w:fill="231F20" w:themeFill="text1"/>
      </w:tcPr>
    </w:tblStylePr>
    <w:tblStylePr w:type="lastRow">
      <w:pPr>
        <w:spacing w:before="0" w:after="0" w:line="240" w:lineRule="auto"/>
      </w:pPr>
      <w:rPr>
        <w:b/>
        <w:bCs/>
      </w:rPr>
      <w:tblPr/>
      <w:tcPr>
        <w:tcBorders>
          <w:top w:val="double" w:sz="6" w:space="0" w:color="231F20" w:themeColor="text1"/>
          <w:left w:val="single" w:sz="8" w:space="0" w:color="231F20" w:themeColor="text1"/>
          <w:bottom w:val="single" w:sz="8" w:space="0" w:color="231F20" w:themeColor="text1"/>
          <w:right w:val="single" w:sz="8" w:space="0" w:color="231F20" w:themeColor="text1"/>
        </w:tcBorders>
      </w:tcPr>
    </w:tblStylePr>
    <w:tblStylePr w:type="firstCol">
      <w:rPr>
        <w:b/>
        <w:bCs/>
      </w:rPr>
    </w:tblStylePr>
    <w:tblStylePr w:type="lastCol">
      <w:rPr>
        <w:b/>
        <w:bCs/>
      </w:rPr>
    </w:tblStylePr>
    <w:tblStylePr w:type="band1Vert">
      <w:tblPr/>
      <w:tcPr>
        <w:tcBorders>
          <w:top w:val="single" w:sz="8" w:space="0" w:color="231F20" w:themeColor="text1"/>
          <w:left w:val="single" w:sz="8" w:space="0" w:color="231F20" w:themeColor="text1"/>
          <w:bottom w:val="single" w:sz="8" w:space="0" w:color="231F20" w:themeColor="text1"/>
          <w:right w:val="single" w:sz="8" w:space="0" w:color="231F20" w:themeColor="text1"/>
        </w:tcBorders>
      </w:tcPr>
    </w:tblStylePr>
    <w:tblStylePr w:type="band1Horz">
      <w:tblPr/>
      <w:tcPr>
        <w:tcBorders>
          <w:top w:val="single" w:sz="8" w:space="0" w:color="231F20" w:themeColor="text1"/>
          <w:left w:val="single" w:sz="8" w:space="0" w:color="231F20" w:themeColor="text1"/>
          <w:bottom w:val="single" w:sz="8" w:space="0" w:color="231F20" w:themeColor="text1"/>
          <w:right w:val="single" w:sz="8" w:space="0" w:color="231F20" w:themeColor="text1"/>
        </w:tcBorders>
      </w:tcPr>
    </w:tblStylePr>
  </w:style>
  <w:style w:type="table" w:styleId="LightList-Accent1">
    <w:name w:val="Light List Accent 1"/>
    <w:basedOn w:val="TableNormal"/>
    <w:uiPriority w:val="61"/>
    <w:locked/>
    <w:rsid w:val="00372E2B"/>
    <w:pPr>
      <w:spacing w:before="170" w:after="0"/>
    </w:pPr>
    <w:tblPr>
      <w:tblStyleRowBandSize w:val="1"/>
      <w:tblStyleColBandSize w:val="1"/>
      <w:tblBorders>
        <w:top w:val="single" w:sz="8" w:space="0" w:color="4C6D41" w:themeColor="accent1"/>
        <w:left w:val="single" w:sz="8" w:space="0" w:color="4C6D41" w:themeColor="accent1"/>
        <w:bottom w:val="single" w:sz="8" w:space="0" w:color="4C6D41" w:themeColor="accent1"/>
        <w:right w:val="single" w:sz="8" w:space="0" w:color="4C6D41" w:themeColor="accent1"/>
      </w:tblBorders>
    </w:tblPr>
    <w:tblStylePr w:type="firstRow">
      <w:pPr>
        <w:spacing w:before="0" w:after="0" w:line="240" w:lineRule="auto"/>
      </w:pPr>
      <w:rPr>
        <w:b/>
        <w:bCs/>
        <w:color w:val="FFFFFF" w:themeColor="background1"/>
      </w:rPr>
      <w:tblPr/>
      <w:tcPr>
        <w:shd w:val="clear" w:color="auto" w:fill="4C6D41" w:themeFill="accent1"/>
      </w:tcPr>
    </w:tblStylePr>
    <w:tblStylePr w:type="lastRow">
      <w:pPr>
        <w:spacing w:before="0" w:after="0" w:line="240" w:lineRule="auto"/>
      </w:pPr>
      <w:rPr>
        <w:b/>
        <w:bCs/>
      </w:rPr>
      <w:tblPr/>
      <w:tcPr>
        <w:tcBorders>
          <w:top w:val="double" w:sz="6" w:space="0" w:color="4C6D41" w:themeColor="accent1"/>
          <w:left w:val="single" w:sz="8" w:space="0" w:color="4C6D41" w:themeColor="accent1"/>
          <w:bottom w:val="single" w:sz="8" w:space="0" w:color="4C6D41" w:themeColor="accent1"/>
          <w:right w:val="single" w:sz="8" w:space="0" w:color="4C6D41" w:themeColor="accent1"/>
        </w:tcBorders>
      </w:tcPr>
    </w:tblStylePr>
    <w:tblStylePr w:type="firstCol">
      <w:rPr>
        <w:b/>
        <w:bCs/>
      </w:rPr>
    </w:tblStylePr>
    <w:tblStylePr w:type="lastCol">
      <w:rPr>
        <w:b/>
        <w:bCs/>
      </w:rPr>
    </w:tblStylePr>
    <w:tblStylePr w:type="band1Vert">
      <w:tblPr/>
      <w:tcPr>
        <w:tcBorders>
          <w:top w:val="single" w:sz="8" w:space="0" w:color="4C6D41" w:themeColor="accent1"/>
          <w:left w:val="single" w:sz="8" w:space="0" w:color="4C6D41" w:themeColor="accent1"/>
          <w:bottom w:val="single" w:sz="8" w:space="0" w:color="4C6D41" w:themeColor="accent1"/>
          <w:right w:val="single" w:sz="8" w:space="0" w:color="4C6D41" w:themeColor="accent1"/>
        </w:tcBorders>
      </w:tcPr>
    </w:tblStylePr>
    <w:tblStylePr w:type="band1Horz">
      <w:tblPr/>
      <w:tcPr>
        <w:tcBorders>
          <w:top w:val="single" w:sz="8" w:space="0" w:color="4C6D41" w:themeColor="accent1"/>
          <w:left w:val="single" w:sz="8" w:space="0" w:color="4C6D41" w:themeColor="accent1"/>
          <w:bottom w:val="single" w:sz="8" w:space="0" w:color="4C6D41" w:themeColor="accent1"/>
          <w:right w:val="single" w:sz="8" w:space="0" w:color="4C6D41" w:themeColor="accent1"/>
        </w:tcBorders>
      </w:tcPr>
    </w:tblStylePr>
  </w:style>
  <w:style w:type="table" w:styleId="LightList-Accent2">
    <w:name w:val="Light List Accent 2"/>
    <w:basedOn w:val="TableNormal"/>
    <w:uiPriority w:val="61"/>
    <w:locked/>
    <w:rsid w:val="00372E2B"/>
    <w:pPr>
      <w:spacing w:before="170" w:after="0"/>
    </w:pPr>
    <w:tblPr>
      <w:tblStyleRowBandSize w:val="1"/>
      <w:tblStyleColBandSize w:val="1"/>
      <w:tblBorders>
        <w:top w:val="single" w:sz="8" w:space="0" w:color="ACB137" w:themeColor="accent2"/>
        <w:left w:val="single" w:sz="8" w:space="0" w:color="ACB137" w:themeColor="accent2"/>
        <w:bottom w:val="single" w:sz="8" w:space="0" w:color="ACB137" w:themeColor="accent2"/>
        <w:right w:val="single" w:sz="8" w:space="0" w:color="ACB137" w:themeColor="accent2"/>
      </w:tblBorders>
    </w:tblPr>
    <w:tblStylePr w:type="firstRow">
      <w:pPr>
        <w:spacing w:before="0" w:after="0" w:line="240" w:lineRule="auto"/>
      </w:pPr>
      <w:rPr>
        <w:b/>
        <w:bCs/>
        <w:color w:val="FFFFFF" w:themeColor="background1"/>
      </w:rPr>
      <w:tblPr/>
      <w:tcPr>
        <w:shd w:val="clear" w:color="auto" w:fill="ACB137" w:themeFill="accent2"/>
      </w:tcPr>
    </w:tblStylePr>
    <w:tblStylePr w:type="lastRow">
      <w:pPr>
        <w:spacing w:before="0" w:after="0" w:line="240" w:lineRule="auto"/>
      </w:pPr>
      <w:rPr>
        <w:b/>
        <w:bCs/>
      </w:rPr>
      <w:tblPr/>
      <w:tcPr>
        <w:tcBorders>
          <w:top w:val="double" w:sz="6" w:space="0" w:color="ACB137" w:themeColor="accent2"/>
          <w:left w:val="single" w:sz="8" w:space="0" w:color="ACB137" w:themeColor="accent2"/>
          <w:bottom w:val="single" w:sz="8" w:space="0" w:color="ACB137" w:themeColor="accent2"/>
          <w:right w:val="single" w:sz="8" w:space="0" w:color="ACB137" w:themeColor="accent2"/>
        </w:tcBorders>
      </w:tcPr>
    </w:tblStylePr>
    <w:tblStylePr w:type="firstCol">
      <w:rPr>
        <w:b/>
        <w:bCs/>
      </w:rPr>
    </w:tblStylePr>
    <w:tblStylePr w:type="lastCol">
      <w:rPr>
        <w:b/>
        <w:bCs/>
      </w:rPr>
    </w:tblStylePr>
    <w:tblStylePr w:type="band1Vert">
      <w:tblPr/>
      <w:tcPr>
        <w:tcBorders>
          <w:top w:val="single" w:sz="8" w:space="0" w:color="ACB137" w:themeColor="accent2"/>
          <w:left w:val="single" w:sz="8" w:space="0" w:color="ACB137" w:themeColor="accent2"/>
          <w:bottom w:val="single" w:sz="8" w:space="0" w:color="ACB137" w:themeColor="accent2"/>
          <w:right w:val="single" w:sz="8" w:space="0" w:color="ACB137" w:themeColor="accent2"/>
        </w:tcBorders>
      </w:tcPr>
    </w:tblStylePr>
    <w:tblStylePr w:type="band1Horz">
      <w:tblPr/>
      <w:tcPr>
        <w:tcBorders>
          <w:top w:val="single" w:sz="8" w:space="0" w:color="ACB137" w:themeColor="accent2"/>
          <w:left w:val="single" w:sz="8" w:space="0" w:color="ACB137" w:themeColor="accent2"/>
          <w:bottom w:val="single" w:sz="8" w:space="0" w:color="ACB137" w:themeColor="accent2"/>
          <w:right w:val="single" w:sz="8" w:space="0" w:color="ACB137" w:themeColor="accent2"/>
        </w:tcBorders>
      </w:tcPr>
    </w:tblStylePr>
  </w:style>
  <w:style w:type="table" w:styleId="LightList-Accent3">
    <w:name w:val="Light List Accent 3"/>
    <w:basedOn w:val="TableNormal"/>
    <w:uiPriority w:val="61"/>
    <w:locked/>
    <w:rsid w:val="00372E2B"/>
    <w:pPr>
      <w:spacing w:before="170" w:after="0"/>
    </w:pPr>
    <w:tblPr>
      <w:tblStyleRowBandSize w:val="1"/>
      <w:tblStyleColBandSize w:val="1"/>
      <w:tblBorders>
        <w:top w:val="single" w:sz="8" w:space="0" w:color="00718F" w:themeColor="accent3"/>
        <w:left w:val="single" w:sz="8" w:space="0" w:color="00718F" w:themeColor="accent3"/>
        <w:bottom w:val="single" w:sz="8" w:space="0" w:color="00718F" w:themeColor="accent3"/>
        <w:right w:val="single" w:sz="8" w:space="0" w:color="00718F" w:themeColor="accent3"/>
      </w:tblBorders>
    </w:tblPr>
    <w:tblStylePr w:type="firstRow">
      <w:pPr>
        <w:spacing w:before="0" w:after="0" w:line="240" w:lineRule="auto"/>
      </w:pPr>
      <w:rPr>
        <w:b/>
        <w:bCs/>
        <w:color w:val="FFFFFF" w:themeColor="background1"/>
      </w:rPr>
      <w:tblPr/>
      <w:tcPr>
        <w:shd w:val="clear" w:color="auto" w:fill="00718F" w:themeFill="accent3"/>
      </w:tcPr>
    </w:tblStylePr>
    <w:tblStylePr w:type="lastRow">
      <w:pPr>
        <w:spacing w:before="0" w:after="0" w:line="240" w:lineRule="auto"/>
      </w:pPr>
      <w:rPr>
        <w:b/>
        <w:bCs/>
      </w:rPr>
      <w:tblPr/>
      <w:tcPr>
        <w:tcBorders>
          <w:top w:val="double" w:sz="6" w:space="0" w:color="00718F" w:themeColor="accent3"/>
          <w:left w:val="single" w:sz="8" w:space="0" w:color="00718F" w:themeColor="accent3"/>
          <w:bottom w:val="single" w:sz="8" w:space="0" w:color="00718F" w:themeColor="accent3"/>
          <w:right w:val="single" w:sz="8" w:space="0" w:color="00718F" w:themeColor="accent3"/>
        </w:tcBorders>
      </w:tcPr>
    </w:tblStylePr>
    <w:tblStylePr w:type="firstCol">
      <w:rPr>
        <w:b/>
        <w:bCs/>
      </w:rPr>
    </w:tblStylePr>
    <w:tblStylePr w:type="lastCol">
      <w:rPr>
        <w:b/>
        <w:bCs/>
      </w:rPr>
    </w:tblStylePr>
    <w:tblStylePr w:type="band1Vert">
      <w:tblPr/>
      <w:tcPr>
        <w:tcBorders>
          <w:top w:val="single" w:sz="8" w:space="0" w:color="00718F" w:themeColor="accent3"/>
          <w:left w:val="single" w:sz="8" w:space="0" w:color="00718F" w:themeColor="accent3"/>
          <w:bottom w:val="single" w:sz="8" w:space="0" w:color="00718F" w:themeColor="accent3"/>
          <w:right w:val="single" w:sz="8" w:space="0" w:color="00718F" w:themeColor="accent3"/>
        </w:tcBorders>
      </w:tcPr>
    </w:tblStylePr>
    <w:tblStylePr w:type="band1Horz">
      <w:tblPr/>
      <w:tcPr>
        <w:tcBorders>
          <w:top w:val="single" w:sz="8" w:space="0" w:color="00718F" w:themeColor="accent3"/>
          <w:left w:val="single" w:sz="8" w:space="0" w:color="00718F" w:themeColor="accent3"/>
          <w:bottom w:val="single" w:sz="8" w:space="0" w:color="00718F" w:themeColor="accent3"/>
          <w:right w:val="single" w:sz="8" w:space="0" w:color="00718F" w:themeColor="accent3"/>
        </w:tcBorders>
      </w:tcPr>
    </w:tblStylePr>
  </w:style>
  <w:style w:type="table" w:styleId="LightList-Accent4">
    <w:name w:val="Light List Accent 4"/>
    <w:basedOn w:val="TableNormal"/>
    <w:uiPriority w:val="61"/>
    <w:locked/>
    <w:rsid w:val="00372E2B"/>
    <w:pPr>
      <w:spacing w:before="170" w:after="0"/>
    </w:pPr>
    <w:tblPr>
      <w:tblStyleRowBandSize w:val="1"/>
      <w:tblStyleColBandSize w:val="1"/>
      <w:tblBorders>
        <w:top w:val="single" w:sz="8" w:space="0" w:color="00B8A5" w:themeColor="accent4"/>
        <w:left w:val="single" w:sz="8" w:space="0" w:color="00B8A5" w:themeColor="accent4"/>
        <w:bottom w:val="single" w:sz="8" w:space="0" w:color="00B8A5" w:themeColor="accent4"/>
        <w:right w:val="single" w:sz="8" w:space="0" w:color="00B8A5" w:themeColor="accent4"/>
      </w:tblBorders>
    </w:tblPr>
    <w:tblStylePr w:type="firstRow">
      <w:pPr>
        <w:spacing w:before="0" w:after="0" w:line="240" w:lineRule="auto"/>
      </w:pPr>
      <w:rPr>
        <w:b/>
        <w:bCs/>
        <w:color w:val="FFFFFF" w:themeColor="background1"/>
      </w:rPr>
      <w:tblPr/>
      <w:tcPr>
        <w:shd w:val="clear" w:color="auto" w:fill="00B8A5" w:themeFill="accent4"/>
      </w:tcPr>
    </w:tblStylePr>
    <w:tblStylePr w:type="lastRow">
      <w:pPr>
        <w:spacing w:before="0" w:after="0" w:line="240" w:lineRule="auto"/>
      </w:pPr>
      <w:rPr>
        <w:b/>
        <w:bCs/>
      </w:rPr>
      <w:tblPr/>
      <w:tcPr>
        <w:tcBorders>
          <w:top w:val="double" w:sz="6" w:space="0" w:color="00B8A5" w:themeColor="accent4"/>
          <w:left w:val="single" w:sz="8" w:space="0" w:color="00B8A5" w:themeColor="accent4"/>
          <w:bottom w:val="single" w:sz="8" w:space="0" w:color="00B8A5" w:themeColor="accent4"/>
          <w:right w:val="single" w:sz="8" w:space="0" w:color="00B8A5" w:themeColor="accent4"/>
        </w:tcBorders>
      </w:tcPr>
    </w:tblStylePr>
    <w:tblStylePr w:type="firstCol">
      <w:rPr>
        <w:b/>
        <w:bCs/>
      </w:rPr>
    </w:tblStylePr>
    <w:tblStylePr w:type="lastCol">
      <w:rPr>
        <w:b/>
        <w:bCs/>
      </w:rPr>
    </w:tblStylePr>
    <w:tblStylePr w:type="band1Vert">
      <w:tblPr/>
      <w:tcPr>
        <w:tcBorders>
          <w:top w:val="single" w:sz="8" w:space="0" w:color="00B8A5" w:themeColor="accent4"/>
          <w:left w:val="single" w:sz="8" w:space="0" w:color="00B8A5" w:themeColor="accent4"/>
          <w:bottom w:val="single" w:sz="8" w:space="0" w:color="00B8A5" w:themeColor="accent4"/>
          <w:right w:val="single" w:sz="8" w:space="0" w:color="00B8A5" w:themeColor="accent4"/>
        </w:tcBorders>
      </w:tcPr>
    </w:tblStylePr>
    <w:tblStylePr w:type="band1Horz">
      <w:tblPr/>
      <w:tcPr>
        <w:tcBorders>
          <w:top w:val="single" w:sz="8" w:space="0" w:color="00B8A5" w:themeColor="accent4"/>
          <w:left w:val="single" w:sz="8" w:space="0" w:color="00B8A5" w:themeColor="accent4"/>
          <w:bottom w:val="single" w:sz="8" w:space="0" w:color="00B8A5" w:themeColor="accent4"/>
          <w:right w:val="single" w:sz="8" w:space="0" w:color="00B8A5" w:themeColor="accent4"/>
        </w:tcBorders>
      </w:tcPr>
    </w:tblStylePr>
  </w:style>
  <w:style w:type="table" w:styleId="LightList-Accent5">
    <w:name w:val="Light List Accent 5"/>
    <w:basedOn w:val="TableNormal"/>
    <w:uiPriority w:val="61"/>
    <w:locked/>
    <w:rsid w:val="00372E2B"/>
    <w:pPr>
      <w:spacing w:before="170" w:after="0"/>
    </w:pPr>
    <w:tblPr>
      <w:tblStyleRowBandSize w:val="1"/>
      <w:tblStyleColBandSize w:val="1"/>
      <w:tblBorders>
        <w:top w:val="single" w:sz="8" w:space="0" w:color="F04C3E" w:themeColor="accent5"/>
        <w:left w:val="single" w:sz="8" w:space="0" w:color="F04C3E" w:themeColor="accent5"/>
        <w:bottom w:val="single" w:sz="8" w:space="0" w:color="F04C3E" w:themeColor="accent5"/>
        <w:right w:val="single" w:sz="8" w:space="0" w:color="F04C3E" w:themeColor="accent5"/>
      </w:tblBorders>
    </w:tblPr>
    <w:tblStylePr w:type="firstRow">
      <w:pPr>
        <w:spacing w:before="0" w:after="0" w:line="240" w:lineRule="auto"/>
      </w:pPr>
      <w:rPr>
        <w:b/>
        <w:bCs/>
        <w:color w:val="FFFFFF" w:themeColor="background1"/>
      </w:rPr>
      <w:tblPr/>
      <w:tcPr>
        <w:shd w:val="clear" w:color="auto" w:fill="F04C3E" w:themeFill="accent5"/>
      </w:tcPr>
    </w:tblStylePr>
    <w:tblStylePr w:type="lastRow">
      <w:pPr>
        <w:spacing w:before="0" w:after="0" w:line="240" w:lineRule="auto"/>
      </w:pPr>
      <w:rPr>
        <w:b/>
        <w:bCs/>
      </w:rPr>
      <w:tblPr/>
      <w:tcPr>
        <w:tcBorders>
          <w:top w:val="double" w:sz="6" w:space="0" w:color="F04C3E" w:themeColor="accent5"/>
          <w:left w:val="single" w:sz="8" w:space="0" w:color="F04C3E" w:themeColor="accent5"/>
          <w:bottom w:val="single" w:sz="8" w:space="0" w:color="F04C3E" w:themeColor="accent5"/>
          <w:right w:val="single" w:sz="8" w:space="0" w:color="F04C3E" w:themeColor="accent5"/>
        </w:tcBorders>
      </w:tcPr>
    </w:tblStylePr>
    <w:tblStylePr w:type="firstCol">
      <w:rPr>
        <w:b/>
        <w:bCs/>
      </w:rPr>
    </w:tblStylePr>
    <w:tblStylePr w:type="lastCol">
      <w:rPr>
        <w:b/>
        <w:bCs/>
      </w:rPr>
    </w:tblStylePr>
    <w:tblStylePr w:type="band1Vert">
      <w:tblPr/>
      <w:tcPr>
        <w:tcBorders>
          <w:top w:val="single" w:sz="8" w:space="0" w:color="F04C3E" w:themeColor="accent5"/>
          <w:left w:val="single" w:sz="8" w:space="0" w:color="F04C3E" w:themeColor="accent5"/>
          <w:bottom w:val="single" w:sz="8" w:space="0" w:color="F04C3E" w:themeColor="accent5"/>
          <w:right w:val="single" w:sz="8" w:space="0" w:color="F04C3E" w:themeColor="accent5"/>
        </w:tcBorders>
      </w:tcPr>
    </w:tblStylePr>
    <w:tblStylePr w:type="band1Horz">
      <w:tblPr/>
      <w:tcPr>
        <w:tcBorders>
          <w:top w:val="single" w:sz="8" w:space="0" w:color="F04C3E" w:themeColor="accent5"/>
          <w:left w:val="single" w:sz="8" w:space="0" w:color="F04C3E" w:themeColor="accent5"/>
          <w:bottom w:val="single" w:sz="8" w:space="0" w:color="F04C3E" w:themeColor="accent5"/>
          <w:right w:val="single" w:sz="8" w:space="0" w:color="F04C3E" w:themeColor="accent5"/>
        </w:tcBorders>
      </w:tcPr>
    </w:tblStylePr>
  </w:style>
  <w:style w:type="table" w:styleId="LightList-Accent6">
    <w:name w:val="Light List Accent 6"/>
    <w:basedOn w:val="TableNormal"/>
    <w:uiPriority w:val="61"/>
    <w:locked/>
    <w:rsid w:val="00372E2B"/>
    <w:pPr>
      <w:spacing w:before="170" w:after="0"/>
    </w:pPr>
    <w:tblPr>
      <w:tblStyleRowBandSize w:val="1"/>
      <w:tblStyleColBandSize w:val="1"/>
      <w:tblBorders>
        <w:top w:val="single" w:sz="8" w:space="0" w:color="FAA21B" w:themeColor="accent6"/>
        <w:left w:val="single" w:sz="8" w:space="0" w:color="FAA21B" w:themeColor="accent6"/>
        <w:bottom w:val="single" w:sz="8" w:space="0" w:color="FAA21B" w:themeColor="accent6"/>
        <w:right w:val="single" w:sz="8" w:space="0" w:color="FAA21B" w:themeColor="accent6"/>
      </w:tblBorders>
    </w:tblPr>
    <w:tblStylePr w:type="firstRow">
      <w:pPr>
        <w:spacing w:before="0" w:after="0" w:line="240" w:lineRule="auto"/>
      </w:pPr>
      <w:rPr>
        <w:b/>
        <w:bCs/>
        <w:color w:val="FFFFFF" w:themeColor="background1"/>
      </w:rPr>
      <w:tblPr/>
      <w:tcPr>
        <w:shd w:val="clear" w:color="auto" w:fill="FAA21B" w:themeFill="accent6"/>
      </w:tcPr>
    </w:tblStylePr>
    <w:tblStylePr w:type="lastRow">
      <w:pPr>
        <w:spacing w:before="0" w:after="0" w:line="240" w:lineRule="auto"/>
      </w:pPr>
      <w:rPr>
        <w:b/>
        <w:bCs/>
      </w:rPr>
      <w:tblPr/>
      <w:tcPr>
        <w:tcBorders>
          <w:top w:val="double" w:sz="6" w:space="0" w:color="FAA21B" w:themeColor="accent6"/>
          <w:left w:val="single" w:sz="8" w:space="0" w:color="FAA21B" w:themeColor="accent6"/>
          <w:bottom w:val="single" w:sz="8" w:space="0" w:color="FAA21B" w:themeColor="accent6"/>
          <w:right w:val="single" w:sz="8" w:space="0" w:color="FAA21B" w:themeColor="accent6"/>
        </w:tcBorders>
      </w:tcPr>
    </w:tblStylePr>
    <w:tblStylePr w:type="firstCol">
      <w:rPr>
        <w:b/>
        <w:bCs/>
      </w:rPr>
    </w:tblStylePr>
    <w:tblStylePr w:type="lastCol">
      <w:rPr>
        <w:b/>
        <w:bCs/>
      </w:rPr>
    </w:tblStylePr>
    <w:tblStylePr w:type="band1Vert">
      <w:tblPr/>
      <w:tcPr>
        <w:tcBorders>
          <w:top w:val="single" w:sz="8" w:space="0" w:color="FAA21B" w:themeColor="accent6"/>
          <w:left w:val="single" w:sz="8" w:space="0" w:color="FAA21B" w:themeColor="accent6"/>
          <w:bottom w:val="single" w:sz="8" w:space="0" w:color="FAA21B" w:themeColor="accent6"/>
          <w:right w:val="single" w:sz="8" w:space="0" w:color="FAA21B" w:themeColor="accent6"/>
        </w:tcBorders>
      </w:tcPr>
    </w:tblStylePr>
    <w:tblStylePr w:type="band1Horz">
      <w:tblPr/>
      <w:tcPr>
        <w:tcBorders>
          <w:top w:val="single" w:sz="8" w:space="0" w:color="FAA21B" w:themeColor="accent6"/>
          <w:left w:val="single" w:sz="8" w:space="0" w:color="FAA21B" w:themeColor="accent6"/>
          <w:bottom w:val="single" w:sz="8" w:space="0" w:color="FAA21B" w:themeColor="accent6"/>
          <w:right w:val="single" w:sz="8" w:space="0" w:color="FAA21B" w:themeColor="accent6"/>
        </w:tcBorders>
      </w:tcPr>
    </w:tblStylePr>
  </w:style>
  <w:style w:type="table" w:styleId="LightShading">
    <w:name w:val="Light Shading"/>
    <w:basedOn w:val="TableNormal"/>
    <w:uiPriority w:val="60"/>
    <w:locked/>
    <w:rsid w:val="00372E2B"/>
    <w:pPr>
      <w:spacing w:before="170" w:after="0"/>
    </w:pPr>
    <w:rPr>
      <w:color w:val="1A1717" w:themeColor="text1" w:themeShade="BF"/>
    </w:rPr>
    <w:tblPr>
      <w:tblStyleRowBandSize w:val="1"/>
      <w:tblStyleColBandSize w:val="1"/>
      <w:tblBorders>
        <w:top w:val="single" w:sz="8" w:space="0" w:color="231F20" w:themeColor="text1"/>
        <w:bottom w:val="single" w:sz="8" w:space="0" w:color="231F20" w:themeColor="text1"/>
      </w:tblBorders>
    </w:tblPr>
    <w:tblStylePr w:type="firstRow">
      <w:pPr>
        <w:spacing w:before="0" w:after="0" w:line="240" w:lineRule="auto"/>
      </w:pPr>
      <w:rPr>
        <w:b/>
        <w:bCs/>
      </w:rPr>
      <w:tblPr/>
      <w:tcPr>
        <w:tcBorders>
          <w:top w:val="single" w:sz="8" w:space="0" w:color="231F20" w:themeColor="text1"/>
          <w:left w:val="nil"/>
          <w:bottom w:val="single" w:sz="8" w:space="0" w:color="231F20" w:themeColor="text1"/>
          <w:right w:val="nil"/>
          <w:insideH w:val="nil"/>
          <w:insideV w:val="nil"/>
        </w:tcBorders>
      </w:tcPr>
    </w:tblStylePr>
    <w:tblStylePr w:type="lastRow">
      <w:pPr>
        <w:spacing w:before="0" w:after="0" w:line="240" w:lineRule="auto"/>
      </w:pPr>
      <w:rPr>
        <w:b/>
        <w:bCs/>
      </w:rPr>
      <w:tblPr/>
      <w:tcPr>
        <w:tcBorders>
          <w:top w:val="single" w:sz="8" w:space="0" w:color="231F20" w:themeColor="text1"/>
          <w:left w:val="nil"/>
          <w:bottom w:val="single" w:sz="8" w:space="0" w:color="231F2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C4C6" w:themeFill="text1" w:themeFillTint="3F"/>
      </w:tcPr>
    </w:tblStylePr>
    <w:tblStylePr w:type="band1Horz">
      <w:tblPr/>
      <w:tcPr>
        <w:tcBorders>
          <w:left w:val="nil"/>
          <w:right w:val="nil"/>
          <w:insideH w:val="nil"/>
          <w:insideV w:val="nil"/>
        </w:tcBorders>
        <w:shd w:val="clear" w:color="auto" w:fill="CBC4C6" w:themeFill="text1" w:themeFillTint="3F"/>
      </w:tcPr>
    </w:tblStylePr>
  </w:style>
  <w:style w:type="table" w:styleId="LightShading-Accent1">
    <w:name w:val="Light Shading Accent 1"/>
    <w:basedOn w:val="TableNormal"/>
    <w:uiPriority w:val="60"/>
    <w:locked/>
    <w:rsid w:val="00372E2B"/>
    <w:pPr>
      <w:spacing w:before="170" w:after="0"/>
    </w:pPr>
    <w:rPr>
      <w:color w:val="385130" w:themeColor="accent1" w:themeShade="BF"/>
    </w:rPr>
    <w:tblPr>
      <w:tblStyleRowBandSize w:val="1"/>
      <w:tblStyleColBandSize w:val="1"/>
      <w:tblBorders>
        <w:top w:val="single" w:sz="8" w:space="0" w:color="4C6D41" w:themeColor="accent1"/>
        <w:bottom w:val="single" w:sz="8" w:space="0" w:color="4C6D41" w:themeColor="accent1"/>
      </w:tblBorders>
    </w:tblPr>
    <w:tblStylePr w:type="firstRow">
      <w:pPr>
        <w:spacing w:before="0" w:after="0" w:line="240" w:lineRule="auto"/>
      </w:pPr>
      <w:rPr>
        <w:b/>
        <w:bCs/>
      </w:rPr>
      <w:tblPr/>
      <w:tcPr>
        <w:tcBorders>
          <w:top w:val="single" w:sz="8" w:space="0" w:color="4C6D41" w:themeColor="accent1"/>
          <w:left w:val="nil"/>
          <w:bottom w:val="single" w:sz="8" w:space="0" w:color="4C6D41" w:themeColor="accent1"/>
          <w:right w:val="nil"/>
          <w:insideH w:val="nil"/>
          <w:insideV w:val="nil"/>
        </w:tcBorders>
      </w:tcPr>
    </w:tblStylePr>
    <w:tblStylePr w:type="lastRow">
      <w:pPr>
        <w:spacing w:before="0" w:after="0" w:line="240" w:lineRule="auto"/>
      </w:pPr>
      <w:rPr>
        <w:b/>
        <w:bCs/>
      </w:rPr>
      <w:tblPr/>
      <w:tcPr>
        <w:tcBorders>
          <w:top w:val="single" w:sz="8" w:space="0" w:color="4C6D41" w:themeColor="accent1"/>
          <w:left w:val="nil"/>
          <w:bottom w:val="single" w:sz="8" w:space="0" w:color="4C6D41"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0CA" w:themeFill="accent1" w:themeFillTint="3F"/>
      </w:tcPr>
    </w:tblStylePr>
    <w:tblStylePr w:type="band1Horz">
      <w:tblPr/>
      <w:tcPr>
        <w:tcBorders>
          <w:left w:val="nil"/>
          <w:right w:val="nil"/>
          <w:insideH w:val="nil"/>
          <w:insideV w:val="nil"/>
        </w:tcBorders>
        <w:shd w:val="clear" w:color="auto" w:fill="CFE0CA" w:themeFill="accent1" w:themeFillTint="3F"/>
      </w:tcPr>
    </w:tblStylePr>
  </w:style>
  <w:style w:type="table" w:styleId="LightShading-Accent2">
    <w:name w:val="Light Shading Accent 2"/>
    <w:basedOn w:val="TableNormal"/>
    <w:uiPriority w:val="60"/>
    <w:locked/>
    <w:rsid w:val="00372E2B"/>
    <w:pPr>
      <w:spacing w:before="170" w:after="0"/>
    </w:pPr>
    <w:rPr>
      <w:color w:val="808429" w:themeColor="accent2" w:themeShade="BF"/>
    </w:rPr>
    <w:tblPr>
      <w:tblStyleRowBandSize w:val="1"/>
      <w:tblStyleColBandSize w:val="1"/>
      <w:tblBorders>
        <w:top w:val="single" w:sz="8" w:space="0" w:color="ACB137" w:themeColor="accent2"/>
        <w:bottom w:val="single" w:sz="8" w:space="0" w:color="ACB137" w:themeColor="accent2"/>
      </w:tblBorders>
    </w:tblPr>
    <w:tblStylePr w:type="firstRow">
      <w:pPr>
        <w:spacing w:before="0" w:after="0" w:line="240" w:lineRule="auto"/>
      </w:pPr>
      <w:rPr>
        <w:b/>
        <w:bCs/>
      </w:rPr>
      <w:tblPr/>
      <w:tcPr>
        <w:tcBorders>
          <w:top w:val="single" w:sz="8" w:space="0" w:color="ACB137" w:themeColor="accent2"/>
          <w:left w:val="nil"/>
          <w:bottom w:val="single" w:sz="8" w:space="0" w:color="ACB137" w:themeColor="accent2"/>
          <w:right w:val="nil"/>
          <w:insideH w:val="nil"/>
          <w:insideV w:val="nil"/>
        </w:tcBorders>
      </w:tcPr>
    </w:tblStylePr>
    <w:tblStylePr w:type="lastRow">
      <w:pPr>
        <w:spacing w:before="0" w:after="0" w:line="240" w:lineRule="auto"/>
      </w:pPr>
      <w:rPr>
        <w:b/>
        <w:bCs/>
      </w:rPr>
      <w:tblPr/>
      <w:tcPr>
        <w:tcBorders>
          <w:top w:val="single" w:sz="8" w:space="0" w:color="ACB137" w:themeColor="accent2"/>
          <w:left w:val="nil"/>
          <w:bottom w:val="single" w:sz="8" w:space="0" w:color="ACB13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ECA" w:themeFill="accent2" w:themeFillTint="3F"/>
      </w:tcPr>
    </w:tblStylePr>
    <w:tblStylePr w:type="band1Horz">
      <w:tblPr/>
      <w:tcPr>
        <w:tcBorders>
          <w:left w:val="nil"/>
          <w:right w:val="nil"/>
          <w:insideH w:val="nil"/>
          <w:insideV w:val="nil"/>
        </w:tcBorders>
        <w:shd w:val="clear" w:color="auto" w:fill="EDEECA" w:themeFill="accent2" w:themeFillTint="3F"/>
      </w:tcPr>
    </w:tblStylePr>
  </w:style>
  <w:style w:type="table" w:styleId="LightShading-Accent3">
    <w:name w:val="Light Shading Accent 3"/>
    <w:basedOn w:val="TableNormal"/>
    <w:uiPriority w:val="60"/>
    <w:locked/>
    <w:rsid w:val="00372E2B"/>
    <w:pPr>
      <w:spacing w:before="170" w:after="0"/>
    </w:pPr>
    <w:rPr>
      <w:color w:val="00546B" w:themeColor="accent3" w:themeShade="BF"/>
    </w:rPr>
    <w:tblPr>
      <w:tblStyleRowBandSize w:val="1"/>
      <w:tblStyleColBandSize w:val="1"/>
      <w:tblBorders>
        <w:top w:val="single" w:sz="8" w:space="0" w:color="00718F" w:themeColor="accent3"/>
        <w:bottom w:val="single" w:sz="8" w:space="0" w:color="00718F" w:themeColor="accent3"/>
      </w:tblBorders>
    </w:tblPr>
    <w:tblStylePr w:type="firstRow">
      <w:pPr>
        <w:spacing w:before="0" w:after="0" w:line="240" w:lineRule="auto"/>
      </w:pPr>
      <w:rPr>
        <w:b/>
        <w:bCs/>
      </w:rPr>
      <w:tblPr/>
      <w:tcPr>
        <w:tcBorders>
          <w:top w:val="single" w:sz="8" w:space="0" w:color="00718F" w:themeColor="accent3"/>
          <w:left w:val="nil"/>
          <w:bottom w:val="single" w:sz="8" w:space="0" w:color="00718F" w:themeColor="accent3"/>
          <w:right w:val="nil"/>
          <w:insideH w:val="nil"/>
          <w:insideV w:val="nil"/>
        </w:tcBorders>
      </w:tcPr>
    </w:tblStylePr>
    <w:tblStylePr w:type="lastRow">
      <w:pPr>
        <w:spacing w:before="0" w:after="0" w:line="240" w:lineRule="auto"/>
      </w:pPr>
      <w:rPr>
        <w:b/>
        <w:bCs/>
      </w:rPr>
      <w:tblPr/>
      <w:tcPr>
        <w:tcBorders>
          <w:top w:val="single" w:sz="8" w:space="0" w:color="00718F" w:themeColor="accent3"/>
          <w:left w:val="nil"/>
          <w:bottom w:val="single" w:sz="8" w:space="0" w:color="00718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4EBFF" w:themeFill="accent3" w:themeFillTint="3F"/>
      </w:tcPr>
    </w:tblStylePr>
    <w:tblStylePr w:type="band1Horz">
      <w:tblPr/>
      <w:tcPr>
        <w:tcBorders>
          <w:left w:val="nil"/>
          <w:right w:val="nil"/>
          <w:insideH w:val="nil"/>
          <w:insideV w:val="nil"/>
        </w:tcBorders>
        <w:shd w:val="clear" w:color="auto" w:fill="A4EBFF" w:themeFill="accent3" w:themeFillTint="3F"/>
      </w:tcPr>
    </w:tblStylePr>
  </w:style>
  <w:style w:type="table" w:styleId="LightShading-Accent4">
    <w:name w:val="Light Shading Accent 4"/>
    <w:basedOn w:val="TableNormal"/>
    <w:uiPriority w:val="60"/>
    <w:locked/>
    <w:rsid w:val="00372E2B"/>
    <w:pPr>
      <w:spacing w:before="170" w:after="0"/>
    </w:pPr>
    <w:rPr>
      <w:color w:val="00897B" w:themeColor="accent4" w:themeShade="BF"/>
    </w:rPr>
    <w:tblPr>
      <w:tblStyleRowBandSize w:val="1"/>
      <w:tblStyleColBandSize w:val="1"/>
      <w:tblBorders>
        <w:top w:val="single" w:sz="8" w:space="0" w:color="00B8A5" w:themeColor="accent4"/>
        <w:bottom w:val="single" w:sz="8" w:space="0" w:color="00B8A5" w:themeColor="accent4"/>
      </w:tblBorders>
    </w:tblPr>
    <w:tblStylePr w:type="firstRow">
      <w:pPr>
        <w:spacing w:before="0" w:after="0" w:line="240" w:lineRule="auto"/>
      </w:pPr>
      <w:rPr>
        <w:b/>
        <w:bCs/>
      </w:rPr>
      <w:tblPr/>
      <w:tcPr>
        <w:tcBorders>
          <w:top w:val="single" w:sz="8" w:space="0" w:color="00B8A5" w:themeColor="accent4"/>
          <w:left w:val="nil"/>
          <w:bottom w:val="single" w:sz="8" w:space="0" w:color="00B8A5" w:themeColor="accent4"/>
          <w:right w:val="nil"/>
          <w:insideH w:val="nil"/>
          <w:insideV w:val="nil"/>
        </w:tcBorders>
      </w:tcPr>
    </w:tblStylePr>
    <w:tblStylePr w:type="lastRow">
      <w:pPr>
        <w:spacing w:before="0" w:after="0" w:line="240" w:lineRule="auto"/>
      </w:pPr>
      <w:rPr>
        <w:b/>
        <w:bCs/>
      </w:rPr>
      <w:tblPr/>
      <w:tcPr>
        <w:tcBorders>
          <w:top w:val="single" w:sz="8" w:space="0" w:color="00B8A5" w:themeColor="accent4"/>
          <w:left w:val="nil"/>
          <w:bottom w:val="single" w:sz="8" w:space="0" w:color="00B8A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EFFF6" w:themeFill="accent4" w:themeFillTint="3F"/>
      </w:tcPr>
    </w:tblStylePr>
    <w:tblStylePr w:type="band1Horz">
      <w:tblPr/>
      <w:tcPr>
        <w:tcBorders>
          <w:left w:val="nil"/>
          <w:right w:val="nil"/>
          <w:insideH w:val="nil"/>
          <w:insideV w:val="nil"/>
        </w:tcBorders>
        <w:shd w:val="clear" w:color="auto" w:fill="AEFFF6" w:themeFill="accent4" w:themeFillTint="3F"/>
      </w:tcPr>
    </w:tblStylePr>
  </w:style>
  <w:style w:type="table" w:styleId="LightShading-Accent5">
    <w:name w:val="Light Shading Accent 5"/>
    <w:basedOn w:val="TableNormal"/>
    <w:uiPriority w:val="60"/>
    <w:locked/>
    <w:rsid w:val="00372E2B"/>
    <w:pPr>
      <w:spacing w:before="170" w:after="0"/>
    </w:pPr>
    <w:rPr>
      <w:color w:val="D11F10" w:themeColor="accent5" w:themeShade="BF"/>
    </w:rPr>
    <w:tblPr>
      <w:tblStyleRowBandSize w:val="1"/>
      <w:tblStyleColBandSize w:val="1"/>
      <w:tblBorders>
        <w:top w:val="single" w:sz="8" w:space="0" w:color="F04C3E" w:themeColor="accent5"/>
        <w:bottom w:val="single" w:sz="8" w:space="0" w:color="F04C3E" w:themeColor="accent5"/>
      </w:tblBorders>
    </w:tblPr>
    <w:tblStylePr w:type="firstRow">
      <w:pPr>
        <w:spacing w:before="0" w:after="0" w:line="240" w:lineRule="auto"/>
      </w:pPr>
      <w:rPr>
        <w:b/>
        <w:bCs/>
      </w:rPr>
      <w:tblPr/>
      <w:tcPr>
        <w:tcBorders>
          <w:top w:val="single" w:sz="8" w:space="0" w:color="F04C3E" w:themeColor="accent5"/>
          <w:left w:val="nil"/>
          <w:bottom w:val="single" w:sz="8" w:space="0" w:color="F04C3E" w:themeColor="accent5"/>
          <w:right w:val="nil"/>
          <w:insideH w:val="nil"/>
          <w:insideV w:val="nil"/>
        </w:tcBorders>
      </w:tcPr>
    </w:tblStylePr>
    <w:tblStylePr w:type="lastRow">
      <w:pPr>
        <w:spacing w:before="0" w:after="0" w:line="240" w:lineRule="auto"/>
      </w:pPr>
      <w:rPr>
        <w:b/>
        <w:bCs/>
      </w:rPr>
      <w:tblPr/>
      <w:tcPr>
        <w:tcBorders>
          <w:top w:val="single" w:sz="8" w:space="0" w:color="F04C3E" w:themeColor="accent5"/>
          <w:left w:val="nil"/>
          <w:bottom w:val="single" w:sz="8" w:space="0" w:color="F04C3E"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D2CF" w:themeFill="accent5" w:themeFillTint="3F"/>
      </w:tcPr>
    </w:tblStylePr>
    <w:tblStylePr w:type="band1Horz">
      <w:tblPr/>
      <w:tcPr>
        <w:tcBorders>
          <w:left w:val="nil"/>
          <w:right w:val="nil"/>
          <w:insideH w:val="nil"/>
          <w:insideV w:val="nil"/>
        </w:tcBorders>
        <w:shd w:val="clear" w:color="auto" w:fill="FBD2CF" w:themeFill="accent5" w:themeFillTint="3F"/>
      </w:tcPr>
    </w:tblStylePr>
  </w:style>
  <w:style w:type="table" w:styleId="LightShading-Accent6">
    <w:name w:val="Light Shading Accent 6"/>
    <w:basedOn w:val="TableNormal"/>
    <w:uiPriority w:val="60"/>
    <w:locked/>
    <w:rsid w:val="00372E2B"/>
    <w:pPr>
      <w:spacing w:before="170" w:after="0"/>
    </w:pPr>
    <w:rPr>
      <w:color w:val="CA7C04" w:themeColor="accent6" w:themeShade="BF"/>
    </w:rPr>
    <w:tblPr>
      <w:tblStyleRowBandSize w:val="1"/>
      <w:tblStyleColBandSize w:val="1"/>
      <w:tblBorders>
        <w:top w:val="single" w:sz="8" w:space="0" w:color="FAA21B" w:themeColor="accent6"/>
        <w:bottom w:val="single" w:sz="8" w:space="0" w:color="FAA21B" w:themeColor="accent6"/>
      </w:tblBorders>
    </w:tblPr>
    <w:tblStylePr w:type="firstRow">
      <w:pPr>
        <w:spacing w:before="0" w:after="0" w:line="240" w:lineRule="auto"/>
      </w:pPr>
      <w:rPr>
        <w:b/>
        <w:bCs/>
      </w:rPr>
      <w:tblPr/>
      <w:tcPr>
        <w:tcBorders>
          <w:top w:val="single" w:sz="8" w:space="0" w:color="FAA21B" w:themeColor="accent6"/>
          <w:left w:val="nil"/>
          <w:bottom w:val="single" w:sz="8" w:space="0" w:color="FAA21B" w:themeColor="accent6"/>
          <w:right w:val="nil"/>
          <w:insideH w:val="nil"/>
          <w:insideV w:val="nil"/>
        </w:tcBorders>
      </w:tcPr>
    </w:tblStylePr>
    <w:tblStylePr w:type="lastRow">
      <w:pPr>
        <w:spacing w:before="0" w:after="0" w:line="240" w:lineRule="auto"/>
      </w:pPr>
      <w:rPr>
        <w:b/>
        <w:bCs/>
      </w:rPr>
      <w:tblPr/>
      <w:tcPr>
        <w:tcBorders>
          <w:top w:val="single" w:sz="8" w:space="0" w:color="FAA21B" w:themeColor="accent6"/>
          <w:left w:val="nil"/>
          <w:bottom w:val="single" w:sz="8" w:space="0" w:color="FAA21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7C6" w:themeFill="accent6" w:themeFillTint="3F"/>
      </w:tcPr>
    </w:tblStylePr>
    <w:tblStylePr w:type="band1Horz">
      <w:tblPr/>
      <w:tcPr>
        <w:tcBorders>
          <w:left w:val="nil"/>
          <w:right w:val="nil"/>
          <w:insideH w:val="nil"/>
          <w:insideV w:val="nil"/>
        </w:tcBorders>
        <w:shd w:val="clear" w:color="auto" w:fill="FDE7C6" w:themeFill="accent6" w:themeFillTint="3F"/>
      </w:tcPr>
    </w:tblStylePr>
  </w:style>
  <w:style w:type="character" w:styleId="LineNumber">
    <w:name w:val="line number"/>
    <w:basedOn w:val="DefaultParagraphFont"/>
    <w:uiPriority w:val="7"/>
    <w:semiHidden/>
    <w:unhideWhenUsed/>
    <w:locked/>
    <w:rsid w:val="00372E2B"/>
    <w:rPr>
      <w:noProof w:val="0"/>
      <w:lang w:val="en-AU"/>
    </w:rPr>
  </w:style>
  <w:style w:type="paragraph" w:styleId="List">
    <w:name w:val="List"/>
    <w:basedOn w:val="Normal"/>
    <w:uiPriority w:val="11"/>
    <w:semiHidden/>
    <w:qFormat/>
    <w:rsid w:val="00372E2B"/>
    <w:pPr>
      <w:numPr>
        <w:numId w:val="4"/>
      </w:numPr>
      <w:spacing w:before="113"/>
    </w:pPr>
    <w:rPr>
      <w:sz w:val="16"/>
    </w:rPr>
  </w:style>
  <w:style w:type="paragraph" w:styleId="List2">
    <w:name w:val="List 2"/>
    <w:basedOn w:val="Normal"/>
    <w:uiPriority w:val="11"/>
    <w:semiHidden/>
    <w:qFormat/>
    <w:rsid w:val="00372E2B"/>
    <w:pPr>
      <w:numPr>
        <w:ilvl w:val="1"/>
        <w:numId w:val="4"/>
      </w:numPr>
      <w:spacing w:before="113"/>
    </w:pPr>
    <w:rPr>
      <w:sz w:val="16"/>
    </w:rPr>
  </w:style>
  <w:style w:type="paragraph" w:styleId="List3">
    <w:name w:val="List 3"/>
    <w:basedOn w:val="Normal"/>
    <w:uiPriority w:val="11"/>
    <w:semiHidden/>
    <w:qFormat/>
    <w:rsid w:val="00372E2B"/>
    <w:pPr>
      <w:numPr>
        <w:ilvl w:val="2"/>
        <w:numId w:val="4"/>
      </w:numPr>
      <w:spacing w:before="113"/>
    </w:pPr>
    <w:rPr>
      <w:sz w:val="16"/>
    </w:rPr>
  </w:style>
  <w:style w:type="paragraph" w:styleId="List4">
    <w:name w:val="List 4"/>
    <w:basedOn w:val="Normal"/>
    <w:uiPriority w:val="11"/>
    <w:semiHidden/>
    <w:unhideWhenUsed/>
    <w:locked/>
    <w:rsid w:val="00372E2B"/>
    <w:pPr>
      <w:ind w:left="1132" w:hanging="283"/>
      <w:contextualSpacing/>
    </w:pPr>
  </w:style>
  <w:style w:type="paragraph" w:styleId="List5">
    <w:name w:val="List 5"/>
    <w:basedOn w:val="Normal"/>
    <w:uiPriority w:val="11"/>
    <w:semiHidden/>
    <w:unhideWhenUsed/>
    <w:locked/>
    <w:rsid w:val="00372E2B"/>
    <w:pPr>
      <w:ind w:left="1415" w:hanging="283"/>
      <w:contextualSpacing/>
    </w:pPr>
  </w:style>
  <w:style w:type="paragraph" w:styleId="ListBullet5">
    <w:name w:val="List Bullet 5"/>
    <w:aliases w:val="Table Bullet 2"/>
    <w:basedOn w:val="Normal"/>
    <w:uiPriority w:val="18"/>
    <w:locked/>
    <w:rsid w:val="00300242"/>
    <w:pPr>
      <w:numPr>
        <w:ilvl w:val="4"/>
        <w:numId w:val="5"/>
      </w:numPr>
      <w:contextualSpacing/>
    </w:pPr>
    <w:rPr>
      <w:sz w:val="20"/>
    </w:rPr>
  </w:style>
  <w:style w:type="paragraph" w:styleId="ListContinue">
    <w:name w:val="List Continue"/>
    <w:basedOn w:val="Normal"/>
    <w:uiPriority w:val="11"/>
    <w:semiHidden/>
    <w:unhideWhenUsed/>
    <w:locked/>
    <w:rsid w:val="00372E2B"/>
    <w:pPr>
      <w:ind w:left="283"/>
      <w:contextualSpacing/>
    </w:pPr>
  </w:style>
  <w:style w:type="paragraph" w:styleId="ListContinue2">
    <w:name w:val="List Continue 2"/>
    <w:basedOn w:val="Normal"/>
    <w:uiPriority w:val="11"/>
    <w:semiHidden/>
    <w:unhideWhenUsed/>
    <w:locked/>
    <w:rsid w:val="00372E2B"/>
    <w:pPr>
      <w:ind w:left="566"/>
      <w:contextualSpacing/>
    </w:pPr>
  </w:style>
  <w:style w:type="paragraph" w:styleId="ListContinue3">
    <w:name w:val="List Continue 3"/>
    <w:basedOn w:val="Normal"/>
    <w:uiPriority w:val="11"/>
    <w:semiHidden/>
    <w:unhideWhenUsed/>
    <w:locked/>
    <w:rsid w:val="00372E2B"/>
    <w:pPr>
      <w:ind w:left="849"/>
      <w:contextualSpacing/>
    </w:pPr>
  </w:style>
  <w:style w:type="paragraph" w:styleId="ListContinue4">
    <w:name w:val="List Continue 4"/>
    <w:basedOn w:val="Normal"/>
    <w:uiPriority w:val="11"/>
    <w:semiHidden/>
    <w:unhideWhenUsed/>
    <w:locked/>
    <w:rsid w:val="00372E2B"/>
    <w:pPr>
      <w:ind w:left="1132"/>
      <w:contextualSpacing/>
    </w:pPr>
  </w:style>
  <w:style w:type="paragraph" w:styleId="ListContinue5">
    <w:name w:val="List Continue 5"/>
    <w:basedOn w:val="Normal"/>
    <w:uiPriority w:val="11"/>
    <w:semiHidden/>
    <w:unhideWhenUsed/>
    <w:locked/>
    <w:rsid w:val="00372E2B"/>
    <w:pPr>
      <w:ind w:left="1415"/>
      <w:contextualSpacing/>
    </w:pPr>
  </w:style>
  <w:style w:type="paragraph" w:styleId="ListNumber5">
    <w:name w:val="List Number 5"/>
    <w:aliases w:val="Table Number List 2"/>
    <w:basedOn w:val="Normal"/>
    <w:uiPriority w:val="18"/>
    <w:locked/>
    <w:rsid w:val="00372E2B"/>
    <w:pPr>
      <w:numPr>
        <w:ilvl w:val="5"/>
      </w:numPr>
      <w:contextualSpacing/>
    </w:pPr>
  </w:style>
  <w:style w:type="paragraph" w:styleId="ListParagraph">
    <w:name w:val="List Paragraph"/>
    <w:basedOn w:val="Normal"/>
    <w:link w:val="ListParagraphChar"/>
    <w:uiPriority w:val="9"/>
    <w:rsid w:val="00627D81"/>
    <w:pPr>
      <w:spacing w:before="60" w:after="60"/>
    </w:pPr>
  </w:style>
  <w:style w:type="paragraph" w:styleId="MacroText">
    <w:name w:val="macro"/>
    <w:link w:val="MacroTextChar"/>
    <w:uiPriority w:val="99"/>
    <w:semiHidden/>
    <w:unhideWhenUsed/>
    <w:locked/>
    <w:rsid w:val="00372E2B"/>
    <w:pPr>
      <w:tabs>
        <w:tab w:val="left" w:pos="480"/>
        <w:tab w:val="left" w:pos="960"/>
        <w:tab w:val="left" w:pos="1440"/>
        <w:tab w:val="left" w:pos="1920"/>
        <w:tab w:val="left" w:pos="2400"/>
        <w:tab w:val="left" w:pos="2880"/>
        <w:tab w:val="left" w:pos="3360"/>
        <w:tab w:val="left" w:pos="3840"/>
        <w:tab w:val="left" w:pos="4320"/>
      </w:tabs>
      <w:spacing w:before="170" w:after="0"/>
    </w:pPr>
    <w:rPr>
      <w:rFonts w:ascii="Consolas" w:hAnsi="Consolas"/>
      <w:sz w:val="20"/>
      <w:szCs w:val="20"/>
    </w:rPr>
  </w:style>
  <w:style w:type="character" w:customStyle="1" w:styleId="MacroTextChar">
    <w:name w:val="Macro Text Char"/>
    <w:basedOn w:val="DefaultParagraphFont"/>
    <w:link w:val="MacroText"/>
    <w:uiPriority w:val="99"/>
    <w:semiHidden/>
    <w:rsid w:val="00372E2B"/>
    <w:rPr>
      <w:rFonts w:ascii="Consolas" w:hAnsi="Consolas"/>
      <w:sz w:val="20"/>
      <w:szCs w:val="20"/>
    </w:rPr>
  </w:style>
  <w:style w:type="table" w:styleId="MediumGrid1">
    <w:name w:val="Medium Grid 1"/>
    <w:basedOn w:val="TableNormal"/>
    <w:uiPriority w:val="67"/>
    <w:locked/>
    <w:rsid w:val="00372E2B"/>
    <w:pPr>
      <w:spacing w:before="170" w:after="0"/>
    </w:pPr>
    <w:tblPr>
      <w:tblStyleRowBandSize w:val="1"/>
      <w:tblStyleColBandSize w:val="1"/>
      <w:tblBorders>
        <w:top w:val="single" w:sz="8" w:space="0" w:color="5D5356" w:themeColor="text1" w:themeTint="BF"/>
        <w:left w:val="single" w:sz="8" w:space="0" w:color="5D5356" w:themeColor="text1" w:themeTint="BF"/>
        <w:bottom w:val="single" w:sz="8" w:space="0" w:color="5D5356" w:themeColor="text1" w:themeTint="BF"/>
        <w:right w:val="single" w:sz="8" w:space="0" w:color="5D5356" w:themeColor="text1" w:themeTint="BF"/>
        <w:insideH w:val="single" w:sz="8" w:space="0" w:color="5D5356" w:themeColor="text1" w:themeTint="BF"/>
        <w:insideV w:val="single" w:sz="8" w:space="0" w:color="5D5356" w:themeColor="text1" w:themeTint="BF"/>
      </w:tblBorders>
    </w:tblPr>
    <w:tcPr>
      <w:shd w:val="clear" w:color="auto" w:fill="CBC4C6" w:themeFill="text1" w:themeFillTint="3F"/>
    </w:tcPr>
    <w:tblStylePr w:type="firstRow">
      <w:rPr>
        <w:b/>
        <w:bCs/>
      </w:rPr>
    </w:tblStylePr>
    <w:tblStylePr w:type="lastRow">
      <w:rPr>
        <w:b/>
        <w:bCs/>
      </w:rPr>
      <w:tblPr/>
      <w:tcPr>
        <w:tcBorders>
          <w:top w:val="single" w:sz="18" w:space="0" w:color="5D5356" w:themeColor="text1" w:themeTint="BF"/>
        </w:tcBorders>
      </w:tcPr>
    </w:tblStylePr>
    <w:tblStylePr w:type="firstCol">
      <w:rPr>
        <w:b/>
        <w:bCs/>
      </w:rPr>
    </w:tblStylePr>
    <w:tblStylePr w:type="lastCol">
      <w:rPr>
        <w:b/>
        <w:bCs/>
      </w:rPr>
    </w:tblStylePr>
    <w:tblStylePr w:type="band1Vert">
      <w:tblPr/>
      <w:tcPr>
        <w:shd w:val="clear" w:color="auto" w:fill="97898C" w:themeFill="text1" w:themeFillTint="7F"/>
      </w:tcPr>
    </w:tblStylePr>
    <w:tblStylePr w:type="band1Horz">
      <w:tblPr/>
      <w:tcPr>
        <w:shd w:val="clear" w:color="auto" w:fill="97898C" w:themeFill="text1" w:themeFillTint="7F"/>
      </w:tcPr>
    </w:tblStylePr>
  </w:style>
  <w:style w:type="table" w:styleId="MediumGrid1-Accent1">
    <w:name w:val="Medium Grid 1 Accent 1"/>
    <w:basedOn w:val="TableNormal"/>
    <w:uiPriority w:val="67"/>
    <w:locked/>
    <w:rsid w:val="00372E2B"/>
    <w:pPr>
      <w:spacing w:before="170" w:after="0"/>
    </w:pPr>
    <w:tblPr>
      <w:tblStyleRowBandSize w:val="1"/>
      <w:tblStyleColBandSize w:val="1"/>
      <w:tblBorders>
        <w:top w:val="single" w:sz="8" w:space="0" w:color="70A061" w:themeColor="accent1" w:themeTint="BF"/>
        <w:left w:val="single" w:sz="8" w:space="0" w:color="70A061" w:themeColor="accent1" w:themeTint="BF"/>
        <w:bottom w:val="single" w:sz="8" w:space="0" w:color="70A061" w:themeColor="accent1" w:themeTint="BF"/>
        <w:right w:val="single" w:sz="8" w:space="0" w:color="70A061" w:themeColor="accent1" w:themeTint="BF"/>
        <w:insideH w:val="single" w:sz="8" w:space="0" w:color="70A061" w:themeColor="accent1" w:themeTint="BF"/>
        <w:insideV w:val="single" w:sz="8" w:space="0" w:color="70A061" w:themeColor="accent1" w:themeTint="BF"/>
      </w:tblBorders>
    </w:tblPr>
    <w:tcPr>
      <w:shd w:val="clear" w:color="auto" w:fill="CFE0CA" w:themeFill="accent1" w:themeFillTint="3F"/>
    </w:tcPr>
    <w:tblStylePr w:type="firstRow">
      <w:rPr>
        <w:b/>
        <w:bCs/>
      </w:rPr>
    </w:tblStylePr>
    <w:tblStylePr w:type="lastRow">
      <w:rPr>
        <w:b/>
        <w:bCs/>
      </w:rPr>
      <w:tblPr/>
      <w:tcPr>
        <w:tcBorders>
          <w:top w:val="single" w:sz="18" w:space="0" w:color="70A061" w:themeColor="accent1" w:themeTint="BF"/>
        </w:tcBorders>
      </w:tcPr>
    </w:tblStylePr>
    <w:tblStylePr w:type="firstCol">
      <w:rPr>
        <w:b/>
        <w:bCs/>
      </w:rPr>
    </w:tblStylePr>
    <w:tblStylePr w:type="lastCol">
      <w:rPr>
        <w:b/>
        <w:bCs/>
      </w:rPr>
    </w:tblStylePr>
    <w:tblStylePr w:type="band1Vert">
      <w:tblPr/>
      <w:tcPr>
        <w:shd w:val="clear" w:color="auto" w:fill="A0C096" w:themeFill="accent1" w:themeFillTint="7F"/>
      </w:tcPr>
    </w:tblStylePr>
    <w:tblStylePr w:type="band1Horz">
      <w:tblPr/>
      <w:tcPr>
        <w:shd w:val="clear" w:color="auto" w:fill="A0C096" w:themeFill="accent1" w:themeFillTint="7F"/>
      </w:tcPr>
    </w:tblStylePr>
  </w:style>
  <w:style w:type="table" w:styleId="MediumGrid1-Accent2">
    <w:name w:val="Medium Grid 1 Accent 2"/>
    <w:basedOn w:val="TableNormal"/>
    <w:uiPriority w:val="67"/>
    <w:locked/>
    <w:rsid w:val="00372E2B"/>
    <w:pPr>
      <w:spacing w:before="170" w:after="0"/>
    </w:pPr>
    <w:tblPr>
      <w:tblStyleRowBandSize w:val="1"/>
      <w:tblStyleColBandSize w:val="1"/>
      <w:tblBorders>
        <w:top w:val="single" w:sz="8" w:space="0" w:color="C8CD60" w:themeColor="accent2" w:themeTint="BF"/>
        <w:left w:val="single" w:sz="8" w:space="0" w:color="C8CD60" w:themeColor="accent2" w:themeTint="BF"/>
        <w:bottom w:val="single" w:sz="8" w:space="0" w:color="C8CD60" w:themeColor="accent2" w:themeTint="BF"/>
        <w:right w:val="single" w:sz="8" w:space="0" w:color="C8CD60" w:themeColor="accent2" w:themeTint="BF"/>
        <w:insideH w:val="single" w:sz="8" w:space="0" w:color="C8CD60" w:themeColor="accent2" w:themeTint="BF"/>
        <w:insideV w:val="single" w:sz="8" w:space="0" w:color="C8CD60" w:themeColor="accent2" w:themeTint="BF"/>
      </w:tblBorders>
    </w:tblPr>
    <w:tcPr>
      <w:shd w:val="clear" w:color="auto" w:fill="EDEECA" w:themeFill="accent2" w:themeFillTint="3F"/>
    </w:tcPr>
    <w:tblStylePr w:type="firstRow">
      <w:rPr>
        <w:b/>
        <w:bCs/>
      </w:rPr>
    </w:tblStylePr>
    <w:tblStylePr w:type="lastRow">
      <w:rPr>
        <w:b/>
        <w:bCs/>
      </w:rPr>
      <w:tblPr/>
      <w:tcPr>
        <w:tcBorders>
          <w:top w:val="single" w:sz="18" w:space="0" w:color="C8CD60" w:themeColor="accent2" w:themeTint="BF"/>
        </w:tcBorders>
      </w:tcPr>
    </w:tblStylePr>
    <w:tblStylePr w:type="firstCol">
      <w:rPr>
        <w:b/>
        <w:bCs/>
      </w:rPr>
    </w:tblStylePr>
    <w:tblStylePr w:type="lastCol">
      <w:rPr>
        <w:b/>
        <w:bCs/>
      </w:rPr>
    </w:tblStylePr>
    <w:tblStylePr w:type="band1Vert">
      <w:tblPr/>
      <w:tcPr>
        <w:shd w:val="clear" w:color="auto" w:fill="DBDE95" w:themeFill="accent2" w:themeFillTint="7F"/>
      </w:tcPr>
    </w:tblStylePr>
    <w:tblStylePr w:type="band1Horz">
      <w:tblPr/>
      <w:tcPr>
        <w:shd w:val="clear" w:color="auto" w:fill="DBDE95" w:themeFill="accent2" w:themeFillTint="7F"/>
      </w:tcPr>
    </w:tblStylePr>
  </w:style>
  <w:style w:type="table" w:styleId="MediumGrid1-Accent3">
    <w:name w:val="Medium Grid 1 Accent 3"/>
    <w:basedOn w:val="TableNormal"/>
    <w:uiPriority w:val="67"/>
    <w:locked/>
    <w:rsid w:val="00372E2B"/>
    <w:pPr>
      <w:spacing w:before="170" w:after="0"/>
    </w:pPr>
    <w:tblPr>
      <w:tblStyleRowBandSize w:val="1"/>
      <w:tblStyleColBandSize w:val="1"/>
      <w:tblBorders>
        <w:top w:val="single" w:sz="8" w:space="0" w:color="00B9EB" w:themeColor="accent3" w:themeTint="BF"/>
        <w:left w:val="single" w:sz="8" w:space="0" w:color="00B9EB" w:themeColor="accent3" w:themeTint="BF"/>
        <w:bottom w:val="single" w:sz="8" w:space="0" w:color="00B9EB" w:themeColor="accent3" w:themeTint="BF"/>
        <w:right w:val="single" w:sz="8" w:space="0" w:color="00B9EB" w:themeColor="accent3" w:themeTint="BF"/>
        <w:insideH w:val="single" w:sz="8" w:space="0" w:color="00B9EB" w:themeColor="accent3" w:themeTint="BF"/>
        <w:insideV w:val="single" w:sz="8" w:space="0" w:color="00B9EB" w:themeColor="accent3" w:themeTint="BF"/>
      </w:tblBorders>
    </w:tblPr>
    <w:tcPr>
      <w:shd w:val="clear" w:color="auto" w:fill="A4EBFF" w:themeFill="accent3" w:themeFillTint="3F"/>
    </w:tcPr>
    <w:tblStylePr w:type="firstRow">
      <w:rPr>
        <w:b/>
        <w:bCs/>
      </w:rPr>
    </w:tblStylePr>
    <w:tblStylePr w:type="lastRow">
      <w:rPr>
        <w:b/>
        <w:bCs/>
      </w:rPr>
      <w:tblPr/>
      <w:tcPr>
        <w:tcBorders>
          <w:top w:val="single" w:sz="18" w:space="0" w:color="00B9EB" w:themeColor="accent3" w:themeTint="BF"/>
        </w:tcBorders>
      </w:tcPr>
    </w:tblStylePr>
    <w:tblStylePr w:type="firstCol">
      <w:rPr>
        <w:b/>
        <w:bCs/>
      </w:rPr>
    </w:tblStylePr>
    <w:tblStylePr w:type="lastCol">
      <w:rPr>
        <w:b/>
        <w:bCs/>
      </w:rPr>
    </w:tblStylePr>
    <w:tblStylePr w:type="band1Vert">
      <w:tblPr/>
      <w:tcPr>
        <w:shd w:val="clear" w:color="auto" w:fill="48D8FF" w:themeFill="accent3" w:themeFillTint="7F"/>
      </w:tcPr>
    </w:tblStylePr>
    <w:tblStylePr w:type="band1Horz">
      <w:tblPr/>
      <w:tcPr>
        <w:shd w:val="clear" w:color="auto" w:fill="48D8FF" w:themeFill="accent3" w:themeFillTint="7F"/>
      </w:tcPr>
    </w:tblStylePr>
  </w:style>
  <w:style w:type="table" w:styleId="MediumGrid1-Accent4">
    <w:name w:val="Medium Grid 1 Accent 4"/>
    <w:basedOn w:val="TableNormal"/>
    <w:uiPriority w:val="67"/>
    <w:locked/>
    <w:rsid w:val="00372E2B"/>
    <w:pPr>
      <w:spacing w:before="170" w:after="0"/>
    </w:pPr>
    <w:tblPr>
      <w:tblStyleRowBandSize w:val="1"/>
      <w:tblStyleColBandSize w:val="1"/>
      <w:tblBorders>
        <w:top w:val="single" w:sz="8" w:space="0" w:color="0AFFE5" w:themeColor="accent4" w:themeTint="BF"/>
        <w:left w:val="single" w:sz="8" w:space="0" w:color="0AFFE5" w:themeColor="accent4" w:themeTint="BF"/>
        <w:bottom w:val="single" w:sz="8" w:space="0" w:color="0AFFE5" w:themeColor="accent4" w:themeTint="BF"/>
        <w:right w:val="single" w:sz="8" w:space="0" w:color="0AFFE5" w:themeColor="accent4" w:themeTint="BF"/>
        <w:insideH w:val="single" w:sz="8" w:space="0" w:color="0AFFE5" w:themeColor="accent4" w:themeTint="BF"/>
        <w:insideV w:val="single" w:sz="8" w:space="0" w:color="0AFFE5" w:themeColor="accent4" w:themeTint="BF"/>
      </w:tblBorders>
    </w:tblPr>
    <w:tcPr>
      <w:shd w:val="clear" w:color="auto" w:fill="AEFFF6" w:themeFill="accent4" w:themeFillTint="3F"/>
    </w:tcPr>
    <w:tblStylePr w:type="firstRow">
      <w:rPr>
        <w:b/>
        <w:bCs/>
      </w:rPr>
    </w:tblStylePr>
    <w:tblStylePr w:type="lastRow">
      <w:rPr>
        <w:b/>
        <w:bCs/>
      </w:rPr>
      <w:tblPr/>
      <w:tcPr>
        <w:tcBorders>
          <w:top w:val="single" w:sz="18" w:space="0" w:color="0AFFE5" w:themeColor="accent4" w:themeTint="BF"/>
        </w:tcBorders>
      </w:tcPr>
    </w:tblStylePr>
    <w:tblStylePr w:type="firstCol">
      <w:rPr>
        <w:b/>
        <w:bCs/>
      </w:rPr>
    </w:tblStylePr>
    <w:tblStylePr w:type="lastCol">
      <w:rPr>
        <w:b/>
        <w:bCs/>
      </w:rPr>
    </w:tblStylePr>
    <w:tblStylePr w:type="band1Vert">
      <w:tblPr/>
      <w:tcPr>
        <w:shd w:val="clear" w:color="auto" w:fill="5CFFED" w:themeFill="accent4" w:themeFillTint="7F"/>
      </w:tcPr>
    </w:tblStylePr>
    <w:tblStylePr w:type="band1Horz">
      <w:tblPr/>
      <w:tcPr>
        <w:shd w:val="clear" w:color="auto" w:fill="5CFFED" w:themeFill="accent4" w:themeFillTint="7F"/>
      </w:tcPr>
    </w:tblStylePr>
  </w:style>
  <w:style w:type="table" w:styleId="MediumGrid1-Accent5">
    <w:name w:val="Medium Grid 1 Accent 5"/>
    <w:basedOn w:val="TableNormal"/>
    <w:uiPriority w:val="67"/>
    <w:locked/>
    <w:rsid w:val="00372E2B"/>
    <w:pPr>
      <w:spacing w:before="170" w:after="0"/>
    </w:pPr>
    <w:tblPr>
      <w:tblStyleRowBandSize w:val="1"/>
      <w:tblStyleColBandSize w:val="1"/>
      <w:tblBorders>
        <w:top w:val="single" w:sz="8" w:space="0" w:color="F3786E" w:themeColor="accent5" w:themeTint="BF"/>
        <w:left w:val="single" w:sz="8" w:space="0" w:color="F3786E" w:themeColor="accent5" w:themeTint="BF"/>
        <w:bottom w:val="single" w:sz="8" w:space="0" w:color="F3786E" w:themeColor="accent5" w:themeTint="BF"/>
        <w:right w:val="single" w:sz="8" w:space="0" w:color="F3786E" w:themeColor="accent5" w:themeTint="BF"/>
        <w:insideH w:val="single" w:sz="8" w:space="0" w:color="F3786E" w:themeColor="accent5" w:themeTint="BF"/>
        <w:insideV w:val="single" w:sz="8" w:space="0" w:color="F3786E" w:themeColor="accent5" w:themeTint="BF"/>
      </w:tblBorders>
    </w:tblPr>
    <w:tcPr>
      <w:shd w:val="clear" w:color="auto" w:fill="FBD2CF" w:themeFill="accent5" w:themeFillTint="3F"/>
    </w:tcPr>
    <w:tblStylePr w:type="firstRow">
      <w:rPr>
        <w:b/>
        <w:bCs/>
      </w:rPr>
    </w:tblStylePr>
    <w:tblStylePr w:type="lastRow">
      <w:rPr>
        <w:b/>
        <w:bCs/>
      </w:rPr>
      <w:tblPr/>
      <w:tcPr>
        <w:tcBorders>
          <w:top w:val="single" w:sz="18" w:space="0" w:color="F3786E" w:themeColor="accent5" w:themeTint="BF"/>
        </w:tcBorders>
      </w:tcPr>
    </w:tblStylePr>
    <w:tblStylePr w:type="firstCol">
      <w:rPr>
        <w:b/>
        <w:bCs/>
      </w:rPr>
    </w:tblStylePr>
    <w:tblStylePr w:type="lastCol">
      <w:rPr>
        <w:b/>
        <w:bCs/>
      </w:rPr>
    </w:tblStylePr>
    <w:tblStylePr w:type="band1Vert">
      <w:tblPr/>
      <w:tcPr>
        <w:shd w:val="clear" w:color="auto" w:fill="F7A59E" w:themeFill="accent5" w:themeFillTint="7F"/>
      </w:tcPr>
    </w:tblStylePr>
    <w:tblStylePr w:type="band1Horz">
      <w:tblPr/>
      <w:tcPr>
        <w:shd w:val="clear" w:color="auto" w:fill="F7A59E" w:themeFill="accent5" w:themeFillTint="7F"/>
      </w:tcPr>
    </w:tblStylePr>
  </w:style>
  <w:style w:type="table" w:styleId="MediumGrid1-Accent6">
    <w:name w:val="Medium Grid 1 Accent 6"/>
    <w:basedOn w:val="TableNormal"/>
    <w:uiPriority w:val="67"/>
    <w:locked/>
    <w:rsid w:val="00372E2B"/>
    <w:pPr>
      <w:spacing w:before="170" w:after="0"/>
    </w:pPr>
    <w:tblPr>
      <w:tblStyleRowBandSize w:val="1"/>
      <w:tblStyleColBandSize w:val="1"/>
      <w:tblBorders>
        <w:top w:val="single" w:sz="8" w:space="0" w:color="FBB954" w:themeColor="accent6" w:themeTint="BF"/>
        <w:left w:val="single" w:sz="8" w:space="0" w:color="FBB954" w:themeColor="accent6" w:themeTint="BF"/>
        <w:bottom w:val="single" w:sz="8" w:space="0" w:color="FBB954" w:themeColor="accent6" w:themeTint="BF"/>
        <w:right w:val="single" w:sz="8" w:space="0" w:color="FBB954" w:themeColor="accent6" w:themeTint="BF"/>
        <w:insideH w:val="single" w:sz="8" w:space="0" w:color="FBB954" w:themeColor="accent6" w:themeTint="BF"/>
        <w:insideV w:val="single" w:sz="8" w:space="0" w:color="FBB954" w:themeColor="accent6" w:themeTint="BF"/>
      </w:tblBorders>
    </w:tblPr>
    <w:tcPr>
      <w:shd w:val="clear" w:color="auto" w:fill="FDE7C6" w:themeFill="accent6" w:themeFillTint="3F"/>
    </w:tcPr>
    <w:tblStylePr w:type="firstRow">
      <w:rPr>
        <w:b/>
        <w:bCs/>
      </w:rPr>
    </w:tblStylePr>
    <w:tblStylePr w:type="lastRow">
      <w:rPr>
        <w:b/>
        <w:bCs/>
      </w:rPr>
      <w:tblPr/>
      <w:tcPr>
        <w:tcBorders>
          <w:top w:val="single" w:sz="18" w:space="0" w:color="FBB954" w:themeColor="accent6" w:themeTint="BF"/>
        </w:tcBorders>
      </w:tcPr>
    </w:tblStylePr>
    <w:tblStylePr w:type="firstCol">
      <w:rPr>
        <w:b/>
        <w:bCs/>
      </w:rPr>
    </w:tblStylePr>
    <w:tblStylePr w:type="lastCol">
      <w:rPr>
        <w:b/>
        <w:bCs/>
      </w:rPr>
    </w:tblStylePr>
    <w:tblStylePr w:type="band1Vert">
      <w:tblPr/>
      <w:tcPr>
        <w:shd w:val="clear" w:color="auto" w:fill="FCD08D" w:themeFill="accent6" w:themeFillTint="7F"/>
      </w:tcPr>
    </w:tblStylePr>
    <w:tblStylePr w:type="band1Horz">
      <w:tblPr/>
      <w:tcPr>
        <w:shd w:val="clear" w:color="auto" w:fill="FCD08D" w:themeFill="accent6" w:themeFillTint="7F"/>
      </w:tcPr>
    </w:tblStylePr>
  </w:style>
  <w:style w:type="table" w:styleId="MediumGrid2">
    <w:name w:val="Medium Grid 2"/>
    <w:basedOn w:val="TableNormal"/>
    <w:uiPriority w:val="68"/>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231F20" w:themeColor="text1"/>
        <w:left w:val="single" w:sz="8" w:space="0" w:color="231F20" w:themeColor="text1"/>
        <w:bottom w:val="single" w:sz="8" w:space="0" w:color="231F20" w:themeColor="text1"/>
        <w:right w:val="single" w:sz="8" w:space="0" w:color="231F20" w:themeColor="text1"/>
        <w:insideH w:val="single" w:sz="8" w:space="0" w:color="231F20" w:themeColor="text1"/>
        <w:insideV w:val="single" w:sz="8" w:space="0" w:color="231F20" w:themeColor="text1"/>
      </w:tblBorders>
    </w:tblPr>
    <w:tcPr>
      <w:shd w:val="clear" w:color="auto" w:fill="CBC4C6" w:themeFill="text1" w:themeFillTint="3F"/>
    </w:tcPr>
    <w:tblStylePr w:type="firstRow">
      <w:rPr>
        <w:b/>
        <w:bCs/>
        <w:color w:val="231F20" w:themeColor="text1"/>
      </w:rPr>
      <w:tblPr/>
      <w:tcPr>
        <w:shd w:val="clear" w:color="auto" w:fill="EAE7E8" w:themeFill="text1" w:themeFillTint="19"/>
      </w:tcPr>
    </w:tblStylePr>
    <w:tblStylePr w:type="lastRow">
      <w:rPr>
        <w:b/>
        <w:bCs/>
        <w:color w:val="231F20" w:themeColor="text1"/>
      </w:rPr>
      <w:tblPr/>
      <w:tcPr>
        <w:tcBorders>
          <w:top w:val="single" w:sz="12" w:space="0" w:color="231F20" w:themeColor="text1"/>
          <w:left w:val="nil"/>
          <w:bottom w:val="nil"/>
          <w:right w:val="nil"/>
          <w:insideH w:val="nil"/>
          <w:insideV w:val="nil"/>
        </w:tcBorders>
        <w:shd w:val="clear" w:color="auto" w:fill="FFFFFF" w:themeFill="background1"/>
      </w:tcPr>
    </w:tblStylePr>
    <w:tblStylePr w:type="firstCol">
      <w:rPr>
        <w:b/>
        <w:bCs/>
        <w:color w:val="231F2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31F20" w:themeColor="text1"/>
      </w:rPr>
      <w:tblPr/>
      <w:tcPr>
        <w:tcBorders>
          <w:top w:val="nil"/>
          <w:left w:val="nil"/>
          <w:bottom w:val="nil"/>
          <w:right w:val="nil"/>
          <w:insideH w:val="nil"/>
          <w:insideV w:val="nil"/>
        </w:tcBorders>
        <w:shd w:val="clear" w:color="auto" w:fill="D5CFD1" w:themeFill="text1" w:themeFillTint="33"/>
      </w:tcPr>
    </w:tblStylePr>
    <w:tblStylePr w:type="band1Vert">
      <w:tblPr/>
      <w:tcPr>
        <w:shd w:val="clear" w:color="auto" w:fill="97898C" w:themeFill="text1" w:themeFillTint="7F"/>
      </w:tcPr>
    </w:tblStylePr>
    <w:tblStylePr w:type="band1Horz">
      <w:tblPr/>
      <w:tcPr>
        <w:tcBorders>
          <w:insideH w:val="single" w:sz="6" w:space="0" w:color="231F20" w:themeColor="text1"/>
          <w:insideV w:val="single" w:sz="6" w:space="0" w:color="231F20" w:themeColor="text1"/>
        </w:tcBorders>
        <w:shd w:val="clear" w:color="auto" w:fill="97898C"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4C6D41" w:themeColor="accent1"/>
        <w:left w:val="single" w:sz="8" w:space="0" w:color="4C6D41" w:themeColor="accent1"/>
        <w:bottom w:val="single" w:sz="8" w:space="0" w:color="4C6D41" w:themeColor="accent1"/>
        <w:right w:val="single" w:sz="8" w:space="0" w:color="4C6D41" w:themeColor="accent1"/>
        <w:insideH w:val="single" w:sz="8" w:space="0" w:color="4C6D41" w:themeColor="accent1"/>
        <w:insideV w:val="single" w:sz="8" w:space="0" w:color="4C6D41" w:themeColor="accent1"/>
      </w:tblBorders>
    </w:tblPr>
    <w:tcPr>
      <w:shd w:val="clear" w:color="auto" w:fill="CFE0CA" w:themeFill="accent1" w:themeFillTint="3F"/>
    </w:tcPr>
    <w:tblStylePr w:type="firstRow">
      <w:rPr>
        <w:b/>
        <w:bCs/>
        <w:color w:val="231F20" w:themeColor="text1"/>
      </w:rPr>
      <w:tblPr/>
      <w:tcPr>
        <w:shd w:val="clear" w:color="auto" w:fill="ECF2EA" w:themeFill="accent1" w:themeFillTint="19"/>
      </w:tcPr>
    </w:tblStylePr>
    <w:tblStylePr w:type="lastRow">
      <w:rPr>
        <w:b/>
        <w:bCs/>
        <w:color w:val="231F20" w:themeColor="text1"/>
      </w:rPr>
      <w:tblPr/>
      <w:tcPr>
        <w:tcBorders>
          <w:top w:val="single" w:sz="12" w:space="0" w:color="231F20" w:themeColor="text1"/>
          <w:left w:val="nil"/>
          <w:bottom w:val="nil"/>
          <w:right w:val="nil"/>
          <w:insideH w:val="nil"/>
          <w:insideV w:val="nil"/>
        </w:tcBorders>
        <w:shd w:val="clear" w:color="auto" w:fill="FFFFFF" w:themeFill="background1"/>
      </w:tcPr>
    </w:tblStylePr>
    <w:tblStylePr w:type="firstCol">
      <w:rPr>
        <w:b/>
        <w:bCs/>
        <w:color w:val="231F2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31F20" w:themeColor="text1"/>
      </w:rPr>
      <w:tblPr/>
      <w:tcPr>
        <w:tcBorders>
          <w:top w:val="nil"/>
          <w:left w:val="nil"/>
          <w:bottom w:val="nil"/>
          <w:right w:val="nil"/>
          <w:insideH w:val="nil"/>
          <w:insideV w:val="nil"/>
        </w:tcBorders>
        <w:shd w:val="clear" w:color="auto" w:fill="D9E5D4" w:themeFill="accent1" w:themeFillTint="33"/>
      </w:tcPr>
    </w:tblStylePr>
    <w:tblStylePr w:type="band1Vert">
      <w:tblPr/>
      <w:tcPr>
        <w:shd w:val="clear" w:color="auto" w:fill="A0C096" w:themeFill="accent1" w:themeFillTint="7F"/>
      </w:tcPr>
    </w:tblStylePr>
    <w:tblStylePr w:type="band1Horz">
      <w:tblPr/>
      <w:tcPr>
        <w:tcBorders>
          <w:insideH w:val="single" w:sz="6" w:space="0" w:color="4C6D41" w:themeColor="accent1"/>
          <w:insideV w:val="single" w:sz="6" w:space="0" w:color="4C6D41" w:themeColor="accent1"/>
        </w:tcBorders>
        <w:shd w:val="clear" w:color="auto" w:fill="A0C09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ACB137" w:themeColor="accent2"/>
        <w:left w:val="single" w:sz="8" w:space="0" w:color="ACB137" w:themeColor="accent2"/>
        <w:bottom w:val="single" w:sz="8" w:space="0" w:color="ACB137" w:themeColor="accent2"/>
        <w:right w:val="single" w:sz="8" w:space="0" w:color="ACB137" w:themeColor="accent2"/>
        <w:insideH w:val="single" w:sz="8" w:space="0" w:color="ACB137" w:themeColor="accent2"/>
        <w:insideV w:val="single" w:sz="8" w:space="0" w:color="ACB137" w:themeColor="accent2"/>
      </w:tblBorders>
    </w:tblPr>
    <w:tcPr>
      <w:shd w:val="clear" w:color="auto" w:fill="EDEECA" w:themeFill="accent2" w:themeFillTint="3F"/>
    </w:tcPr>
    <w:tblStylePr w:type="firstRow">
      <w:rPr>
        <w:b/>
        <w:bCs/>
        <w:color w:val="231F20" w:themeColor="text1"/>
      </w:rPr>
      <w:tblPr/>
      <w:tcPr>
        <w:shd w:val="clear" w:color="auto" w:fill="F8F8EA" w:themeFill="accent2" w:themeFillTint="19"/>
      </w:tcPr>
    </w:tblStylePr>
    <w:tblStylePr w:type="lastRow">
      <w:rPr>
        <w:b/>
        <w:bCs/>
        <w:color w:val="231F20" w:themeColor="text1"/>
      </w:rPr>
      <w:tblPr/>
      <w:tcPr>
        <w:tcBorders>
          <w:top w:val="single" w:sz="12" w:space="0" w:color="231F20" w:themeColor="text1"/>
          <w:left w:val="nil"/>
          <w:bottom w:val="nil"/>
          <w:right w:val="nil"/>
          <w:insideH w:val="nil"/>
          <w:insideV w:val="nil"/>
        </w:tcBorders>
        <w:shd w:val="clear" w:color="auto" w:fill="FFFFFF" w:themeFill="background1"/>
      </w:tcPr>
    </w:tblStylePr>
    <w:tblStylePr w:type="firstCol">
      <w:rPr>
        <w:b/>
        <w:bCs/>
        <w:color w:val="231F2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31F20" w:themeColor="text1"/>
      </w:rPr>
      <w:tblPr/>
      <w:tcPr>
        <w:tcBorders>
          <w:top w:val="nil"/>
          <w:left w:val="nil"/>
          <w:bottom w:val="nil"/>
          <w:right w:val="nil"/>
          <w:insideH w:val="nil"/>
          <w:insideV w:val="nil"/>
        </w:tcBorders>
        <w:shd w:val="clear" w:color="auto" w:fill="F0F1D4" w:themeFill="accent2" w:themeFillTint="33"/>
      </w:tcPr>
    </w:tblStylePr>
    <w:tblStylePr w:type="band1Vert">
      <w:tblPr/>
      <w:tcPr>
        <w:shd w:val="clear" w:color="auto" w:fill="DBDE95" w:themeFill="accent2" w:themeFillTint="7F"/>
      </w:tcPr>
    </w:tblStylePr>
    <w:tblStylePr w:type="band1Horz">
      <w:tblPr/>
      <w:tcPr>
        <w:tcBorders>
          <w:insideH w:val="single" w:sz="6" w:space="0" w:color="ACB137" w:themeColor="accent2"/>
          <w:insideV w:val="single" w:sz="6" w:space="0" w:color="ACB137" w:themeColor="accent2"/>
        </w:tcBorders>
        <w:shd w:val="clear" w:color="auto" w:fill="DBDE9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00718F" w:themeColor="accent3"/>
        <w:left w:val="single" w:sz="8" w:space="0" w:color="00718F" w:themeColor="accent3"/>
        <w:bottom w:val="single" w:sz="8" w:space="0" w:color="00718F" w:themeColor="accent3"/>
        <w:right w:val="single" w:sz="8" w:space="0" w:color="00718F" w:themeColor="accent3"/>
        <w:insideH w:val="single" w:sz="8" w:space="0" w:color="00718F" w:themeColor="accent3"/>
        <w:insideV w:val="single" w:sz="8" w:space="0" w:color="00718F" w:themeColor="accent3"/>
      </w:tblBorders>
    </w:tblPr>
    <w:tcPr>
      <w:shd w:val="clear" w:color="auto" w:fill="A4EBFF" w:themeFill="accent3" w:themeFillTint="3F"/>
    </w:tcPr>
    <w:tblStylePr w:type="firstRow">
      <w:rPr>
        <w:b/>
        <w:bCs/>
        <w:color w:val="231F20" w:themeColor="text1"/>
      </w:rPr>
      <w:tblPr/>
      <w:tcPr>
        <w:shd w:val="clear" w:color="auto" w:fill="DBF7FF" w:themeFill="accent3" w:themeFillTint="19"/>
      </w:tcPr>
    </w:tblStylePr>
    <w:tblStylePr w:type="lastRow">
      <w:rPr>
        <w:b/>
        <w:bCs/>
        <w:color w:val="231F20" w:themeColor="text1"/>
      </w:rPr>
      <w:tblPr/>
      <w:tcPr>
        <w:tcBorders>
          <w:top w:val="single" w:sz="12" w:space="0" w:color="231F20" w:themeColor="text1"/>
          <w:left w:val="nil"/>
          <w:bottom w:val="nil"/>
          <w:right w:val="nil"/>
          <w:insideH w:val="nil"/>
          <w:insideV w:val="nil"/>
        </w:tcBorders>
        <w:shd w:val="clear" w:color="auto" w:fill="FFFFFF" w:themeFill="background1"/>
      </w:tcPr>
    </w:tblStylePr>
    <w:tblStylePr w:type="firstCol">
      <w:rPr>
        <w:b/>
        <w:bCs/>
        <w:color w:val="231F2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31F20" w:themeColor="text1"/>
      </w:rPr>
      <w:tblPr/>
      <w:tcPr>
        <w:tcBorders>
          <w:top w:val="nil"/>
          <w:left w:val="nil"/>
          <w:bottom w:val="nil"/>
          <w:right w:val="nil"/>
          <w:insideH w:val="nil"/>
          <w:insideV w:val="nil"/>
        </w:tcBorders>
        <w:shd w:val="clear" w:color="auto" w:fill="B5EFFF" w:themeFill="accent3" w:themeFillTint="33"/>
      </w:tcPr>
    </w:tblStylePr>
    <w:tblStylePr w:type="band1Vert">
      <w:tblPr/>
      <w:tcPr>
        <w:shd w:val="clear" w:color="auto" w:fill="48D8FF" w:themeFill="accent3" w:themeFillTint="7F"/>
      </w:tcPr>
    </w:tblStylePr>
    <w:tblStylePr w:type="band1Horz">
      <w:tblPr/>
      <w:tcPr>
        <w:tcBorders>
          <w:insideH w:val="single" w:sz="6" w:space="0" w:color="00718F" w:themeColor="accent3"/>
          <w:insideV w:val="single" w:sz="6" w:space="0" w:color="00718F" w:themeColor="accent3"/>
        </w:tcBorders>
        <w:shd w:val="clear" w:color="auto" w:fill="48D8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00B8A5" w:themeColor="accent4"/>
        <w:left w:val="single" w:sz="8" w:space="0" w:color="00B8A5" w:themeColor="accent4"/>
        <w:bottom w:val="single" w:sz="8" w:space="0" w:color="00B8A5" w:themeColor="accent4"/>
        <w:right w:val="single" w:sz="8" w:space="0" w:color="00B8A5" w:themeColor="accent4"/>
        <w:insideH w:val="single" w:sz="8" w:space="0" w:color="00B8A5" w:themeColor="accent4"/>
        <w:insideV w:val="single" w:sz="8" w:space="0" w:color="00B8A5" w:themeColor="accent4"/>
      </w:tblBorders>
    </w:tblPr>
    <w:tcPr>
      <w:shd w:val="clear" w:color="auto" w:fill="AEFFF6" w:themeFill="accent4" w:themeFillTint="3F"/>
    </w:tcPr>
    <w:tblStylePr w:type="firstRow">
      <w:rPr>
        <w:b/>
        <w:bCs/>
        <w:color w:val="231F20" w:themeColor="text1"/>
      </w:rPr>
      <w:tblPr/>
      <w:tcPr>
        <w:shd w:val="clear" w:color="auto" w:fill="DFFFFB" w:themeFill="accent4" w:themeFillTint="19"/>
      </w:tcPr>
    </w:tblStylePr>
    <w:tblStylePr w:type="lastRow">
      <w:rPr>
        <w:b/>
        <w:bCs/>
        <w:color w:val="231F20" w:themeColor="text1"/>
      </w:rPr>
      <w:tblPr/>
      <w:tcPr>
        <w:tcBorders>
          <w:top w:val="single" w:sz="12" w:space="0" w:color="231F20" w:themeColor="text1"/>
          <w:left w:val="nil"/>
          <w:bottom w:val="nil"/>
          <w:right w:val="nil"/>
          <w:insideH w:val="nil"/>
          <w:insideV w:val="nil"/>
        </w:tcBorders>
        <w:shd w:val="clear" w:color="auto" w:fill="FFFFFF" w:themeFill="background1"/>
      </w:tcPr>
    </w:tblStylePr>
    <w:tblStylePr w:type="firstCol">
      <w:rPr>
        <w:b/>
        <w:bCs/>
        <w:color w:val="231F2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31F20" w:themeColor="text1"/>
      </w:rPr>
      <w:tblPr/>
      <w:tcPr>
        <w:tcBorders>
          <w:top w:val="nil"/>
          <w:left w:val="nil"/>
          <w:bottom w:val="nil"/>
          <w:right w:val="nil"/>
          <w:insideH w:val="nil"/>
          <w:insideV w:val="nil"/>
        </w:tcBorders>
        <w:shd w:val="clear" w:color="auto" w:fill="BDFFF8" w:themeFill="accent4" w:themeFillTint="33"/>
      </w:tcPr>
    </w:tblStylePr>
    <w:tblStylePr w:type="band1Vert">
      <w:tblPr/>
      <w:tcPr>
        <w:shd w:val="clear" w:color="auto" w:fill="5CFFED" w:themeFill="accent4" w:themeFillTint="7F"/>
      </w:tcPr>
    </w:tblStylePr>
    <w:tblStylePr w:type="band1Horz">
      <w:tblPr/>
      <w:tcPr>
        <w:tcBorders>
          <w:insideH w:val="single" w:sz="6" w:space="0" w:color="00B8A5" w:themeColor="accent4"/>
          <w:insideV w:val="single" w:sz="6" w:space="0" w:color="00B8A5" w:themeColor="accent4"/>
        </w:tcBorders>
        <w:shd w:val="clear" w:color="auto" w:fill="5CFFED"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F04C3E" w:themeColor="accent5"/>
        <w:left w:val="single" w:sz="8" w:space="0" w:color="F04C3E" w:themeColor="accent5"/>
        <w:bottom w:val="single" w:sz="8" w:space="0" w:color="F04C3E" w:themeColor="accent5"/>
        <w:right w:val="single" w:sz="8" w:space="0" w:color="F04C3E" w:themeColor="accent5"/>
        <w:insideH w:val="single" w:sz="8" w:space="0" w:color="F04C3E" w:themeColor="accent5"/>
        <w:insideV w:val="single" w:sz="8" w:space="0" w:color="F04C3E" w:themeColor="accent5"/>
      </w:tblBorders>
    </w:tblPr>
    <w:tcPr>
      <w:shd w:val="clear" w:color="auto" w:fill="FBD2CF" w:themeFill="accent5" w:themeFillTint="3F"/>
    </w:tcPr>
    <w:tblStylePr w:type="firstRow">
      <w:rPr>
        <w:b/>
        <w:bCs/>
        <w:color w:val="231F20" w:themeColor="text1"/>
      </w:rPr>
      <w:tblPr/>
      <w:tcPr>
        <w:shd w:val="clear" w:color="auto" w:fill="FDEDEB" w:themeFill="accent5" w:themeFillTint="19"/>
      </w:tcPr>
    </w:tblStylePr>
    <w:tblStylePr w:type="lastRow">
      <w:rPr>
        <w:b/>
        <w:bCs/>
        <w:color w:val="231F20" w:themeColor="text1"/>
      </w:rPr>
      <w:tblPr/>
      <w:tcPr>
        <w:tcBorders>
          <w:top w:val="single" w:sz="12" w:space="0" w:color="231F20" w:themeColor="text1"/>
          <w:left w:val="nil"/>
          <w:bottom w:val="nil"/>
          <w:right w:val="nil"/>
          <w:insideH w:val="nil"/>
          <w:insideV w:val="nil"/>
        </w:tcBorders>
        <w:shd w:val="clear" w:color="auto" w:fill="FFFFFF" w:themeFill="background1"/>
      </w:tcPr>
    </w:tblStylePr>
    <w:tblStylePr w:type="firstCol">
      <w:rPr>
        <w:b/>
        <w:bCs/>
        <w:color w:val="231F2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31F20" w:themeColor="text1"/>
      </w:rPr>
      <w:tblPr/>
      <w:tcPr>
        <w:tcBorders>
          <w:top w:val="nil"/>
          <w:left w:val="nil"/>
          <w:bottom w:val="nil"/>
          <w:right w:val="nil"/>
          <w:insideH w:val="nil"/>
          <w:insideV w:val="nil"/>
        </w:tcBorders>
        <w:shd w:val="clear" w:color="auto" w:fill="FCDBD8" w:themeFill="accent5" w:themeFillTint="33"/>
      </w:tcPr>
    </w:tblStylePr>
    <w:tblStylePr w:type="band1Vert">
      <w:tblPr/>
      <w:tcPr>
        <w:shd w:val="clear" w:color="auto" w:fill="F7A59E" w:themeFill="accent5" w:themeFillTint="7F"/>
      </w:tcPr>
    </w:tblStylePr>
    <w:tblStylePr w:type="band1Horz">
      <w:tblPr/>
      <w:tcPr>
        <w:tcBorders>
          <w:insideH w:val="single" w:sz="6" w:space="0" w:color="F04C3E" w:themeColor="accent5"/>
          <w:insideV w:val="single" w:sz="6" w:space="0" w:color="F04C3E" w:themeColor="accent5"/>
        </w:tcBorders>
        <w:shd w:val="clear" w:color="auto" w:fill="F7A59E"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FAA21B" w:themeColor="accent6"/>
        <w:left w:val="single" w:sz="8" w:space="0" w:color="FAA21B" w:themeColor="accent6"/>
        <w:bottom w:val="single" w:sz="8" w:space="0" w:color="FAA21B" w:themeColor="accent6"/>
        <w:right w:val="single" w:sz="8" w:space="0" w:color="FAA21B" w:themeColor="accent6"/>
        <w:insideH w:val="single" w:sz="8" w:space="0" w:color="FAA21B" w:themeColor="accent6"/>
        <w:insideV w:val="single" w:sz="8" w:space="0" w:color="FAA21B" w:themeColor="accent6"/>
      </w:tblBorders>
    </w:tblPr>
    <w:tcPr>
      <w:shd w:val="clear" w:color="auto" w:fill="FDE7C6" w:themeFill="accent6" w:themeFillTint="3F"/>
    </w:tcPr>
    <w:tblStylePr w:type="firstRow">
      <w:rPr>
        <w:b/>
        <w:bCs/>
        <w:color w:val="231F20" w:themeColor="text1"/>
      </w:rPr>
      <w:tblPr/>
      <w:tcPr>
        <w:shd w:val="clear" w:color="auto" w:fill="FEF5E8" w:themeFill="accent6" w:themeFillTint="19"/>
      </w:tcPr>
    </w:tblStylePr>
    <w:tblStylePr w:type="lastRow">
      <w:rPr>
        <w:b/>
        <w:bCs/>
        <w:color w:val="231F20" w:themeColor="text1"/>
      </w:rPr>
      <w:tblPr/>
      <w:tcPr>
        <w:tcBorders>
          <w:top w:val="single" w:sz="12" w:space="0" w:color="231F20" w:themeColor="text1"/>
          <w:left w:val="nil"/>
          <w:bottom w:val="nil"/>
          <w:right w:val="nil"/>
          <w:insideH w:val="nil"/>
          <w:insideV w:val="nil"/>
        </w:tcBorders>
        <w:shd w:val="clear" w:color="auto" w:fill="FFFFFF" w:themeFill="background1"/>
      </w:tcPr>
    </w:tblStylePr>
    <w:tblStylePr w:type="firstCol">
      <w:rPr>
        <w:b/>
        <w:bCs/>
        <w:color w:val="231F2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31F20" w:themeColor="text1"/>
      </w:rPr>
      <w:tblPr/>
      <w:tcPr>
        <w:tcBorders>
          <w:top w:val="nil"/>
          <w:left w:val="nil"/>
          <w:bottom w:val="nil"/>
          <w:right w:val="nil"/>
          <w:insideH w:val="nil"/>
          <w:insideV w:val="nil"/>
        </w:tcBorders>
        <w:shd w:val="clear" w:color="auto" w:fill="FEECD1" w:themeFill="accent6" w:themeFillTint="33"/>
      </w:tcPr>
    </w:tblStylePr>
    <w:tblStylePr w:type="band1Vert">
      <w:tblPr/>
      <w:tcPr>
        <w:shd w:val="clear" w:color="auto" w:fill="FCD08D" w:themeFill="accent6" w:themeFillTint="7F"/>
      </w:tcPr>
    </w:tblStylePr>
    <w:tblStylePr w:type="band1Horz">
      <w:tblPr/>
      <w:tcPr>
        <w:tcBorders>
          <w:insideH w:val="single" w:sz="6" w:space="0" w:color="FAA21B" w:themeColor="accent6"/>
          <w:insideV w:val="single" w:sz="6" w:space="0" w:color="FAA21B" w:themeColor="accent6"/>
        </w:tcBorders>
        <w:shd w:val="clear" w:color="auto" w:fill="FCD08D"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locked/>
    <w:rsid w:val="00372E2B"/>
    <w:pPr>
      <w:spacing w:before="17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C4C6"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31F2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31F2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31F2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31F2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898C"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898C" w:themeFill="text1" w:themeFillTint="7F"/>
      </w:tcPr>
    </w:tblStylePr>
  </w:style>
  <w:style w:type="table" w:styleId="MediumGrid3-Accent1">
    <w:name w:val="Medium Grid 3 Accent 1"/>
    <w:basedOn w:val="TableNormal"/>
    <w:uiPriority w:val="69"/>
    <w:locked/>
    <w:rsid w:val="00372E2B"/>
    <w:pPr>
      <w:spacing w:before="17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E0C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C6D41"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C6D41"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C6D41"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C6D41"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C09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C096" w:themeFill="accent1" w:themeFillTint="7F"/>
      </w:tcPr>
    </w:tblStylePr>
  </w:style>
  <w:style w:type="table" w:styleId="MediumGrid3-Accent2">
    <w:name w:val="Medium Grid 3 Accent 2"/>
    <w:basedOn w:val="TableNormal"/>
    <w:uiPriority w:val="69"/>
    <w:locked/>
    <w:rsid w:val="00372E2B"/>
    <w:pPr>
      <w:spacing w:before="17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ECA"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CB13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CB13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CB13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CB13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BDE9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BDE95" w:themeFill="accent2" w:themeFillTint="7F"/>
      </w:tcPr>
    </w:tblStylePr>
  </w:style>
  <w:style w:type="table" w:styleId="MediumGrid3-Accent3">
    <w:name w:val="Medium Grid 3 Accent 3"/>
    <w:basedOn w:val="TableNormal"/>
    <w:uiPriority w:val="69"/>
    <w:locked/>
    <w:rsid w:val="00372E2B"/>
    <w:pPr>
      <w:spacing w:before="17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4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18F"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18F"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18F"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18F"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8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8D8FF" w:themeFill="accent3" w:themeFillTint="7F"/>
      </w:tcPr>
    </w:tblStylePr>
  </w:style>
  <w:style w:type="table" w:styleId="MediumGrid3-Accent4">
    <w:name w:val="Medium Grid 3 Accent 4"/>
    <w:basedOn w:val="TableNormal"/>
    <w:uiPriority w:val="69"/>
    <w:locked/>
    <w:rsid w:val="00372E2B"/>
    <w:pPr>
      <w:spacing w:before="17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EFF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B8A5"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B8A5"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B8A5"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B8A5"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CFF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CFFED" w:themeFill="accent4" w:themeFillTint="7F"/>
      </w:tcPr>
    </w:tblStylePr>
  </w:style>
  <w:style w:type="table" w:styleId="MediumGrid3-Accent5">
    <w:name w:val="Medium Grid 3 Accent 5"/>
    <w:basedOn w:val="TableNormal"/>
    <w:uiPriority w:val="69"/>
    <w:locked/>
    <w:rsid w:val="00372E2B"/>
    <w:pPr>
      <w:spacing w:before="17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D2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04C3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04C3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04C3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04C3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A59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A59E" w:themeFill="accent5" w:themeFillTint="7F"/>
      </w:tcPr>
    </w:tblStylePr>
  </w:style>
  <w:style w:type="table" w:styleId="MediumGrid3-Accent6">
    <w:name w:val="Medium Grid 3 Accent 6"/>
    <w:basedOn w:val="TableNormal"/>
    <w:uiPriority w:val="69"/>
    <w:locked/>
    <w:rsid w:val="00372E2B"/>
    <w:pPr>
      <w:spacing w:before="17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7C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AA21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AA21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AA21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AA21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CD08D"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CD08D" w:themeFill="accent6" w:themeFillTint="7F"/>
      </w:tcPr>
    </w:tblStylePr>
  </w:style>
  <w:style w:type="table" w:styleId="MediumList1">
    <w:name w:val="Medium List 1"/>
    <w:basedOn w:val="TableNormal"/>
    <w:uiPriority w:val="65"/>
    <w:locked/>
    <w:rsid w:val="00372E2B"/>
    <w:pPr>
      <w:spacing w:before="170" w:after="0"/>
    </w:pPr>
    <w:tblPr>
      <w:tblStyleRowBandSize w:val="1"/>
      <w:tblStyleColBandSize w:val="1"/>
      <w:tblBorders>
        <w:top w:val="single" w:sz="8" w:space="0" w:color="231F20" w:themeColor="text1"/>
        <w:bottom w:val="single" w:sz="8" w:space="0" w:color="231F20" w:themeColor="text1"/>
      </w:tblBorders>
    </w:tblPr>
    <w:tblStylePr w:type="firstRow">
      <w:rPr>
        <w:rFonts w:asciiTheme="majorHAnsi" w:eastAsiaTheme="majorEastAsia" w:hAnsiTheme="majorHAnsi" w:cstheme="majorBidi"/>
      </w:rPr>
      <w:tblPr/>
      <w:tcPr>
        <w:tcBorders>
          <w:top w:val="nil"/>
          <w:bottom w:val="single" w:sz="8" w:space="0" w:color="231F20" w:themeColor="text1"/>
        </w:tcBorders>
      </w:tcPr>
    </w:tblStylePr>
    <w:tblStylePr w:type="lastRow">
      <w:rPr>
        <w:b/>
        <w:bCs/>
        <w:color w:val="3B5731" w:themeColor="text2"/>
      </w:rPr>
      <w:tblPr/>
      <w:tcPr>
        <w:tcBorders>
          <w:top w:val="single" w:sz="8" w:space="0" w:color="231F20" w:themeColor="text1"/>
          <w:bottom w:val="single" w:sz="8" w:space="0" w:color="231F20" w:themeColor="text1"/>
        </w:tcBorders>
      </w:tcPr>
    </w:tblStylePr>
    <w:tblStylePr w:type="firstCol">
      <w:rPr>
        <w:b/>
        <w:bCs/>
      </w:rPr>
    </w:tblStylePr>
    <w:tblStylePr w:type="lastCol">
      <w:rPr>
        <w:b/>
        <w:bCs/>
      </w:rPr>
      <w:tblPr/>
      <w:tcPr>
        <w:tcBorders>
          <w:top w:val="single" w:sz="8" w:space="0" w:color="231F20" w:themeColor="text1"/>
          <w:bottom w:val="single" w:sz="8" w:space="0" w:color="231F20" w:themeColor="text1"/>
        </w:tcBorders>
      </w:tcPr>
    </w:tblStylePr>
    <w:tblStylePr w:type="band1Vert">
      <w:tblPr/>
      <w:tcPr>
        <w:shd w:val="clear" w:color="auto" w:fill="CBC4C6" w:themeFill="text1" w:themeFillTint="3F"/>
      </w:tcPr>
    </w:tblStylePr>
    <w:tblStylePr w:type="band1Horz">
      <w:tblPr/>
      <w:tcPr>
        <w:shd w:val="clear" w:color="auto" w:fill="CBC4C6" w:themeFill="text1" w:themeFillTint="3F"/>
      </w:tcPr>
    </w:tblStylePr>
  </w:style>
  <w:style w:type="table" w:styleId="MediumList1-Accent1">
    <w:name w:val="Medium List 1 Accent 1"/>
    <w:basedOn w:val="TableNormal"/>
    <w:uiPriority w:val="65"/>
    <w:locked/>
    <w:rsid w:val="00372E2B"/>
    <w:pPr>
      <w:spacing w:before="170" w:after="0"/>
    </w:pPr>
    <w:tblPr>
      <w:tblStyleRowBandSize w:val="1"/>
      <w:tblStyleColBandSize w:val="1"/>
      <w:tblBorders>
        <w:top w:val="single" w:sz="8" w:space="0" w:color="4C6D41" w:themeColor="accent1"/>
        <w:bottom w:val="single" w:sz="8" w:space="0" w:color="4C6D41" w:themeColor="accent1"/>
      </w:tblBorders>
    </w:tblPr>
    <w:tblStylePr w:type="firstRow">
      <w:rPr>
        <w:rFonts w:asciiTheme="majorHAnsi" w:eastAsiaTheme="majorEastAsia" w:hAnsiTheme="majorHAnsi" w:cstheme="majorBidi"/>
      </w:rPr>
      <w:tblPr/>
      <w:tcPr>
        <w:tcBorders>
          <w:top w:val="nil"/>
          <w:bottom w:val="single" w:sz="8" w:space="0" w:color="4C6D41" w:themeColor="accent1"/>
        </w:tcBorders>
      </w:tcPr>
    </w:tblStylePr>
    <w:tblStylePr w:type="lastRow">
      <w:rPr>
        <w:b/>
        <w:bCs/>
        <w:color w:val="3B5731" w:themeColor="text2"/>
      </w:rPr>
      <w:tblPr/>
      <w:tcPr>
        <w:tcBorders>
          <w:top w:val="single" w:sz="8" w:space="0" w:color="4C6D41" w:themeColor="accent1"/>
          <w:bottom w:val="single" w:sz="8" w:space="0" w:color="4C6D41" w:themeColor="accent1"/>
        </w:tcBorders>
      </w:tcPr>
    </w:tblStylePr>
    <w:tblStylePr w:type="firstCol">
      <w:rPr>
        <w:b/>
        <w:bCs/>
      </w:rPr>
    </w:tblStylePr>
    <w:tblStylePr w:type="lastCol">
      <w:rPr>
        <w:b/>
        <w:bCs/>
      </w:rPr>
      <w:tblPr/>
      <w:tcPr>
        <w:tcBorders>
          <w:top w:val="single" w:sz="8" w:space="0" w:color="4C6D41" w:themeColor="accent1"/>
          <w:bottom w:val="single" w:sz="8" w:space="0" w:color="4C6D41" w:themeColor="accent1"/>
        </w:tcBorders>
      </w:tcPr>
    </w:tblStylePr>
    <w:tblStylePr w:type="band1Vert">
      <w:tblPr/>
      <w:tcPr>
        <w:shd w:val="clear" w:color="auto" w:fill="CFE0CA" w:themeFill="accent1" w:themeFillTint="3F"/>
      </w:tcPr>
    </w:tblStylePr>
    <w:tblStylePr w:type="band1Horz">
      <w:tblPr/>
      <w:tcPr>
        <w:shd w:val="clear" w:color="auto" w:fill="CFE0CA" w:themeFill="accent1" w:themeFillTint="3F"/>
      </w:tcPr>
    </w:tblStylePr>
  </w:style>
  <w:style w:type="table" w:styleId="MediumList1-Accent2">
    <w:name w:val="Medium List 1 Accent 2"/>
    <w:basedOn w:val="TableNormal"/>
    <w:uiPriority w:val="65"/>
    <w:locked/>
    <w:rsid w:val="00372E2B"/>
    <w:pPr>
      <w:spacing w:before="170" w:after="0"/>
    </w:pPr>
    <w:tblPr>
      <w:tblStyleRowBandSize w:val="1"/>
      <w:tblStyleColBandSize w:val="1"/>
      <w:tblBorders>
        <w:top w:val="single" w:sz="8" w:space="0" w:color="ACB137" w:themeColor="accent2"/>
        <w:bottom w:val="single" w:sz="8" w:space="0" w:color="ACB137" w:themeColor="accent2"/>
      </w:tblBorders>
    </w:tblPr>
    <w:tblStylePr w:type="firstRow">
      <w:rPr>
        <w:rFonts w:asciiTheme="majorHAnsi" w:eastAsiaTheme="majorEastAsia" w:hAnsiTheme="majorHAnsi" w:cstheme="majorBidi"/>
      </w:rPr>
      <w:tblPr/>
      <w:tcPr>
        <w:tcBorders>
          <w:top w:val="nil"/>
          <w:bottom w:val="single" w:sz="8" w:space="0" w:color="ACB137" w:themeColor="accent2"/>
        </w:tcBorders>
      </w:tcPr>
    </w:tblStylePr>
    <w:tblStylePr w:type="lastRow">
      <w:rPr>
        <w:b/>
        <w:bCs/>
        <w:color w:val="3B5731" w:themeColor="text2"/>
      </w:rPr>
      <w:tblPr/>
      <w:tcPr>
        <w:tcBorders>
          <w:top w:val="single" w:sz="8" w:space="0" w:color="ACB137" w:themeColor="accent2"/>
          <w:bottom w:val="single" w:sz="8" w:space="0" w:color="ACB137" w:themeColor="accent2"/>
        </w:tcBorders>
      </w:tcPr>
    </w:tblStylePr>
    <w:tblStylePr w:type="firstCol">
      <w:rPr>
        <w:b/>
        <w:bCs/>
      </w:rPr>
    </w:tblStylePr>
    <w:tblStylePr w:type="lastCol">
      <w:rPr>
        <w:b/>
        <w:bCs/>
      </w:rPr>
      <w:tblPr/>
      <w:tcPr>
        <w:tcBorders>
          <w:top w:val="single" w:sz="8" w:space="0" w:color="ACB137" w:themeColor="accent2"/>
          <w:bottom w:val="single" w:sz="8" w:space="0" w:color="ACB137" w:themeColor="accent2"/>
        </w:tcBorders>
      </w:tcPr>
    </w:tblStylePr>
    <w:tblStylePr w:type="band1Vert">
      <w:tblPr/>
      <w:tcPr>
        <w:shd w:val="clear" w:color="auto" w:fill="EDEECA" w:themeFill="accent2" w:themeFillTint="3F"/>
      </w:tcPr>
    </w:tblStylePr>
    <w:tblStylePr w:type="band1Horz">
      <w:tblPr/>
      <w:tcPr>
        <w:shd w:val="clear" w:color="auto" w:fill="EDEECA" w:themeFill="accent2" w:themeFillTint="3F"/>
      </w:tcPr>
    </w:tblStylePr>
  </w:style>
  <w:style w:type="table" w:styleId="MediumList1-Accent3">
    <w:name w:val="Medium List 1 Accent 3"/>
    <w:basedOn w:val="TableNormal"/>
    <w:uiPriority w:val="65"/>
    <w:locked/>
    <w:rsid w:val="00372E2B"/>
    <w:pPr>
      <w:spacing w:before="170" w:after="0"/>
    </w:pPr>
    <w:tblPr>
      <w:tblStyleRowBandSize w:val="1"/>
      <w:tblStyleColBandSize w:val="1"/>
      <w:tblBorders>
        <w:top w:val="single" w:sz="8" w:space="0" w:color="00718F" w:themeColor="accent3"/>
        <w:bottom w:val="single" w:sz="8" w:space="0" w:color="00718F" w:themeColor="accent3"/>
      </w:tblBorders>
    </w:tblPr>
    <w:tblStylePr w:type="firstRow">
      <w:rPr>
        <w:rFonts w:asciiTheme="majorHAnsi" w:eastAsiaTheme="majorEastAsia" w:hAnsiTheme="majorHAnsi" w:cstheme="majorBidi"/>
      </w:rPr>
      <w:tblPr/>
      <w:tcPr>
        <w:tcBorders>
          <w:top w:val="nil"/>
          <w:bottom w:val="single" w:sz="8" w:space="0" w:color="00718F" w:themeColor="accent3"/>
        </w:tcBorders>
      </w:tcPr>
    </w:tblStylePr>
    <w:tblStylePr w:type="lastRow">
      <w:rPr>
        <w:b/>
        <w:bCs/>
        <w:color w:val="3B5731" w:themeColor="text2"/>
      </w:rPr>
      <w:tblPr/>
      <w:tcPr>
        <w:tcBorders>
          <w:top w:val="single" w:sz="8" w:space="0" w:color="00718F" w:themeColor="accent3"/>
          <w:bottom w:val="single" w:sz="8" w:space="0" w:color="00718F" w:themeColor="accent3"/>
        </w:tcBorders>
      </w:tcPr>
    </w:tblStylePr>
    <w:tblStylePr w:type="firstCol">
      <w:rPr>
        <w:b/>
        <w:bCs/>
      </w:rPr>
    </w:tblStylePr>
    <w:tblStylePr w:type="lastCol">
      <w:rPr>
        <w:b/>
        <w:bCs/>
      </w:rPr>
      <w:tblPr/>
      <w:tcPr>
        <w:tcBorders>
          <w:top w:val="single" w:sz="8" w:space="0" w:color="00718F" w:themeColor="accent3"/>
          <w:bottom w:val="single" w:sz="8" w:space="0" w:color="00718F" w:themeColor="accent3"/>
        </w:tcBorders>
      </w:tcPr>
    </w:tblStylePr>
    <w:tblStylePr w:type="band1Vert">
      <w:tblPr/>
      <w:tcPr>
        <w:shd w:val="clear" w:color="auto" w:fill="A4EBFF" w:themeFill="accent3" w:themeFillTint="3F"/>
      </w:tcPr>
    </w:tblStylePr>
    <w:tblStylePr w:type="band1Horz">
      <w:tblPr/>
      <w:tcPr>
        <w:shd w:val="clear" w:color="auto" w:fill="A4EBFF" w:themeFill="accent3" w:themeFillTint="3F"/>
      </w:tcPr>
    </w:tblStylePr>
  </w:style>
  <w:style w:type="table" w:styleId="MediumList1-Accent4">
    <w:name w:val="Medium List 1 Accent 4"/>
    <w:basedOn w:val="TableNormal"/>
    <w:uiPriority w:val="65"/>
    <w:locked/>
    <w:rsid w:val="00372E2B"/>
    <w:pPr>
      <w:spacing w:before="170" w:after="0"/>
    </w:pPr>
    <w:tblPr>
      <w:tblStyleRowBandSize w:val="1"/>
      <w:tblStyleColBandSize w:val="1"/>
      <w:tblBorders>
        <w:top w:val="single" w:sz="8" w:space="0" w:color="00B8A5" w:themeColor="accent4"/>
        <w:bottom w:val="single" w:sz="8" w:space="0" w:color="00B8A5" w:themeColor="accent4"/>
      </w:tblBorders>
    </w:tblPr>
    <w:tblStylePr w:type="firstRow">
      <w:rPr>
        <w:rFonts w:asciiTheme="majorHAnsi" w:eastAsiaTheme="majorEastAsia" w:hAnsiTheme="majorHAnsi" w:cstheme="majorBidi"/>
      </w:rPr>
      <w:tblPr/>
      <w:tcPr>
        <w:tcBorders>
          <w:top w:val="nil"/>
          <w:bottom w:val="single" w:sz="8" w:space="0" w:color="00B8A5" w:themeColor="accent4"/>
        </w:tcBorders>
      </w:tcPr>
    </w:tblStylePr>
    <w:tblStylePr w:type="lastRow">
      <w:rPr>
        <w:b/>
        <w:bCs/>
        <w:color w:val="3B5731" w:themeColor="text2"/>
      </w:rPr>
      <w:tblPr/>
      <w:tcPr>
        <w:tcBorders>
          <w:top w:val="single" w:sz="8" w:space="0" w:color="00B8A5" w:themeColor="accent4"/>
          <w:bottom w:val="single" w:sz="8" w:space="0" w:color="00B8A5" w:themeColor="accent4"/>
        </w:tcBorders>
      </w:tcPr>
    </w:tblStylePr>
    <w:tblStylePr w:type="firstCol">
      <w:rPr>
        <w:b/>
        <w:bCs/>
      </w:rPr>
    </w:tblStylePr>
    <w:tblStylePr w:type="lastCol">
      <w:rPr>
        <w:b/>
        <w:bCs/>
      </w:rPr>
      <w:tblPr/>
      <w:tcPr>
        <w:tcBorders>
          <w:top w:val="single" w:sz="8" w:space="0" w:color="00B8A5" w:themeColor="accent4"/>
          <w:bottom w:val="single" w:sz="8" w:space="0" w:color="00B8A5" w:themeColor="accent4"/>
        </w:tcBorders>
      </w:tcPr>
    </w:tblStylePr>
    <w:tblStylePr w:type="band1Vert">
      <w:tblPr/>
      <w:tcPr>
        <w:shd w:val="clear" w:color="auto" w:fill="AEFFF6" w:themeFill="accent4" w:themeFillTint="3F"/>
      </w:tcPr>
    </w:tblStylePr>
    <w:tblStylePr w:type="band1Horz">
      <w:tblPr/>
      <w:tcPr>
        <w:shd w:val="clear" w:color="auto" w:fill="AEFFF6" w:themeFill="accent4" w:themeFillTint="3F"/>
      </w:tcPr>
    </w:tblStylePr>
  </w:style>
  <w:style w:type="table" w:styleId="MediumList1-Accent5">
    <w:name w:val="Medium List 1 Accent 5"/>
    <w:basedOn w:val="TableNormal"/>
    <w:uiPriority w:val="65"/>
    <w:locked/>
    <w:rsid w:val="00372E2B"/>
    <w:pPr>
      <w:spacing w:before="170" w:after="0"/>
    </w:pPr>
    <w:tblPr>
      <w:tblStyleRowBandSize w:val="1"/>
      <w:tblStyleColBandSize w:val="1"/>
      <w:tblBorders>
        <w:top w:val="single" w:sz="8" w:space="0" w:color="F04C3E" w:themeColor="accent5"/>
        <w:bottom w:val="single" w:sz="8" w:space="0" w:color="F04C3E" w:themeColor="accent5"/>
      </w:tblBorders>
    </w:tblPr>
    <w:tblStylePr w:type="firstRow">
      <w:rPr>
        <w:rFonts w:asciiTheme="majorHAnsi" w:eastAsiaTheme="majorEastAsia" w:hAnsiTheme="majorHAnsi" w:cstheme="majorBidi"/>
      </w:rPr>
      <w:tblPr/>
      <w:tcPr>
        <w:tcBorders>
          <w:top w:val="nil"/>
          <w:bottom w:val="single" w:sz="8" w:space="0" w:color="F04C3E" w:themeColor="accent5"/>
        </w:tcBorders>
      </w:tcPr>
    </w:tblStylePr>
    <w:tblStylePr w:type="lastRow">
      <w:rPr>
        <w:b/>
        <w:bCs/>
        <w:color w:val="3B5731" w:themeColor="text2"/>
      </w:rPr>
      <w:tblPr/>
      <w:tcPr>
        <w:tcBorders>
          <w:top w:val="single" w:sz="8" w:space="0" w:color="F04C3E" w:themeColor="accent5"/>
          <w:bottom w:val="single" w:sz="8" w:space="0" w:color="F04C3E" w:themeColor="accent5"/>
        </w:tcBorders>
      </w:tcPr>
    </w:tblStylePr>
    <w:tblStylePr w:type="firstCol">
      <w:rPr>
        <w:b/>
        <w:bCs/>
      </w:rPr>
    </w:tblStylePr>
    <w:tblStylePr w:type="lastCol">
      <w:rPr>
        <w:b/>
        <w:bCs/>
      </w:rPr>
      <w:tblPr/>
      <w:tcPr>
        <w:tcBorders>
          <w:top w:val="single" w:sz="8" w:space="0" w:color="F04C3E" w:themeColor="accent5"/>
          <w:bottom w:val="single" w:sz="8" w:space="0" w:color="F04C3E" w:themeColor="accent5"/>
        </w:tcBorders>
      </w:tcPr>
    </w:tblStylePr>
    <w:tblStylePr w:type="band1Vert">
      <w:tblPr/>
      <w:tcPr>
        <w:shd w:val="clear" w:color="auto" w:fill="FBD2CF" w:themeFill="accent5" w:themeFillTint="3F"/>
      </w:tcPr>
    </w:tblStylePr>
    <w:tblStylePr w:type="band1Horz">
      <w:tblPr/>
      <w:tcPr>
        <w:shd w:val="clear" w:color="auto" w:fill="FBD2CF" w:themeFill="accent5" w:themeFillTint="3F"/>
      </w:tcPr>
    </w:tblStylePr>
  </w:style>
  <w:style w:type="table" w:styleId="MediumList1-Accent6">
    <w:name w:val="Medium List 1 Accent 6"/>
    <w:basedOn w:val="TableNormal"/>
    <w:uiPriority w:val="65"/>
    <w:locked/>
    <w:rsid w:val="00372E2B"/>
    <w:pPr>
      <w:spacing w:before="170" w:after="0"/>
    </w:pPr>
    <w:tblPr>
      <w:tblStyleRowBandSize w:val="1"/>
      <w:tblStyleColBandSize w:val="1"/>
      <w:tblBorders>
        <w:top w:val="single" w:sz="8" w:space="0" w:color="FAA21B" w:themeColor="accent6"/>
        <w:bottom w:val="single" w:sz="8" w:space="0" w:color="FAA21B" w:themeColor="accent6"/>
      </w:tblBorders>
    </w:tblPr>
    <w:tblStylePr w:type="firstRow">
      <w:rPr>
        <w:rFonts w:asciiTheme="majorHAnsi" w:eastAsiaTheme="majorEastAsia" w:hAnsiTheme="majorHAnsi" w:cstheme="majorBidi"/>
      </w:rPr>
      <w:tblPr/>
      <w:tcPr>
        <w:tcBorders>
          <w:top w:val="nil"/>
          <w:bottom w:val="single" w:sz="8" w:space="0" w:color="FAA21B" w:themeColor="accent6"/>
        </w:tcBorders>
      </w:tcPr>
    </w:tblStylePr>
    <w:tblStylePr w:type="lastRow">
      <w:rPr>
        <w:b/>
        <w:bCs/>
        <w:color w:val="3B5731" w:themeColor="text2"/>
      </w:rPr>
      <w:tblPr/>
      <w:tcPr>
        <w:tcBorders>
          <w:top w:val="single" w:sz="8" w:space="0" w:color="FAA21B" w:themeColor="accent6"/>
          <w:bottom w:val="single" w:sz="8" w:space="0" w:color="FAA21B" w:themeColor="accent6"/>
        </w:tcBorders>
      </w:tcPr>
    </w:tblStylePr>
    <w:tblStylePr w:type="firstCol">
      <w:rPr>
        <w:b/>
        <w:bCs/>
      </w:rPr>
    </w:tblStylePr>
    <w:tblStylePr w:type="lastCol">
      <w:rPr>
        <w:b/>
        <w:bCs/>
      </w:rPr>
      <w:tblPr/>
      <w:tcPr>
        <w:tcBorders>
          <w:top w:val="single" w:sz="8" w:space="0" w:color="FAA21B" w:themeColor="accent6"/>
          <w:bottom w:val="single" w:sz="8" w:space="0" w:color="FAA21B" w:themeColor="accent6"/>
        </w:tcBorders>
      </w:tcPr>
    </w:tblStylePr>
    <w:tblStylePr w:type="band1Vert">
      <w:tblPr/>
      <w:tcPr>
        <w:shd w:val="clear" w:color="auto" w:fill="FDE7C6" w:themeFill="accent6" w:themeFillTint="3F"/>
      </w:tcPr>
    </w:tblStylePr>
    <w:tblStylePr w:type="band1Horz">
      <w:tblPr/>
      <w:tcPr>
        <w:shd w:val="clear" w:color="auto" w:fill="FDE7C6" w:themeFill="accent6" w:themeFillTint="3F"/>
      </w:tcPr>
    </w:tblStylePr>
  </w:style>
  <w:style w:type="table" w:styleId="MediumList2">
    <w:name w:val="Medium List 2"/>
    <w:basedOn w:val="TableNormal"/>
    <w:uiPriority w:val="66"/>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231F20" w:themeColor="text1"/>
        <w:left w:val="single" w:sz="8" w:space="0" w:color="231F20" w:themeColor="text1"/>
        <w:bottom w:val="single" w:sz="8" w:space="0" w:color="231F20" w:themeColor="text1"/>
        <w:right w:val="single" w:sz="8" w:space="0" w:color="231F20" w:themeColor="text1"/>
      </w:tblBorders>
    </w:tblPr>
    <w:tblStylePr w:type="firstRow">
      <w:rPr>
        <w:sz w:val="24"/>
        <w:szCs w:val="24"/>
      </w:rPr>
      <w:tblPr/>
      <w:tcPr>
        <w:tcBorders>
          <w:top w:val="nil"/>
          <w:left w:val="nil"/>
          <w:bottom w:val="single" w:sz="24" w:space="0" w:color="231F20" w:themeColor="text1"/>
          <w:right w:val="nil"/>
          <w:insideH w:val="nil"/>
          <w:insideV w:val="nil"/>
        </w:tcBorders>
        <w:shd w:val="clear" w:color="auto" w:fill="FFFFFF" w:themeFill="background1"/>
      </w:tcPr>
    </w:tblStylePr>
    <w:tblStylePr w:type="lastRow">
      <w:tblPr/>
      <w:tcPr>
        <w:tcBorders>
          <w:top w:val="single" w:sz="8" w:space="0" w:color="231F2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31F20" w:themeColor="text1"/>
          <w:insideH w:val="nil"/>
          <w:insideV w:val="nil"/>
        </w:tcBorders>
        <w:shd w:val="clear" w:color="auto" w:fill="FFFFFF" w:themeFill="background1"/>
      </w:tcPr>
    </w:tblStylePr>
    <w:tblStylePr w:type="lastCol">
      <w:tblPr/>
      <w:tcPr>
        <w:tcBorders>
          <w:top w:val="nil"/>
          <w:left w:val="single" w:sz="8" w:space="0" w:color="231F2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C4C6" w:themeFill="text1" w:themeFillTint="3F"/>
      </w:tcPr>
    </w:tblStylePr>
    <w:tblStylePr w:type="band1Horz">
      <w:tblPr/>
      <w:tcPr>
        <w:tcBorders>
          <w:top w:val="nil"/>
          <w:bottom w:val="nil"/>
          <w:insideH w:val="nil"/>
          <w:insideV w:val="nil"/>
        </w:tcBorders>
        <w:shd w:val="clear" w:color="auto" w:fill="CBC4C6"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4C6D41" w:themeColor="accent1"/>
        <w:left w:val="single" w:sz="8" w:space="0" w:color="4C6D41" w:themeColor="accent1"/>
        <w:bottom w:val="single" w:sz="8" w:space="0" w:color="4C6D41" w:themeColor="accent1"/>
        <w:right w:val="single" w:sz="8" w:space="0" w:color="4C6D41" w:themeColor="accent1"/>
      </w:tblBorders>
    </w:tblPr>
    <w:tblStylePr w:type="firstRow">
      <w:rPr>
        <w:sz w:val="24"/>
        <w:szCs w:val="24"/>
      </w:rPr>
      <w:tblPr/>
      <w:tcPr>
        <w:tcBorders>
          <w:top w:val="nil"/>
          <w:left w:val="nil"/>
          <w:bottom w:val="single" w:sz="24" w:space="0" w:color="4C6D41" w:themeColor="accent1"/>
          <w:right w:val="nil"/>
          <w:insideH w:val="nil"/>
          <w:insideV w:val="nil"/>
        </w:tcBorders>
        <w:shd w:val="clear" w:color="auto" w:fill="FFFFFF" w:themeFill="background1"/>
      </w:tcPr>
    </w:tblStylePr>
    <w:tblStylePr w:type="lastRow">
      <w:tblPr/>
      <w:tcPr>
        <w:tcBorders>
          <w:top w:val="single" w:sz="8" w:space="0" w:color="4C6D41"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C6D41" w:themeColor="accent1"/>
          <w:insideH w:val="nil"/>
          <w:insideV w:val="nil"/>
        </w:tcBorders>
        <w:shd w:val="clear" w:color="auto" w:fill="FFFFFF" w:themeFill="background1"/>
      </w:tcPr>
    </w:tblStylePr>
    <w:tblStylePr w:type="lastCol">
      <w:tblPr/>
      <w:tcPr>
        <w:tcBorders>
          <w:top w:val="nil"/>
          <w:left w:val="single" w:sz="8" w:space="0" w:color="4C6D41"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E0CA" w:themeFill="accent1" w:themeFillTint="3F"/>
      </w:tcPr>
    </w:tblStylePr>
    <w:tblStylePr w:type="band1Horz">
      <w:tblPr/>
      <w:tcPr>
        <w:tcBorders>
          <w:top w:val="nil"/>
          <w:bottom w:val="nil"/>
          <w:insideH w:val="nil"/>
          <w:insideV w:val="nil"/>
        </w:tcBorders>
        <w:shd w:val="clear" w:color="auto" w:fill="CFE0CA"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ACB137" w:themeColor="accent2"/>
        <w:left w:val="single" w:sz="8" w:space="0" w:color="ACB137" w:themeColor="accent2"/>
        <w:bottom w:val="single" w:sz="8" w:space="0" w:color="ACB137" w:themeColor="accent2"/>
        <w:right w:val="single" w:sz="8" w:space="0" w:color="ACB137" w:themeColor="accent2"/>
      </w:tblBorders>
    </w:tblPr>
    <w:tblStylePr w:type="firstRow">
      <w:rPr>
        <w:sz w:val="24"/>
        <w:szCs w:val="24"/>
      </w:rPr>
      <w:tblPr/>
      <w:tcPr>
        <w:tcBorders>
          <w:top w:val="nil"/>
          <w:left w:val="nil"/>
          <w:bottom w:val="single" w:sz="24" w:space="0" w:color="ACB137" w:themeColor="accent2"/>
          <w:right w:val="nil"/>
          <w:insideH w:val="nil"/>
          <w:insideV w:val="nil"/>
        </w:tcBorders>
        <w:shd w:val="clear" w:color="auto" w:fill="FFFFFF" w:themeFill="background1"/>
      </w:tcPr>
    </w:tblStylePr>
    <w:tblStylePr w:type="lastRow">
      <w:tblPr/>
      <w:tcPr>
        <w:tcBorders>
          <w:top w:val="single" w:sz="8" w:space="0" w:color="ACB13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CB137" w:themeColor="accent2"/>
          <w:insideH w:val="nil"/>
          <w:insideV w:val="nil"/>
        </w:tcBorders>
        <w:shd w:val="clear" w:color="auto" w:fill="FFFFFF" w:themeFill="background1"/>
      </w:tcPr>
    </w:tblStylePr>
    <w:tblStylePr w:type="lastCol">
      <w:tblPr/>
      <w:tcPr>
        <w:tcBorders>
          <w:top w:val="nil"/>
          <w:left w:val="single" w:sz="8" w:space="0" w:color="ACB13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ECA" w:themeFill="accent2" w:themeFillTint="3F"/>
      </w:tcPr>
    </w:tblStylePr>
    <w:tblStylePr w:type="band1Horz">
      <w:tblPr/>
      <w:tcPr>
        <w:tcBorders>
          <w:top w:val="nil"/>
          <w:bottom w:val="nil"/>
          <w:insideH w:val="nil"/>
          <w:insideV w:val="nil"/>
        </w:tcBorders>
        <w:shd w:val="clear" w:color="auto" w:fill="EDEECA"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00718F" w:themeColor="accent3"/>
        <w:left w:val="single" w:sz="8" w:space="0" w:color="00718F" w:themeColor="accent3"/>
        <w:bottom w:val="single" w:sz="8" w:space="0" w:color="00718F" w:themeColor="accent3"/>
        <w:right w:val="single" w:sz="8" w:space="0" w:color="00718F" w:themeColor="accent3"/>
      </w:tblBorders>
    </w:tblPr>
    <w:tblStylePr w:type="firstRow">
      <w:rPr>
        <w:sz w:val="24"/>
        <w:szCs w:val="24"/>
      </w:rPr>
      <w:tblPr/>
      <w:tcPr>
        <w:tcBorders>
          <w:top w:val="nil"/>
          <w:left w:val="nil"/>
          <w:bottom w:val="single" w:sz="24" w:space="0" w:color="00718F" w:themeColor="accent3"/>
          <w:right w:val="nil"/>
          <w:insideH w:val="nil"/>
          <w:insideV w:val="nil"/>
        </w:tcBorders>
        <w:shd w:val="clear" w:color="auto" w:fill="FFFFFF" w:themeFill="background1"/>
      </w:tcPr>
    </w:tblStylePr>
    <w:tblStylePr w:type="lastRow">
      <w:tblPr/>
      <w:tcPr>
        <w:tcBorders>
          <w:top w:val="single" w:sz="8" w:space="0" w:color="00718F"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718F" w:themeColor="accent3"/>
          <w:insideH w:val="nil"/>
          <w:insideV w:val="nil"/>
        </w:tcBorders>
        <w:shd w:val="clear" w:color="auto" w:fill="FFFFFF" w:themeFill="background1"/>
      </w:tcPr>
    </w:tblStylePr>
    <w:tblStylePr w:type="lastCol">
      <w:tblPr/>
      <w:tcPr>
        <w:tcBorders>
          <w:top w:val="nil"/>
          <w:left w:val="single" w:sz="8" w:space="0" w:color="00718F"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4EBFF" w:themeFill="accent3" w:themeFillTint="3F"/>
      </w:tcPr>
    </w:tblStylePr>
    <w:tblStylePr w:type="band1Horz">
      <w:tblPr/>
      <w:tcPr>
        <w:tcBorders>
          <w:top w:val="nil"/>
          <w:bottom w:val="nil"/>
          <w:insideH w:val="nil"/>
          <w:insideV w:val="nil"/>
        </w:tcBorders>
        <w:shd w:val="clear" w:color="auto" w:fill="A4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00B8A5" w:themeColor="accent4"/>
        <w:left w:val="single" w:sz="8" w:space="0" w:color="00B8A5" w:themeColor="accent4"/>
        <w:bottom w:val="single" w:sz="8" w:space="0" w:color="00B8A5" w:themeColor="accent4"/>
        <w:right w:val="single" w:sz="8" w:space="0" w:color="00B8A5" w:themeColor="accent4"/>
      </w:tblBorders>
    </w:tblPr>
    <w:tblStylePr w:type="firstRow">
      <w:rPr>
        <w:sz w:val="24"/>
        <w:szCs w:val="24"/>
      </w:rPr>
      <w:tblPr/>
      <w:tcPr>
        <w:tcBorders>
          <w:top w:val="nil"/>
          <w:left w:val="nil"/>
          <w:bottom w:val="single" w:sz="24" w:space="0" w:color="00B8A5" w:themeColor="accent4"/>
          <w:right w:val="nil"/>
          <w:insideH w:val="nil"/>
          <w:insideV w:val="nil"/>
        </w:tcBorders>
        <w:shd w:val="clear" w:color="auto" w:fill="FFFFFF" w:themeFill="background1"/>
      </w:tcPr>
    </w:tblStylePr>
    <w:tblStylePr w:type="lastRow">
      <w:tblPr/>
      <w:tcPr>
        <w:tcBorders>
          <w:top w:val="single" w:sz="8" w:space="0" w:color="00B8A5"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B8A5" w:themeColor="accent4"/>
          <w:insideH w:val="nil"/>
          <w:insideV w:val="nil"/>
        </w:tcBorders>
        <w:shd w:val="clear" w:color="auto" w:fill="FFFFFF" w:themeFill="background1"/>
      </w:tcPr>
    </w:tblStylePr>
    <w:tblStylePr w:type="lastCol">
      <w:tblPr/>
      <w:tcPr>
        <w:tcBorders>
          <w:top w:val="nil"/>
          <w:left w:val="single" w:sz="8" w:space="0" w:color="00B8A5"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EFFF6" w:themeFill="accent4" w:themeFillTint="3F"/>
      </w:tcPr>
    </w:tblStylePr>
    <w:tblStylePr w:type="band1Horz">
      <w:tblPr/>
      <w:tcPr>
        <w:tcBorders>
          <w:top w:val="nil"/>
          <w:bottom w:val="nil"/>
          <w:insideH w:val="nil"/>
          <w:insideV w:val="nil"/>
        </w:tcBorders>
        <w:shd w:val="clear" w:color="auto" w:fill="AEFF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F04C3E" w:themeColor="accent5"/>
        <w:left w:val="single" w:sz="8" w:space="0" w:color="F04C3E" w:themeColor="accent5"/>
        <w:bottom w:val="single" w:sz="8" w:space="0" w:color="F04C3E" w:themeColor="accent5"/>
        <w:right w:val="single" w:sz="8" w:space="0" w:color="F04C3E" w:themeColor="accent5"/>
      </w:tblBorders>
    </w:tblPr>
    <w:tblStylePr w:type="firstRow">
      <w:rPr>
        <w:sz w:val="24"/>
        <w:szCs w:val="24"/>
      </w:rPr>
      <w:tblPr/>
      <w:tcPr>
        <w:tcBorders>
          <w:top w:val="nil"/>
          <w:left w:val="nil"/>
          <w:bottom w:val="single" w:sz="24" w:space="0" w:color="F04C3E" w:themeColor="accent5"/>
          <w:right w:val="nil"/>
          <w:insideH w:val="nil"/>
          <w:insideV w:val="nil"/>
        </w:tcBorders>
        <w:shd w:val="clear" w:color="auto" w:fill="FFFFFF" w:themeFill="background1"/>
      </w:tcPr>
    </w:tblStylePr>
    <w:tblStylePr w:type="lastRow">
      <w:tblPr/>
      <w:tcPr>
        <w:tcBorders>
          <w:top w:val="single" w:sz="8" w:space="0" w:color="F04C3E"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04C3E" w:themeColor="accent5"/>
          <w:insideH w:val="nil"/>
          <w:insideV w:val="nil"/>
        </w:tcBorders>
        <w:shd w:val="clear" w:color="auto" w:fill="FFFFFF" w:themeFill="background1"/>
      </w:tcPr>
    </w:tblStylePr>
    <w:tblStylePr w:type="lastCol">
      <w:tblPr/>
      <w:tcPr>
        <w:tcBorders>
          <w:top w:val="nil"/>
          <w:left w:val="single" w:sz="8" w:space="0" w:color="F04C3E"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D2CF" w:themeFill="accent5" w:themeFillTint="3F"/>
      </w:tcPr>
    </w:tblStylePr>
    <w:tblStylePr w:type="band1Horz">
      <w:tblPr/>
      <w:tcPr>
        <w:tcBorders>
          <w:top w:val="nil"/>
          <w:bottom w:val="nil"/>
          <w:insideH w:val="nil"/>
          <w:insideV w:val="nil"/>
        </w:tcBorders>
        <w:shd w:val="clear" w:color="auto" w:fill="FBD2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FAA21B" w:themeColor="accent6"/>
        <w:left w:val="single" w:sz="8" w:space="0" w:color="FAA21B" w:themeColor="accent6"/>
        <w:bottom w:val="single" w:sz="8" w:space="0" w:color="FAA21B" w:themeColor="accent6"/>
        <w:right w:val="single" w:sz="8" w:space="0" w:color="FAA21B" w:themeColor="accent6"/>
      </w:tblBorders>
    </w:tblPr>
    <w:tblStylePr w:type="firstRow">
      <w:rPr>
        <w:sz w:val="24"/>
        <w:szCs w:val="24"/>
      </w:rPr>
      <w:tblPr/>
      <w:tcPr>
        <w:tcBorders>
          <w:top w:val="nil"/>
          <w:left w:val="nil"/>
          <w:bottom w:val="single" w:sz="24" w:space="0" w:color="FAA21B" w:themeColor="accent6"/>
          <w:right w:val="nil"/>
          <w:insideH w:val="nil"/>
          <w:insideV w:val="nil"/>
        </w:tcBorders>
        <w:shd w:val="clear" w:color="auto" w:fill="FFFFFF" w:themeFill="background1"/>
      </w:tcPr>
    </w:tblStylePr>
    <w:tblStylePr w:type="lastRow">
      <w:tblPr/>
      <w:tcPr>
        <w:tcBorders>
          <w:top w:val="single" w:sz="8" w:space="0" w:color="FAA21B"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AA21B" w:themeColor="accent6"/>
          <w:insideH w:val="nil"/>
          <w:insideV w:val="nil"/>
        </w:tcBorders>
        <w:shd w:val="clear" w:color="auto" w:fill="FFFFFF" w:themeFill="background1"/>
      </w:tcPr>
    </w:tblStylePr>
    <w:tblStylePr w:type="lastCol">
      <w:tblPr/>
      <w:tcPr>
        <w:tcBorders>
          <w:top w:val="nil"/>
          <w:left w:val="single" w:sz="8" w:space="0" w:color="FAA21B"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7C6" w:themeFill="accent6" w:themeFillTint="3F"/>
      </w:tcPr>
    </w:tblStylePr>
    <w:tblStylePr w:type="band1Horz">
      <w:tblPr/>
      <w:tcPr>
        <w:tcBorders>
          <w:top w:val="nil"/>
          <w:bottom w:val="nil"/>
          <w:insideH w:val="nil"/>
          <w:insideV w:val="nil"/>
        </w:tcBorders>
        <w:shd w:val="clear" w:color="auto" w:fill="FDE7C6"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locked/>
    <w:rsid w:val="00372E2B"/>
    <w:pPr>
      <w:spacing w:before="170" w:after="0"/>
    </w:pPr>
    <w:tblPr>
      <w:tblStyleRowBandSize w:val="1"/>
      <w:tblStyleColBandSize w:val="1"/>
      <w:tblBorders>
        <w:top w:val="single" w:sz="8" w:space="0" w:color="5D5356" w:themeColor="text1" w:themeTint="BF"/>
        <w:left w:val="single" w:sz="8" w:space="0" w:color="5D5356" w:themeColor="text1" w:themeTint="BF"/>
        <w:bottom w:val="single" w:sz="8" w:space="0" w:color="5D5356" w:themeColor="text1" w:themeTint="BF"/>
        <w:right w:val="single" w:sz="8" w:space="0" w:color="5D5356" w:themeColor="text1" w:themeTint="BF"/>
        <w:insideH w:val="single" w:sz="8" w:space="0" w:color="5D5356" w:themeColor="text1" w:themeTint="BF"/>
      </w:tblBorders>
    </w:tblPr>
    <w:tblStylePr w:type="firstRow">
      <w:pPr>
        <w:spacing w:before="0" w:after="0" w:line="240" w:lineRule="auto"/>
      </w:pPr>
      <w:rPr>
        <w:b/>
        <w:bCs/>
        <w:color w:val="FFFFFF" w:themeColor="background1"/>
      </w:rPr>
      <w:tblPr/>
      <w:tcPr>
        <w:tcBorders>
          <w:top w:val="single" w:sz="8" w:space="0" w:color="5D5356" w:themeColor="text1" w:themeTint="BF"/>
          <w:left w:val="single" w:sz="8" w:space="0" w:color="5D5356" w:themeColor="text1" w:themeTint="BF"/>
          <w:bottom w:val="single" w:sz="8" w:space="0" w:color="5D5356" w:themeColor="text1" w:themeTint="BF"/>
          <w:right w:val="single" w:sz="8" w:space="0" w:color="5D5356" w:themeColor="text1" w:themeTint="BF"/>
          <w:insideH w:val="nil"/>
          <w:insideV w:val="nil"/>
        </w:tcBorders>
        <w:shd w:val="clear" w:color="auto" w:fill="231F20" w:themeFill="text1"/>
      </w:tcPr>
    </w:tblStylePr>
    <w:tblStylePr w:type="lastRow">
      <w:pPr>
        <w:spacing w:before="0" w:after="0" w:line="240" w:lineRule="auto"/>
      </w:pPr>
      <w:rPr>
        <w:b/>
        <w:bCs/>
      </w:rPr>
      <w:tblPr/>
      <w:tcPr>
        <w:tcBorders>
          <w:top w:val="double" w:sz="6" w:space="0" w:color="5D5356" w:themeColor="text1" w:themeTint="BF"/>
          <w:left w:val="single" w:sz="8" w:space="0" w:color="5D5356" w:themeColor="text1" w:themeTint="BF"/>
          <w:bottom w:val="single" w:sz="8" w:space="0" w:color="5D5356" w:themeColor="text1" w:themeTint="BF"/>
          <w:right w:val="single" w:sz="8" w:space="0" w:color="5D5356" w:themeColor="text1" w:themeTint="BF"/>
          <w:insideH w:val="nil"/>
          <w:insideV w:val="nil"/>
        </w:tcBorders>
      </w:tcPr>
    </w:tblStylePr>
    <w:tblStylePr w:type="firstCol">
      <w:rPr>
        <w:b/>
        <w:bCs/>
      </w:rPr>
    </w:tblStylePr>
    <w:tblStylePr w:type="lastCol">
      <w:rPr>
        <w:b/>
        <w:bCs/>
      </w:rPr>
    </w:tblStylePr>
    <w:tblStylePr w:type="band1Vert">
      <w:tblPr/>
      <w:tcPr>
        <w:shd w:val="clear" w:color="auto" w:fill="CBC4C6" w:themeFill="text1" w:themeFillTint="3F"/>
      </w:tcPr>
    </w:tblStylePr>
    <w:tblStylePr w:type="band1Horz">
      <w:tblPr/>
      <w:tcPr>
        <w:tcBorders>
          <w:insideH w:val="nil"/>
          <w:insideV w:val="nil"/>
        </w:tcBorders>
        <w:shd w:val="clear" w:color="auto" w:fill="CBC4C6"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locked/>
    <w:rsid w:val="00372E2B"/>
    <w:pPr>
      <w:spacing w:before="170" w:after="0"/>
    </w:pPr>
    <w:tblPr>
      <w:tblStyleRowBandSize w:val="1"/>
      <w:tblStyleColBandSize w:val="1"/>
      <w:tblBorders>
        <w:top w:val="single" w:sz="8" w:space="0" w:color="70A061" w:themeColor="accent1" w:themeTint="BF"/>
        <w:left w:val="single" w:sz="8" w:space="0" w:color="70A061" w:themeColor="accent1" w:themeTint="BF"/>
        <w:bottom w:val="single" w:sz="8" w:space="0" w:color="70A061" w:themeColor="accent1" w:themeTint="BF"/>
        <w:right w:val="single" w:sz="8" w:space="0" w:color="70A061" w:themeColor="accent1" w:themeTint="BF"/>
        <w:insideH w:val="single" w:sz="8" w:space="0" w:color="70A061" w:themeColor="accent1" w:themeTint="BF"/>
      </w:tblBorders>
    </w:tblPr>
    <w:tblStylePr w:type="firstRow">
      <w:pPr>
        <w:spacing w:before="0" w:after="0" w:line="240" w:lineRule="auto"/>
      </w:pPr>
      <w:rPr>
        <w:b/>
        <w:bCs/>
        <w:color w:val="FFFFFF" w:themeColor="background1"/>
      </w:rPr>
      <w:tblPr/>
      <w:tcPr>
        <w:tcBorders>
          <w:top w:val="single" w:sz="8" w:space="0" w:color="70A061" w:themeColor="accent1" w:themeTint="BF"/>
          <w:left w:val="single" w:sz="8" w:space="0" w:color="70A061" w:themeColor="accent1" w:themeTint="BF"/>
          <w:bottom w:val="single" w:sz="8" w:space="0" w:color="70A061" w:themeColor="accent1" w:themeTint="BF"/>
          <w:right w:val="single" w:sz="8" w:space="0" w:color="70A061" w:themeColor="accent1" w:themeTint="BF"/>
          <w:insideH w:val="nil"/>
          <w:insideV w:val="nil"/>
        </w:tcBorders>
        <w:shd w:val="clear" w:color="auto" w:fill="4C6D41" w:themeFill="accent1"/>
      </w:tcPr>
    </w:tblStylePr>
    <w:tblStylePr w:type="lastRow">
      <w:pPr>
        <w:spacing w:before="0" w:after="0" w:line="240" w:lineRule="auto"/>
      </w:pPr>
      <w:rPr>
        <w:b/>
        <w:bCs/>
      </w:rPr>
      <w:tblPr/>
      <w:tcPr>
        <w:tcBorders>
          <w:top w:val="double" w:sz="6" w:space="0" w:color="70A061" w:themeColor="accent1" w:themeTint="BF"/>
          <w:left w:val="single" w:sz="8" w:space="0" w:color="70A061" w:themeColor="accent1" w:themeTint="BF"/>
          <w:bottom w:val="single" w:sz="8" w:space="0" w:color="70A061" w:themeColor="accent1" w:themeTint="BF"/>
          <w:right w:val="single" w:sz="8" w:space="0" w:color="70A061" w:themeColor="accent1" w:themeTint="BF"/>
          <w:insideH w:val="nil"/>
          <w:insideV w:val="nil"/>
        </w:tcBorders>
      </w:tcPr>
    </w:tblStylePr>
    <w:tblStylePr w:type="firstCol">
      <w:rPr>
        <w:b/>
        <w:bCs/>
      </w:rPr>
    </w:tblStylePr>
    <w:tblStylePr w:type="lastCol">
      <w:rPr>
        <w:b/>
        <w:bCs/>
      </w:rPr>
    </w:tblStylePr>
    <w:tblStylePr w:type="band1Vert">
      <w:tblPr/>
      <w:tcPr>
        <w:shd w:val="clear" w:color="auto" w:fill="CFE0CA" w:themeFill="accent1" w:themeFillTint="3F"/>
      </w:tcPr>
    </w:tblStylePr>
    <w:tblStylePr w:type="band1Horz">
      <w:tblPr/>
      <w:tcPr>
        <w:tcBorders>
          <w:insideH w:val="nil"/>
          <w:insideV w:val="nil"/>
        </w:tcBorders>
        <w:shd w:val="clear" w:color="auto" w:fill="CFE0CA"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locked/>
    <w:rsid w:val="00372E2B"/>
    <w:pPr>
      <w:spacing w:before="170" w:after="0"/>
    </w:pPr>
    <w:tblPr>
      <w:tblStyleRowBandSize w:val="1"/>
      <w:tblStyleColBandSize w:val="1"/>
      <w:tblBorders>
        <w:top w:val="single" w:sz="8" w:space="0" w:color="C8CD60" w:themeColor="accent2" w:themeTint="BF"/>
        <w:left w:val="single" w:sz="8" w:space="0" w:color="C8CD60" w:themeColor="accent2" w:themeTint="BF"/>
        <w:bottom w:val="single" w:sz="8" w:space="0" w:color="C8CD60" w:themeColor="accent2" w:themeTint="BF"/>
        <w:right w:val="single" w:sz="8" w:space="0" w:color="C8CD60" w:themeColor="accent2" w:themeTint="BF"/>
        <w:insideH w:val="single" w:sz="8" w:space="0" w:color="C8CD60" w:themeColor="accent2" w:themeTint="BF"/>
      </w:tblBorders>
    </w:tblPr>
    <w:tblStylePr w:type="firstRow">
      <w:pPr>
        <w:spacing w:before="0" w:after="0" w:line="240" w:lineRule="auto"/>
      </w:pPr>
      <w:rPr>
        <w:b/>
        <w:bCs/>
        <w:color w:val="FFFFFF" w:themeColor="background1"/>
      </w:rPr>
      <w:tblPr/>
      <w:tcPr>
        <w:tcBorders>
          <w:top w:val="single" w:sz="8" w:space="0" w:color="C8CD60" w:themeColor="accent2" w:themeTint="BF"/>
          <w:left w:val="single" w:sz="8" w:space="0" w:color="C8CD60" w:themeColor="accent2" w:themeTint="BF"/>
          <w:bottom w:val="single" w:sz="8" w:space="0" w:color="C8CD60" w:themeColor="accent2" w:themeTint="BF"/>
          <w:right w:val="single" w:sz="8" w:space="0" w:color="C8CD60" w:themeColor="accent2" w:themeTint="BF"/>
          <w:insideH w:val="nil"/>
          <w:insideV w:val="nil"/>
        </w:tcBorders>
        <w:shd w:val="clear" w:color="auto" w:fill="ACB137" w:themeFill="accent2"/>
      </w:tcPr>
    </w:tblStylePr>
    <w:tblStylePr w:type="lastRow">
      <w:pPr>
        <w:spacing w:before="0" w:after="0" w:line="240" w:lineRule="auto"/>
      </w:pPr>
      <w:rPr>
        <w:b/>
        <w:bCs/>
      </w:rPr>
      <w:tblPr/>
      <w:tcPr>
        <w:tcBorders>
          <w:top w:val="double" w:sz="6" w:space="0" w:color="C8CD60" w:themeColor="accent2" w:themeTint="BF"/>
          <w:left w:val="single" w:sz="8" w:space="0" w:color="C8CD60" w:themeColor="accent2" w:themeTint="BF"/>
          <w:bottom w:val="single" w:sz="8" w:space="0" w:color="C8CD60" w:themeColor="accent2" w:themeTint="BF"/>
          <w:right w:val="single" w:sz="8" w:space="0" w:color="C8CD60" w:themeColor="accent2" w:themeTint="BF"/>
          <w:insideH w:val="nil"/>
          <w:insideV w:val="nil"/>
        </w:tcBorders>
      </w:tcPr>
    </w:tblStylePr>
    <w:tblStylePr w:type="firstCol">
      <w:rPr>
        <w:b/>
        <w:bCs/>
      </w:rPr>
    </w:tblStylePr>
    <w:tblStylePr w:type="lastCol">
      <w:rPr>
        <w:b/>
        <w:bCs/>
      </w:rPr>
    </w:tblStylePr>
    <w:tblStylePr w:type="band1Vert">
      <w:tblPr/>
      <w:tcPr>
        <w:shd w:val="clear" w:color="auto" w:fill="EDEECA" w:themeFill="accent2" w:themeFillTint="3F"/>
      </w:tcPr>
    </w:tblStylePr>
    <w:tblStylePr w:type="band1Horz">
      <w:tblPr/>
      <w:tcPr>
        <w:tcBorders>
          <w:insideH w:val="nil"/>
          <w:insideV w:val="nil"/>
        </w:tcBorders>
        <w:shd w:val="clear" w:color="auto" w:fill="EDEECA"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locked/>
    <w:rsid w:val="00372E2B"/>
    <w:pPr>
      <w:spacing w:before="170" w:after="0"/>
    </w:pPr>
    <w:tblPr>
      <w:tblStyleRowBandSize w:val="1"/>
      <w:tblStyleColBandSize w:val="1"/>
      <w:tblBorders>
        <w:top w:val="single" w:sz="8" w:space="0" w:color="00B9EB" w:themeColor="accent3" w:themeTint="BF"/>
        <w:left w:val="single" w:sz="8" w:space="0" w:color="00B9EB" w:themeColor="accent3" w:themeTint="BF"/>
        <w:bottom w:val="single" w:sz="8" w:space="0" w:color="00B9EB" w:themeColor="accent3" w:themeTint="BF"/>
        <w:right w:val="single" w:sz="8" w:space="0" w:color="00B9EB" w:themeColor="accent3" w:themeTint="BF"/>
        <w:insideH w:val="single" w:sz="8" w:space="0" w:color="00B9EB" w:themeColor="accent3" w:themeTint="BF"/>
      </w:tblBorders>
    </w:tblPr>
    <w:tblStylePr w:type="firstRow">
      <w:pPr>
        <w:spacing w:before="0" w:after="0" w:line="240" w:lineRule="auto"/>
      </w:pPr>
      <w:rPr>
        <w:b/>
        <w:bCs/>
        <w:color w:val="FFFFFF" w:themeColor="background1"/>
      </w:rPr>
      <w:tblPr/>
      <w:tcPr>
        <w:tcBorders>
          <w:top w:val="single" w:sz="8" w:space="0" w:color="00B9EB" w:themeColor="accent3" w:themeTint="BF"/>
          <w:left w:val="single" w:sz="8" w:space="0" w:color="00B9EB" w:themeColor="accent3" w:themeTint="BF"/>
          <w:bottom w:val="single" w:sz="8" w:space="0" w:color="00B9EB" w:themeColor="accent3" w:themeTint="BF"/>
          <w:right w:val="single" w:sz="8" w:space="0" w:color="00B9EB" w:themeColor="accent3" w:themeTint="BF"/>
          <w:insideH w:val="nil"/>
          <w:insideV w:val="nil"/>
        </w:tcBorders>
        <w:shd w:val="clear" w:color="auto" w:fill="00718F" w:themeFill="accent3"/>
      </w:tcPr>
    </w:tblStylePr>
    <w:tblStylePr w:type="lastRow">
      <w:pPr>
        <w:spacing w:before="0" w:after="0" w:line="240" w:lineRule="auto"/>
      </w:pPr>
      <w:rPr>
        <w:b/>
        <w:bCs/>
      </w:rPr>
      <w:tblPr/>
      <w:tcPr>
        <w:tcBorders>
          <w:top w:val="double" w:sz="6" w:space="0" w:color="00B9EB" w:themeColor="accent3" w:themeTint="BF"/>
          <w:left w:val="single" w:sz="8" w:space="0" w:color="00B9EB" w:themeColor="accent3" w:themeTint="BF"/>
          <w:bottom w:val="single" w:sz="8" w:space="0" w:color="00B9EB" w:themeColor="accent3" w:themeTint="BF"/>
          <w:right w:val="single" w:sz="8" w:space="0" w:color="00B9EB" w:themeColor="accent3" w:themeTint="BF"/>
          <w:insideH w:val="nil"/>
          <w:insideV w:val="nil"/>
        </w:tcBorders>
      </w:tcPr>
    </w:tblStylePr>
    <w:tblStylePr w:type="firstCol">
      <w:rPr>
        <w:b/>
        <w:bCs/>
      </w:rPr>
    </w:tblStylePr>
    <w:tblStylePr w:type="lastCol">
      <w:rPr>
        <w:b/>
        <w:bCs/>
      </w:rPr>
    </w:tblStylePr>
    <w:tblStylePr w:type="band1Vert">
      <w:tblPr/>
      <w:tcPr>
        <w:shd w:val="clear" w:color="auto" w:fill="A4EBFF" w:themeFill="accent3" w:themeFillTint="3F"/>
      </w:tcPr>
    </w:tblStylePr>
    <w:tblStylePr w:type="band1Horz">
      <w:tblPr/>
      <w:tcPr>
        <w:tcBorders>
          <w:insideH w:val="nil"/>
          <w:insideV w:val="nil"/>
        </w:tcBorders>
        <w:shd w:val="clear" w:color="auto" w:fill="A4EB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locked/>
    <w:rsid w:val="00372E2B"/>
    <w:pPr>
      <w:spacing w:before="170" w:after="0"/>
    </w:pPr>
    <w:tblPr>
      <w:tblStyleRowBandSize w:val="1"/>
      <w:tblStyleColBandSize w:val="1"/>
      <w:tblBorders>
        <w:top w:val="single" w:sz="8" w:space="0" w:color="0AFFE5" w:themeColor="accent4" w:themeTint="BF"/>
        <w:left w:val="single" w:sz="8" w:space="0" w:color="0AFFE5" w:themeColor="accent4" w:themeTint="BF"/>
        <w:bottom w:val="single" w:sz="8" w:space="0" w:color="0AFFE5" w:themeColor="accent4" w:themeTint="BF"/>
        <w:right w:val="single" w:sz="8" w:space="0" w:color="0AFFE5" w:themeColor="accent4" w:themeTint="BF"/>
        <w:insideH w:val="single" w:sz="8" w:space="0" w:color="0AFFE5" w:themeColor="accent4" w:themeTint="BF"/>
      </w:tblBorders>
    </w:tblPr>
    <w:tblStylePr w:type="firstRow">
      <w:pPr>
        <w:spacing w:before="0" w:after="0" w:line="240" w:lineRule="auto"/>
      </w:pPr>
      <w:rPr>
        <w:b/>
        <w:bCs/>
        <w:color w:val="FFFFFF" w:themeColor="background1"/>
      </w:rPr>
      <w:tblPr/>
      <w:tcPr>
        <w:tcBorders>
          <w:top w:val="single" w:sz="8" w:space="0" w:color="0AFFE5" w:themeColor="accent4" w:themeTint="BF"/>
          <w:left w:val="single" w:sz="8" w:space="0" w:color="0AFFE5" w:themeColor="accent4" w:themeTint="BF"/>
          <w:bottom w:val="single" w:sz="8" w:space="0" w:color="0AFFE5" w:themeColor="accent4" w:themeTint="BF"/>
          <w:right w:val="single" w:sz="8" w:space="0" w:color="0AFFE5" w:themeColor="accent4" w:themeTint="BF"/>
          <w:insideH w:val="nil"/>
          <w:insideV w:val="nil"/>
        </w:tcBorders>
        <w:shd w:val="clear" w:color="auto" w:fill="00B8A5" w:themeFill="accent4"/>
      </w:tcPr>
    </w:tblStylePr>
    <w:tblStylePr w:type="lastRow">
      <w:pPr>
        <w:spacing w:before="0" w:after="0" w:line="240" w:lineRule="auto"/>
      </w:pPr>
      <w:rPr>
        <w:b/>
        <w:bCs/>
      </w:rPr>
      <w:tblPr/>
      <w:tcPr>
        <w:tcBorders>
          <w:top w:val="double" w:sz="6" w:space="0" w:color="0AFFE5" w:themeColor="accent4" w:themeTint="BF"/>
          <w:left w:val="single" w:sz="8" w:space="0" w:color="0AFFE5" w:themeColor="accent4" w:themeTint="BF"/>
          <w:bottom w:val="single" w:sz="8" w:space="0" w:color="0AFFE5" w:themeColor="accent4" w:themeTint="BF"/>
          <w:right w:val="single" w:sz="8" w:space="0" w:color="0AFFE5" w:themeColor="accent4" w:themeTint="BF"/>
          <w:insideH w:val="nil"/>
          <w:insideV w:val="nil"/>
        </w:tcBorders>
      </w:tcPr>
    </w:tblStylePr>
    <w:tblStylePr w:type="firstCol">
      <w:rPr>
        <w:b/>
        <w:bCs/>
      </w:rPr>
    </w:tblStylePr>
    <w:tblStylePr w:type="lastCol">
      <w:rPr>
        <w:b/>
        <w:bCs/>
      </w:rPr>
    </w:tblStylePr>
    <w:tblStylePr w:type="band1Vert">
      <w:tblPr/>
      <w:tcPr>
        <w:shd w:val="clear" w:color="auto" w:fill="AEFFF6" w:themeFill="accent4" w:themeFillTint="3F"/>
      </w:tcPr>
    </w:tblStylePr>
    <w:tblStylePr w:type="band1Horz">
      <w:tblPr/>
      <w:tcPr>
        <w:tcBorders>
          <w:insideH w:val="nil"/>
          <w:insideV w:val="nil"/>
        </w:tcBorders>
        <w:shd w:val="clear" w:color="auto" w:fill="AEFFF6"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locked/>
    <w:rsid w:val="00372E2B"/>
    <w:pPr>
      <w:spacing w:before="170" w:after="0"/>
    </w:pPr>
    <w:tblPr>
      <w:tblStyleRowBandSize w:val="1"/>
      <w:tblStyleColBandSize w:val="1"/>
      <w:tblBorders>
        <w:top w:val="single" w:sz="8" w:space="0" w:color="F3786E" w:themeColor="accent5" w:themeTint="BF"/>
        <w:left w:val="single" w:sz="8" w:space="0" w:color="F3786E" w:themeColor="accent5" w:themeTint="BF"/>
        <w:bottom w:val="single" w:sz="8" w:space="0" w:color="F3786E" w:themeColor="accent5" w:themeTint="BF"/>
        <w:right w:val="single" w:sz="8" w:space="0" w:color="F3786E" w:themeColor="accent5" w:themeTint="BF"/>
        <w:insideH w:val="single" w:sz="8" w:space="0" w:color="F3786E" w:themeColor="accent5" w:themeTint="BF"/>
      </w:tblBorders>
    </w:tblPr>
    <w:tblStylePr w:type="firstRow">
      <w:pPr>
        <w:spacing w:before="0" w:after="0" w:line="240" w:lineRule="auto"/>
      </w:pPr>
      <w:rPr>
        <w:b/>
        <w:bCs/>
        <w:color w:val="FFFFFF" w:themeColor="background1"/>
      </w:rPr>
      <w:tblPr/>
      <w:tcPr>
        <w:tcBorders>
          <w:top w:val="single" w:sz="8" w:space="0" w:color="F3786E" w:themeColor="accent5" w:themeTint="BF"/>
          <w:left w:val="single" w:sz="8" w:space="0" w:color="F3786E" w:themeColor="accent5" w:themeTint="BF"/>
          <w:bottom w:val="single" w:sz="8" w:space="0" w:color="F3786E" w:themeColor="accent5" w:themeTint="BF"/>
          <w:right w:val="single" w:sz="8" w:space="0" w:color="F3786E" w:themeColor="accent5" w:themeTint="BF"/>
          <w:insideH w:val="nil"/>
          <w:insideV w:val="nil"/>
        </w:tcBorders>
        <w:shd w:val="clear" w:color="auto" w:fill="F04C3E" w:themeFill="accent5"/>
      </w:tcPr>
    </w:tblStylePr>
    <w:tblStylePr w:type="lastRow">
      <w:pPr>
        <w:spacing w:before="0" w:after="0" w:line="240" w:lineRule="auto"/>
      </w:pPr>
      <w:rPr>
        <w:b/>
        <w:bCs/>
      </w:rPr>
      <w:tblPr/>
      <w:tcPr>
        <w:tcBorders>
          <w:top w:val="double" w:sz="6" w:space="0" w:color="F3786E" w:themeColor="accent5" w:themeTint="BF"/>
          <w:left w:val="single" w:sz="8" w:space="0" w:color="F3786E" w:themeColor="accent5" w:themeTint="BF"/>
          <w:bottom w:val="single" w:sz="8" w:space="0" w:color="F3786E" w:themeColor="accent5" w:themeTint="BF"/>
          <w:right w:val="single" w:sz="8" w:space="0" w:color="F3786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BD2CF" w:themeFill="accent5" w:themeFillTint="3F"/>
      </w:tcPr>
    </w:tblStylePr>
    <w:tblStylePr w:type="band1Horz">
      <w:tblPr/>
      <w:tcPr>
        <w:tcBorders>
          <w:insideH w:val="nil"/>
          <w:insideV w:val="nil"/>
        </w:tcBorders>
        <w:shd w:val="clear" w:color="auto" w:fill="FBD2C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locked/>
    <w:rsid w:val="00372E2B"/>
    <w:pPr>
      <w:spacing w:before="170" w:after="0"/>
    </w:pPr>
    <w:tblPr>
      <w:tblStyleRowBandSize w:val="1"/>
      <w:tblStyleColBandSize w:val="1"/>
      <w:tblBorders>
        <w:top w:val="single" w:sz="8" w:space="0" w:color="FBB954" w:themeColor="accent6" w:themeTint="BF"/>
        <w:left w:val="single" w:sz="8" w:space="0" w:color="FBB954" w:themeColor="accent6" w:themeTint="BF"/>
        <w:bottom w:val="single" w:sz="8" w:space="0" w:color="FBB954" w:themeColor="accent6" w:themeTint="BF"/>
        <w:right w:val="single" w:sz="8" w:space="0" w:color="FBB954" w:themeColor="accent6" w:themeTint="BF"/>
        <w:insideH w:val="single" w:sz="8" w:space="0" w:color="FBB954" w:themeColor="accent6" w:themeTint="BF"/>
      </w:tblBorders>
    </w:tblPr>
    <w:tblStylePr w:type="firstRow">
      <w:pPr>
        <w:spacing w:before="0" w:after="0" w:line="240" w:lineRule="auto"/>
      </w:pPr>
      <w:rPr>
        <w:b/>
        <w:bCs/>
        <w:color w:val="FFFFFF" w:themeColor="background1"/>
      </w:rPr>
      <w:tblPr/>
      <w:tcPr>
        <w:tcBorders>
          <w:top w:val="single" w:sz="8" w:space="0" w:color="FBB954" w:themeColor="accent6" w:themeTint="BF"/>
          <w:left w:val="single" w:sz="8" w:space="0" w:color="FBB954" w:themeColor="accent6" w:themeTint="BF"/>
          <w:bottom w:val="single" w:sz="8" w:space="0" w:color="FBB954" w:themeColor="accent6" w:themeTint="BF"/>
          <w:right w:val="single" w:sz="8" w:space="0" w:color="FBB954" w:themeColor="accent6" w:themeTint="BF"/>
          <w:insideH w:val="nil"/>
          <w:insideV w:val="nil"/>
        </w:tcBorders>
        <w:shd w:val="clear" w:color="auto" w:fill="FAA21B" w:themeFill="accent6"/>
      </w:tcPr>
    </w:tblStylePr>
    <w:tblStylePr w:type="lastRow">
      <w:pPr>
        <w:spacing w:before="0" w:after="0" w:line="240" w:lineRule="auto"/>
      </w:pPr>
      <w:rPr>
        <w:b/>
        <w:bCs/>
      </w:rPr>
      <w:tblPr/>
      <w:tcPr>
        <w:tcBorders>
          <w:top w:val="double" w:sz="6" w:space="0" w:color="FBB954" w:themeColor="accent6" w:themeTint="BF"/>
          <w:left w:val="single" w:sz="8" w:space="0" w:color="FBB954" w:themeColor="accent6" w:themeTint="BF"/>
          <w:bottom w:val="single" w:sz="8" w:space="0" w:color="FBB954" w:themeColor="accent6" w:themeTint="BF"/>
          <w:right w:val="single" w:sz="8" w:space="0" w:color="FBB95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7C6" w:themeFill="accent6" w:themeFillTint="3F"/>
      </w:tcPr>
    </w:tblStylePr>
    <w:tblStylePr w:type="band1Horz">
      <w:tblPr/>
      <w:tcPr>
        <w:tcBorders>
          <w:insideH w:val="nil"/>
          <w:insideV w:val="nil"/>
        </w:tcBorders>
        <w:shd w:val="clear" w:color="auto" w:fill="FDE7C6"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locked/>
    <w:rsid w:val="00372E2B"/>
    <w:pPr>
      <w:spacing w:before="17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31F2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31F20" w:themeFill="text1"/>
      </w:tcPr>
    </w:tblStylePr>
    <w:tblStylePr w:type="lastCol">
      <w:rPr>
        <w:b/>
        <w:bCs/>
        <w:color w:val="FFFFFF" w:themeColor="background1"/>
      </w:rPr>
      <w:tblPr/>
      <w:tcPr>
        <w:tcBorders>
          <w:left w:val="nil"/>
          <w:right w:val="nil"/>
          <w:insideH w:val="nil"/>
          <w:insideV w:val="nil"/>
        </w:tcBorders>
        <w:shd w:val="clear" w:color="auto" w:fill="231F2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locked/>
    <w:rsid w:val="00372E2B"/>
    <w:pPr>
      <w:spacing w:before="17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C6D41"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C6D41" w:themeFill="accent1"/>
      </w:tcPr>
    </w:tblStylePr>
    <w:tblStylePr w:type="lastCol">
      <w:rPr>
        <w:b/>
        <w:bCs/>
        <w:color w:val="FFFFFF" w:themeColor="background1"/>
      </w:rPr>
      <w:tblPr/>
      <w:tcPr>
        <w:tcBorders>
          <w:left w:val="nil"/>
          <w:right w:val="nil"/>
          <w:insideH w:val="nil"/>
          <w:insideV w:val="nil"/>
        </w:tcBorders>
        <w:shd w:val="clear" w:color="auto" w:fill="4C6D41"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locked/>
    <w:rsid w:val="00372E2B"/>
    <w:pPr>
      <w:spacing w:before="17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CB13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CB137" w:themeFill="accent2"/>
      </w:tcPr>
    </w:tblStylePr>
    <w:tblStylePr w:type="lastCol">
      <w:rPr>
        <w:b/>
        <w:bCs/>
        <w:color w:val="FFFFFF" w:themeColor="background1"/>
      </w:rPr>
      <w:tblPr/>
      <w:tcPr>
        <w:tcBorders>
          <w:left w:val="nil"/>
          <w:right w:val="nil"/>
          <w:insideH w:val="nil"/>
          <w:insideV w:val="nil"/>
        </w:tcBorders>
        <w:shd w:val="clear" w:color="auto" w:fill="ACB13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locked/>
    <w:rsid w:val="00372E2B"/>
    <w:pPr>
      <w:spacing w:before="17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718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718F" w:themeFill="accent3"/>
      </w:tcPr>
    </w:tblStylePr>
    <w:tblStylePr w:type="lastCol">
      <w:rPr>
        <w:b/>
        <w:bCs/>
        <w:color w:val="FFFFFF" w:themeColor="background1"/>
      </w:rPr>
      <w:tblPr/>
      <w:tcPr>
        <w:tcBorders>
          <w:left w:val="nil"/>
          <w:right w:val="nil"/>
          <w:insideH w:val="nil"/>
          <w:insideV w:val="nil"/>
        </w:tcBorders>
        <w:shd w:val="clear" w:color="auto" w:fill="00718F"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locked/>
    <w:rsid w:val="00372E2B"/>
    <w:pPr>
      <w:spacing w:before="17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B8A5"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B8A5" w:themeFill="accent4"/>
      </w:tcPr>
    </w:tblStylePr>
    <w:tblStylePr w:type="lastCol">
      <w:rPr>
        <w:b/>
        <w:bCs/>
        <w:color w:val="FFFFFF" w:themeColor="background1"/>
      </w:rPr>
      <w:tblPr/>
      <w:tcPr>
        <w:tcBorders>
          <w:left w:val="nil"/>
          <w:right w:val="nil"/>
          <w:insideH w:val="nil"/>
          <w:insideV w:val="nil"/>
        </w:tcBorders>
        <w:shd w:val="clear" w:color="auto" w:fill="00B8A5"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locked/>
    <w:rsid w:val="00372E2B"/>
    <w:pPr>
      <w:spacing w:before="17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4C3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04C3E" w:themeFill="accent5"/>
      </w:tcPr>
    </w:tblStylePr>
    <w:tblStylePr w:type="lastCol">
      <w:rPr>
        <w:b/>
        <w:bCs/>
        <w:color w:val="FFFFFF" w:themeColor="background1"/>
      </w:rPr>
      <w:tblPr/>
      <w:tcPr>
        <w:tcBorders>
          <w:left w:val="nil"/>
          <w:right w:val="nil"/>
          <w:insideH w:val="nil"/>
          <w:insideV w:val="nil"/>
        </w:tcBorders>
        <w:shd w:val="clear" w:color="auto" w:fill="F04C3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locked/>
    <w:rsid w:val="00372E2B"/>
    <w:pPr>
      <w:spacing w:before="17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AA21B"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AA21B" w:themeFill="accent6"/>
      </w:tcPr>
    </w:tblStylePr>
    <w:tblStylePr w:type="lastCol">
      <w:rPr>
        <w:b/>
        <w:bCs/>
        <w:color w:val="FFFFFF" w:themeColor="background1"/>
      </w:rPr>
      <w:tblPr/>
      <w:tcPr>
        <w:tcBorders>
          <w:left w:val="nil"/>
          <w:right w:val="nil"/>
          <w:insideH w:val="nil"/>
          <w:insideV w:val="nil"/>
        </w:tcBorders>
        <w:shd w:val="clear" w:color="auto" w:fill="FAA21B"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7"/>
    <w:semiHidden/>
    <w:unhideWhenUsed/>
    <w:locked/>
    <w:rsid w:val="00372E2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7"/>
    <w:semiHidden/>
    <w:rsid w:val="00B60D19"/>
    <w:rPr>
      <w:rFonts w:asciiTheme="majorHAnsi" w:eastAsiaTheme="majorEastAsia" w:hAnsiTheme="majorHAnsi" w:cstheme="majorBidi"/>
      <w:shd w:val="pct20" w:color="auto" w:fill="auto"/>
    </w:rPr>
  </w:style>
  <w:style w:type="paragraph" w:styleId="NoSpacing">
    <w:name w:val="No Spacing"/>
    <w:semiHidden/>
    <w:locked/>
    <w:rsid w:val="00372E2B"/>
    <w:pPr>
      <w:spacing w:before="170" w:after="0"/>
    </w:pPr>
  </w:style>
  <w:style w:type="paragraph" w:styleId="NormalWeb">
    <w:name w:val="Normal (Web)"/>
    <w:basedOn w:val="Normal"/>
    <w:uiPriority w:val="99"/>
    <w:semiHidden/>
    <w:unhideWhenUsed/>
    <w:locked/>
    <w:rsid w:val="00372E2B"/>
    <w:rPr>
      <w:rFonts w:ascii="Times New Roman" w:hAnsi="Times New Roman" w:cs="Times New Roman"/>
    </w:rPr>
  </w:style>
  <w:style w:type="paragraph" w:styleId="NormalIndent">
    <w:name w:val="Normal Indent"/>
    <w:basedOn w:val="Normal"/>
    <w:uiPriority w:val="7"/>
    <w:semiHidden/>
    <w:unhideWhenUsed/>
    <w:locked/>
    <w:rsid w:val="00372E2B"/>
    <w:pPr>
      <w:ind w:left="720"/>
    </w:pPr>
  </w:style>
  <w:style w:type="paragraph" w:styleId="NoteHeading">
    <w:name w:val="Note Heading"/>
    <w:basedOn w:val="Normal"/>
    <w:next w:val="Normal"/>
    <w:link w:val="NoteHeadingChar"/>
    <w:uiPriority w:val="7"/>
    <w:semiHidden/>
    <w:unhideWhenUsed/>
    <w:locked/>
    <w:rsid w:val="00372E2B"/>
  </w:style>
  <w:style w:type="character" w:customStyle="1" w:styleId="NoteHeadingChar">
    <w:name w:val="Note Heading Char"/>
    <w:basedOn w:val="DefaultParagraphFont"/>
    <w:link w:val="NoteHeading"/>
    <w:uiPriority w:val="7"/>
    <w:semiHidden/>
    <w:rsid w:val="00B60D19"/>
  </w:style>
  <w:style w:type="character" w:styleId="PageNumber">
    <w:name w:val="page number"/>
    <w:basedOn w:val="DefaultParagraphFont"/>
    <w:unhideWhenUsed/>
    <w:locked/>
    <w:rsid w:val="00372E2B"/>
    <w:rPr>
      <w:noProof w:val="0"/>
      <w:lang w:val="en-AU"/>
    </w:rPr>
  </w:style>
  <w:style w:type="paragraph" w:styleId="PlainText">
    <w:name w:val="Plain Text"/>
    <w:basedOn w:val="Normal"/>
    <w:link w:val="PlainTextChar"/>
    <w:uiPriority w:val="7"/>
    <w:semiHidden/>
    <w:unhideWhenUsed/>
    <w:locked/>
    <w:rsid w:val="00372E2B"/>
    <w:rPr>
      <w:rFonts w:ascii="Consolas" w:hAnsi="Consolas"/>
      <w:sz w:val="21"/>
      <w:szCs w:val="21"/>
    </w:rPr>
  </w:style>
  <w:style w:type="character" w:customStyle="1" w:styleId="PlainTextChar">
    <w:name w:val="Plain Text Char"/>
    <w:basedOn w:val="DefaultParagraphFont"/>
    <w:link w:val="PlainText"/>
    <w:uiPriority w:val="7"/>
    <w:semiHidden/>
    <w:rsid w:val="00B60D19"/>
    <w:rPr>
      <w:rFonts w:ascii="Consolas" w:hAnsi="Consolas"/>
      <w:sz w:val="21"/>
      <w:szCs w:val="21"/>
    </w:rPr>
  </w:style>
  <w:style w:type="paragraph" w:styleId="Quote">
    <w:name w:val="Quote"/>
    <w:basedOn w:val="Normal"/>
    <w:next w:val="Normal"/>
    <w:link w:val="QuoteChar"/>
    <w:uiPriority w:val="18"/>
    <w:semiHidden/>
    <w:qFormat/>
    <w:rsid w:val="00272F8B"/>
    <w:pPr>
      <w:ind w:left="284" w:right="284"/>
    </w:pPr>
    <w:rPr>
      <w:iCs/>
      <w:sz w:val="20"/>
    </w:rPr>
  </w:style>
  <w:style w:type="character" w:customStyle="1" w:styleId="QuoteChar">
    <w:name w:val="Quote Char"/>
    <w:basedOn w:val="DefaultParagraphFont"/>
    <w:link w:val="Quote"/>
    <w:uiPriority w:val="18"/>
    <w:semiHidden/>
    <w:rsid w:val="00B30B0E"/>
    <w:rPr>
      <w:iCs/>
      <w:sz w:val="20"/>
    </w:rPr>
  </w:style>
  <w:style w:type="paragraph" w:styleId="Salutation">
    <w:name w:val="Salutation"/>
    <w:basedOn w:val="Normal"/>
    <w:next w:val="Normal"/>
    <w:link w:val="SalutationChar"/>
    <w:uiPriority w:val="7"/>
    <w:semiHidden/>
    <w:unhideWhenUsed/>
    <w:locked/>
    <w:rsid w:val="00372E2B"/>
  </w:style>
  <w:style w:type="character" w:customStyle="1" w:styleId="SalutationChar">
    <w:name w:val="Salutation Char"/>
    <w:basedOn w:val="DefaultParagraphFont"/>
    <w:link w:val="Salutation"/>
    <w:uiPriority w:val="7"/>
    <w:semiHidden/>
    <w:rsid w:val="00B60D19"/>
  </w:style>
  <w:style w:type="paragraph" w:styleId="Signature">
    <w:name w:val="Signature"/>
    <w:basedOn w:val="Normal"/>
    <w:link w:val="SignatureChar"/>
    <w:uiPriority w:val="7"/>
    <w:semiHidden/>
    <w:unhideWhenUsed/>
    <w:locked/>
    <w:rsid w:val="00372E2B"/>
    <w:pPr>
      <w:ind w:left="4252"/>
    </w:pPr>
  </w:style>
  <w:style w:type="character" w:customStyle="1" w:styleId="SignatureChar">
    <w:name w:val="Signature Char"/>
    <w:basedOn w:val="DefaultParagraphFont"/>
    <w:link w:val="Signature"/>
    <w:uiPriority w:val="7"/>
    <w:semiHidden/>
    <w:rsid w:val="00B60D19"/>
  </w:style>
  <w:style w:type="character" w:styleId="Strong">
    <w:name w:val="Strong"/>
    <w:basedOn w:val="DefaultParagraphFont"/>
    <w:qFormat/>
    <w:locked/>
    <w:rsid w:val="00372E2B"/>
    <w:rPr>
      <w:b/>
      <w:bCs/>
      <w:noProof w:val="0"/>
      <w:lang w:val="en-AU"/>
    </w:rPr>
  </w:style>
  <w:style w:type="paragraph" w:styleId="Subtitle">
    <w:name w:val="Subtitle"/>
    <w:next w:val="Normal"/>
    <w:link w:val="SubtitleChar"/>
    <w:uiPriority w:val="8"/>
    <w:qFormat/>
    <w:rsid w:val="002E2A5B"/>
    <w:pPr>
      <w:numPr>
        <w:ilvl w:val="1"/>
      </w:numPr>
      <w:spacing w:after="60"/>
      <w:ind w:right="3969"/>
      <w:contextualSpacing/>
    </w:pPr>
    <w:rPr>
      <w:rFonts w:asciiTheme="majorHAnsi" w:eastAsiaTheme="majorEastAsia" w:hAnsiTheme="majorHAnsi" w:cstheme="majorBidi"/>
      <w:iCs/>
      <w:sz w:val="36"/>
    </w:rPr>
  </w:style>
  <w:style w:type="character" w:customStyle="1" w:styleId="SubtitleChar">
    <w:name w:val="Subtitle Char"/>
    <w:basedOn w:val="DefaultParagraphFont"/>
    <w:link w:val="Subtitle"/>
    <w:uiPriority w:val="8"/>
    <w:rsid w:val="00FF1221"/>
    <w:rPr>
      <w:rFonts w:asciiTheme="majorHAnsi" w:eastAsiaTheme="majorEastAsia" w:hAnsiTheme="majorHAnsi" w:cstheme="majorBidi"/>
      <w:iCs/>
      <w:sz w:val="36"/>
    </w:rPr>
  </w:style>
  <w:style w:type="character" w:styleId="SubtleEmphasis">
    <w:name w:val="Subtle Emphasis"/>
    <w:basedOn w:val="DefaultParagraphFont"/>
    <w:uiPriority w:val="19"/>
    <w:semiHidden/>
    <w:qFormat/>
    <w:locked/>
    <w:rsid w:val="00372E2B"/>
    <w:rPr>
      <w:i/>
      <w:iCs/>
      <w:noProof w:val="0"/>
      <w:color w:val="97898C" w:themeColor="text1" w:themeTint="7F"/>
      <w:lang w:val="en-AU"/>
    </w:rPr>
  </w:style>
  <w:style w:type="character" w:styleId="SubtleReference">
    <w:name w:val="Subtle Reference"/>
    <w:basedOn w:val="DefaultParagraphFont"/>
    <w:uiPriority w:val="31"/>
    <w:semiHidden/>
    <w:qFormat/>
    <w:locked/>
    <w:rsid w:val="00372E2B"/>
    <w:rPr>
      <w:smallCaps/>
      <w:noProof w:val="0"/>
      <w:color w:val="ACB137" w:themeColor="accent2"/>
      <w:u w:val="single"/>
      <w:lang w:val="en-AU"/>
    </w:rPr>
  </w:style>
  <w:style w:type="table" w:styleId="Table3Deffects1">
    <w:name w:val="Table 3D effects 1"/>
    <w:basedOn w:val="TableNormal"/>
    <w:semiHidden/>
    <w:unhideWhenUsed/>
    <w:locked/>
    <w:rsid w:val="00372E2B"/>
    <w:pPr>
      <w:spacing w:before="170" w:after="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locked/>
    <w:rsid w:val="00372E2B"/>
    <w:pPr>
      <w:spacing w:before="170" w:after="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locked/>
    <w:rsid w:val="00372E2B"/>
    <w:pPr>
      <w:spacing w:before="170" w:after="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locked/>
    <w:rsid w:val="00372E2B"/>
    <w:pPr>
      <w:spacing w:before="170" w:after="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locked/>
    <w:rsid w:val="00372E2B"/>
    <w:pPr>
      <w:spacing w:before="170" w:after="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locked/>
    <w:rsid w:val="00372E2B"/>
    <w:pPr>
      <w:spacing w:before="170" w:after="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locked/>
    <w:rsid w:val="00372E2B"/>
    <w:pPr>
      <w:spacing w:before="170" w:after="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locked/>
    <w:rsid w:val="00372E2B"/>
    <w:pPr>
      <w:spacing w:before="170" w:after="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locked/>
    <w:rsid w:val="00372E2B"/>
    <w:pPr>
      <w:spacing w:before="170" w:after="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locked/>
    <w:rsid w:val="00372E2B"/>
    <w:pPr>
      <w:spacing w:before="170" w:after="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locked/>
    <w:rsid w:val="00372E2B"/>
    <w:pPr>
      <w:spacing w:before="170" w:after="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locked/>
    <w:rsid w:val="00372E2B"/>
    <w:pPr>
      <w:spacing w:before="170" w:after="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locked/>
    <w:rsid w:val="00372E2B"/>
    <w:pPr>
      <w:spacing w:before="170" w:after="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locked/>
    <w:rsid w:val="00372E2B"/>
    <w:pPr>
      <w:spacing w:before="170" w:after="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locked/>
    <w:rsid w:val="00372E2B"/>
    <w:pPr>
      <w:spacing w:before="170" w:after="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locked/>
    <w:rsid w:val="00372E2B"/>
    <w:pPr>
      <w:spacing w:before="170" w:after="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locked/>
    <w:rsid w:val="00372E2B"/>
    <w:pPr>
      <w:spacing w:before="170" w:after="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locked/>
    <w:rsid w:val="00372E2B"/>
    <w:pPr>
      <w:spacing w:before="170" w:after="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locked/>
    <w:rsid w:val="00372E2B"/>
    <w:pPr>
      <w:spacing w:before="170" w:after="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locked/>
    <w:rsid w:val="00372E2B"/>
    <w:pPr>
      <w:spacing w:before="170" w:after="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locked/>
    <w:rsid w:val="00372E2B"/>
    <w:pPr>
      <w:spacing w:before="170" w:after="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locked/>
    <w:rsid w:val="00372E2B"/>
    <w:pPr>
      <w:spacing w:before="170" w:after="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locked/>
    <w:rsid w:val="00372E2B"/>
    <w:pPr>
      <w:spacing w:before="170" w:after="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locked/>
    <w:rsid w:val="00372E2B"/>
    <w:pPr>
      <w:spacing w:before="170" w:after="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locked/>
    <w:rsid w:val="00372E2B"/>
    <w:pPr>
      <w:spacing w:before="170" w:after="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locked/>
    <w:rsid w:val="00372E2B"/>
    <w:pPr>
      <w:spacing w:before="170" w:after="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locked/>
    <w:rsid w:val="00372E2B"/>
    <w:pPr>
      <w:spacing w:before="170" w:after="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locked/>
    <w:rsid w:val="00372E2B"/>
    <w:pPr>
      <w:spacing w:before="170" w:after="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locked/>
    <w:rsid w:val="00372E2B"/>
    <w:pPr>
      <w:spacing w:before="170" w:after="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locked/>
    <w:rsid w:val="00372E2B"/>
    <w:pPr>
      <w:spacing w:before="170" w:after="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locked/>
    <w:rsid w:val="00372E2B"/>
    <w:pPr>
      <w:spacing w:before="170" w:after="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locked/>
    <w:rsid w:val="00372E2B"/>
    <w:pPr>
      <w:spacing w:before="170" w:after="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locked/>
    <w:rsid w:val="00372E2B"/>
    <w:pPr>
      <w:spacing w:before="170" w:after="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372E2B"/>
    <w:pPr>
      <w:ind w:left="190" w:hanging="190"/>
    </w:pPr>
  </w:style>
  <w:style w:type="table" w:styleId="TableProfessional">
    <w:name w:val="Table Professional"/>
    <w:basedOn w:val="TableNormal"/>
    <w:semiHidden/>
    <w:unhideWhenUsed/>
    <w:locked/>
    <w:rsid w:val="00372E2B"/>
    <w:pPr>
      <w:spacing w:before="170" w:after="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locked/>
    <w:rsid w:val="00372E2B"/>
    <w:pPr>
      <w:spacing w:before="170" w:after="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locked/>
    <w:rsid w:val="00372E2B"/>
    <w:pPr>
      <w:spacing w:before="170" w:after="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locked/>
    <w:rsid w:val="00372E2B"/>
    <w:pPr>
      <w:spacing w:before="170" w:after="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locked/>
    <w:rsid w:val="00372E2B"/>
    <w:pPr>
      <w:spacing w:before="170" w:after="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locked/>
    <w:rsid w:val="00372E2B"/>
    <w:pPr>
      <w:spacing w:before="170" w:after="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locked/>
    <w:rsid w:val="00372E2B"/>
    <w:pPr>
      <w:spacing w:before="17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locked/>
    <w:rsid w:val="00372E2B"/>
    <w:pPr>
      <w:spacing w:before="170" w:after="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locked/>
    <w:rsid w:val="00372E2B"/>
    <w:pPr>
      <w:spacing w:before="170" w:after="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locked/>
    <w:rsid w:val="00372E2B"/>
    <w:pPr>
      <w:spacing w:before="170" w:after="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39"/>
    <w:semiHidden/>
    <w:rsid w:val="00264AED"/>
    <w:pPr>
      <w:spacing w:before="960" w:after="240" w:line="480" w:lineRule="atLeast"/>
    </w:pPr>
    <w:rPr>
      <w:rFonts w:asciiTheme="majorHAnsi" w:eastAsiaTheme="majorEastAsia" w:hAnsiTheme="majorHAnsi" w:cstheme="majorBidi"/>
      <w:b/>
      <w:bCs/>
      <w:sz w:val="40"/>
      <w:szCs w:val="26"/>
    </w:rPr>
  </w:style>
  <w:style w:type="paragraph" w:styleId="TOC2">
    <w:name w:val="toc 2"/>
    <w:basedOn w:val="Normal"/>
    <w:next w:val="Normal"/>
    <w:autoRedefine/>
    <w:uiPriority w:val="39"/>
    <w:rsid w:val="00F954F8"/>
    <w:pPr>
      <w:tabs>
        <w:tab w:val="left" w:pos="1134"/>
        <w:tab w:val="right" w:pos="9027"/>
      </w:tabs>
      <w:spacing w:before="60" w:after="60"/>
      <w:ind w:left="567"/>
    </w:pPr>
    <w:rPr>
      <w:rFonts w:asciiTheme="majorHAnsi" w:eastAsiaTheme="majorEastAsia" w:hAnsiTheme="majorHAnsi" w:cstheme="majorBidi"/>
      <w:bCs/>
      <w:noProof/>
      <w:sz w:val="24"/>
    </w:rPr>
  </w:style>
  <w:style w:type="paragraph" w:styleId="TOC3">
    <w:name w:val="toc 3"/>
    <w:basedOn w:val="Normal"/>
    <w:next w:val="Normal"/>
    <w:autoRedefine/>
    <w:rsid w:val="00E07362"/>
    <w:pPr>
      <w:tabs>
        <w:tab w:val="right" w:leader="dot" w:pos="10467"/>
      </w:tabs>
      <w:spacing w:before="60" w:after="60"/>
      <w:ind w:left="1814" w:hanging="680"/>
    </w:pPr>
  </w:style>
  <w:style w:type="paragraph" w:styleId="TOC4">
    <w:name w:val="toc 4"/>
    <w:basedOn w:val="TOC1"/>
    <w:next w:val="Normal"/>
    <w:autoRedefine/>
    <w:uiPriority w:val="39"/>
    <w:semiHidden/>
    <w:rsid w:val="004F5844"/>
    <w:pPr>
      <w:ind w:left="0" w:firstLine="0"/>
    </w:pPr>
  </w:style>
  <w:style w:type="paragraph" w:styleId="TOC5">
    <w:name w:val="toc 5"/>
    <w:basedOn w:val="TOC2"/>
    <w:next w:val="Normal"/>
    <w:autoRedefine/>
    <w:uiPriority w:val="39"/>
    <w:semiHidden/>
    <w:locked/>
    <w:rsid w:val="00F8283D"/>
  </w:style>
  <w:style w:type="paragraph" w:styleId="TOC6">
    <w:name w:val="toc 6"/>
    <w:basedOn w:val="TableofFigures"/>
    <w:next w:val="Normal"/>
    <w:autoRedefine/>
    <w:uiPriority w:val="39"/>
    <w:locked/>
    <w:rsid w:val="00300242"/>
    <w:pPr>
      <w:tabs>
        <w:tab w:val="right" w:pos="9027"/>
      </w:tabs>
    </w:pPr>
    <w:rPr>
      <w:noProof/>
    </w:rPr>
  </w:style>
  <w:style w:type="paragraph" w:styleId="TOC7">
    <w:name w:val="toc 7"/>
    <w:basedOn w:val="Normal"/>
    <w:next w:val="Normal"/>
    <w:autoRedefine/>
    <w:uiPriority w:val="39"/>
    <w:semiHidden/>
    <w:locked/>
    <w:rsid w:val="00372E2B"/>
    <w:pPr>
      <w:spacing w:after="100"/>
      <w:ind w:left="1140"/>
    </w:pPr>
  </w:style>
  <w:style w:type="paragraph" w:styleId="TOC8">
    <w:name w:val="toc 8"/>
    <w:basedOn w:val="Normal"/>
    <w:next w:val="Normal"/>
    <w:autoRedefine/>
    <w:uiPriority w:val="39"/>
    <w:semiHidden/>
    <w:locked/>
    <w:rsid w:val="00372E2B"/>
    <w:pPr>
      <w:spacing w:after="100"/>
      <w:ind w:left="1330"/>
    </w:pPr>
  </w:style>
  <w:style w:type="paragraph" w:styleId="TOC9">
    <w:name w:val="toc 9"/>
    <w:basedOn w:val="Normal"/>
    <w:next w:val="Normal"/>
    <w:autoRedefine/>
    <w:uiPriority w:val="39"/>
    <w:semiHidden/>
    <w:locked/>
    <w:rsid w:val="00372E2B"/>
    <w:pPr>
      <w:spacing w:after="100"/>
      <w:ind w:left="1520"/>
    </w:pPr>
  </w:style>
  <w:style w:type="paragraph" w:customStyle="1" w:styleId="Notes">
    <w:name w:val="Notes"/>
    <w:basedOn w:val="Normal"/>
    <w:uiPriority w:val="7"/>
    <w:semiHidden/>
    <w:qFormat/>
    <w:locked/>
    <w:rsid w:val="00503A51"/>
    <w:pPr>
      <w:spacing w:after="240"/>
      <w:jc w:val="both"/>
    </w:pPr>
    <w:rPr>
      <w:sz w:val="20"/>
    </w:rPr>
  </w:style>
  <w:style w:type="table" w:customStyle="1" w:styleId="BandedTable">
    <w:name w:val="Banded Table"/>
    <w:basedOn w:val="TableGrid"/>
    <w:uiPriority w:val="99"/>
    <w:rsid w:val="00C4117F"/>
    <w:tblPr/>
    <w:tcPr>
      <w:shd w:val="clear" w:color="auto" w:fill="auto"/>
    </w:tcPr>
    <w:tblStylePr w:type="firstRow">
      <w:pPr>
        <w:wordWrap/>
        <w:spacing w:beforeLines="0" w:before="60" w:beforeAutospacing="0" w:afterLines="0" w:after="60" w:afterAutospacing="0" w:line="240" w:lineRule="auto"/>
        <w:jc w:val="left"/>
      </w:pPr>
      <w:rPr>
        <w:b/>
        <w:color w:val="FFFFFF" w:themeColor="background1"/>
        <w:sz w:val="20"/>
      </w:rPr>
      <w:tblPr/>
      <w:trPr>
        <w:cantSplit/>
        <w:tblHeader/>
      </w:trPr>
      <w:tcPr>
        <w:tcBorders>
          <w:top w:val="nil"/>
          <w:bottom w:val="nil"/>
        </w:tcBorders>
        <w:shd w:val="clear" w:color="auto" w:fill="4C6D41"/>
      </w:tcPr>
    </w:tblStylePr>
    <w:tblStylePr w:type="lastRow">
      <w:rPr>
        <w:b w:val="0"/>
      </w:rPr>
      <w:tblPr/>
      <w:tcPr>
        <w:shd w:val="clear" w:color="auto" w:fill="D9D9D9" w:themeFill="background1" w:themeFillShade="D9"/>
      </w:tcPr>
    </w:tblStylePr>
    <w:tblStylePr w:type="firstCol">
      <w:rPr>
        <w:b w:val="0"/>
      </w:rPr>
    </w:tblStylePr>
    <w:tblStylePr w:type="lastCol">
      <w:pPr>
        <w:jc w:val="right"/>
      </w:pPr>
    </w:tblStylePr>
    <w:tblStylePr w:type="band2Horz">
      <w:tblPr/>
      <w:tcPr>
        <w:shd w:val="clear" w:color="auto" w:fill="D9D9D9" w:themeFill="background1" w:themeFillShade="D9"/>
      </w:tcPr>
    </w:tblStylePr>
  </w:style>
  <w:style w:type="paragraph" w:styleId="TableofFigures">
    <w:name w:val="table of figures"/>
    <w:basedOn w:val="Normal"/>
    <w:next w:val="Normal"/>
    <w:uiPriority w:val="99"/>
    <w:rsid w:val="003B6EB6"/>
    <w:pPr>
      <w:spacing w:before="100" w:after="100"/>
      <w:ind w:left="1077" w:hanging="1077"/>
    </w:pPr>
    <w:rPr>
      <w:sz w:val="24"/>
    </w:rPr>
  </w:style>
  <w:style w:type="paragraph" w:customStyle="1" w:styleId="WebCallout">
    <w:name w:val="Web Callout"/>
    <w:uiPriority w:val="99"/>
    <w:semiHidden/>
    <w:rsid w:val="001475C7"/>
    <w:pPr>
      <w:framePr w:wrap="around" w:vAnchor="page" w:hAnchor="text" w:y="15423"/>
      <w:spacing w:after="0"/>
    </w:pPr>
    <w:rPr>
      <w:b/>
      <w:sz w:val="20"/>
    </w:rPr>
  </w:style>
  <w:style w:type="numbering" w:customStyle="1" w:styleId="NotesList">
    <w:name w:val="Notes List"/>
    <w:uiPriority w:val="99"/>
    <w:locked/>
    <w:rsid w:val="00372E2B"/>
  </w:style>
  <w:style w:type="numbering" w:customStyle="1" w:styleId="GeneralList1">
    <w:name w:val="General List1"/>
    <w:uiPriority w:val="99"/>
    <w:locked/>
    <w:rsid w:val="00372E2B"/>
    <w:pPr>
      <w:numPr>
        <w:numId w:val="1"/>
      </w:numPr>
    </w:pPr>
  </w:style>
  <w:style w:type="paragraph" w:customStyle="1" w:styleId="Introduction">
    <w:name w:val="Introduction"/>
    <w:basedOn w:val="Normal"/>
    <w:next w:val="Normal"/>
    <w:uiPriority w:val="8"/>
    <w:qFormat/>
    <w:rsid w:val="00C73C5F"/>
    <w:pPr>
      <w:spacing w:after="240"/>
    </w:pPr>
    <w:rPr>
      <w:sz w:val="32"/>
    </w:rPr>
  </w:style>
  <w:style w:type="paragraph" w:customStyle="1" w:styleId="Note">
    <w:name w:val="Note"/>
    <w:basedOn w:val="Normal"/>
    <w:autoRedefine/>
    <w:uiPriority w:val="79"/>
    <w:qFormat/>
    <w:rsid w:val="00AE7809"/>
    <w:pPr>
      <w:spacing w:before="60" w:after="60"/>
      <w:ind w:right="284"/>
    </w:pPr>
    <w:rPr>
      <w:sz w:val="18"/>
    </w:rPr>
  </w:style>
  <w:style w:type="paragraph" w:customStyle="1" w:styleId="Heading1Numbered">
    <w:name w:val="Heading 1 Numbered"/>
    <w:basedOn w:val="Heading1"/>
    <w:next w:val="Normal"/>
    <w:uiPriority w:val="7"/>
    <w:qFormat/>
    <w:rsid w:val="004714B0"/>
    <w:pPr>
      <w:numPr>
        <w:numId w:val="14"/>
      </w:numPr>
    </w:pPr>
    <w:rPr>
      <w:bCs w:val="0"/>
    </w:rPr>
  </w:style>
  <w:style w:type="paragraph" w:customStyle="1" w:styleId="Heading2Numbered">
    <w:name w:val="Heading 2 Numbered"/>
    <w:basedOn w:val="Heading2"/>
    <w:next w:val="Normal"/>
    <w:uiPriority w:val="7"/>
    <w:qFormat/>
    <w:rsid w:val="00704EB5"/>
    <w:pPr>
      <w:numPr>
        <w:ilvl w:val="1"/>
        <w:numId w:val="14"/>
      </w:numPr>
    </w:pPr>
    <w:rPr>
      <w:bCs w:val="0"/>
    </w:rPr>
  </w:style>
  <w:style w:type="paragraph" w:customStyle="1" w:styleId="Heading3Numbered">
    <w:name w:val="Heading 3 Numbered"/>
    <w:basedOn w:val="Heading3"/>
    <w:next w:val="Normal"/>
    <w:uiPriority w:val="7"/>
    <w:qFormat/>
    <w:rsid w:val="00704EB5"/>
    <w:pPr>
      <w:numPr>
        <w:ilvl w:val="2"/>
        <w:numId w:val="14"/>
      </w:numPr>
    </w:pPr>
  </w:style>
  <w:style w:type="numbering" w:styleId="ArticleSection">
    <w:name w:val="Outline List 3"/>
    <w:basedOn w:val="NoList"/>
    <w:semiHidden/>
    <w:unhideWhenUsed/>
    <w:locked/>
    <w:rsid w:val="008059C0"/>
    <w:pPr>
      <w:numPr>
        <w:numId w:val="12"/>
      </w:numPr>
    </w:pPr>
  </w:style>
  <w:style w:type="paragraph" w:styleId="Revision">
    <w:name w:val="Revision"/>
    <w:hidden/>
    <w:uiPriority w:val="99"/>
    <w:semiHidden/>
    <w:rsid w:val="008059C0"/>
    <w:pPr>
      <w:spacing w:after="0"/>
    </w:pPr>
    <w:rPr>
      <w:rFonts w:asciiTheme="minorHAnsi" w:hAnsiTheme="minorHAnsi"/>
      <w:color w:val="auto"/>
    </w:rPr>
  </w:style>
  <w:style w:type="table" w:styleId="TableGridLight">
    <w:name w:val="Grid Table Light"/>
    <w:basedOn w:val="TableNormal"/>
    <w:uiPriority w:val="40"/>
    <w:locked/>
    <w:rsid w:val="00845CE0"/>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Hanging">
    <w:name w:val="Normal Hanging"/>
    <w:basedOn w:val="Normal"/>
    <w:uiPriority w:val="7"/>
    <w:semiHidden/>
    <w:rsid w:val="005E77F2"/>
    <w:pPr>
      <w:ind w:left="720" w:hanging="720"/>
    </w:pPr>
    <w:rPr>
      <w:rFonts w:eastAsia="Times New Roman" w:cs="Times New Roman"/>
      <w:color w:val="auto"/>
      <w:lang w:eastAsia="en-AU"/>
    </w:rPr>
  </w:style>
  <w:style w:type="paragraph" w:customStyle="1" w:styleId="Tablecolumnheading">
    <w:name w:val="Table column heading"/>
    <w:basedOn w:val="Normal"/>
    <w:link w:val="TablecolumnheadingChar"/>
    <w:uiPriority w:val="7"/>
    <w:semiHidden/>
    <w:rsid w:val="005E77F2"/>
    <w:pPr>
      <w:spacing w:line="240" w:lineRule="exact"/>
    </w:pPr>
    <w:rPr>
      <w:rFonts w:eastAsia="Times New Roman" w:cs="Times New Roman"/>
      <w:b/>
      <w:color w:val="auto"/>
      <w:sz w:val="16"/>
      <w:lang w:eastAsia="en-AU"/>
    </w:rPr>
  </w:style>
  <w:style w:type="paragraph" w:customStyle="1" w:styleId="Tablebody">
    <w:name w:val="Table body"/>
    <w:basedOn w:val="Normal"/>
    <w:uiPriority w:val="7"/>
    <w:semiHidden/>
    <w:rsid w:val="005E77F2"/>
    <w:pPr>
      <w:tabs>
        <w:tab w:val="left" w:pos="3828"/>
      </w:tabs>
      <w:spacing w:line="320" w:lineRule="exact"/>
    </w:pPr>
    <w:rPr>
      <w:rFonts w:eastAsia="Times New Roman" w:cs="Times New Roman"/>
      <w:color w:val="auto"/>
      <w:sz w:val="16"/>
      <w:lang w:eastAsia="en-AU"/>
    </w:rPr>
  </w:style>
  <w:style w:type="paragraph" w:customStyle="1" w:styleId="Table">
    <w:name w:val="Table"/>
    <w:basedOn w:val="Normal"/>
    <w:uiPriority w:val="7"/>
    <w:semiHidden/>
    <w:rsid w:val="005E77F2"/>
    <w:pPr>
      <w:keepNext/>
      <w:keepLines/>
    </w:pPr>
    <w:rPr>
      <w:rFonts w:eastAsia="Times New Roman" w:cs="Times New Roman"/>
      <w:b/>
      <w:color w:val="auto"/>
      <w:sz w:val="16"/>
    </w:rPr>
  </w:style>
  <w:style w:type="paragraph" w:customStyle="1" w:styleId="Table10">
    <w:name w:val="Table10"/>
    <w:basedOn w:val="Normal"/>
    <w:uiPriority w:val="7"/>
    <w:semiHidden/>
    <w:rsid w:val="005E77F2"/>
    <w:pPr>
      <w:keepNext/>
      <w:keepLines/>
      <w:spacing w:before="60"/>
      <w:jc w:val="center"/>
    </w:pPr>
    <w:rPr>
      <w:rFonts w:ascii="Times New Roman" w:eastAsia="Times New Roman" w:hAnsi="Times New Roman" w:cs="Times New Roman"/>
      <w:snapToGrid w:val="0"/>
      <w:color w:val="auto"/>
      <w:sz w:val="20"/>
    </w:rPr>
  </w:style>
  <w:style w:type="paragraph" w:customStyle="1" w:styleId="StyleTableofFiguresBefore0ptAfter0pt1">
    <w:name w:val="Style Table of Figures + Before:  0 pt After:  0 pt1"/>
    <w:basedOn w:val="TableofFigures"/>
    <w:uiPriority w:val="7"/>
    <w:semiHidden/>
    <w:rsid w:val="005E77F2"/>
    <w:pPr>
      <w:tabs>
        <w:tab w:val="right" w:leader="dot" w:pos="9072"/>
      </w:tabs>
      <w:spacing w:before="120" w:after="0"/>
      <w:ind w:left="1559" w:right="284" w:hanging="1559"/>
    </w:pPr>
    <w:rPr>
      <w:rFonts w:eastAsia="Times New Roman" w:cs="Times New Roman"/>
      <w:b/>
      <w:bCs/>
      <w:noProof/>
      <w:color w:val="auto"/>
      <w:sz w:val="22"/>
      <w:szCs w:val="20"/>
      <w:lang w:eastAsia="en-AU"/>
    </w:rPr>
  </w:style>
  <w:style w:type="character" w:customStyle="1" w:styleId="TablecolumnheadingChar">
    <w:name w:val="Table column heading Char"/>
    <w:basedOn w:val="DefaultParagraphFont"/>
    <w:link w:val="Tablecolumnheading"/>
    <w:uiPriority w:val="7"/>
    <w:semiHidden/>
    <w:rsid w:val="00B60D19"/>
    <w:rPr>
      <w:rFonts w:eastAsia="Times New Roman" w:cs="Times New Roman"/>
      <w:b/>
      <w:color w:val="auto"/>
      <w:sz w:val="16"/>
      <w:lang w:eastAsia="en-AU"/>
    </w:rPr>
  </w:style>
  <w:style w:type="paragraph" w:customStyle="1" w:styleId="TableTitle">
    <w:name w:val="Table Title"/>
    <w:basedOn w:val="Tablecolumnheading"/>
    <w:link w:val="TableTitleChar"/>
    <w:uiPriority w:val="18"/>
    <w:semiHidden/>
    <w:rsid w:val="005E77F2"/>
    <w:rPr>
      <w:szCs w:val="20"/>
    </w:rPr>
  </w:style>
  <w:style w:type="character" w:customStyle="1" w:styleId="TableTitleChar">
    <w:name w:val="Table Title Char"/>
    <w:basedOn w:val="TablecolumnheadingChar"/>
    <w:link w:val="TableTitle"/>
    <w:uiPriority w:val="18"/>
    <w:semiHidden/>
    <w:rsid w:val="00B60D19"/>
    <w:rPr>
      <w:rFonts w:eastAsia="Times New Roman" w:cs="Times New Roman"/>
      <w:b/>
      <w:color w:val="auto"/>
      <w:sz w:val="16"/>
      <w:szCs w:val="20"/>
      <w:lang w:eastAsia="en-AU"/>
    </w:rPr>
  </w:style>
  <w:style w:type="paragraph" w:customStyle="1" w:styleId="KeithClassHeader">
    <w:name w:val="Keith Class Header"/>
    <w:basedOn w:val="Normal"/>
    <w:uiPriority w:val="7"/>
    <w:semiHidden/>
    <w:rsid w:val="005E77F2"/>
    <w:pPr>
      <w:keepNext/>
      <w:widowControl w:val="0"/>
      <w:pBdr>
        <w:bottom w:val="single" w:sz="12" w:space="1" w:color="6F9747"/>
      </w:pBdr>
      <w:jc w:val="right"/>
      <w:outlineLvl w:val="1"/>
    </w:pPr>
    <w:rPr>
      <w:rFonts w:eastAsia="Times New Roman" w:cs="Arial"/>
      <w:b/>
      <w:bCs/>
      <w:smallCaps/>
      <w:snapToGrid w:val="0"/>
      <w:color w:val="6F9747"/>
      <w:sz w:val="52"/>
      <w:szCs w:val="52"/>
      <w:lang w:eastAsia="en-AU"/>
    </w:rPr>
  </w:style>
  <w:style w:type="paragraph" w:customStyle="1" w:styleId="ProfileHeader2">
    <w:name w:val="Profile Header 2"/>
    <w:basedOn w:val="Normal"/>
    <w:next w:val="BodyText"/>
    <w:autoRedefine/>
    <w:uiPriority w:val="7"/>
    <w:semiHidden/>
    <w:rsid w:val="005E77F2"/>
    <w:pPr>
      <w:tabs>
        <w:tab w:val="left" w:pos="3240"/>
        <w:tab w:val="left" w:pos="6120"/>
      </w:tabs>
      <w:spacing w:after="0"/>
    </w:pPr>
    <w:rPr>
      <w:rFonts w:eastAsia="Times New Roman" w:cs="Arial"/>
      <w:noProof/>
      <w:color w:val="auto"/>
      <w:lang w:eastAsia="en-AU"/>
    </w:rPr>
  </w:style>
  <w:style w:type="paragraph" w:customStyle="1" w:styleId="NarrowProfileheadingLeft0cmFirstline0cmBotto">
    <w:name w:val="Narrow Profile heading + Left:  0 cm First line:  0 cm + Botto..."/>
    <w:basedOn w:val="Normal"/>
    <w:uiPriority w:val="7"/>
    <w:semiHidden/>
    <w:rsid w:val="005E77F2"/>
    <w:pPr>
      <w:keepNext/>
      <w:widowControl w:val="0"/>
      <w:pBdr>
        <w:bottom w:val="single" w:sz="12" w:space="1" w:color="C080FF"/>
      </w:pBdr>
      <w:outlineLvl w:val="1"/>
    </w:pPr>
    <w:rPr>
      <w:rFonts w:ascii="Arial Narrow" w:eastAsia="Times New Roman" w:hAnsi="Arial Narrow" w:cs="Times New Roman"/>
      <w:b/>
      <w:bCs/>
      <w:smallCaps/>
      <w:snapToGrid w:val="0"/>
      <w:color w:val="auto"/>
      <w:sz w:val="36"/>
      <w:szCs w:val="20"/>
      <w:lang w:eastAsia="en-AU"/>
    </w:rPr>
  </w:style>
  <w:style w:type="paragraph" w:customStyle="1" w:styleId="Appendix1heading">
    <w:name w:val="Appendix 1 heading"/>
    <w:basedOn w:val="Heading4"/>
    <w:uiPriority w:val="7"/>
    <w:semiHidden/>
    <w:rsid w:val="005E77F2"/>
    <w:pPr>
      <w:keepLines w:val="0"/>
      <w:spacing w:before="0" w:after="0" w:line="240" w:lineRule="auto"/>
    </w:pPr>
    <w:rPr>
      <w:rFonts w:ascii="Times New Roman" w:eastAsia="Times New Roman" w:hAnsi="Times New Roman" w:cs="Times New Roman"/>
      <w:b w:val="0"/>
      <w:i/>
      <w:color w:val="00546B" w:themeColor="accent3" w:themeShade="BF"/>
      <w:sz w:val="24"/>
      <w:szCs w:val="20"/>
      <w:lang w:eastAsia="en-AU"/>
    </w:rPr>
  </w:style>
  <w:style w:type="paragraph" w:customStyle="1" w:styleId="structurehead">
    <w:name w:val="structure_head"/>
    <w:basedOn w:val="Heading4"/>
    <w:uiPriority w:val="7"/>
    <w:semiHidden/>
    <w:rsid w:val="005E77F2"/>
    <w:pPr>
      <w:keepLines w:val="0"/>
      <w:spacing w:before="0" w:after="0" w:line="240" w:lineRule="auto"/>
    </w:pPr>
    <w:rPr>
      <w:rFonts w:ascii="Times New Roman" w:eastAsia="Times New Roman" w:hAnsi="Times New Roman" w:cs="Times New Roman"/>
      <w:b w:val="0"/>
      <w:i/>
      <w:color w:val="00546B" w:themeColor="accent3" w:themeShade="BF"/>
      <w:sz w:val="24"/>
      <w:szCs w:val="20"/>
      <w:lang w:eastAsia="en-AU"/>
    </w:rPr>
  </w:style>
  <w:style w:type="paragraph" w:customStyle="1" w:styleId="unitname">
    <w:name w:val="unit name"/>
    <w:basedOn w:val="Appendix1heading"/>
    <w:uiPriority w:val="7"/>
    <w:semiHidden/>
    <w:rsid w:val="005E77F2"/>
  </w:style>
  <w:style w:type="paragraph" w:customStyle="1" w:styleId="Recommendations">
    <w:name w:val="Recommendations"/>
    <w:basedOn w:val="Normal"/>
    <w:uiPriority w:val="7"/>
    <w:semiHidden/>
    <w:rsid w:val="005E77F2"/>
    <w:pPr>
      <w:numPr>
        <w:numId w:val="11"/>
      </w:numPr>
    </w:pPr>
    <w:rPr>
      <w:rFonts w:eastAsia="Times New Roman" w:cs="Arial"/>
      <w:color w:val="auto"/>
      <w:lang w:eastAsia="en-AU"/>
    </w:rPr>
  </w:style>
  <w:style w:type="paragraph" w:customStyle="1" w:styleId="Appendices">
    <w:name w:val="Appendices"/>
    <w:basedOn w:val="Heading1"/>
    <w:next w:val="Normal"/>
    <w:uiPriority w:val="8"/>
    <w:rsid w:val="005E77F2"/>
    <w:pPr>
      <w:keepLines w:val="0"/>
      <w:tabs>
        <w:tab w:val="left" w:pos="1620"/>
      </w:tabs>
      <w:spacing w:after="120" w:line="240" w:lineRule="auto"/>
    </w:pPr>
    <w:rPr>
      <w:rFonts w:ascii="Arial Bold" w:eastAsia="Times New Roman" w:hAnsi="Arial Bold" w:cs="Arial"/>
      <w:b w:val="0"/>
      <w:sz w:val="36"/>
      <w:lang w:eastAsia="en-AU"/>
    </w:rPr>
  </w:style>
  <w:style w:type="paragraph" w:customStyle="1" w:styleId="Tabletext">
    <w:name w:val="Table text"/>
    <w:basedOn w:val="BodyText"/>
    <w:uiPriority w:val="18"/>
    <w:rsid w:val="005E77F2"/>
    <w:pPr>
      <w:spacing w:before="60" w:after="60"/>
    </w:pPr>
    <w:rPr>
      <w:rFonts w:eastAsia="Times New Roman" w:cs="Times New Roman"/>
      <w:color w:val="auto"/>
      <w:sz w:val="20"/>
      <w:szCs w:val="20"/>
    </w:rPr>
  </w:style>
  <w:style w:type="paragraph" w:customStyle="1" w:styleId="Style1">
    <w:name w:val="Style1"/>
    <w:basedOn w:val="Normal"/>
    <w:uiPriority w:val="7"/>
    <w:semiHidden/>
    <w:rsid w:val="005E77F2"/>
    <w:pPr>
      <w:jc w:val="center"/>
    </w:pPr>
    <w:rPr>
      <w:rFonts w:ascii="Arial Narrow" w:eastAsia="Times New Roman" w:hAnsi="Arial Narrow" w:cs="Arial"/>
      <w:b/>
      <w:color w:val="auto"/>
      <w:sz w:val="28"/>
      <w:szCs w:val="28"/>
      <w:lang w:eastAsia="en-AU"/>
    </w:rPr>
  </w:style>
  <w:style w:type="paragraph" w:customStyle="1" w:styleId="ListNumbercontinued">
    <w:name w:val="List Number continued"/>
    <w:basedOn w:val="ListNumber"/>
    <w:uiPriority w:val="11"/>
    <w:semiHidden/>
    <w:rsid w:val="005E77F2"/>
    <w:pPr>
      <w:tabs>
        <w:tab w:val="left" w:pos="425"/>
      </w:tabs>
      <w:spacing w:before="100" w:beforeAutospacing="1"/>
      <w:ind w:left="425"/>
    </w:pPr>
    <w:rPr>
      <w:rFonts w:eastAsia="Times New Roman" w:cs="Times New Roman"/>
      <w:color w:val="auto"/>
      <w:lang w:eastAsia="en-AU"/>
    </w:rPr>
  </w:style>
  <w:style w:type="paragraph" w:customStyle="1" w:styleId="Tabletopheading">
    <w:name w:val="Table top heading"/>
    <w:basedOn w:val="Tabletext"/>
    <w:uiPriority w:val="18"/>
    <w:semiHidden/>
    <w:rsid w:val="005E3B1B"/>
    <w:pPr>
      <w:keepNext/>
    </w:pPr>
    <w:rPr>
      <w:rFonts w:ascii="Arial Bold" w:hAnsi="Arial Bold"/>
      <w:b/>
      <w:color w:val="F2F2F2" w:themeColor="background1" w:themeShade="F2"/>
    </w:rPr>
  </w:style>
  <w:style w:type="paragraph" w:customStyle="1" w:styleId="Tablecaption">
    <w:name w:val="Table caption"/>
    <w:basedOn w:val="BodyText"/>
    <w:link w:val="TablecaptionChar"/>
    <w:uiPriority w:val="20"/>
    <w:qFormat/>
    <w:rsid w:val="009426EC"/>
    <w:pPr>
      <w:keepNext/>
      <w:keepLines/>
      <w:tabs>
        <w:tab w:val="left" w:pos="1134"/>
      </w:tabs>
      <w:spacing w:before="360"/>
    </w:pPr>
    <w:rPr>
      <w:rFonts w:eastAsia="Times New Roman" w:cs="Arial"/>
      <w:b/>
      <w:color w:val="auto"/>
      <w:sz w:val="20"/>
      <w:szCs w:val="16"/>
      <w:lang w:eastAsia="en-AU"/>
    </w:rPr>
  </w:style>
  <w:style w:type="paragraph" w:customStyle="1" w:styleId="Tablefigure">
    <w:name w:val="Table figure"/>
    <w:basedOn w:val="Tabletext"/>
    <w:uiPriority w:val="18"/>
    <w:semiHidden/>
    <w:rsid w:val="005E77F2"/>
    <w:pPr>
      <w:jc w:val="right"/>
    </w:pPr>
  </w:style>
  <w:style w:type="paragraph" w:customStyle="1" w:styleId="References">
    <w:name w:val="References"/>
    <w:basedOn w:val="BodyText"/>
    <w:uiPriority w:val="24"/>
    <w:rsid w:val="005E77F2"/>
    <w:rPr>
      <w:rFonts w:eastAsia="Times New Roman" w:cs="Times New Roman"/>
      <w:color w:val="auto"/>
      <w:lang w:eastAsia="en-AU"/>
    </w:rPr>
  </w:style>
  <w:style w:type="paragraph" w:customStyle="1" w:styleId="Tablenumberlist">
    <w:name w:val="Table number list"/>
    <w:basedOn w:val="Tabletext"/>
    <w:uiPriority w:val="18"/>
    <w:semiHidden/>
    <w:rsid w:val="00627D81"/>
    <w:pPr>
      <w:numPr>
        <w:numId w:val="9"/>
      </w:numPr>
      <w:tabs>
        <w:tab w:val="left" w:pos="284"/>
      </w:tabs>
      <w:spacing w:before="20" w:after="20"/>
    </w:pPr>
    <w:rPr>
      <w:szCs w:val="18"/>
    </w:rPr>
  </w:style>
  <w:style w:type="paragraph" w:customStyle="1" w:styleId="Boxtext">
    <w:name w:val="Box text"/>
    <w:basedOn w:val="BodyText"/>
    <w:link w:val="BoxtextCharChar"/>
    <w:uiPriority w:val="24"/>
    <w:semiHidden/>
    <w:rsid w:val="005E77F2"/>
    <w:pPr>
      <w:pBdr>
        <w:top w:val="single" w:sz="4" w:space="3" w:color="auto"/>
        <w:left w:val="single" w:sz="4" w:space="3" w:color="auto"/>
        <w:bottom w:val="single" w:sz="4" w:space="3" w:color="auto"/>
        <w:right w:val="single" w:sz="4" w:space="3" w:color="auto"/>
      </w:pBdr>
      <w:shd w:val="clear" w:color="auto" w:fill="F3F3F3"/>
      <w:spacing w:after="60"/>
      <w:ind w:left="425" w:right="425"/>
    </w:pPr>
    <w:rPr>
      <w:rFonts w:eastAsia="Times New Roman" w:cs="Times New Roman"/>
      <w:color w:val="auto"/>
      <w:lang w:eastAsia="en-AU"/>
    </w:rPr>
  </w:style>
  <w:style w:type="character" w:customStyle="1" w:styleId="BoxtextCharChar">
    <w:name w:val="Box text Char Char"/>
    <w:basedOn w:val="BodyTextChar"/>
    <w:link w:val="Boxtext"/>
    <w:uiPriority w:val="24"/>
    <w:semiHidden/>
    <w:rsid w:val="00B30B0E"/>
    <w:rPr>
      <w:rFonts w:eastAsia="Times New Roman" w:cs="Times New Roman"/>
      <w:color w:val="auto"/>
      <w:shd w:val="clear" w:color="auto" w:fill="F3F3F3"/>
      <w:lang w:eastAsia="en-AU"/>
    </w:rPr>
  </w:style>
  <w:style w:type="character" w:customStyle="1" w:styleId="TablecaptionChar">
    <w:name w:val="Table caption Char"/>
    <w:basedOn w:val="DefaultParagraphFont"/>
    <w:link w:val="Tablecaption"/>
    <w:uiPriority w:val="20"/>
    <w:rsid w:val="003C24A8"/>
    <w:rPr>
      <w:rFonts w:eastAsia="Times New Roman" w:cs="Arial"/>
      <w:b/>
      <w:color w:val="auto"/>
      <w:sz w:val="20"/>
      <w:szCs w:val="16"/>
      <w:lang w:eastAsia="en-AU"/>
    </w:rPr>
  </w:style>
  <w:style w:type="paragraph" w:customStyle="1" w:styleId="Tabledotpointlist">
    <w:name w:val="Table dot point list"/>
    <w:basedOn w:val="Normal"/>
    <w:uiPriority w:val="18"/>
    <w:semiHidden/>
    <w:rsid w:val="0089257B"/>
    <w:pPr>
      <w:numPr>
        <w:numId w:val="10"/>
      </w:numPr>
      <w:tabs>
        <w:tab w:val="clear" w:pos="567"/>
        <w:tab w:val="left" w:pos="284"/>
      </w:tabs>
      <w:spacing w:before="20" w:after="20"/>
      <w:ind w:left="284" w:hanging="284"/>
    </w:pPr>
    <w:rPr>
      <w:rFonts w:eastAsia="Times New Roman" w:cs="Times New Roman"/>
      <w:color w:val="auto"/>
      <w:sz w:val="20"/>
      <w:szCs w:val="18"/>
      <w:lang w:eastAsia="en-AU"/>
    </w:rPr>
  </w:style>
  <w:style w:type="numbering" w:customStyle="1" w:styleId="Style2">
    <w:name w:val="Style2"/>
    <w:uiPriority w:val="99"/>
    <w:locked/>
    <w:rsid w:val="005E77F2"/>
    <w:pPr>
      <w:numPr>
        <w:numId w:val="7"/>
      </w:numPr>
    </w:pPr>
  </w:style>
  <w:style w:type="paragraph" w:customStyle="1" w:styleId="Pa24">
    <w:name w:val="Pa24"/>
    <w:basedOn w:val="Normal"/>
    <w:next w:val="Normal"/>
    <w:uiPriority w:val="99"/>
    <w:semiHidden/>
    <w:locked/>
    <w:rsid w:val="005E77F2"/>
    <w:pPr>
      <w:autoSpaceDE w:val="0"/>
      <w:autoSpaceDN w:val="0"/>
      <w:adjustRightInd w:val="0"/>
      <w:spacing w:after="0" w:line="201" w:lineRule="atLeast"/>
    </w:pPr>
    <w:rPr>
      <w:rFonts w:ascii="Gotham Bold" w:hAnsi="Gotham Bold"/>
      <w:color w:val="auto"/>
      <w:sz w:val="24"/>
      <w:szCs w:val="24"/>
    </w:rPr>
  </w:style>
  <w:style w:type="paragraph" w:customStyle="1" w:styleId="Pa1">
    <w:name w:val="Pa1"/>
    <w:basedOn w:val="Normal"/>
    <w:uiPriority w:val="99"/>
    <w:semiHidden/>
    <w:locked/>
    <w:rsid w:val="009A19DB"/>
    <w:pPr>
      <w:autoSpaceDE w:val="0"/>
      <w:autoSpaceDN w:val="0"/>
      <w:adjustRightInd w:val="0"/>
      <w:spacing w:after="0" w:line="241" w:lineRule="atLeast"/>
    </w:pPr>
    <w:rPr>
      <w:rFonts w:ascii="Gotham Bold" w:eastAsia="Times New Roman" w:hAnsi="Gotham Bold" w:cs="Times New Roman"/>
      <w:color w:val="auto"/>
      <w:sz w:val="24"/>
      <w:szCs w:val="24"/>
      <w:lang w:eastAsia="en-AU"/>
    </w:rPr>
  </w:style>
  <w:style w:type="paragraph" w:customStyle="1" w:styleId="Pa9">
    <w:name w:val="Pa9"/>
    <w:basedOn w:val="Normal"/>
    <w:uiPriority w:val="99"/>
    <w:semiHidden/>
    <w:locked/>
    <w:rsid w:val="009A19DB"/>
    <w:pPr>
      <w:autoSpaceDE w:val="0"/>
      <w:autoSpaceDN w:val="0"/>
      <w:adjustRightInd w:val="0"/>
      <w:spacing w:after="0" w:line="181" w:lineRule="atLeast"/>
    </w:pPr>
    <w:rPr>
      <w:rFonts w:ascii="Gotham Bold" w:eastAsia="Times New Roman" w:hAnsi="Gotham Bold" w:cs="Times New Roman"/>
      <w:color w:val="auto"/>
      <w:sz w:val="24"/>
      <w:szCs w:val="24"/>
      <w:lang w:eastAsia="en-AU"/>
    </w:rPr>
  </w:style>
  <w:style w:type="numbering" w:customStyle="1" w:styleId="NoList1">
    <w:name w:val="No List1"/>
    <w:next w:val="NoList"/>
    <w:uiPriority w:val="99"/>
    <w:semiHidden/>
    <w:unhideWhenUsed/>
    <w:rsid w:val="005E77F2"/>
  </w:style>
  <w:style w:type="character" w:customStyle="1" w:styleId="ListParagraphChar">
    <w:name w:val="List Paragraph Char"/>
    <w:basedOn w:val="DefaultParagraphFont"/>
    <w:link w:val="ListParagraph"/>
    <w:uiPriority w:val="9"/>
    <w:rsid w:val="00FF5837"/>
  </w:style>
  <w:style w:type="paragraph" w:customStyle="1" w:styleId="Tablenormaltext">
    <w:name w:val="Table normal text"/>
    <w:basedOn w:val="Normal"/>
    <w:uiPriority w:val="18"/>
    <w:semiHidden/>
    <w:qFormat/>
    <w:rsid w:val="005E77F2"/>
    <w:pPr>
      <w:spacing w:before="60" w:after="60"/>
    </w:pPr>
    <w:rPr>
      <w:rFonts w:eastAsia="Times New Roman" w:cs="Arial"/>
      <w:bCs/>
      <w:color w:val="000000"/>
      <w:sz w:val="20"/>
      <w:szCs w:val="20"/>
      <w:lang w:eastAsia="en-AU"/>
    </w:rPr>
  </w:style>
  <w:style w:type="paragraph" w:customStyle="1" w:styleId="Tablenumeralright-aligned">
    <w:name w:val="Table numeral right-aligned"/>
    <w:basedOn w:val="Tablenormaltext"/>
    <w:uiPriority w:val="19"/>
    <w:qFormat/>
    <w:rsid w:val="005E77F2"/>
    <w:pPr>
      <w:jc w:val="right"/>
    </w:pPr>
  </w:style>
  <w:style w:type="paragraph" w:customStyle="1" w:styleId="Tabletotalbold">
    <w:name w:val="Table total bold"/>
    <w:basedOn w:val="Tabletext"/>
    <w:uiPriority w:val="18"/>
    <w:semiHidden/>
    <w:qFormat/>
    <w:rsid w:val="004E28F2"/>
    <w:rPr>
      <w:b/>
    </w:rPr>
  </w:style>
  <w:style w:type="paragraph" w:customStyle="1" w:styleId="Bodytextboldexeclist">
    <w:name w:val="Body text bold exec list"/>
    <w:basedOn w:val="Normal"/>
    <w:uiPriority w:val="17"/>
    <w:semiHidden/>
    <w:locked/>
    <w:rsid w:val="00B30B0E"/>
    <w:pPr>
      <w:spacing w:before="200" w:after="40"/>
    </w:pPr>
    <w:rPr>
      <w:rFonts w:eastAsia="Times New Roman" w:cs="Times New Roman"/>
      <w:b/>
      <w:color w:val="auto"/>
      <w:lang w:eastAsia="en-AU"/>
    </w:rPr>
  </w:style>
  <w:style w:type="paragraph" w:customStyle="1" w:styleId="Tablesecondaryheading">
    <w:name w:val="Table secondary heading"/>
    <w:basedOn w:val="Tabletopheading"/>
    <w:uiPriority w:val="18"/>
    <w:semiHidden/>
    <w:qFormat/>
    <w:rsid w:val="004B58D3"/>
    <w:rPr>
      <w:color w:val="auto"/>
    </w:rPr>
  </w:style>
  <w:style w:type="paragraph" w:customStyle="1" w:styleId="Tabletotalboldright-aligned">
    <w:name w:val="Table total bold right-aligned"/>
    <w:basedOn w:val="Tablenumeralright-aligned"/>
    <w:uiPriority w:val="18"/>
    <w:semiHidden/>
    <w:qFormat/>
    <w:rsid w:val="00813D9B"/>
    <w:rPr>
      <w:b/>
    </w:rPr>
  </w:style>
  <w:style w:type="paragraph" w:customStyle="1" w:styleId="Tabletopheadingright-aligned">
    <w:name w:val="Table top heading right-aligned"/>
    <w:basedOn w:val="Tabletopheading"/>
    <w:uiPriority w:val="18"/>
    <w:semiHidden/>
    <w:qFormat/>
    <w:rsid w:val="00CC796C"/>
    <w:pPr>
      <w:jc w:val="right"/>
    </w:pPr>
    <w:rPr>
      <w:rFonts w:eastAsia="Arial Unicode MS"/>
      <w:b w:val="0"/>
    </w:rPr>
  </w:style>
  <w:style w:type="paragraph" w:customStyle="1" w:styleId="Tableheadwhitefont">
    <w:name w:val="Table head white font"/>
    <w:basedOn w:val="Tabletext"/>
    <w:uiPriority w:val="18"/>
    <w:semiHidden/>
    <w:qFormat/>
    <w:rsid w:val="002601B7"/>
    <w:rPr>
      <w:b/>
      <w:color w:val="FFFFFF" w:themeColor="background1"/>
    </w:rPr>
  </w:style>
  <w:style w:type="paragraph" w:customStyle="1" w:styleId="Tabletopheadingcentred">
    <w:name w:val="Table top heading centred"/>
    <w:basedOn w:val="Tabletopheading"/>
    <w:uiPriority w:val="18"/>
    <w:semiHidden/>
    <w:qFormat/>
    <w:rsid w:val="002601B7"/>
    <w:pPr>
      <w:jc w:val="center"/>
    </w:pPr>
  </w:style>
  <w:style w:type="paragraph" w:styleId="BalloonText">
    <w:name w:val="Balloon Text"/>
    <w:basedOn w:val="Normal"/>
    <w:link w:val="BalloonTextChar"/>
    <w:unhideWhenUsed/>
    <w:locked/>
    <w:rsid w:val="000F3B46"/>
    <w:pPr>
      <w:spacing w:after="0"/>
    </w:pPr>
    <w:rPr>
      <w:rFonts w:ascii="Segoe UI" w:hAnsi="Segoe UI" w:cs="Segoe UI"/>
      <w:sz w:val="18"/>
      <w:szCs w:val="18"/>
    </w:rPr>
  </w:style>
  <w:style w:type="character" w:customStyle="1" w:styleId="BalloonTextChar">
    <w:name w:val="Balloon Text Char"/>
    <w:basedOn w:val="DefaultParagraphFont"/>
    <w:link w:val="BalloonText"/>
    <w:rsid w:val="000F3B46"/>
    <w:rPr>
      <w:rFonts w:ascii="Segoe UI" w:hAnsi="Segoe UI" w:cs="Segoe UI"/>
      <w:sz w:val="18"/>
      <w:szCs w:val="18"/>
    </w:rPr>
  </w:style>
  <w:style w:type="paragraph" w:customStyle="1" w:styleId="preformatted">
    <w:name w:val="preformatted"/>
    <w:basedOn w:val="Normal"/>
    <w:rsid w:val="00264D7B"/>
    <w:pPr>
      <w:numPr>
        <w:numId w:val="0"/>
      </w:numPr>
      <w:spacing w:after="0"/>
    </w:pPr>
    <w:rPr>
      <w:rFonts w:ascii="Courier New" w:eastAsia="Times New Roman" w:hAnsi="Courier New" w:cs="Courier New"/>
      <w:color w:val="auto"/>
      <w:sz w:val="20"/>
      <w:szCs w:val="20"/>
      <w:lang w:eastAsia="en-AU"/>
    </w:rPr>
  </w:style>
  <w:style w:type="paragraph" w:customStyle="1" w:styleId="blockquote">
    <w:name w:val="blockquote"/>
    <w:basedOn w:val="Normal"/>
    <w:rsid w:val="00264D7B"/>
    <w:pPr>
      <w:numPr>
        <w:numId w:val="0"/>
      </w:numPr>
      <w:snapToGrid w:val="0"/>
      <w:spacing w:before="100" w:after="100"/>
      <w:ind w:left="360" w:right="360"/>
    </w:pPr>
    <w:rPr>
      <w:rFonts w:eastAsia="Times New Roman" w:cs="Arial"/>
      <w:color w:val="auto"/>
      <w:lang w:eastAsia="en-AU"/>
    </w:rPr>
  </w:style>
  <w:style w:type="paragraph" w:customStyle="1" w:styleId="paragraph">
    <w:name w:val="paragraph"/>
    <w:basedOn w:val="Normal"/>
    <w:rsid w:val="00264D7B"/>
    <w:pPr>
      <w:numPr>
        <w:numId w:val="0"/>
      </w:numPr>
      <w:spacing w:after="200"/>
      <w:ind w:left="340" w:hanging="340"/>
    </w:pPr>
    <w:rPr>
      <w:rFonts w:eastAsia="Times New Roman" w:cs="Arial"/>
      <w:color w:val="auto"/>
      <w:sz w:val="16"/>
      <w:szCs w:val="16"/>
      <w:lang w:eastAsia="en-AU"/>
    </w:rPr>
  </w:style>
  <w:style w:type="paragraph" w:customStyle="1" w:styleId="tparagraph">
    <w:name w:val="tparagraph"/>
    <w:basedOn w:val="Normal"/>
    <w:rsid w:val="00264D7B"/>
    <w:pPr>
      <w:numPr>
        <w:numId w:val="0"/>
      </w:numPr>
      <w:spacing w:after="0"/>
    </w:pPr>
    <w:rPr>
      <w:rFonts w:eastAsia="Times New Roman" w:cs="Times New Roman"/>
      <w:color w:val="auto"/>
      <w:sz w:val="20"/>
      <w:szCs w:val="20"/>
      <w:lang w:eastAsia="en-AU"/>
    </w:rPr>
  </w:style>
  <w:style w:type="paragraph" w:customStyle="1" w:styleId="headingparagraph">
    <w:name w:val="headingparagraph"/>
    <w:basedOn w:val="Normal"/>
    <w:rsid w:val="00264D7B"/>
    <w:pPr>
      <w:numPr>
        <w:numId w:val="0"/>
      </w:numPr>
      <w:spacing w:before="160" w:after="200"/>
      <w:ind w:left="340" w:hanging="340"/>
    </w:pPr>
    <w:rPr>
      <w:rFonts w:eastAsia="Times New Roman" w:cs="Arial"/>
      <w:color w:val="auto"/>
      <w:szCs w:val="24"/>
      <w:lang w:eastAsia="en-AU"/>
    </w:rPr>
  </w:style>
  <w:style w:type="paragraph" w:customStyle="1" w:styleId="hfloat">
    <w:name w:val="hfloat"/>
    <w:basedOn w:val="Normal"/>
    <w:rsid w:val="00264D7B"/>
    <w:pPr>
      <w:numPr>
        <w:numId w:val="0"/>
      </w:numPr>
      <w:spacing w:after="200"/>
      <w:ind w:left="340" w:hanging="340"/>
    </w:pPr>
    <w:rPr>
      <w:rFonts w:eastAsia="Times New Roman" w:cs="Arial"/>
      <w:color w:val="auto"/>
      <w:sz w:val="16"/>
      <w:szCs w:val="16"/>
      <w:lang w:eastAsia="en-AU"/>
    </w:rPr>
  </w:style>
  <w:style w:type="character" w:customStyle="1" w:styleId="a9">
    <w:name w:val="a9"/>
    <w:rsid w:val="00264D7B"/>
    <w:rPr>
      <w:rFonts w:ascii="Courier" w:hAnsi="Courier" w:hint="default"/>
    </w:rPr>
  </w:style>
  <w:style w:type="paragraph" w:customStyle="1" w:styleId="listnumbered">
    <w:name w:val="list numbered"/>
    <w:basedOn w:val="Normal"/>
    <w:rsid w:val="00264D7B"/>
    <w:pPr>
      <w:numPr>
        <w:numId w:val="0"/>
      </w:numPr>
      <w:ind w:left="1077" w:hanging="360"/>
    </w:pPr>
    <w:rPr>
      <w:rFonts w:eastAsia="Times New Roman" w:cs="Arial"/>
      <w:color w:val="auto"/>
      <w:lang w:eastAsia="en-AU"/>
    </w:rPr>
  </w:style>
  <w:style w:type="paragraph" w:customStyle="1" w:styleId="ListBullet1">
    <w:name w:val="List Bullet1"/>
    <w:basedOn w:val="Normal"/>
    <w:link w:val="listbulletChar"/>
    <w:rsid w:val="00264D7B"/>
    <w:pPr>
      <w:numPr>
        <w:numId w:val="16"/>
      </w:numPr>
      <w:tabs>
        <w:tab w:val="clear" w:pos="720"/>
        <w:tab w:val="num" w:pos="360"/>
      </w:tabs>
      <w:spacing w:after="0"/>
      <w:ind w:left="357" w:hanging="357"/>
    </w:pPr>
    <w:rPr>
      <w:rFonts w:eastAsia="Times New Roman" w:cs="Arial"/>
      <w:color w:val="auto"/>
      <w:lang w:eastAsia="en-AU"/>
    </w:rPr>
  </w:style>
  <w:style w:type="paragraph" w:customStyle="1" w:styleId="H1">
    <w:name w:val="H1"/>
    <w:basedOn w:val="Normal"/>
    <w:rsid w:val="004107AA"/>
    <w:pPr>
      <w:keepNext/>
      <w:numPr>
        <w:numId w:val="0"/>
      </w:numPr>
      <w:spacing w:before="360" w:after="60"/>
      <w:outlineLvl w:val="0"/>
    </w:pPr>
    <w:rPr>
      <w:rFonts w:ascii="Arial Bold" w:eastAsia="Times New Roman" w:hAnsi="Arial Bold" w:cs="Arial"/>
      <w:b/>
      <w:bCs/>
      <w:color w:val="auto"/>
      <w:sz w:val="40"/>
      <w:lang w:eastAsia="en-AU"/>
    </w:rPr>
  </w:style>
  <w:style w:type="paragraph" w:customStyle="1" w:styleId="H2">
    <w:name w:val="H2"/>
    <w:basedOn w:val="Normal"/>
    <w:next w:val="H3"/>
    <w:rsid w:val="00264D7B"/>
    <w:pPr>
      <w:keepNext/>
      <w:numPr>
        <w:numId w:val="0"/>
      </w:numPr>
      <w:spacing w:before="240" w:after="60"/>
      <w:outlineLvl w:val="1"/>
    </w:pPr>
    <w:rPr>
      <w:rFonts w:eastAsia="Times New Roman" w:cs="Arial"/>
      <w:b/>
      <w:bCs/>
      <w:color w:val="auto"/>
      <w:sz w:val="28"/>
      <w:lang w:eastAsia="en-AU"/>
    </w:rPr>
  </w:style>
  <w:style w:type="paragraph" w:customStyle="1" w:styleId="H3">
    <w:name w:val="H3"/>
    <w:basedOn w:val="H1"/>
    <w:next w:val="Normal"/>
    <w:rsid w:val="004107AA"/>
  </w:style>
  <w:style w:type="character" w:customStyle="1" w:styleId="listbulletChar">
    <w:name w:val="list bullet Char"/>
    <w:link w:val="ListBullet1"/>
    <w:rsid w:val="00264D7B"/>
    <w:rPr>
      <w:rFonts w:eastAsia="Times New Roman" w:cs="Arial"/>
      <w:color w:val="auto"/>
      <w:lang w:eastAsia="en-AU"/>
    </w:rPr>
  </w:style>
  <w:style w:type="paragraph" w:customStyle="1" w:styleId="listbnumber">
    <w:name w:val="list bnumber"/>
    <w:basedOn w:val="Normal"/>
    <w:link w:val="listbnumberChar"/>
    <w:rsid w:val="00264D7B"/>
    <w:pPr>
      <w:numPr>
        <w:numId w:val="0"/>
      </w:numPr>
      <w:spacing w:after="0"/>
    </w:pPr>
    <w:rPr>
      <w:rFonts w:eastAsia="Times New Roman" w:cs="Arial"/>
      <w:color w:val="auto"/>
      <w:lang w:eastAsia="en-AU"/>
    </w:rPr>
  </w:style>
  <w:style w:type="paragraph" w:customStyle="1" w:styleId="H4">
    <w:name w:val="H4"/>
    <w:basedOn w:val="Normal"/>
    <w:link w:val="H4Char"/>
    <w:rsid w:val="00264D7B"/>
    <w:pPr>
      <w:numPr>
        <w:numId w:val="0"/>
      </w:numPr>
      <w:spacing w:before="240" w:after="60"/>
      <w:ind w:left="1985" w:hanging="1985"/>
    </w:pPr>
    <w:rPr>
      <w:rFonts w:eastAsia="Times New Roman" w:cs="Arial"/>
      <w:b/>
      <w:bCs/>
      <w:color w:val="auto"/>
      <w:lang w:eastAsia="en-AU"/>
    </w:rPr>
  </w:style>
  <w:style w:type="character" w:customStyle="1" w:styleId="H4Char">
    <w:name w:val="H4 Char"/>
    <w:link w:val="H4"/>
    <w:rsid w:val="00264D7B"/>
    <w:rPr>
      <w:rFonts w:eastAsia="Times New Roman" w:cs="Arial"/>
      <w:b/>
      <w:bCs/>
      <w:color w:val="auto"/>
      <w:lang w:eastAsia="en-AU"/>
    </w:rPr>
  </w:style>
  <w:style w:type="character" w:customStyle="1" w:styleId="listbnumberChar">
    <w:name w:val="list bnumber Char"/>
    <w:link w:val="listbnumber"/>
    <w:rsid w:val="00264D7B"/>
    <w:rPr>
      <w:rFonts w:eastAsia="Times New Roman" w:cs="Arial"/>
      <w:color w:val="auto"/>
      <w:lang w:eastAsia="en-AU"/>
    </w:rPr>
  </w:style>
  <w:style w:type="paragraph" w:customStyle="1" w:styleId="leftparagraph">
    <w:name w:val="leftparagraph"/>
    <w:basedOn w:val="Normal"/>
    <w:rsid w:val="00264D7B"/>
    <w:pPr>
      <w:numPr>
        <w:numId w:val="0"/>
      </w:numPr>
      <w:spacing w:before="160" w:after="200"/>
    </w:pPr>
    <w:rPr>
      <w:rFonts w:ascii="Times New Roman" w:eastAsia="Times New Roman" w:hAnsi="Times New Roman" w:cs="Times New Roman"/>
      <w:color w:val="auto"/>
      <w:sz w:val="24"/>
      <w:szCs w:val="24"/>
      <w:lang w:eastAsia="en-AU"/>
    </w:rPr>
  </w:style>
  <w:style w:type="paragraph" w:customStyle="1" w:styleId="StyleH28pt">
    <w:name w:val="Style H2 + 8 pt"/>
    <w:basedOn w:val="H2"/>
    <w:next w:val="Normal"/>
    <w:rsid w:val="00264D7B"/>
    <w:pPr>
      <w:contextualSpacing/>
    </w:pPr>
  </w:style>
  <w:style w:type="paragraph" w:customStyle="1" w:styleId="Bulletlist">
    <w:name w:val="Bullet list"/>
    <w:basedOn w:val="Normal"/>
    <w:rsid w:val="00264D7B"/>
    <w:pPr>
      <w:numPr>
        <w:numId w:val="25"/>
      </w:numPr>
      <w:spacing w:before="60" w:after="60"/>
    </w:pPr>
    <w:rPr>
      <w:rFonts w:eastAsia="Times New Roman" w:cs="Arial"/>
      <w:color w:val="auto"/>
      <w:lang w:eastAsia="en-AU"/>
    </w:rPr>
  </w:style>
  <w:style w:type="paragraph" w:customStyle="1" w:styleId="CTDotpoints">
    <w:name w:val="CT Dot points"/>
    <w:basedOn w:val="Normal"/>
    <w:rsid w:val="00264D7B"/>
    <w:pPr>
      <w:numPr>
        <w:ilvl w:val="2"/>
        <w:numId w:val="25"/>
      </w:numPr>
    </w:pPr>
    <w:rPr>
      <w:rFonts w:eastAsia="Times New Roman" w:cs="Times New Roman"/>
      <w:color w:val="auto"/>
      <w:szCs w:val="24"/>
      <w:lang w:eastAsia="en-AU"/>
    </w:rPr>
  </w:style>
  <w:style w:type="numbering" w:customStyle="1" w:styleId="StyleNumbered1">
    <w:name w:val="Style Numbered1"/>
    <w:basedOn w:val="NoList"/>
    <w:rsid w:val="00264D7B"/>
    <w:pPr>
      <w:numPr>
        <w:numId w:val="26"/>
      </w:numPr>
    </w:pPr>
  </w:style>
  <w:style w:type="paragraph" w:customStyle="1" w:styleId="BasicParagraph">
    <w:name w:val="[Basic Paragraph]"/>
    <w:basedOn w:val="Normal"/>
    <w:rsid w:val="00264D7B"/>
    <w:pPr>
      <w:numPr>
        <w:numId w:val="0"/>
      </w:numPr>
      <w:autoSpaceDE w:val="0"/>
      <w:autoSpaceDN w:val="0"/>
      <w:adjustRightInd w:val="0"/>
      <w:spacing w:line="288" w:lineRule="auto"/>
      <w:textAlignment w:val="center"/>
    </w:pPr>
    <w:rPr>
      <w:rFonts w:ascii="Times Regular" w:eastAsia="Times New Roman" w:hAnsi="Times Regular" w:cs="Times Regular"/>
      <w:color w:val="000000"/>
      <w:szCs w:val="24"/>
      <w:lang w:val="en-US" w:eastAsia="en-AU"/>
    </w:rPr>
  </w:style>
  <w:style w:type="paragraph" w:customStyle="1" w:styleId="Publishedby">
    <w:name w:val="Published by"/>
    <w:basedOn w:val="Normal"/>
    <w:uiPriority w:val="79"/>
    <w:semiHidden/>
    <w:qFormat/>
    <w:rsid w:val="00264D7B"/>
    <w:pPr>
      <w:numPr>
        <w:numId w:val="0"/>
      </w:numPr>
      <w:tabs>
        <w:tab w:val="num" w:pos="397"/>
      </w:tabs>
      <w:spacing w:before="480"/>
      <w:ind w:left="397" w:hanging="397"/>
    </w:pPr>
    <w:rPr>
      <w:rFonts w:eastAsia="Arial" w:cs="Cordia New"/>
      <w:color w:val="231F20"/>
    </w:rPr>
  </w:style>
  <w:style w:type="paragraph" w:customStyle="1" w:styleId="Address">
    <w:name w:val="Address"/>
    <w:basedOn w:val="Normal"/>
    <w:uiPriority w:val="79"/>
    <w:semiHidden/>
    <w:qFormat/>
    <w:rsid w:val="00264D7B"/>
    <w:pPr>
      <w:numPr>
        <w:numId w:val="0"/>
      </w:numPr>
      <w:tabs>
        <w:tab w:val="num" w:pos="397"/>
      </w:tabs>
      <w:spacing w:before="0"/>
      <w:ind w:left="397" w:hanging="397"/>
    </w:pPr>
    <w:rPr>
      <w:rFonts w:eastAsia="Arial" w:cs="Cordia New"/>
      <w:color w:val="231F20"/>
    </w:rPr>
  </w:style>
  <w:style w:type="character" w:customStyle="1" w:styleId="Mention">
    <w:name w:val="Mention"/>
    <w:basedOn w:val="DefaultParagraphFont"/>
    <w:uiPriority w:val="99"/>
    <w:semiHidden/>
    <w:unhideWhenUsed/>
    <w:rsid w:val="004107AA"/>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72158">
      <w:bodyDiv w:val="1"/>
      <w:marLeft w:val="0"/>
      <w:marRight w:val="0"/>
      <w:marTop w:val="0"/>
      <w:marBottom w:val="0"/>
      <w:divBdr>
        <w:top w:val="none" w:sz="0" w:space="0" w:color="auto"/>
        <w:left w:val="none" w:sz="0" w:space="0" w:color="auto"/>
        <w:bottom w:val="none" w:sz="0" w:space="0" w:color="auto"/>
        <w:right w:val="none" w:sz="0" w:space="0" w:color="auto"/>
      </w:divBdr>
      <w:divsChild>
        <w:div w:id="362748683">
          <w:marLeft w:val="547"/>
          <w:marRight w:val="0"/>
          <w:marTop w:val="0"/>
          <w:marBottom w:val="0"/>
          <w:divBdr>
            <w:top w:val="none" w:sz="0" w:space="0" w:color="auto"/>
            <w:left w:val="none" w:sz="0" w:space="0" w:color="auto"/>
            <w:bottom w:val="none" w:sz="0" w:space="0" w:color="auto"/>
            <w:right w:val="none" w:sz="0" w:space="0" w:color="auto"/>
          </w:divBdr>
        </w:div>
      </w:divsChild>
    </w:div>
    <w:div w:id="805007629">
      <w:bodyDiv w:val="1"/>
      <w:marLeft w:val="0"/>
      <w:marRight w:val="0"/>
      <w:marTop w:val="0"/>
      <w:marBottom w:val="0"/>
      <w:divBdr>
        <w:top w:val="none" w:sz="0" w:space="0" w:color="auto"/>
        <w:left w:val="none" w:sz="0" w:space="0" w:color="auto"/>
        <w:bottom w:val="none" w:sz="0" w:space="0" w:color="auto"/>
        <w:right w:val="none" w:sz="0" w:space="0" w:color="auto"/>
      </w:divBdr>
      <w:divsChild>
        <w:div w:id="697118187">
          <w:marLeft w:val="547"/>
          <w:marRight w:val="0"/>
          <w:marTop w:val="0"/>
          <w:marBottom w:val="0"/>
          <w:divBdr>
            <w:top w:val="none" w:sz="0" w:space="0" w:color="auto"/>
            <w:left w:val="none" w:sz="0" w:space="0" w:color="auto"/>
            <w:bottom w:val="none" w:sz="0" w:space="0" w:color="auto"/>
            <w:right w:val="none" w:sz="0" w:space="0" w:color="auto"/>
          </w:divBdr>
        </w:div>
      </w:divsChild>
    </w:div>
    <w:div w:id="1584028942">
      <w:bodyDiv w:val="1"/>
      <w:marLeft w:val="0"/>
      <w:marRight w:val="0"/>
      <w:marTop w:val="0"/>
      <w:marBottom w:val="0"/>
      <w:divBdr>
        <w:top w:val="none" w:sz="0" w:space="0" w:color="auto"/>
        <w:left w:val="none" w:sz="0" w:space="0" w:color="auto"/>
        <w:bottom w:val="none" w:sz="0" w:space="0" w:color="auto"/>
        <w:right w:val="none" w:sz="0" w:space="0" w:color="auto"/>
      </w:divBdr>
      <w:divsChild>
        <w:div w:id="33273183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fo@environment.nsw.gov.au"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environment.nsw.gov.au" TargetMode="Externa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environment.nsw.gov.au"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www.environment.gov.au/" TargetMode="External"/><Relationship Id="rId28" Type="http://schemas.openxmlformats.org/officeDocument/2006/relationships/glossaryDocument" Target="glossary/document.xml"/><Relationship Id="rId10" Type="http://schemas.openxmlformats.org/officeDocument/2006/relationships/hyperlink" Target="http://creativecommons.org/licenses/by/4.0/legalcode"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creativecommons.org/licenses/by/4.0/deed.en" TargetMode="External"/><Relationship Id="rId14" Type="http://schemas.openxmlformats.org/officeDocument/2006/relationships/hyperlink" Target="http://www.environment.nsw.gov.au" TargetMode="External"/><Relationship Id="rId22" Type="http://schemas.openxmlformats.org/officeDocument/2006/relationships/footer" Target="footer4.xm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09178E7304D409DAB58CD4068049DFD"/>
        <w:category>
          <w:name w:val="General"/>
          <w:gallery w:val="placeholder"/>
        </w:category>
        <w:types>
          <w:type w:val="bbPlcHdr"/>
        </w:types>
        <w:behaviors>
          <w:behavior w:val="content"/>
        </w:behaviors>
        <w:guid w:val="{4C0445B7-821C-4681-9173-0709AC70016D}"/>
      </w:docPartPr>
      <w:docPartBody>
        <w:p w:rsidR="00E0296A" w:rsidRDefault="00E0296A">
          <w:pPr>
            <w:pStyle w:val="309178E7304D409DAB58CD4068049DFD"/>
          </w:pPr>
          <w:r w:rsidRPr="00E21FC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Narrow Book">
    <w:panose1 w:val="00000000000000000000"/>
    <w:charset w:val="00"/>
    <w:family w:val="modern"/>
    <w:notTrueType/>
    <w:pitch w:val="variable"/>
    <w:sig w:usb0="A00002FF" w:usb1="4000005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Gotham Bold">
    <w:panose1 w:val="00000000000000000000"/>
    <w:charset w:val="00"/>
    <w:family w:val="modern"/>
    <w:notTrueType/>
    <w:pitch w:val="variable"/>
    <w:sig w:usb0="A00002FF" w:usb1="4000005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Regular">
    <w:panose1 w:val="00000000000000000000"/>
    <w:charset w:val="00"/>
    <w:family w:val="auto"/>
    <w:notTrueType/>
    <w:pitch w:val="default"/>
    <w:sig w:usb0="00000003" w:usb1="00000000" w:usb2="00000000" w:usb3="00000000" w:csb0="00000001" w:csb1="00000000"/>
  </w:font>
  <w:font w:name="Cordia New">
    <w:panose1 w:val="020B0304020202020204"/>
    <w:charset w:val="DE"/>
    <w:family w:val="roman"/>
    <w:notTrueType/>
    <w:pitch w:val="variable"/>
    <w:sig w:usb0="01000001" w:usb1="00000000" w:usb2="00000000" w:usb3="00000000" w:csb0="0001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96A"/>
    <w:rsid w:val="002E47C9"/>
    <w:rsid w:val="006A2DEB"/>
    <w:rsid w:val="00BC7173"/>
    <w:rsid w:val="00E029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Pr>
      <w:rFonts w:asciiTheme="minorHAnsi" w:hAnsiTheme="minorHAnsi"/>
      <w:noProof w:val="0"/>
      <w:color w:val="FF0000"/>
      <w:sz w:val="22"/>
      <w:bdr w:val="none" w:sz="0" w:space="0" w:color="auto"/>
      <w:shd w:val="clear" w:color="auto" w:fill="auto"/>
      <w:lang w:val="en-AU"/>
    </w:rPr>
  </w:style>
  <w:style w:type="paragraph" w:customStyle="1" w:styleId="309178E7304D409DAB58CD4068049DFD">
    <w:name w:val="309178E7304D409DAB58CD4068049D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EH Brochure">
      <a:dk1>
        <a:srgbClr val="231F20"/>
      </a:dk1>
      <a:lt1>
        <a:srgbClr val="FFFFFF"/>
      </a:lt1>
      <a:dk2>
        <a:srgbClr val="3B5731"/>
      </a:dk2>
      <a:lt2>
        <a:srgbClr val="FFFFFF"/>
      </a:lt2>
      <a:accent1>
        <a:srgbClr val="4C6D41"/>
      </a:accent1>
      <a:accent2>
        <a:srgbClr val="ACB137"/>
      </a:accent2>
      <a:accent3>
        <a:srgbClr val="00718F"/>
      </a:accent3>
      <a:accent4>
        <a:srgbClr val="00B8A5"/>
      </a:accent4>
      <a:accent5>
        <a:srgbClr val="F04C3E"/>
      </a:accent5>
      <a:accent6>
        <a:srgbClr val="FAA21B"/>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D1E9F-332A-4DED-8127-55C65579D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168D9017.dotm</Template>
  <TotalTime>0</TotalTime>
  <Pages>52</Pages>
  <Words>17276</Words>
  <Characters>98475</Characters>
  <Application>Microsoft Office Word</Application>
  <DocSecurity>0</DocSecurity>
  <Lines>820</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Cut-flower Sustainable Management Plan 2018–22</dc:title>
  <dc:creator/>
  <cp:keywords/>
  <cp:lastModifiedBy/>
  <cp:revision>1</cp:revision>
  <dcterms:created xsi:type="dcterms:W3CDTF">2017-10-10T03:26:00Z</dcterms:created>
  <dcterms:modified xsi:type="dcterms:W3CDTF">2017-10-10T03:27:00Z</dcterms:modified>
</cp:coreProperties>
</file>