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559EA6" w14:textId="77777777" w:rsidR="00AA144D" w:rsidRPr="00780C6E" w:rsidRDefault="00AA144D" w:rsidP="00B04356">
      <w:pPr>
        <w:pStyle w:val="BodyText"/>
        <w:rPr>
          <w:lang w:val="en-GB"/>
        </w:rPr>
      </w:pPr>
      <w:bookmarkStart w:id="0" w:name="_GoBack"/>
      <w:bookmarkEnd w:id="0"/>
    </w:p>
    <w:p w14:paraId="49B40B3D" w14:textId="77777777" w:rsidR="0058412A" w:rsidRPr="004C117B" w:rsidRDefault="0058412A" w:rsidP="00340E3A">
      <w:pPr>
        <w:pStyle w:val="BodyText"/>
        <w:jc w:val="center"/>
        <w:rPr>
          <w:b/>
          <w:color w:val="1F497D" w:themeColor="text2"/>
          <w:sz w:val="52"/>
          <w:szCs w:val="52"/>
          <w:lang w:val="en-GB"/>
        </w:rPr>
      </w:pPr>
      <w:r w:rsidRPr="004C117B">
        <w:rPr>
          <w:b/>
          <w:color w:val="1F497D" w:themeColor="text2"/>
          <w:sz w:val="52"/>
          <w:szCs w:val="52"/>
          <w:lang w:val="en-GB"/>
        </w:rPr>
        <w:t>National Invasive Ant</w:t>
      </w:r>
    </w:p>
    <w:p w14:paraId="1B200133" w14:textId="77777777" w:rsidR="00B04356" w:rsidRPr="004C117B" w:rsidRDefault="0058412A" w:rsidP="003118EA">
      <w:pPr>
        <w:pStyle w:val="BodyText"/>
        <w:jc w:val="center"/>
        <w:rPr>
          <w:b/>
          <w:color w:val="1F497D" w:themeColor="text2"/>
          <w:sz w:val="52"/>
          <w:szCs w:val="52"/>
          <w:lang w:val="en-GB"/>
        </w:rPr>
      </w:pPr>
      <w:r w:rsidRPr="004C117B">
        <w:rPr>
          <w:b/>
          <w:color w:val="1F497D" w:themeColor="text2"/>
          <w:sz w:val="52"/>
          <w:szCs w:val="52"/>
          <w:lang w:val="en-GB"/>
        </w:rPr>
        <w:t>Biosecurity Plan</w:t>
      </w:r>
    </w:p>
    <w:p w14:paraId="35DAB36E" w14:textId="77777777" w:rsidR="0058412A" w:rsidRPr="00687982" w:rsidRDefault="006C0E24" w:rsidP="00340E3A">
      <w:pPr>
        <w:pStyle w:val="BodyText"/>
        <w:jc w:val="center"/>
        <w:rPr>
          <w:b/>
          <w:color w:val="1F497D" w:themeColor="text2"/>
          <w:sz w:val="52"/>
          <w:szCs w:val="52"/>
          <w:lang w:val="en-GB"/>
        </w:rPr>
      </w:pPr>
      <w:r w:rsidRPr="00687982">
        <w:rPr>
          <w:b/>
          <w:color w:val="1F497D" w:themeColor="text2"/>
          <w:sz w:val="52"/>
          <w:szCs w:val="52"/>
          <w:lang w:val="en-GB"/>
        </w:rPr>
        <w:t>2018</w:t>
      </w:r>
      <w:r w:rsidR="00687982">
        <w:rPr>
          <w:b/>
          <w:color w:val="1F497D" w:themeColor="text2"/>
          <w:sz w:val="52"/>
          <w:szCs w:val="52"/>
          <w:lang w:val="en-GB"/>
        </w:rPr>
        <w:t>–</w:t>
      </w:r>
      <w:r w:rsidRPr="00687982">
        <w:rPr>
          <w:b/>
          <w:color w:val="1F497D" w:themeColor="text2"/>
          <w:sz w:val="52"/>
          <w:szCs w:val="52"/>
          <w:lang w:val="en-GB"/>
        </w:rPr>
        <w:t>2028</w:t>
      </w:r>
    </w:p>
    <w:p w14:paraId="22225BC1" w14:textId="77777777" w:rsidR="0058412A" w:rsidRPr="004C117B" w:rsidRDefault="0058412A" w:rsidP="00B04356">
      <w:pPr>
        <w:pStyle w:val="BodyText"/>
        <w:rPr>
          <w:color w:val="1F497D" w:themeColor="text2"/>
          <w:lang w:val="en-GB"/>
        </w:rPr>
      </w:pPr>
    </w:p>
    <w:p w14:paraId="1B26B7F5" w14:textId="77777777" w:rsidR="0058412A" w:rsidRPr="004C117B" w:rsidRDefault="0058412A" w:rsidP="00B04356">
      <w:pPr>
        <w:pStyle w:val="BodyText"/>
        <w:rPr>
          <w:color w:val="1F497D" w:themeColor="text2"/>
          <w:lang w:val="en-GB"/>
        </w:rPr>
      </w:pPr>
    </w:p>
    <w:p w14:paraId="376BF85D" w14:textId="2D756C07" w:rsidR="0058412A" w:rsidRPr="004C117B" w:rsidRDefault="0058412A" w:rsidP="001549BC">
      <w:pPr>
        <w:pStyle w:val="IntenseQuote"/>
        <w:pBdr>
          <w:top w:val="single" w:sz="4" w:space="1" w:color="4F81BD" w:themeColor="accent1"/>
        </w:pBdr>
        <w:jc w:val="center"/>
        <w:rPr>
          <w:color w:val="1F497D" w:themeColor="text2"/>
          <w:lang w:val="en-GB"/>
        </w:rPr>
      </w:pPr>
      <w:r w:rsidRPr="004C117B">
        <w:rPr>
          <w:color w:val="1F497D" w:themeColor="text2"/>
          <w:lang w:val="en-GB"/>
        </w:rPr>
        <w:br/>
      </w:r>
      <w:r w:rsidRPr="004C117B">
        <w:rPr>
          <w:color w:val="1F497D" w:themeColor="text2"/>
          <w:lang w:val="en-GB"/>
        </w:rPr>
        <w:br/>
      </w:r>
    </w:p>
    <w:p w14:paraId="4423D0C4" w14:textId="77777777" w:rsidR="0058412A" w:rsidRPr="004C117B" w:rsidRDefault="0058412A" w:rsidP="00B04356">
      <w:pPr>
        <w:pStyle w:val="BodyText"/>
        <w:rPr>
          <w:color w:val="1F497D" w:themeColor="text2"/>
          <w:lang w:val="en-GB"/>
        </w:rPr>
      </w:pPr>
    </w:p>
    <w:p w14:paraId="2D0CC5E6" w14:textId="77777777" w:rsidR="001549BC" w:rsidRPr="004C117B" w:rsidRDefault="001549BC" w:rsidP="00B04356">
      <w:pPr>
        <w:pStyle w:val="BodyText"/>
        <w:rPr>
          <w:color w:val="1F497D" w:themeColor="text2"/>
          <w:lang w:val="en-GB"/>
        </w:rPr>
      </w:pPr>
    </w:p>
    <w:p w14:paraId="5E10C219" w14:textId="77777777" w:rsidR="007A0E7D" w:rsidRPr="00780C6E" w:rsidRDefault="007A0E7D" w:rsidP="00780C6E">
      <w:pPr>
        <w:pStyle w:val="BodyText"/>
        <w:rPr>
          <w:lang w:val="en-GB"/>
        </w:rPr>
      </w:pPr>
    </w:p>
    <w:p w14:paraId="43F3261A" w14:textId="77777777" w:rsidR="00340E3A" w:rsidRDefault="00340E3A" w:rsidP="001549BC">
      <w:pPr>
        <w:pStyle w:val="BodyText"/>
        <w:jc w:val="center"/>
        <w:rPr>
          <w:color w:val="1F497D" w:themeColor="text2"/>
          <w:sz w:val="16"/>
          <w:szCs w:val="16"/>
        </w:rPr>
      </w:pPr>
      <w:r>
        <w:rPr>
          <w:noProof/>
          <w:lang w:eastAsia="en-AU"/>
        </w:rPr>
        <w:drawing>
          <wp:inline distT="0" distB="0" distL="0" distR="0" wp14:anchorId="616D3549" wp14:editId="35A221D7">
            <wp:extent cx="3943314" cy="2376237"/>
            <wp:effectExtent l="25400" t="25400" r="19685" b="3683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43314" cy="2376237"/>
                    </a:xfrm>
                    <a:prstGeom prst="rect">
                      <a:avLst/>
                    </a:prstGeom>
                    <a:noFill/>
                    <a:ln>
                      <a:solidFill>
                        <a:schemeClr val="tx2"/>
                      </a:solidFill>
                    </a:ln>
                  </pic:spPr>
                </pic:pic>
              </a:graphicData>
            </a:graphic>
          </wp:inline>
        </w:drawing>
      </w:r>
      <w:r w:rsidR="001549BC">
        <w:br/>
      </w:r>
      <w:r w:rsidR="00674CC6" w:rsidRPr="004C117B">
        <w:rPr>
          <w:color w:val="1F497D" w:themeColor="text2"/>
          <w:sz w:val="16"/>
          <w:szCs w:val="16"/>
        </w:rPr>
        <w:t xml:space="preserve">Tawny crazy ant. </w:t>
      </w:r>
      <w:r w:rsidRPr="004C117B">
        <w:rPr>
          <w:color w:val="1F497D" w:themeColor="text2"/>
          <w:sz w:val="16"/>
          <w:szCs w:val="16"/>
        </w:rPr>
        <w:t>Image credit: ©Alex Wild 2012</w:t>
      </w:r>
      <w:r w:rsidR="00674CC6" w:rsidRPr="004C117B">
        <w:rPr>
          <w:color w:val="1F497D" w:themeColor="text2"/>
          <w:sz w:val="16"/>
          <w:szCs w:val="16"/>
        </w:rPr>
        <w:t>.</w:t>
      </w:r>
    </w:p>
    <w:p w14:paraId="2524882F" w14:textId="29519A64" w:rsidR="007867FB" w:rsidRPr="00342C08" w:rsidRDefault="007867FB" w:rsidP="007867FB">
      <w:pPr>
        <w:pStyle w:val="BodyText"/>
        <w:jc w:val="center"/>
        <w:rPr>
          <w:b/>
          <w:color w:val="1F497D" w:themeColor="text2"/>
          <w:sz w:val="24"/>
          <w:szCs w:val="24"/>
          <w:lang w:val="en-GB"/>
        </w:rPr>
      </w:pPr>
      <w:r w:rsidRPr="007867FB">
        <w:rPr>
          <w:b/>
          <w:color w:val="FF0000"/>
          <w:sz w:val="24"/>
          <w:szCs w:val="24"/>
          <w:lang w:val="en-GB"/>
        </w:rPr>
        <w:t>DRAFT</w:t>
      </w:r>
    </w:p>
    <w:p w14:paraId="05892E1F" w14:textId="77777777" w:rsidR="007867FB" w:rsidRDefault="007867FB" w:rsidP="001549BC">
      <w:pPr>
        <w:pStyle w:val="BodyText"/>
        <w:jc w:val="center"/>
        <w:rPr>
          <w:b/>
          <w:color w:val="1F497D" w:themeColor="text2"/>
          <w:sz w:val="52"/>
          <w:szCs w:val="52"/>
          <w:lang w:val="en-GB"/>
        </w:rPr>
      </w:pPr>
    </w:p>
    <w:p w14:paraId="7ABB13D4" w14:textId="77777777" w:rsidR="007867FB" w:rsidRPr="007867FB" w:rsidRDefault="00B04356" w:rsidP="00B04356">
      <w:pPr>
        <w:pStyle w:val="BodyText"/>
        <w:rPr>
          <w:color w:val="4F81BD" w:themeColor="accent1"/>
          <w:lang w:val="en-GB"/>
        </w:rPr>
      </w:pPr>
      <w:r w:rsidRPr="0058412A">
        <w:rPr>
          <w:color w:val="4F81BD" w:themeColor="accent1"/>
          <w:lang w:val="en-GB"/>
        </w:rPr>
        <w:br w:type="page"/>
      </w:r>
    </w:p>
    <w:p w14:paraId="75F4B189" w14:textId="77777777" w:rsidR="00B04356" w:rsidRPr="006B130E" w:rsidRDefault="00B04356" w:rsidP="00B04356">
      <w:pPr>
        <w:pStyle w:val="TOCHeading"/>
        <w:rPr>
          <w:color w:val="244061" w:themeColor="accent1" w:themeShade="80"/>
          <w:lang w:val="en-GB"/>
        </w:rPr>
      </w:pPr>
      <w:r w:rsidRPr="004A4AA3">
        <w:rPr>
          <w:color w:val="1F497D" w:themeColor="text2"/>
          <w:lang w:val="en-GB"/>
        </w:rPr>
        <w:lastRenderedPageBreak/>
        <w:t>Contents</w:t>
      </w:r>
    </w:p>
    <w:p w14:paraId="474BC8FC" w14:textId="77777777" w:rsidR="00FF5776" w:rsidRDefault="00B04356">
      <w:pPr>
        <w:pStyle w:val="TOC1"/>
        <w:rPr>
          <w:rFonts w:asciiTheme="minorHAnsi" w:eastAsiaTheme="minorEastAsia" w:hAnsiTheme="minorHAnsi" w:cstheme="minorBidi"/>
          <w:b w:val="0"/>
          <w:noProof/>
          <w:color w:val="auto"/>
          <w:sz w:val="22"/>
          <w:szCs w:val="22"/>
          <w:lang w:eastAsia="en-AU"/>
        </w:rPr>
      </w:pPr>
      <w:r w:rsidRPr="00933CB3">
        <w:rPr>
          <w:rStyle w:val="Hyperlink"/>
          <w:rFonts w:asciiTheme="majorHAnsi" w:eastAsia="Arial Unicode MS" w:hAnsiTheme="majorHAnsi"/>
          <w:b w:val="0"/>
          <w:color w:val="244061" w:themeColor="accent1" w:themeShade="80"/>
          <w:sz w:val="22"/>
          <w:szCs w:val="22"/>
          <w:lang w:val="en-GB"/>
        </w:rPr>
        <w:fldChar w:fldCharType="begin"/>
      </w:r>
      <w:r w:rsidRPr="00933CB3">
        <w:rPr>
          <w:rStyle w:val="Hyperlink"/>
          <w:rFonts w:asciiTheme="majorHAnsi" w:eastAsia="Arial Unicode MS" w:hAnsiTheme="majorHAnsi"/>
          <w:color w:val="244061" w:themeColor="accent1" w:themeShade="80"/>
          <w:sz w:val="22"/>
          <w:szCs w:val="22"/>
          <w:lang w:val="en-GB"/>
        </w:rPr>
        <w:instrText xml:space="preserve"> TOC \o "2-3" \h \z \t "Heading 1,1,Appendix Heading,1" </w:instrText>
      </w:r>
      <w:r w:rsidRPr="00933CB3">
        <w:rPr>
          <w:rStyle w:val="Hyperlink"/>
          <w:rFonts w:asciiTheme="majorHAnsi" w:eastAsia="Arial Unicode MS" w:hAnsiTheme="majorHAnsi"/>
          <w:b w:val="0"/>
          <w:color w:val="244061" w:themeColor="accent1" w:themeShade="80"/>
          <w:sz w:val="22"/>
          <w:szCs w:val="22"/>
          <w:lang w:val="en-GB"/>
        </w:rPr>
        <w:fldChar w:fldCharType="separate"/>
      </w:r>
      <w:hyperlink w:anchor="_Toc511632153" w:history="1">
        <w:r w:rsidR="00FF5776" w:rsidRPr="00057751">
          <w:rPr>
            <w:rStyle w:val="Hyperlink"/>
            <w:rFonts w:eastAsia="Arial Unicode MS"/>
            <w:noProof/>
            <w:lang w:val="en-GB"/>
          </w:rPr>
          <w:t>Executive Summary</w:t>
        </w:r>
        <w:r w:rsidR="00FF5776">
          <w:rPr>
            <w:noProof/>
            <w:webHidden/>
          </w:rPr>
          <w:tab/>
        </w:r>
        <w:r w:rsidR="00FF5776">
          <w:rPr>
            <w:noProof/>
            <w:webHidden/>
          </w:rPr>
          <w:fldChar w:fldCharType="begin"/>
        </w:r>
        <w:r w:rsidR="00FF5776">
          <w:rPr>
            <w:noProof/>
            <w:webHidden/>
          </w:rPr>
          <w:instrText xml:space="preserve"> PAGEREF _Toc511632153 \h </w:instrText>
        </w:r>
        <w:r w:rsidR="00FF5776">
          <w:rPr>
            <w:noProof/>
            <w:webHidden/>
          </w:rPr>
        </w:r>
        <w:r w:rsidR="00FF5776">
          <w:rPr>
            <w:noProof/>
            <w:webHidden/>
          </w:rPr>
          <w:fldChar w:fldCharType="separate"/>
        </w:r>
        <w:r w:rsidR="00D95DC9">
          <w:rPr>
            <w:noProof/>
            <w:webHidden/>
          </w:rPr>
          <w:t>4</w:t>
        </w:r>
        <w:r w:rsidR="00FF5776">
          <w:rPr>
            <w:noProof/>
            <w:webHidden/>
          </w:rPr>
          <w:fldChar w:fldCharType="end"/>
        </w:r>
      </w:hyperlink>
    </w:p>
    <w:p w14:paraId="416A3AE5"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54" w:history="1">
        <w:r w:rsidR="00FF5776" w:rsidRPr="00057751">
          <w:rPr>
            <w:rStyle w:val="Hyperlink"/>
            <w:rFonts w:eastAsia="Arial Unicode MS"/>
            <w:noProof/>
            <w:lang w:val="en-GB"/>
          </w:rPr>
          <w:t>1.</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Introduction</w:t>
        </w:r>
        <w:r w:rsidR="00FF5776">
          <w:rPr>
            <w:noProof/>
            <w:webHidden/>
          </w:rPr>
          <w:tab/>
        </w:r>
        <w:r w:rsidR="00FF5776">
          <w:rPr>
            <w:noProof/>
            <w:webHidden/>
          </w:rPr>
          <w:fldChar w:fldCharType="begin"/>
        </w:r>
        <w:r w:rsidR="00FF5776">
          <w:rPr>
            <w:noProof/>
            <w:webHidden/>
          </w:rPr>
          <w:instrText xml:space="preserve"> PAGEREF _Toc511632154 \h </w:instrText>
        </w:r>
        <w:r w:rsidR="00FF5776">
          <w:rPr>
            <w:noProof/>
            <w:webHidden/>
          </w:rPr>
        </w:r>
        <w:r w:rsidR="00FF5776">
          <w:rPr>
            <w:noProof/>
            <w:webHidden/>
          </w:rPr>
          <w:fldChar w:fldCharType="separate"/>
        </w:r>
        <w:r w:rsidR="00D95DC9">
          <w:rPr>
            <w:noProof/>
            <w:webHidden/>
          </w:rPr>
          <w:t>5</w:t>
        </w:r>
        <w:r w:rsidR="00FF5776">
          <w:rPr>
            <w:noProof/>
            <w:webHidden/>
          </w:rPr>
          <w:fldChar w:fldCharType="end"/>
        </w:r>
      </w:hyperlink>
    </w:p>
    <w:p w14:paraId="23624ABF"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55" w:history="1">
        <w:r w:rsidR="00FF5776" w:rsidRPr="00057751">
          <w:rPr>
            <w:rStyle w:val="Hyperlink"/>
            <w:rFonts w:eastAsia="Arial Unicode MS"/>
            <w:noProof/>
            <w:lang w:val="en-GB"/>
          </w:rPr>
          <w:t>2.</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National Invasive Ant Biosecurity Plan</w:t>
        </w:r>
        <w:r w:rsidR="00FF5776">
          <w:rPr>
            <w:noProof/>
            <w:webHidden/>
          </w:rPr>
          <w:tab/>
        </w:r>
        <w:r w:rsidR="00FF5776">
          <w:rPr>
            <w:noProof/>
            <w:webHidden/>
          </w:rPr>
          <w:fldChar w:fldCharType="begin"/>
        </w:r>
        <w:r w:rsidR="00FF5776">
          <w:rPr>
            <w:noProof/>
            <w:webHidden/>
          </w:rPr>
          <w:instrText xml:space="preserve"> PAGEREF _Toc511632155 \h </w:instrText>
        </w:r>
        <w:r w:rsidR="00FF5776">
          <w:rPr>
            <w:noProof/>
            <w:webHidden/>
          </w:rPr>
        </w:r>
        <w:r w:rsidR="00FF5776">
          <w:rPr>
            <w:noProof/>
            <w:webHidden/>
          </w:rPr>
          <w:fldChar w:fldCharType="separate"/>
        </w:r>
        <w:r w:rsidR="00D95DC9">
          <w:rPr>
            <w:noProof/>
            <w:webHidden/>
          </w:rPr>
          <w:t>7</w:t>
        </w:r>
        <w:r w:rsidR="00FF5776">
          <w:rPr>
            <w:noProof/>
            <w:webHidden/>
          </w:rPr>
          <w:fldChar w:fldCharType="end"/>
        </w:r>
      </w:hyperlink>
    </w:p>
    <w:p w14:paraId="0CDA35EA"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56" w:history="1">
        <w:r w:rsidR="00FF5776" w:rsidRPr="00057751">
          <w:rPr>
            <w:rStyle w:val="Hyperlink"/>
            <w:rFonts w:eastAsia="Arial Unicode MS"/>
            <w:noProof/>
            <w:lang w:val="en-GB"/>
          </w:rPr>
          <w:t>2.1.</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Scope of the plan</w:t>
        </w:r>
        <w:r w:rsidR="00FF5776">
          <w:rPr>
            <w:noProof/>
            <w:webHidden/>
          </w:rPr>
          <w:tab/>
        </w:r>
        <w:r w:rsidR="00FF5776">
          <w:rPr>
            <w:noProof/>
            <w:webHidden/>
          </w:rPr>
          <w:fldChar w:fldCharType="begin"/>
        </w:r>
        <w:r w:rsidR="00FF5776">
          <w:rPr>
            <w:noProof/>
            <w:webHidden/>
          </w:rPr>
          <w:instrText xml:space="preserve"> PAGEREF _Toc511632156 \h </w:instrText>
        </w:r>
        <w:r w:rsidR="00FF5776">
          <w:rPr>
            <w:noProof/>
            <w:webHidden/>
          </w:rPr>
        </w:r>
        <w:r w:rsidR="00FF5776">
          <w:rPr>
            <w:noProof/>
            <w:webHidden/>
          </w:rPr>
          <w:fldChar w:fldCharType="separate"/>
        </w:r>
        <w:r w:rsidR="00D95DC9">
          <w:rPr>
            <w:noProof/>
            <w:webHidden/>
          </w:rPr>
          <w:t>7</w:t>
        </w:r>
        <w:r w:rsidR="00FF5776">
          <w:rPr>
            <w:noProof/>
            <w:webHidden/>
          </w:rPr>
          <w:fldChar w:fldCharType="end"/>
        </w:r>
      </w:hyperlink>
    </w:p>
    <w:p w14:paraId="2A531226"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57" w:history="1">
        <w:r w:rsidR="00FF5776" w:rsidRPr="00057751">
          <w:rPr>
            <w:rStyle w:val="Hyperlink"/>
            <w:rFonts w:eastAsia="Arial Unicode MS"/>
            <w:noProof/>
            <w:lang w:val="en-GB"/>
          </w:rPr>
          <w:t>2.2.</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Structure of the plan</w:t>
        </w:r>
        <w:r w:rsidR="00FF5776">
          <w:rPr>
            <w:noProof/>
            <w:webHidden/>
          </w:rPr>
          <w:tab/>
        </w:r>
        <w:r w:rsidR="00FF5776">
          <w:rPr>
            <w:noProof/>
            <w:webHidden/>
          </w:rPr>
          <w:fldChar w:fldCharType="begin"/>
        </w:r>
        <w:r w:rsidR="00FF5776">
          <w:rPr>
            <w:noProof/>
            <w:webHidden/>
          </w:rPr>
          <w:instrText xml:space="preserve"> PAGEREF _Toc511632157 \h </w:instrText>
        </w:r>
        <w:r w:rsidR="00FF5776">
          <w:rPr>
            <w:noProof/>
            <w:webHidden/>
          </w:rPr>
        </w:r>
        <w:r w:rsidR="00FF5776">
          <w:rPr>
            <w:noProof/>
            <w:webHidden/>
          </w:rPr>
          <w:fldChar w:fldCharType="separate"/>
        </w:r>
        <w:r w:rsidR="00D95DC9">
          <w:rPr>
            <w:noProof/>
            <w:webHidden/>
          </w:rPr>
          <w:t>7</w:t>
        </w:r>
        <w:r w:rsidR="00FF5776">
          <w:rPr>
            <w:noProof/>
            <w:webHidden/>
          </w:rPr>
          <w:fldChar w:fldCharType="end"/>
        </w:r>
      </w:hyperlink>
    </w:p>
    <w:p w14:paraId="4FEC01DD"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58" w:history="1">
        <w:r w:rsidR="00FF5776" w:rsidRPr="00057751">
          <w:rPr>
            <w:rStyle w:val="Hyperlink"/>
            <w:rFonts w:eastAsia="Arial Unicode MS"/>
            <w:noProof/>
            <w:lang w:val="en-GB"/>
          </w:rPr>
          <w:t>2.3.</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Supporting documents</w:t>
        </w:r>
        <w:r w:rsidR="00FF5776">
          <w:rPr>
            <w:noProof/>
            <w:webHidden/>
          </w:rPr>
          <w:tab/>
        </w:r>
        <w:r w:rsidR="00FF5776">
          <w:rPr>
            <w:noProof/>
            <w:webHidden/>
          </w:rPr>
          <w:fldChar w:fldCharType="begin"/>
        </w:r>
        <w:r w:rsidR="00FF5776">
          <w:rPr>
            <w:noProof/>
            <w:webHidden/>
          </w:rPr>
          <w:instrText xml:space="preserve"> PAGEREF _Toc511632158 \h </w:instrText>
        </w:r>
        <w:r w:rsidR="00FF5776">
          <w:rPr>
            <w:noProof/>
            <w:webHidden/>
          </w:rPr>
        </w:r>
        <w:r w:rsidR="00FF5776">
          <w:rPr>
            <w:noProof/>
            <w:webHidden/>
          </w:rPr>
          <w:fldChar w:fldCharType="separate"/>
        </w:r>
        <w:r w:rsidR="00D95DC9">
          <w:rPr>
            <w:noProof/>
            <w:webHidden/>
          </w:rPr>
          <w:t>7</w:t>
        </w:r>
        <w:r w:rsidR="00FF5776">
          <w:rPr>
            <w:noProof/>
            <w:webHidden/>
          </w:rPr>
          <w:fldChar w:fldCharType="end"/>
        </w:r>
      </w:hyperlink>
    </w:p>
    <w:p w14:paraId="2C104EC2"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59" w:history="1">
        <w:r w:rsidR="00FF5776" w:rsidRPr="00057751">
          <w:rPr>
            <w:rStyle w:val="Hyperlink"/>
            <w:rFonts w:eastAsia="Arial Unicode MS"/>
            <w:noProof/>
            <w:lang w:val="en-GB"/>
          </w:rPr>
          <w:t>2.4.</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High priority invasive ants for Australia</w:t>
        </w:r>
        <w:r w:rsidR="00FF5776">
          <w:rPr>
            <w:noProof/>
            <w:webHidden/>
          </w:rPr>
          <w:tab/>
        </w:r>
        <w:r w:rsidR="00FF5776">
          <w:rPr>
            <w:noProof/>
            <w:webHidden/>
          </w:rPr>
          <w:fldChar w:fldCharType="begin"/>
        </w:r>
        <w:r w:rsidR="00FF5776">
          <w:rPr>
            <w:noProof/>
            <w:webHidden/>
          </w:rPr>
          <w:instrText xml:space="preserve"> PAGEREF _Toc511632159 \h </w:instrText>
        </w:r>
        <w:r w:rsidR="00FF5776">
          <w:rPr>
            <w:noProof/>
            <w:webHidden/>
          </w:rPr>
        </w:r>
        <w:r w:rsidR="00FF5776">
          <w:rPr>
            <w:noProof/>
            <w:webHidden/>
          </w:rPr>
          <w:fldChar w:fldCharType="separate"/>
        </w:r>
        <w:r w:rsidR="00D95DC9">
          <w:rPr>
            <w:noProof/>
            <w:webHidden/>
          </w:rPr>
          <w:t>7</w:t>
        </w:r>
        <w:r w:rsidR="00FF5776">
          <w:rPr>
            <w:noProof/>
            <w:webHidden/>
          </w:rPr>
          <w:fldChar w:fldCharType="end"/>
        </w:r>
      </w:hyperlink>
    </w:p>
    <w:p w14:paraId="08AA294B"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60" w:history="1">
        <w:r w:rsidR="00FF5776" w:rsidRPr="00057751">
          <w:rPr>
            <w:rStyle w:val="Hyperlink"/>
            <w:rFonts w:eastAsia="Arial Unicode MS"/>
            <w:noProof/>
            <w:lang w:val="en-GB"/>
          </w:rPr>
          <w:t>3.</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National context</w:t>
        </w:r>
        <w:r w:rsidR="00FF5776">
          <w:rPr>
            <w:noProof/>
            <w:webHidden/>
          </w:rPr>
          <w:tab/>
        </w:r>
        <w:r w:rsidR="00FF5776">
          <w:rPr>
            <w:noProof/>
            <w:webHidden/>
          </w:rPr>
          <w:fldChar w:fldCharType="begin"/>
        </w:r>
        <w:r w:rsidR="00FF5776">
          <w:rPr>
            <w:noProof/>
            <w:webHidden/>
          </w:rPr>
          <w:instrText xml:space="preserve"> PAGEREF _Toc511632160 \h </w:instrText>
        </w:r>
        <w:r w:rsidR="00FF5776">
          <w:rPr>
            <w:noProof/>
            <w:webHidden/>
          </w:rPr>
        </w:r>
        <w:r w:rsidR="00FF5776">
          <w:rPr>
            <w:noProof/>
            <w:webHidden/>
          </w:rPr>
          <w:fldChar w:fldCharType="separate"/>
        </w:r>
        <w:r w:rsidR="00D95DC9">
          <w:rPr>
            <w:noProof/>
            <w:webHidden/>
          </w:rPr>
          <w:t>12</w:t>
        </w:r>
        <w:r w:rsidR="00FF5776">
          <w:rPr>
            <w:noProof/>
            <w:webHidden/>
          </w:rPr>
          <w:fldChar w:fldCharType="end"/>
        </w:r>
      </w:hyperlink>
    </w:p>
    <w:p w14:paraId="02FEDA4C"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61" w:history="1">
        <w:r w:rsidR="00FF5776" w:rsidRPr="00057751">
          <w:rPr>
            <w:rStyle w:val="Hyperlink"/>
            <w:rFonts w:eastAsia="Arial Unicode MS"/>
            <w:noProof/>
            <w:lang w:val="en-GB"/>
          </w:rPr>
          <w:t>3.1.</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Legislation</w:t>
        </w:r>
        <w:r w:rsidR="00FF5776">
          <w:rPr>
            <w:noProof/>
            <w:webHidden/>
          </w:rPr>
          <w:tab/>
        </w:r>
        <w:r w:rsidR="00FF5776">
          <w:rPr>
            <w:noProof/>
            <w:webHidden/>
          </w:rPr>
          <w:fldChar w:fldCharType="begin"/>
        </w:r>
        <w:r w:rsidR="00FF5776">
          <w:rPr>
            <w:noProof/>
            <w:webHidden/>
          </w:rPr>
          <w:instrText xml:space="preserve"> PAGEREF _Toc511632161 \h </w:instrText>
        </w:r>
        <w:r w:rsidR="00FF5776">
          <w:rPr>
            <w:noProof/>
            <w:webHidden/>
          </w:rPr>
        </w:r>
        <w:r w:rsidR="00FF5776">
          <w:rPr>
            <w:noProof/>
            <w:webHidden/>
          </w:rPr>
          <w:fldChar w:fldCharType="separate"/>
        </w:r>
        <w:r w:rsidR="00D95DC9">
          <w:rPr>
            <w:noProof/>
            <w:webHidden/>
          </w:rPr>
          <w:t>12</w:t>
        </w:r>
        <w:r w:rsidR="00FF5776">
          <w:rPr>
            <w:noProof/>
            <w:webHidden/>
          </w:rPr>
          <w:fldChar w:fldCharType="end"/>
        </w:r>
      </w:hyperlink>
    </w:p>
    <w:p w14:paraId="060943FE"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62" w:history="1">
        <w:r w:rsidR="00FF5776" w:rsidRPr="00057751">
          <w:rPr>
            <w:rStyle w:val="Hyperlink"/>
            <w:rFonts w:eastAsia="Arial Unicode MS"/>
            <w:noProof/>
            <w:lang w:val="en-GB"/>
          </w:rPr>
          <w:t>3.2.</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National arrangements</w:t>
        </w:r>
        <w:r w:rsidR="00FF5776">
          <w:rPr>
            <w:noProof/>
            <w:webHidden/>
          </w:rPr>
          <w:tab/>
        </w:r>
        <w:r w:rsidR="00FF5776">
          <w:rPr>
            <w:noProof/>
            <w:webHidden/>
          </w:rPr>
          <w:fldChar w:fldCharType="begin"/>
        </w:r>
        <w:r w:rsidR="00FF5776">
          <w:rPr>
            <w:noProof/>
            <w:webHidden/>
          </w:rPr>
          <w:instrText xml:space="preserve"> PAGEREF _Toc511632162 \h </w:instrText>
        </w:r>
        <w:r w:rsidR="00FF5776">
          <w:rPr>
            <w:noProof/>
            <w:webHidden/>
          </w:rPr>
        </w:r>
        <w:r w:rsidR="00FF5776">
          <w:rPr>
            <w:noProof/>
            <w:webHidden/>
          </w:rPr>
          <w:fldChar w:fldCharType="separate"/>
        </w:r>
        <w:r w:rsidR="00D95DC9">
          <w:rPr>
            <w:noProof/>
            <w:webHidden/>
          </w:rPr>
          <w:t>13</w:t>
        </w:r>
        <w:r w:rsidR="00FF5776">
          <w:rPr>
            <w:noProof/>
            <w:webHidden/>
          </w:rPr>
          <w:fldChar w:fldCharType="end"/>
        </w:r>
      </w:hyperlink>
    </w:p>
    <w:p w14:paraId="2C822B76"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63" w:history="1">
        <w:r w:rsidR="00FF5776" w:rsidRPr="00057751">
          <w:rPr>
            <w:rStyle w:val="Hyperlink"/>
            <w:rFonts w:eastAsia="Arial Unicode MS"/>
            <w:noProof/>
            <w:lang w:val="en-GB"/>
          </w:rPr>
          <w:t>3.3.</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Regional and local arrangements</w:t>
        </w:r>
        <w:r w:rsidR="00FF5776">
          <w:rPr>
            <w:noProof/>
            <w:webHidden/>
          </w:rPr>
          <w:tab/>
        </w:r>
        <w:r w:rsidR="00FF5776">
          <w:rPr>
            <w:noProof/>
            <w:webHidden/>
          </w:rPr>
          <w:fldChar w:fldCharType="begin"/>
        </w:r>
        <w:r w:rsidR="00FF5776">
          <w:rPr>
            <w:noProof/>
            <w:webHidden/>
          </w:rPr>
          <w:instrText xml:space="preserve"> PAGEREF _Toc511632163 \h </w:instrText>
        </w:r>
        <w:r w:rsidR="00FF5776">
          <w:rPr>
            <w:noProof/>
            <w:webHidden/>
          </w:rPr>
        </w:r>
        <w:r w:rsidR="00FF5776">
          <w:rPr>
            <w:noProof/>
            <w:webHidden/>
          </w:rPr>
          <w:fldChar w:fldCharType="separate"/>
        </w:r>
        <w:r w:rsidR="00D95DC9">
          <w:rPr>
            <w:noProof/>
            <w:webHidden/>
          </w:rPr>
          <w:t>14</w:t>
        </w:r>
        <w:r w:rsidR="00FF5776">
          <w:rPr>
            <w:noProof/>
            <w:webHidden/>
          </w:rPr>
          <w:fldChar w:fldCharType="end"/>
        </w:r>
      </w:hyperlink>
    </w:p>
    <w:p w14:paraId="18CA2394"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64" w:history="1">
        <w:r w:rsidR="00FF5776" w:rsidRPr="00057751">
          <w:rPr>
            <w:rStyle w:val="Hyperlink"/>
            <w:rFonts w:eastAsia="Arial Unicode MS"/>
            <w:noProof/>
            <w:lang w:val="en-GB"/>
          </w:rPr>
          <w:t>3.4</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The biosecurity continuum</w:t>
        </w:r>
        <w:r w:rsidR="00FF5776">
          <w:rPr>
            <w:noProof/>
            <w:webHidden/>
          </w:rPr>
          <w:tab/>
        </w:r>
        <w:r w:rsidR="00FF5776">
          <w:rPr>
            <w:noProof/>
            <w:webHidden/>
          </w:rPr>
          <w:fldChar w:fldCharType="begin"/>
        </w:r>
        <w:r w:rsidR="00FF5776">
          <w:rPr>
            <w:noProof/>
            <w:webHidden/>
          </w:rPr>
          <w:instrText xml:space="preserve"> PAGEREF _Toc511632164 \h </w:instrText>
        </w:r>
        <w:r w:rsidR="00FF5776">
          <w:rPr>
            <w:noProof/>
            <w:webHidden/>
          </w:rPr>
        </w:r>
        <w:r w:rsidR="00FF5776">
          <w:rPr>
            <w:noProof/>
            <w:webHidden/>
          </w:rPr>
          <w:fldChar w:fldCharType="separate"/>
        </w:r>
        <w:r w:rsidR="00D95DC9">
          <w:rPr>
            <w:noProof/>
            <w:webHidden/>
          </w:rPr>
          <w:t>14</w:t>
        </w:r>
        <w:r w:rsidR="00FF5776">
          <w:rPr>
            <w:noProof/>
            <w:webHidden/>
          </w:rPr>
          <w:fldChar w:fldCharType="end"/>
        </w:r>
      </w:hyperlink>
    </w:p>
    <w:p w14:paraId="1DC3A791"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65" w:history="1">
        <w:r w:rsidR="00FF5776" w:rsidRPr="00057751">
          <w:rPr>
            <w:rStyle w:val="Hyperlink"/>
            <w:rFonts w:eastAsia="Arial Unicode MS"/>
            <w:noProof/>
            <w:lang w:val="en-GB"/>
          </w:rPr>
          <w:t>4.</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Action Areas</w:t>
        </w:r>
        <w:r w:rsidR="00FF5776">
          <w:rPr>
            <w:noProof/>
            <w:webHidden/>
          </w:rPr>
          <w:tab/>
        </w:r>
        <w:r w:rsidR="00FF5776">
          <w:rPr>
            <w:noProof/>
            <w:webHidden/>
          </w:rPr>
          <w:fldChar w:fldCharType="begin"/>
        </w:r>
        <w:r w:rsidR="00FF5776">
          <w:rPr>
            <w:noProof/>
            <w:webHidden/>
          </w:rPr>
          <w:instrText xml:space="preserve"> PAGEREF _Toc511632165 \h </w:instrText>
        </w:r>
        <w:r w:rsidR="00FF5776">
          <w:rPr>
            <w:noProof/>
            <w:webHidden/>
          </w:rPr>
        </w:r>
        <w:r w:rsidR="00FF5776">
          <w:rPr>
            <w:noProof/>
            <w:webHidden/>
          </w:rPr>
          <w:fldChar w:fldCharType="separate"/>
        </w:r>
        <w:r w:rsidR="00D95DC9">
          <w:rPr>
            <w:noProof/>
            <w:webHidden/>
          </w:rPr>
          <w:t>16</w:t>
        </w:r>
        <w:r w:rsidR="00FF5776">
          <w:rPr>
            <w:noProof/>
            <w:webHidden/>
          </w:rPr>
          <w:fldChar w:fldCharType="end"/>
        </w:r>
      </w:hyperlink>
    </w:p>
    <w:p w14:paraId="760029BF" w14:textId="77777777" w:rsidR="00FF5776" w:rsidRDefault="004053FB">
      <w:pPr>
        <w:pStyle w:val="TOC2"/>
        <w:rPr>
          <w:rFonts w:asciiTheme="minorHAnsi" w:eastAsiaTheme="minorEastAsia" w:hAnsiTheme="minorHAnsi" w:cstheme="minorBidi"/>
          <w:noProof/>
          <w:color w:val="auto"/>
          <w:sz w:val="22"/>
          <w:szCs w:val="22"/>
          <w:lang w:eastAsia="en-AU"/>
        </w:rPr>
      </w:pPr>
      <w:hyperlink w:anchor="_Toc511632166" w:history="1">
        <w:r w:rsidR="00FF5776" w:rsidRPr="00057751">
          <w:rPr>
            <w:rStyle w:val="Hyperlink"/>
            <w:rFonts w:eastAsia="Arial Unicode MS"/>
            <w:noProof/>
            <w:lang w:val="en-GB"/>
          </w:rPr>
          <w:t>Action Area 1: PREVENTION</w:t>
        </w:r>
        <w:r w:rsidR="00FF5776">
          <w:rPr>
            <w:noProof/>
            <w:webHidden/>
          </w:rPr>
          <w:tab/>
        </w:r>
        <w:r w:rsidR="00FF5776">
          <w:rPr>
            <w:noProof/>
            <w:webHidden/>
          </w:rPr>
          <w:fldChar w:fldCharType="begin"/>
        </w:r>
        <w:r w:rsidR="00FF5776">
          <w:rPr>
            <w:noProof/>
            <w:webHidden/>
          </w:rPr>
          <w:instrText xml:space="preserve"> PAGEREF _Toc511632166 \h </w:instrText>
        </w:r>
        <w:r w:rsidR="00FF5776">
          <w:rPr>
            <w:noProof/>
            <w:webHidden/>
          </w:rPr>
        </w:r>
        <w:r w:rsidR="00FF5776">
          <w:rPr>
            <w:noProof/>
            <w:webHidden/>
          </w:rPr>
          <w:fldChar w:fldCharType="separate"/>
        </w:r>
        <w:r w:rsidR="00D95DC9">
          <w:rPr>
            <w:noProof/>
            <w:webHidden/>
          </w:rPr>
          <w:t>16</w:t>
        </w:r>
        <w:r w:rsidR="00FF5776">
          <w:rPr>
            <w:noProof/>
            <w:webHidden/>
          </w:rPr>
          <w:fldChar w:fldCharType="end"/>
        </w:r>
      </w:hyperlink>
    </w:p>
    <w:p w14:paraId="7F4E7231" w14:textId="77777777" w:rsidR="00FF5776" w:rsidRDefault="004053FB">
      <w:pPr>
        <w:pStyle w:val="TOC2"/>
        <w:rPr>
          <w:rFonts w:asciiTheme="minorHAnsi" w:eastAsiaTheme="minorEastAsia" w:hAnsiTheme="minorHAnsi" w:cstheme="minorBidi"/>
          <w:noProof/>
          <w:color w:val="auto"/>
          <w:sz w:val="22"/>
          <w:szCs w:val="22"/>
          <w:lang w:eastAsia="en-AU"/>
        </w:rPr>
      </w:pPr>
      <w:hyperlink w:anchor="_Toc511632167" w:history="1">
        <w:r w:rsidR="00FF5776" w:rsidRPr="00057751">
          <w:rPr>
            <w:rStyle w:val="Hyperlink"/>
            <w:rFonts w:eastAsia="Arial Unicode MS"/>
            <w:noProof/>
            <w:lang w:val="en-GB"/>
          </w:rPr>
          <w:t>Action Area 2: DETECTION</w:t>
        </w:r>
        <w:r w:rsidR="00FF5776">
          <w:rPr>
            <w:noProof/>
            <w:webHidden/>
          </w:rPr>
          <w:tab/>
        </w:r>
        <w:r w:rsidR="00FF5776">
          <w:rPr>
            <w:noProof/>
            <w:webHidden/>
          </w:rPr>
          <w:fldChar w:fldCharType="begin"/>
        </w:r>
        <w:r w:rsidR="00FF5776">
          <w:rPr>
            <w:noProof/>
            <w:webHidden/>
          </w:rPr>
          <w:instrText xml:space="preserve"> PAGEREF _Toc511632167 \h </w:instrText>
        </w:r>
        <w:r w:rsidR="00FF5776">
          <w:rPr>
            <w:noProof/>
            <w:webHidden/>
          </w:rPr>
        </w:r>
        <w:r w:rsidR="00FF5776">
          <w:rPr>
            <w:noProof/>
            <w:webHidden/>
          </w:rPr>
          <w:fldChar w:fldCharType="separate"/>
        </w:r>
        <w:r w:rsidR="00D95DC9">
          <w:rPr>
            <w:noProof/>
            <w:webHidden/>
          </w:rPr>
          <w:t>18</w:t>
        </w:r>
        <w:r w:rsidR="00FF5776">
          <w:rPr>
            <w:noProof/>
            <w:webHidden/>
          </w:rPr>
          <w:fldChar w:fldCharType="end"/>
        </w:r>
      </w:hyperlink>
    </w:p>
    <w:p w14:paraId="7F7FB650" w14:textId="77777777" w:rsidR="00FF5776" w:rsidRDefault="004053FB">
      <w:pPr>
        <w:pStyle w:val="TOC2"/>
        <w:rPr>
          <w:rFonts w:asciiTheme="minorHAnsi" w:eastAsiaTheme="minorEastAsia" w:hAnsiTheme="minorHAnsi" w:cstheme="minorBidi"/>
          <w:noProof/>
          <w:color w:val="auto"/>
          <w:sz w:val="22"/>
          <w:szCs w:val="22"/>
          <w:lang w:eastAsia="en-AU"/>
        </w:rPr>
      </w:pPr>
      <w:hyperlink w:anchor="_Toc511632168" w:history="1">
        <w:r w:rsidR="00FF5776" w:rsidRPr="00057751">
          <w:rPr>
            <w:rStyle w:val="Hyperlink"/>
            <w:rFonts w:eastAsia="Arial Unicode MS"/>
            <w:noProof/>
            <w:lang w:val="en-GB"/>
          </w:rPr>
          <w:t>Action Area 3: RESPONSE</w:t>
        </w:r>
        <w:r w:rsidR="00FF5776">
          <w:rPr>
            <w:noProof/>
            <w:webHidden/>
          </w:rPr>
          <w:tab/>
        </w:r>
        <w:r w:rsidR="00FF5776">
          <w:rPr>
            <w:noProof/>
            <w:webHidden/>
          </w:rPr>
          <w:fldChar w:fldCharType="begin"/>
        </w:r>
        <w:r w:rsidR="00FF5776">
          <w:rPr>
            <w:noProof/>
            <w:webHidden/>
          </w:rPr>
          <w:instrText xml:space="preserve"> PAGEREF _Toc511632168 \h </w:instrText>
        </w:r>
        <w:r w:rsidR="00FF5776">
          <w:rPr>
            <w:noProof/>
            <w:webHidden/>
          </w:rPr>
        </w:r>
        <w:r w:rsidR="00FF5776">
          <w:rPr>
            <w:noProof/>
            <w:webHidden/>
          </w:rPr>
          <w:fldChar w:fldCharType="separate"/>
        </w:r>
        <w:r w:rsidR="00D95DC9">
          <w:rPr>
            <w:noProof/>
            <w:webHidden/>
          </w:rPr>
          <w:t>22</w:t>
        </w:r>
        <w:r w:rsidR="00FF5776">
          <w:rPr>
            <w:noProof/>
            <w:webHidden/>
          </w:rPr>
          <w:fldChar w:fldCharType="end"/>
        </w:r>
      </w:hyperlink>
    </w:p>
    <w:p w14:paraId="61820648" w14:textId="77777777" w:rsidR="00FF5776" w:rsidRDefault="004053FB">
      <w:pPr>
        <w:pStyle w:val="TOC2"/>
        <w:rPr>
          <w:rFonts w:asciiTheme="minorHAnsi" w:eastAsiaTheme="minorEastAsia" w:hAnsiTheme="minorHAnsi" w:cstheme="minorBidi"/>
          <w:noProof/>
          <w:color w:val="auto"/>
          <w:sz w:val="22"/>
          <w:szCs w:val="22"/>
          <w:lang w:eastAsia="en-AU"/>
        </w:rPr>
      </w:pPr>
      <w:hyperlink w:anchor="_Toc511632169" w:history="1">
        <w:r w:rsidR="00FF5776" w:rsidRPr="00057751">
          <w:rPr>
            <w:rStyle w:val="Hyperlink"/>
            <w:rFonts w:eastAsia="Arial Unicode MS"/>
            <w:noProof/>
            <w:lang w:val="en-GB"/>
          </w:rPr>
          <w:t>Action Area 4: CONTAINMENT</w:t>
        </w:r>
        <w:r w:rsidR="00FF5776">
          <w:rPr>
            <w:noProof/>
            <w:webHidden/>
          </w:rPr>
          <w:tab/>
        </w:r>
        <w:r w:rsidR="00FF5776">
          <w:rPr>
            <w:noProof/>
            <w:webHidden/>
          </w:rPr>
          <w:fldChar w:fldCharType="begin"/>
        </w:r>
        <w:r w:rsidR="00FF5776">
          <w:rPr>
            <w:noProof/>
            <w:webHidden/>
          </w:rPr>
          <w:instrText xml:space="preserve"> PAGEREF _Toc511632169 \h </w:instrText>
        </w:r>
        <w:r w:rsidR="00FF5776">
          <w:rPr>
            <w:noProof/>
            <w:webHidden/>
          </w:rPr>
        </w:r>
        <w:r w:rsidR="00FF5776">
          <w:rPr>
            <w:noProof/>
            <w:webHidden/>
          </w:rPr>
          <w:fldChar w:fldCharType="separate"/>
        </w:r>
        <w:r w:rsidR="00D95DC9">
          <w:rPr>
            <w:noProof/>
            <w:webHidden/>
          </w:rPr>
          <w:t>26</w:t>
        </w:r>
        <w:r w:rsidR="00FF5776">
          <w:rPr>
            <w:noProof/>
            <w:webHidden/>
          </w:rPr>
          <w:fldChar w:fldCharType="end"/>
        </w:r>
      </w:hyperlink>
    </w:p>
    <w:p w14:paraId="5437F5A9" w14:textId="77777777" w:rsidR="00FF5776" w:rsidRDefault="004053FB">
      <w:pPr>
        <w:pStyle w:val="TOC2"/>
        <w:rPr>
          <w:rFonts w:asciiTheme="minorHAnsi" w:eastAsiaTheme="minorEastAsia" w:hAnsiTheme="minorHAnsi" w:cstheme="minorBidi"/>
          <w:noProof/>
          <w:color w:val="auto"/>
          <w:sz w:val="22"/>
          <w:szCs w:val="22"/>
          <w:lang w:eastAsia="en-AU"/>
        </w:rPr>
      </w:pPr>
      <w:hyperlink w:anchor="_Toc511632170" w:history="1">
        <w:r w:rsidR="00FF5776" w:rsidRPr="00057751">
          <w:rPr>
            <w:rStyle w:val="Hyperlink"/>
            <w:rFonts w:eastAsia="Arial Unicode MS"/>
            <w:noProof/>
            <w:lang w:val="en-GB"/>
          </w:rPr>
          <w:t>Action Area 5: ASSET-BASED PROTECTION/ONGOING MANAGEMENT</w:t>
        </w:r>
        <w:r w:rsidR="00FF5776">
          <w:rPr>
            <w:noProof/>
            <w:webHidden/>
          </w:rPr>
          <w:tab/>
        </w:r>
        <w:r w:rsidR="00FF5776">
          <w:rPr>
            <w:noProof/>
            <w:webHidden/>
          </w:rPr>
          <w:fldChar w:fldCharType="begin"/>
        </w:r>
        <w:r w:rsidR="00FF5776">
          <w:rPr>
            <w:noProof/>
            <w:webHidden/>
          </w:rPr>
          <w:instrText xml:space="preserve"> PAGEREF _Toc511632170 \h </w:instrText>
        </w:r>
        <w:r w:rsidR="00FF5776">
          <w:rPr>
            <w:noProof/>
            <w:webHidden/>
          </w:rPr>
        </w:r>
        <w:r w:rsidR="00FF5776">
          <w:rPr>
            <w:noProof/>
            <w:webHidden/>
          </w:rPr>
          <w:fldChar w:fldCharType="separate"/>
        </w:r>
        <w:r w:rsidR="00D95DC9">
          <w:rPr>
            <w:noProof/>
            <w:webHidden/>
          </w:rPr>
          <w:t>27</w:t>
        </w:r>
        <w:r w:rsidR="00FF5776">
          <w:rPr>
            <w:noProof/>
            <w:webHidden/>
          </w:rPr>
          <w:fldChar w:fldCharType="end"/>
        </w:r>
      </w:hyperlink>
    </w:p>
    <w:p w14:paraId="01D837C1" w14:textId="77777777" w:rsidR="00FF5776" w:rsidRDefault="004053FB">
      <w:pPr>
        <w:pStyle w:val="TOC2"/>
        <w:rPr>
          <w:rFonts w:asciiTheme="minorHAnsi" w:eastAsiaTheme="minorEastAsia" w:hAnsiTheme="minorHAnsi" w:cstheme="minorBidi"/>
          <w:noProof/>
          <w:color w:val="auto"/>
          <w:sz w:val="22"/>
          <w:szCs w:val="22"/>
          <w:lang w:eastAsia="en-AU"/>
        </w:rPr>
      </w:pPr>
      <w:hyperlink w:anchor="_Toc511632171" w:history="1">
        <w:r w:rsidR="00FF5776" w:rsidRPr="00057751">
          <w:rPr>
            <w:rStyle w:val="Hyperlink"/>
            <w:rFonts w:eastAsia="Arial Unicode MS"/>
            <w:noProof/>
            <w:lang w:val="en-GB"/>
          </w:rPr>
          <w:t>Action Area 6: CROSS-CUTTING ISSUES</w:t>
        </w:r>
        <w:r w:rsidR="00FF5776">
          <w:rPr>
            <w:noProof/>
            <w:webHidden/>
          </w:rPr>
          <w:tab/>
        </w:r>
        <w:r w:rsidR="00FF5776">
          <w:rPr>
            <w:noProof/>
            <w:webHidden/>
          </w:rPr>
          <w:fldChar w:fldCharType="begin"/>
        </w:r>
        <w:r w:rsidR="00FF5776">
          <w:rPr>
            <w:noProof/>
            <w:webHidden/>
          </w:rPr>
          <w:instrText xml:space="preserve"> PAGEREF _Toc511632171 \h </w:instrText>
        </w:r>
        <w:r w:rsidR="00FF5776">
          <w:rPr>
            <w:noProof/>
            <w:webHidden/>
          </w:rPr>
        </w:r>
        <w:r w:rsidR="00FF5776">
          <w:rPr>
            <w:noProof/>
            <w:webHidden/>
          </w:rPr>
          <w:fldChar w:fldCharType="separate"/>
        </w:r>
        <w:r w:rsidR="00D95DC9">
          <w:rPr>
            <w:noProof/>
            <w:webHidden/>
          </w:rPr>
          <w:t>29</w:t>
        </w:r>
        <w:r w:rsidR="00FF5776">
          <w:rPr>
            <w:noProof/>
            <w:webHidden/>
          </w:rPr>
          <w:fldChar w:fldCharType="end"/>
        </w:r>
      </w:hyperlink>
    </w:p>
    <w:p w14:paraId="5EDF950B"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72" w:history="1">
        <w:r w:rsidR="00FF5776" w:rsidRPr="00057751">
          <w:rPr>
            <w:rStyle w:val="Hyperlink"/>
            <w:rFonts w:eastAsia="Arial Unicode MS"/>
            <w:noProof/>
            <w:lang w:val="en-GB"/>
          </w:rPr>
          <w:t>5.</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Implementation</w:t>
        </w:r>
        <w:r w:rsidR="00FF5776">
          <w:rPr>
            <w:noProof/>
            <w:webHidden/>
          </w:rPr>
          <w:tab/>
        </w:r>
        <w:r w:rsidR="00FF5776">
          <w:rPr>
            <w:noProof/>
            <w:webHidden/>
          </w:rPr>
          <w:fldChar w:fldCharType="begin"/>
        </w:r>
        <w:r w:rsidR="00FF5776">
          <w:rPr>
            <w:noProof/>
            <w:webHidden/>
          </w:rPr>
          <w:instrText xml:space="preserve"> PAGEREF _Toc511632172 \h </w:instrText>
        </w:r>
        <w:r w:rsidR="00FF5776">
          <w:rPr>
            <w:noProof/>
            <w:webHidden/>
          </w:rPr>
        </w:r>
        <w:r w:rsidR="00FF5776">
          <w:rPr>
            <w:noProof/>
            <w:webHidden/>
          </w:rPr>
          <w:fldChar w:fldCharType="separate"/>
        </w:r>
        <w:r w:rsidR="00D95DC9">
          <w:rPr>
            <w:noProof/>
            <w:webHidden/>
          </w:rPr>
          <w:t>36</w:t>
        </w:r>
        <w:r w:rsidR="00FF5776">
          <w:rPr>
            <w:noProof/>
            <w:webHidden/>
          </w:rPr>
          <w:fldChar w:fldCharType="end"/>
        </w:r>
      </w:hyperlink>
    </w:p>
    <w:p w14:paraId="4265AE1A"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73" w:history="1">
        <w:r w:rsidR="00FF5776" w:rsidRPr="00057751">
          <w:rPr>
            <w:rStyle w:val="Hyperlink"/>
            <w:rFonts w:eastAsia="Arial Unicode MS"/>
            <w:noProof/>
            <w:lang w:val="en-GB"/>
          </w:rPr>
          <w:t>6.</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Monitoring, evaluation and review</w:t>
        </w:r>
        <w:r w:rsidR="00FF5776">
          <w:rPr>
            <w:noProof/>
            <w:webHidden/>
          </w:rPr>
          <w:tab/>
        </w:r>
        <w:r w:rsidR="00FF5776">
          <w:rPr>
            <w:noProof/>
            <w:webHidden/>
          </w:rPr>
          <w:fldChar w:fldCharType="begin"/>
        </w:r>
        <w:r w:rsidR="00FF5776">
          <w:rPr>
            <w:noProof/>
            <w:webHidden/>
          </w:rPr>
          <w:instrText xml:space="preserve"> PAGEREF _Toc511632173 \h </w:instrText>
        </w:r>
        <w:r w:rsidR="00FF5776">
          <w:rPr>
            <w:noProof/>
            <w:webHidden/>
          </w:rPr>
        </w:r>
        <w:r w:rsidR="00FF5776">
          <w:rPr>
            <w:noProof/>
            <w:webHidden/>
          </w:rPr>
          <w:fldChar w:fldCharType="separate"/>
        </w:r>
        <w:r w:rsidR="00D95DC9">
          <w:rPr>
            <w:noProof/>
            <w:webHidden/>
          </w:rPr>
          <w:t>36</w:t>
        </w:r>
        <w:r w:rsidR="00FF5776">
          <w:rPr>
            <w:noProof/>
            <w:webHidden/>
          </w:rPr>
          <w:fldChar w:fldCharType="end"/>
        </w:r>
      </w:hyperlink>
    </w:p>
    <w:p w14:paraId="51D4E387"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74" w:history="1">
        <w:r w:rsidR="00FF5776" w:rsidRPr="00057751">
          <w:rPr>
            <w:rStyle w:val="Hyperlink"/>
            <w:rFonts w:eastAsia="Arial Unicode MS"/>
            <w:noProof/>
            <w:lang w:val="en-GB"/>
          </w:rPr>
          <w:t>7.</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References</w:t>
        </w:r>
        <w:r w:rsidR="00FF5776">
          <w:rPr>
            <w:noProof/>
            <w:webHidden/>
          </w:rPr>
          <w:tab/>
        </w:r>
        <w:r w:rsidR="00FF5776">
          <w:rPr>
            <w:noProof/>
            <w:webHidden/>
          </w:rPr>
          <w:fldChar w:fldCharType="begin"/>
        </w:r>
        <w:r w:rsidR="00FF5776">
          <w:rPr>
            <w:noProof/>
            <w:webHidden/>
          </w:rPr>
          <w:instrText xml:space="preserve"> PAGEREF _Toc511632174 \h </w:instrText>
        </w:r>
        <w:r w:rsidR="00FF5776">
          <w:rPr>
            <w:noProof/>
            <w:webHidden/>
          </w:rPr>
        </w:r>
        <w:r w:rsidR="00FF5776">
          <w:rPr>
            <w:noProof/>
            <w:webHidden/>
          </w:rPr>
          <w:fldChar w:fldCharType="separate"/>
        </w:r>
        <w:r w:rsidR="00D95DC9">
          <w:rPr>
            <w:noProof/>
            <w:webHidden/>
          </w:rPr>
          <w:t>36</w:t>
        </w:r>
        <w:r w:rsidR="00FF5776">
          <w:rPr>
            <w:noProof/>
            <w:webHidden/>
          </w:rPr>
          <w:fldChar w:fldCharType="end"/>
        </w:r>
      </w:hyperlink>
    </w:p>
    <w:p w14:paraId="6F2981D7"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75" w:history="1">
        <w:r w:rsidR="00FF5776" w:rsidRPr="00057751">
          <w:rPr>
            <w:rStyle w:val="Hyperlink"/>
            <w:rFonts w:eastAsia="Arial Unicode MS"/>
            <w:noProof/>
            <w:lang w:val="en-GB"/>
          </w:rPr>
          <w:t>8.</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Acronyms and abbreviations</w:t>
        </w:r>
        <w:r w:rsidR="00FF5776">
          <w:rPr>
            <w:noProof/>
            <w:webHidden/>
          </w:rPr>
          <w:tab/>
        </w:r>
        <w:r w:rsidR="00FF5776">
          <w:rPr>
            <w:noProof/>
            <w:webHidden/>
          </w:rPr>
          <w:fldChar w:fldCharType="begin"/>
        </w:r>
        <w:r w:rsidR="00FF5776">
          <w:rPr>
            <w:noProof/>
            <w:webHidden/>
          </w:rPr>
          <w:instrText xml:space="preserve"> PAGEREF _Toc511632175 \h </w:instrText>
        </w:r>
        <w:r w:rsidR="00FF5776">
          <w:rPr>
            <w:noProof/>
            <w:webHidden/>
          </w:rPr>
        </w:r>
        <w:r w:rsidR="00FF5776">
          <w:rPr>
            <w:noProof/>
            <w:webHidden/>
          </w:rPr>
          <w:fldChar w:fldCharType="separate"/>
        </w:r>
        <w:r w:rsidR="00D95DC9">
          <w:rPr>
            <w:noProof/>
            <w:webHidden/>
          </w:rPr>
          <w:t>37</w:t>
        </w:r>
        <w:r w:rsidR="00FF5776">
          <w:rPr>
            <w:noProof/>
            <w:webHidden/>
          </w:rPr>
          <w:fldChar w:fldCharType="end"/>
        </w:r>
      </w:hyperlink>
    </w:p>
    <w:p w14:paraId="2667001B" w14:textId="77777777" w:rsidR="00FF5776" w:rsidRDefault="004053FB">
      <w:pPr>
        <w:pStyle w:val="TOC1"/>
        <w:rPr>
          <w:rFonts w:asciiTheme="minorHAnsi" w:eastAsiaTheme="minorEastAsia" w:hAnsiTheme="minorHAnsi" w:cstheme="minorBidi"/>
          <w:b w:val="0"/>
          <w:noProof/>
          <w:color w:val="auto"/>
          <w:sz w:val="22"/>
          <w:szCs w:val="22"/>
          <w:lang w:eastAsia="en-AU"/>
        </w:rPr>
      </w:pPr>
      <w:hyperlink w:anchor="_Toc511632176" w:history="1">
        <w:r w:rsidR="00FF5776" w:rsidRPr="00057751">
          <w:rPr>
            <w:rStyle w:val="Hyperlink"/>
            <w:rFonts w:eastAsia="Arial Unicode MS"/>
            <w:noProof/>
            <w:lang w:val="en-GB"/>
          </w:rPr>
          <w:t>9.</w:t>
        </w:r>
        <w:r w:rsidR="00FF5776">
          <w:rPr>
            <w:rFonts w:asciiTheme="minorHAnsi" w:eastAsiaTheme="minorEastAsia" w:hAnsiTheme="minorHAnsi" w:cstheme="minorBidi"/>
            <w:b w:val="0"/>
            <w:noProof/>
            <w:color w:val="auto"/>
            <w:sz w:val="22"/>
            <w:szCs w:val="22"/>
            <w:lang w:eastAsia="en-AU"/>
          </w:rPr>
          <w:tab/>
        </w:r>
        <w:r w:rsidR="00FF5776" w:rsidRPr="00057751">
          <w:rPr>
            <w:rStyle w:val="Hyperlink"/>
            <w:rFonts w:eastAsia="Arial Unicode MS"/>
            <w:noProof/>
            <w:lang w:val="en-GB"/>
          </w:rPr>
          <w:t>Definitions/Glossary</w:t>
        </w:r>
        <w:r w:rsidR="00FF5776">
          <w:rPr>
            <w:noProof/>
            <w:webHidden/>
          </w:rPr>
          <w:tab/>
        </w:r>
        <w:r w:rsidR="00FF5776">
          <w:rPr>
            <w:noProof/>
            <w:webHidden/>
          </w:rPr>
          <w:fldChar w:fldCharType="begin"/>
        </w:r>
        <w:r w:rsidR="00FF5776">
          <w:rPr>
            <w:noProof/>
            <w:webHidden/>
          </w:rPr>
          <w:instrText xml:space="preserve"> PAGEREF _Toc511632176 \h </w:instrText>
        </w:r>
        <w:r w:rsidR="00FF5776">
          <w:rPr>
            <w:noProof/>
            <w:webHidden/>
          </w:rPr>
        </w:r>
        <w:r w:rsidR="00FF5776">
          <w:rPr>
            <w:noProof/>
            <w:webHidden/>
          </w:rPr>
          <w:fldChar w:fldCharType="separate"/>
        </w:r>
        <w:r w:rsidR="00D95DC9">
          <w:rPr>
            <w:noProof/>
            <w:webHidden/>
          </w:rPr>
          <w:t>37</w:t>
        </w:r>
        <w:r w:rsidR="00FF5776">
          <w:rPr>
            <w:noProof/>
            <w:webHidden/>
          </w:rPr>
          <w:fldChar w:fldCharType="end"/>
        </w:r>
      </w:hyperlink>
    </w:p>
    <w:p w14:paraId="587BCDF8" w14:textId="77777777" w:rsidR="00B04356" w:rsidRPr="009A3489" w:rsidRDefault="00B04356" w:rsidP="00380695">
      <w:pPr>
        <w:pStyle w:val="TOC1"/>
        <w:rPr>
          <w:rFonts w:ascii="Calibri" w:hAnsi="Calibri"/>
          <w:color w:val="365F91" w:themeColor="accent1" w:themeShade="BF"/>
          <w:szCs w:val="20"/>
        </w:rPr>
      </w:pPr>
      <w:r w:rsidRPr="00933CB3">
        <w:rPr>
          <w:rStyle w:val="Hyperlink"/>
          <w:rFonts w:asciiTheme="majorHAnsi" w:eastAsia="Arial Unicode MS" w:hAnsiTheme="majorHAnsi"/>
          <w:b w:val="0"/>
          <w:color w:val="244061" w:themeColor="accent1" w:themeShade="80"/>
          <w:sz w:val="22"/>
          <w:szCs w:val="22"/>
          <w:lang w:val="en-GB"/>
        </w:rPr>
        <w:fldChar w:fldCharType="end"/>
      </w:r>
    </w:p>
    <w:p w14:paraId="46B1C27C" w14:textId="52E8ED3F" w:rsidR="0058412A" w:rsidRPr="008D2B57" w:rsidRDefault="007B54D3" w:rsidP="002E7893">
      <w:pPr>
        <w:pStyle w:val="TOCHeading"/>
        <w:rPr>
          <w:sz w:val="20"/>
          <w:szCs w:val="20"/>
          <w:lang w:val="en-US"/>
        </w:rPr>
      </w:pPr>
      <w:r>
        <w:rPr>
          <w:b w:val="0"/>
          <w:szCs w:val="20"/>
          <w:lang w:val="en-GB"/>
        </w:rPr>
        <w:br w:type="column"/>
      </w:r>
    </w:p>
    <w:p w14:paraId="2C7ED7E1" w14:textId="77777777" w:rsidR="007B54D3" w:rsidRPr="007B54D3" w:rsidRDefault="007B54D3" w:rsidP="007B54D3">
      <w:pPr>
        <w:pStyle w:val="TOCHeading"/>
        <w:rPr>
          <w:color w:val="1F497D" w:themeColor="text2"/>
          <w:lang w:val="en-GB"/>
        </w:rPr>
      </w:pPr>
      <w:r w:rsidRPr="007B54D3">
        <w:rPr>
          <w:color w:val="1F497D" w:themeColor="text2"/>
          <w:lang w:val="en-GB"/>
        </w:rPr>
        <w:t>Acknowledgments</w:t>
      </w:r>
    </w:p>
    <w:p w14:paraId="192C9B7F" w14:textId="77777777" w:rsidR="007B54D3" w:rsidRDefault="007B54D3" w:rsidP="007B54D3">
      <w:pPr>
        <w:pStyle w:val="BodyText"/>
        <w:rPr>
          <w:szCs w:val="20"/>
          <w:lang w:val="en-GB"/>
        </w:rPr>
      </w:pPr>
      <w:r>
        <w:rPr>
          <w:szCs w:val="20"/>
          <w:lang w:val="en-GB"/>
        </w:rPr>
        <w:t xml:space="preserve">This biosecurity plan builds on </w:t>
      </w:r>
      <w:r w:rsidR="003A76D5">
        <w:rPr>
          <w:szCs w:val="20"/>
          <w:lang w:val="en-GB"/>
        </w:rPr>
        <w:t xml:space="preserve">the </w:t>
      </w:r>
      <w:r w:rsidR="003A76D5" w:rsidRPr="00BC2A89">
        <w:rPr>
          <w:i/>
          <w:szCs w:val="20"/>
          <w:lang w:val="en-GB"/>
        </w:rPr>
        <w:t xml:space="preserve">Threat Abatement Plan </w:t>
      </w:r>
      <w:r w:rsidR="00461A02" w:rsidRPr="00BC2A89">
        <w:rPr>
          <w:i/>
          <w:szCs w:val="20"/>
          <w:lang w:val="en-GB"/>
        </w:rPr>
        <w:t xml:space="preserve">to reduce the impacts of invasive </w:t>
      </w:r>
      <w:r w:rsidR="003A76D5" w:rsidRPr="00BC2A89">
        <w:rPr>
          <w:i/>
          <w:szCs w:val="20"/>
          <w:lang w:val="en-GB"/>
        </w:rPr>
        <w:t>tramp ants on biodiversity in Australia and its territories</w:t>
      </w:r>
      <w:r w:rsidR="00461A02">
        <w:rPr>
          <w:szCs w:val="20"/>
          <w:lang w:val="en-GB"/>
        </w:rPr>
        <w:t xml:space="preserve"> </w:t>
      </w:r>
      <w:r w:rsidR="003A76D5">
        <w:rPr>
          <w:szCs w:val="20"/>
          <w:lang w:val="en-GB"/>
        </w:rPr>
        <w:t>and</w:t>
      </w:r>
      <w:r w:rsidR="00467955">
        <w:rPr>
          <w:szCs w:val="20"/>
          <w:lang w:val="en-GB"/>
        </w:rPr>
        <w:t xml:space="preserve"> a</w:t>
      </w:r>
      <w:r w:rsidR="00425B0B">
        <w:rPr>
          <w:szCs w:val="20"/>
          <w:lang w:val="en-GB"/>
        </w:rPr>
        <w:t xml:space="preserve"> </w:t>
      </w:r>
      <w:r w:rsidR="003A76D5">
        <w:rPr>
          <w:szCs w:val="20"/>
          <w:lang w:val="en-GB"/>
        </w:rPr>
        <w:t xml:space="preserve">report </w:t>
      </w:r>
      <w:r>
        <w:rPr>
          <w:szCs w:val="20"/>
          <w:lang w:val="en-GB"/>
        </w:rPr>
        <w:t>prepared by Mr Bill Magee, Dr Sabine T. Perrone, Dr Jo Luck and Ms Naomi Thomson</w:t>
      </w:r>
      <w:r w:rsidR="00467955">
        <w:rPr>
          <w:szCs w:val="20"/>
          <w:lang w:val="en-GB"/>
        </w:rPr>
        <w:t xml:space="preserve"> for the Department of Agriculture and Water Resources. The plan</w:t>
      </w:r>
      <w:r>
        <w:rPr>
          <w:szCs w:val="20"/>
          <w:lang w:val="en-GB"/>
        </w:rPr>
        <w:t xml:space="preserve"> incorporates feedback and technical input </w:t>
      </w:r>
      <w:r w:rsidR="003A76D5">
        <w:rPr>
          <w:szCs w:val="20"/>
          <w:lang w:val="en-GB"/>
        </w:rPr>
        <w:t xml:space="preserve">from the </w:t>
      </w:r>
      <w:r w:rsidR="003A76D5">
        <w:rPr>
          <w:lang w:val="en-GB"/>
        </w:rPr>
        <w:t xml:space="preserve">former </w:t>
      </w:r>
      <w:r w:rsidR="003A76D5" w:rsidRPr="0034151E">
        <w:rPr>
          <w:lang w:val="en-GB"/>
        </w:rPr>
        <w:t>Tramp Ant Consultative Committee</w:t>
      </w:r>
      <w:r w:rsidR="003A76D5">
        <w:rPr>
          <w:lang w:val="en-GB"/>
        </w:rPr>
        <w:t xml:space="preserve">, </w:t>
      </w:r>
      <w:r w:rsidR="00CA1C2C">
        <w:rPr>
          <w:lang w:val="en-GB"/>
        </w:rPr>
        <w:t xml:space="preserve">the </w:t>
      </w:r>
      <w:r w:rsidR="00CA1C2C" w:rsidRPr="0034151E">
        <w:rPr>
          <w:lang w:val="en-GB"/>
        </w:rPr>
        <w:t>National Red Imported Fire Ant</w:t>
      </w:r>
      <w:r w:rsidR="00CA1C2C">
        <w:rPr>
          <w:lang w:val="en-GB"/>
        </w:rPr>
        <w:t xml:space="preserve"> </w:t>
      </w:r>
      <w:r w:rsidR="00CA1C2C" w:rsidRPr="0034151E">
        <w:rPr>
          <w:lang w:val="en-GB"/>
        </w:rPr>
        <w:t>Eradication Program</w:t>
      </w:r>
      <w:r w:rsidR="00CA1C2C">
        <w:rPr>
          <w:lang w:val="en-GB"/>
        </w:rPr>
        <w:t xml:space="preserve">, </w:t>
      </w:r>
      <w:r w:rsidR="003A76D5">
        <w:rPr>
          <w:lang w:val="en-GB"/>
        </w:rPr>
        <w:t xml:space="preserve">participants at </w:t>
      </w:r>
      <w:r w:rsidR="00467955">
        <w:rPr>
          <w:lang w:val="en-GB"/>
        </w:rPr>
        <w:t xml:space="preserve">a </w:t>
      </w:r>
      <w:r w:rsidR="00057683">
        <w:rPr>
          <w:lang w:val="en-GB"/>
        </w:rPr>
        <w:t>n</w:t>
      </w:r>
      <w:r w:rsidR="003A76D5" w:rsidRPr="0034151E">
        <w:rPr>
          <w:lang w:val="en-GB"/>
        </w:rPr>
        <w:t xml:space="preserve">ational </w:t>
      </w:r>
      <w:r w:rsidR="00057683">
        <w:rPr>
          <w:lang w:val="en-GB"/>
        </w:rPr>
        <w:t>w</w:t>
      </w:r>
      <w:r w:rsidR="003A76D5" w:rsidRPr="0034151E">
        <w:rPr>
          <w:lang w:val="en-GB"/>
        </w:rPr>
        <w:t>orkshop</w:t>
      </w:r>
      <w:r w:rsidR="00CA1C2C">
        <w:rPr>
          <w:lang w:val="en-GB"/>
        </w:rPr>
        <w:t xml:space="preserve"> in 2016</w:t>
      </w:r>
      <w:r w:rsidR="00467955">
        <w:rPr>
          <w:lang w:val="en-GB"/>
        </w:rPr>
        <w:t>,</w:t>
      </w:r>
      <w:r w:rsidR="003A76D5">
        <w:rPr>
          <w:lang w:val="en-GB"/>
        </w:rPr>
        <w:t xml:space="preserve"> and </w:t>
      </w:r>
      <w:r>
        <w:rPr>
          <w:szCs w:val="20"/>
          <w:lang w:val="en-GB"/>
        </w:rPr>
        <w:t xml:space="preserve">relevant committees and working groups. </w:t>
      </w:r>
      <w:r w:rsidR="00CA1C2C">
        <w:rPr>
          <w:lang w:val="en-GB"/>
        </w:rPr>
        <w:t>This input has assist</w:t>
      </w:r>
      <w:r w:rsidR="00425B0B">
        <w:rPr>
          <w:lang w:val="en-GB"/>
        </w:rPr>
        <w:t>ed</w:t>
      </w:r>
      <w:r w:rsidR="00CA1C2C">
        <w:rPr>
          <w:lang w:val="en-GB"/>
        </w:rPr>
        <w:t xml:space="preserve"> </w:t>
      </w:r>
      <w:r w:rsidR="00425B0B">
        <w:rPr>
          <w:lang w:val="en-GB"/>
        </w:rPr>
        <w:t xml:space="preserve">the </w:t>
      </w:r>
      <w:r w:rsidR="00CA1C2C">
        <w:rPr>
          <w:lang w:val="en-GB"/>
        </w:rPr>
        <w:t>identif</w:t>
      </w:r>
      <w:r w:rsidR="00425B0B">
        <w:rPr>
          <w:lang w:val="en-GB"/>
        </w:rPr>
        <w:t>ication of</w:t>
      </w:r>
      <w:r w:rsidR="00CA1C2C">
        <w:rPr>
          <w:lang w:val="en-GB"/>
        </w:rPr>
        <w:t xml:space="preserve"> the core biosecurity activities for invasive ants, specific surveillance </w:t>
      </w:r>
      <w:r w:rsidR="00FE4883">
        <w:rPr>
          <w:lang w:val="en-GB"/>
        </w:rPr>
        <w:t>research, development and extension</w:t>
      </w:r>
      <w:r w:rsidR="00CA1C2C">
        <w:rPr>
          <w:lang w:val="en-GB"/>
        </w:rPr>
        <w:t xml:space="preserve"> issues</w:t>
      </w:r>
      <w:r w:rsidR="00467955">
        <w:rPr>
          <w:lang w:val="en-GB"/>
        </w:rPr>
        <w:t>,</w:t>
      </w:r>
      <w:r w:rsidR="00CA1C2C">
        <w:rPr>
          <w:lang w:val="en-GB"/>
        </w:rPr>
        <w:t xml:space="preserve"> and validated the specific actions proposed for this plan. </w:t>
      </w:r>
      <w:r>
        <w:rPr>
          <w:szCs w:val="20"/>
          <w:lang w:val="en-GB"/>
        </w:rPr>
        <w:t>The contribution of these people and organisations is acknowledged.</w:t>
      </w:r>
    </w:p>
    <w:p w14:paraId="5F5618EC" w14:textId="77777777" w:rsidR="007B54D3" w:rsidRDefault="007B54D3" w:rsidP="007B54D3">
      <w:pPr>
        <w:pStyle w:val="BodyText"/>
        <w:rPr>
          <w:lang w:val="en-GB"/>
        </w:rPr>
      </w:pPr>
      <w:r w:rsidRPr="0034151E">
        <w:rPr>
          <w:lang w:val="en-GB"/>
        </w:rPr>
        <w:t xml:space="preserve">Our particular thanks go to </w:t>
      </w:r>
      <w:r>
        <w:rPr>
          <w:lang w:val="en-GB"/>
        </w:rPr>
        <w:t>Sarah Corcora</w:t>
      </w:r>
      <w:r w:rsidR="00C93721">
        <w:rPr>
          <w:lang w:val="en-GB"/>
        </w:rPr>
        <w:t>n (</w:t>
      </w:r>
      <w:r>
        <w:rPr>
          <w:lang w:val="en-GB"/>
        </w:rPr>
        <w:t>former</w:t>
      </w:r>
      <w:r w:rsidR="00C93721">
        <w:rPr>
          <w:lang w:val="en-GB"/>
        </w:rPr>
        <w:t xml:space="preserve">ly </w:t>
      </w:r>
      <w:r w:rsidRPr="00146095">
        <w:rPr>
          <w:lang w:val="en-GB"/>
        </w:rPr>
        <w:t>Biosecurity Queensland</w:t>
      </w:r>
      <w:r w:rsidR="00C93721">
        <w:rPr>
          <w:lang w:val="en-GB"/>
        </w:rPr>
        <w:t>)</w:t>
      </w:r>
      <w:r w:rsidRPr="00146095">
        <w:rPr>
          <w:lang w:val="en-GB"/>
        </w:rPr>
        <w:t>,</w:t>
      </w:r>
      <w:r w:rsidRPr="00F928B1">
        <w:rPr>
          <w:lang w:val="en-GB"/>
        </w:rPr>
        <w:t xml:space="preserve"> Sharon Janssen </w:t>
      </w:r>
      <w:r w:rsidR="00C93721">
        <w:rPr>
          <w:lang w:val="en-GB"/>
        </w:rPr>
        <w:t xml:space="preserve">and </w:t>
      </w:r>
      <w:r w:rsidR="00C93721" w:rsidRPr="0034151E">
        <w:rPr>
          <w:lang w:val="en-GB"/>
        </w:rPr>
        <w:t>Dr Ross Wylie</w:t>
      </w:r>
      <w:r w:rsidR="00C93721">
        <w:rPr>
          <w:lang w:val="en-GB"/>
        </w:rPr>
        <w:t xml:space="preserve"> </w:t>
      </w:r>
      <w:r w:rsidRPr="00F928B1">
        <w:rPr>
          <w:lang w:val="en-GB"/>
        </w:rPr>
        <w:t>(Biosecurity Queensland),</w:t>
      </w:r>
      <w:r>
        <w:rPr>
          <w:lang w:val="en-GB"/>
        </w:rPr>
        <w:t xml:space="preserve"> </w:t>
      </w:r>
      <w:r w:rsidRPr="0034151E">
        <w:rPr>
          <w:lang w:val="en-GB"/>
        </w:rPr>
        <w:t>Bill Crowe</w:t>
      </w:r>
      <w:r>
        <w:rPr>
          <w:lang w:val="en-GB"/>
        </w:rPr>
        <w:t xml:space="preserve"> </w:t>
      </w:r>
      <w:r w:rsidR="00C93721">
        <w:rPr>
          <w:lang w:val="en-GB"/>
        </w:rPr>
        <w:t xml:space="preserve">and James Walker </w:t>
      </w:r>
      <w:r>
        <w:rPr>
          <w:lang w:val="en-GB"/>
        </w:rPr>
        <w:t>(</w:t>
      </w:r>
      <w:r w:rsidRPr="0034151E">
        <w:rPr>
          <w:lang w:val="en-GB"/>
        </w:rPr>
        <w:t>Department of Agriculture and Water Resources</w:t>
      </w:r>
      <w:r w:rsidR="00C93721">
        <w:rPr>
          <w:lang w:val="en-GB"/>
        </w:rPr>
        <w:t>)</w:t>
      </w:r>
      <w:r w:rsidRPr="0034151E">
        <w:rPr>
          <w:lang w:val="en-GB"/>
        </w:rPr>
        <w:t>, Dr Ben Hoffmann (</w:t>
      </w:r>
      <w:r w:rsidRPr="006E76A3">
        <w:rPr>
          <w:lang w:val="en-GB"/>
        </w:rPr>
        <w:t>CSIRO</w:t>
      </w:r>
      <w:r w:rsidRPr="0034151E">
        <w:rPr>
          <w:lang w:val="en-GB"/>
        </w:rPr>
        <w:t>), and Dr David Oi (</w:t>
      </w:r>
      <w:r w:rsidRPr="006E76A3">
        <w:rPr>
          <w:lang w:val="en-GB"/>
        </w:rPr>
        <w:t xml:space="preserve">United States </w:t>
      </w:r>
      <w:r w:rsidRPr="00F928B1">
        <w:rPr>
          <w:lang w:val="en-GB"/>
        </w:rPr>
        <w:t>Department of Agriculture,</w:t>
      </w:r>
      <w:r>
        <w:rPr>
          <w:lang w:val="en-GB"/>
        </w:rPr>
        <w:t xml:space="preserve"> Florida).</w:t>
      </w:r>
    </w:p>
    <w:p w14:paraId="05070202" w14:textId="77777777" w:rsidR="007B54D3" w:rsidRDefault="007B54D3" w:rsidP="007B54D3">
      <w:pPr>
        <w:keepLines w:val="0"/>
        <w:widowControl/>
        <w:spacing w:after="120"/>
        <w:rPr>
          <w:rFonts w:asciiTheme="majorHAnsi" w:hAnsiTheme="majorHAnsi"/>
          <w:sz w:val="20"/>
          <w:szCs w:val="20"/>
          <w:lang w:val="en-GB"/>
        </w:rPr>
      </w:pPr>
      <w:r w:rsidRPr="00436689">
        <w:rPr>
          <w:rFonts w:asciiTheme="majorHAnsi" w:hAnsiTheme="majorHAnsi"/>
          <w:sz w:val="20"/>
          <w:szCs w:val="20"/>
          <w:lang w:val="en-GB"/>
        </w:rPr>
        <w:t>The commentary and actions within the plan related to the environment benefited from the assistance of Dr Lori Lach, Centre for Tropical Environmental and Sustainability Science and Centre for Tropical Biodiversity and Climate Change at James Cook University and Dr Ben Hoffmann (CSIRO).</w:t>
      </w:r>
    </w:p>
    <w:p w14:paraId="78E4CC42" w14:textId="77777777" w:rsidR="007B54D3" w:rsidRDefault="007B54D3" w:rsidP="007B54D3">
      <w:pPr>
        <w:keepLines w:val="0"/>
        <w:widowControl/>
        <w:spacing w:after="0" w:line="240" w:lineRule="auto"/>
        <w:rPr>
          <w:rFonts w:asciiTheme="majorHAnsi" w:hAnsiTheme="majorHAnsi"/>
          <w:b/>
          <w:sz w:val="20"/>
          <w:szCs w:val="20"/>
          <w:lang w:val="en-GB"/>
        </w:rPr>
      </w:pPr>
      <w:r>
        <w:rPr>
          <w:b/>
          <w:szCs w:val="20"/>
          <w:lang w:val="en-GB"/>
        </w:rPr>
        <w:br w:type="page"/>
      </w:r>
    </w:p>
    <w:p w14:paraId="7C7CEF64" w14:textId="77777777" w:rsidR="00B04356" w:rsidRPr="007B54D3" w:rsidRDefault="00B04356" w:rsidP="007B54D3">
      <w:pPr>
        <w:pStyle w:val="Heading1"/>
        <w:rPr>
          <w:lang w:val="en-GB"/>
        </w:rPr>
      </w:pPr>
      <w:bookmarkStart w:id="1" w:name="_Toc511632153"/>
      <w:r w:rsidRPr="0034151E">
        <w:rPr>
          <w:lang w:val="en-GB"/>
        </w:rPr>
        <w:lastRenderedPageBreak/>
        <w:t>Executive Summary</w:t>
      </w:r>
      <w:bookmarkEnd w:id="1"/>
    </w:p>
    <w:p w14:paraId="5FF8D36D" w14:textId="77777777" w:rsidR="004F0410" w:rsidRDefault="00797CF7" w:rsidP="00B04356">
      <w:pPr>
        <w:pStyle w:val="BodyText"/>
        <w:rPr>
          <w:szCs w:val="20"/>
          <w:lang w:val="en-GB"/>
        </w:rPr>
      </w:pPr>
      <w:r>
        <w:rPr>
          <w:szCs w:val="20"/>
          <w:lang w:val="en-GB"/>
        </w:rPr>
        <w:t xml:space="preserve">A number </w:t>
      </w:r>
      <w:r w:rsidR="00B04356" w:rsidRPr="0034151E">
        <w:rPr>
          <w:szCs w:val="20"/>
          <w:lang w:val="en-GB"/>
        </w:rPr>
        <w:t xml:space="preserve">of </w:t>
      </w:r>
      <w:r w:rsidR="006C0E24">
        <w:rPr>
          <w:szCs w:val="20"/>
          <w:lang w:val="en-GB"/>
        </w:rPr>
        <w:t>i</w:t>
      </w:r>
      <w:r w:rsidR="006C0E24" w:rsidRPr="0034151E">
        <w:rPr>
          <w:szCs w:val="20"/>
          <w:lang w:val="en-GB"/>
        </w:rPr>
        <w:t xml:space="preserve">nvasive </w:t>
      </w:r>
      <w:r w:rsidR="006C0E24">
        <w:rPr>
          <w:szCs w:val="20"/>
          <w:lang w:val="en-GB"/>
        </w:rPr>
        <w:t>a</w:t>
      </w:r>
      <w:r w:rsidR="006C0E24" w:rsidRPr="0034151E">
        <w:rPr>
          <w:szCs w:val="20"/>
          <w:lang w:val="en-GB"/>
        </w:rPr>
        <w:t>nt</w:t>
      </w:r>
      <w:r w:rsidR="00B04356" w:rsidRPr="0034151E">
        <w:rPr>
          <w:szCs w:val="20"/>
          <w:lang w:val="en-GB"/>
        </w:rPr>
        <w:t xml:space="preserve"> </w:t>
      </w:r>
      <w:r>
        <w:rPr>
          <w:szCs w:val="20"/>
          <w:lang w:val="en-GB"/>
        </w:rPr>
        <w:t xml:space="preserve">species </w:t>
      </w:r>
      <w:r w:rsidR="00B04356" w:rsidRPr="0034151E">
        <w:rPr>
          <w:szCs w:val="20"/>
          <w:lang w:val="en-GB"/>
        </w:rPr>
        <w:t xml:space="preserve">are amongst the most serious global invasive pests. Australia’s environmental, economic, and social wellbeing </w:t>
      </w:r>
      <w:r w:rsidR="006C649E" w:rsidRPr="0034151E">
        <w:rPr>
          <w:szCs w:val="20"/>
          <w:lang w:val="en-GB"/>
        </w:rPr>
        <w:t>is</w:t>
      </w:r>
      <w:r w:rsidR="00B04356" w:rsidRPr="0034151E">
        <w:rPr>
          <w:szCs w:val="20"/>
          <w:lang w:val="en-GB"/>
        </w:rPr>
        <w:t xml:space="preserve"> threatened by these ants, some of which have already been introduced and </w:t>
      </w:r>
      <w:r w:rsidR="00467955">
        <w:rPr>
          <w:szCs w:val="20"/>
          <w:lang w:val="en-GB"/>
        </w:rPr>
        <w:t xml:space="preserve">have </w:t>
      </w:r>
      <w:r w:rsidR="00632645">
        <w:rPr>
          <w:szCs w:val="20"/>
          <w:lang w:val="en-GB"/>
        </w:rPr>
        <w:t xml:space="preserve">become </w:t>
      </w:r>
      <w:r w:rsidR="00B04356" w:rsidRPr="0034151E">
        <w:rPr>
          <w:szCs w:val="20"/>
          <w:lang w:val="en-GB"/>
        </w:rPr>
        <w:t xml:space="preserve">established in Australia. </w:t>
      </w:r>
      <w:r w:rsidR="004F0410">
        <w:rPr>
          <w:szCs w:val="20"/>
          <w:lang w:val="en-GB"/>
        </w:rPr>
        <w:t xml:space="preserve">The environmental impacts of </w:t>
      </w:r>
      <w:r w:rsidR="003A76D5">
        <w:rPr>
          <w:szCs w:val="20"/>
          <w:lang w:val="en-GB"/>
        </w:rPr>
        <w:t>invasive ants</w:t>
      </w:r>
      <w:r w:rsidR="004F0410">
        <w:rPr>
          <w:szCs w:val="20"/>
          <w:lang w:val="en-GB"/>
        </w:rPr>
        <w:t xml:space="preserve"> can be complex</w:t>
      </w:r>
      <w:r w:rsidR="003A76D5">
        <w:rPr>
          <w:szCs w:val="20"/>
          <w:lang w:val="en-GB"/>
        </w:rPr>
        <w:t>; ranging from</w:t>
      </w:r>
      <w:r w:rsidR="003E1DCD">
        <w:rPr>
          <w:szCs w:val="20"/>
          <w:lang w:val="en-GB"/>
        </w:rPr>
        <w:t xml:space="preserve"> </w:t>
      </w:r>
      <w:r w:rsidR="004F0410">
        <w:rPr>
          <w:szCs w:val="20"/>
          <w:lang w:val="en-GB"/>
        </w:rPr>
        <w:t xml:space="preserve">predation and competition through to modifying habitat. Economically, </w:t>
      </w:r>
      <w:r w:rsidR="003A76D5">
        <w:rPr>
          <w:szCs w:val="20"/>
          <w:lang w:val="en-GB"/>
        </w:rPr>
        <w:t>invasive ants</w:t>
      </w:r>
      <w:r w:rsidR="004F0410">
        <w:rPr>
          <w:szCs w:val="20"/>
          <w:lang w:val="en-GB"/>
        </w:rPr>
        <w:t xml:space="preserve"> impact primary production through seed consumption or animal attack, and biting or stinging farm workers; and impact electrical infrastructure in buildings. Communities are also affected by </w:t>
      </w:r>
      <w:r w:rsidR="003A76D5">
        <w:rPr>
          <w:szCs w:val="20"/>
          <w:lang w:val="en-GB"/>
        </w:rPr>
        <w:t>invasive ant</w:t>
      </w:r>
      <w:r w:rsidR="004F0410">
        <w:rPr>
          <w:szCs w:val="20"/>
          <w:lang w:val="en-GB"/>
        </w:rPr>
        <w:t>s by making outdoor areas un-usable and invading houses.</w:t>
      </w:r>
    </w:p>
    <w:p w14:paraId="67D3DF6D" w14:textId="77777777" w:rsidR="00D00C51" w:rsidRDefault="003A76D5" w:rsidP="00B04356">
      <w:pPr>
        <w:pStyle w:val="BodyText"/>
        <w:rPr>
          <w:szCs w:val="20"/>
          <w:lang w:val="en-GB"/>
        </w:rPr>
      </w:pPr>
      <w:r>
        <w:rPr>
          <w:szCs w:val="20"/>
          <w:lang w:val="en-GB"/>
        </w:rPr>
        <w:t>Exotic invasive ants</w:t>
      </w:r>
      <w:r w:rsidR="00797CF7">
        <w:rPr>
          <w:szCs w:val="20"/>
          <w:lang w:val="en-GB"/>
        </w:rPr>
        <w:t>, as a group,</w:t>
      </w:r>
      <w:r w:rsidR="00B04356" w:rsidRPr="0034151E">
        <w:rPr>
          <w:szCs w:val="20"/>
          <w:lang w:val="en-GB"/>
        </w:rPr>
        <w:t xml:space="preserve"> </w:t>
      </w:r>
      <w:r>
        <w:rPr>
          <w:szCs w:val="20"/>
          <w:lang w:val="en-GB"/>
        </w:rPr>
        <w:t xml:space="preserve">have been </w:t>
      </w:r>
      <w:r w:rsidR="00670745">
        <w:rPr>
          <w:szCs w:val="20"/>
          <w:lang w:val="en-GB"/>
        </w:rPr>
        <w:t>identified</w:t>
      </w:r>
      <w:r>
        <w:rPr>
          <w:szCs w:val="20"/>
          <w:lang w:val="en-GB"/>
        </w:rPr>
        <w:t xml:space="preserve"> nationally as the seventh most important National Priority Plant Pest</w:t>
      </w:r>
      <w:r w:rsidR="00B04356" w:rsidRPr="0034151E">
        <w:rPr>
          <w:szCs w:val="20"/>
          <w:lang w:val="en-GB"/>
        </w:rPr>
        <w:t>.</w:t>
      </w:r>
      <w:r w:rsidR="00D00C51">
        <w:rPr>
          <w:szCs w:val="20"/>
          <w:lang w:val="en-GB"/>
        </w:rPr>
        <w:t xml:space="preserve"> In recognition of this serious threat, the National Biosecurity Committee requested the development of this national plan.</w:t>
      </w:r>
    </w:p>
    <w:p w14:paraId="462F48D7" w14:textId="77777777" w:rsidR="00147D00" w:rsidRDefault="00951849" w:rsidP="00B04356">
      <w:pPr>
        <w:pStyle w:val="BodyText"/>
        <w:rPr>
          <w:szCs w:val="20"/>
          <w:lang w:val="en-GB"/>
        </w:rPr>
      </w:pPr>
      <w:r w:rsidRPr="0034151E">
        <w:rPr>
          <w:szCs w:val="20"/>
          <w:lang w:val="en-GB"/>
        </w:rPr>
        <w:t>Th</w:t>
      </w:r>
      <w:r>
        <w:rPr>
          <w:szCs w:val="20"/>
          <w:lang w:val="en-GB"/>
        </w:rPr>
        <w:t xml:space="preserve">is </w:t>
      </w:r>
      <w:r w:rsidR="002E2950">
        <w:rPr>
          <w:szCs w:val="20"/>
          <w:lang w:val="en-GB"/>
        </w:rPr>
        <w:t xml:space="preserve">biosecurity </w:t>
      </w:r>
      <w:r w:rsidRPr="0034151E">
        <w:rPr>
          <w:szCs w:val="20"/>
          <w:lang w:val="en-GB"/>
        </w:rPr>
        <w:t xml:space="preserve">plan </w:t>
      </w:r>
      <w:r>
        <w:rPr>
          <w:szCs w:val="20"/>
          <w:lang w:val="en-GB"/>
        </w:rPr>
        <w:t>provides</w:t>
      </w:r>
      <w:r w:rsidRPr="0034151E">
        <w:rPr>
          <w:szCs w:val="20"/>
          <w:lang w:val="en-GB"/>
        </w:rPr>
        <w:t xml:space="preserve"> a nationally agreed approach </w:t>
      </w:r>
      <w:r>
        <w:rPr>
          <w:szCs w:val="20"/>
          <w:lang w:val="en-GB"/>
        </w:rPr>
        <w:t>to</w:t>
      </w:r>
      <w:r w:rsidRPr="0034151E">
        <w:rPr>
          <w:szCs w:val="20"/>
          <w:lang w:val="en-GB"/>
        </w:rPr>
        <w:t xml:space="preserve"> enhance Australia’s capacity to manage the ongoing threat </w:t>
      </w:r>
      <w:r w:rsidR="003A76D5" w:rsidRPr="0034151E">
        <w:rPr>
          <w:szCs w:val="20"/>
          <w:lang w:val="en-GB"/>
        </w:rPr>
        <w:t>of</w:t>
      </w:r>
      <w:r w:rsidR="003A76D5">
        <w:rPr>
          <w:szCs w:val="20"/>
          <w:lang w:val="en-GB"/>
        </w:rPr>
        <w:t xml:space="preserve"> invasive ant</w:t>
      </w:r>
      <w:r w:rsidRPr="0034151E">
        <w:rPr>
          <w:szCs w:val="20"/>
          <w:lang w:val="en-GB"/>
        </w:rPr>
        <w:t xml:space="preserve">s </w:t>
      </w:r>
      <w:r w:rsidRPr="006D2F65">
        <w:rPr>
          <w:szCs w:val="20"/>
          <w:lang w:val="en-GB"/>
        </w:rPr>
        <w:t>establishing in</w:t>
      </w:r>
      <w:r w:rsidRPr="0034151E">
        <w:rPr>
          <w:szCs w:val="20"/>
          <w:lang w:val="en-GB"/>
        </w:rPr>
        <w:t xml:space="preserve"> Australia</w:t>
      </w:r>
      <w:r w:rsidR="002E2950">
        <w:rPr>
          <w:szCs w:val="20"/>
          <w:lang w:val="en-GB"/>
        </w:rPr>
        <w:t xml:space="preserve"> and the impacts caused by those species already established.</w:t>
      </w:r>
      <w:r w:rsidR="004F0410">
        <w:rPr>
          <w:szCs w:val="20"/>
          <w:lang w:val="en-GB"/>
        </w:rPr>
        <w:t xml:space="preserve"> </w:t>
      </w:r>
      <w:r w:rsidR="00B04356" w:rsidRPr="0034151E">
        <w:rPr>
          <w:szCs w:val="20"/>
          <w:lang w:val="en-GB"/>
        </w:rPr>
        <w:t xml:space="preserve">This plan covers </w:t>
      </w:r>
      <w:r w:rsidR="00797CF7">
        <w:rPr>
          <w:szCs w:val="20"/>
          <w:lang w:val="en-GB"/>
        </w:rPr>
        <w:t xml:space="preserve">the biosecurity spectrum, specifically broken into the stages of </w:t>
      </w:r>
      <w:r w:rsidR="00B04356" w:rsidRPr="0034151E">
        <w:rPr>
          <w:szCs w:val="20"/>
          <w:lang w:val="en-GB"/>
        </w:rPr>
        <w:t xml:space="preserve">prevention, </w:t>
      </w:r>
      <w:r w:rsidR="00797CF7">
        <w:rPr>
          <w:szCs w:val="20"/>
          <w:lang w:val="en-GB"/>
        </w:rPr>
        <w:t>detection, response, containment and asset-based protection/ongoing management</w:t>
      </w:r>
      <w:r w:rsidR="00B04356" w:rsidRPr="0034151E">
        <w:rPr>
          <w:szCs w:val="20"/>
          <w:lang w:val="en-GB"/>
        </w:rPr>
        <w:t xml:space="preserve">. </w:t>
      </w:r>
    </w:p>
    <w:p w14:paraId="1F0A3DB1" w14:textId="77777777" w:rsidR="00B04356" w:rsidRDefault="00B04356" w:rsidP="00B04356">
      <w:pPr>
        <w:pStyle w:val="BodyText"/>
        <w:rPr>
          <w:szCs w:val="20"/>
          <w:lang w:val="en-GB"/>
        </w:rPr>
      </w:pPr>
      <w:r w:rsidRPr="0034151E">
        <w:rPr>
          <w:szCs w:val="20"/>
          <w:lang w:val="en-GB"/>
        </w:rPr>
        <w:t xml:space="preserve">This plan describes the actions required to best address the biosecurity threats posed by </w:t>
      </w:r>
      <w:r w:rsidR="003A76D5">
        <w:rPr>
          <w:szCs w:val="20"/>
          <w:lang w:val="en-GB"/>
        </w:rPr>
        <w:t>invasive ant</w:t>
      </w:r>
      <w:r w:rsidRPr="0034151E">
        <w:rPr>
          <w:szCs w:val="20"/>
          <w:lang w:val="en-GB"/>
        </w:rPr>
        <w:t xml:space="preserve">s </w:t>
      </w:r>
      <w:r w:rsidR="003A76D5">
        <w:rPr>
          <w:szCs w:val="20"/>
          <w:lang w:val="en-GB"/>
        </w:rPr>
        <w:t xml:space="preserve">offshore, at the border and </w:t>
      </w:r>
      <w:r w:rsidR="00CA1C2C">
        <w:rPr>
          <w:szCs w:val="20"/>
          <w:lang w:val="en-GB"/>
        </w:rPr>
        <w:t>onshore</w:t>
      </w:r>
      <w:r w:rsidRPr="0034151E">
        <w:rPr>
          <w:szCs w:val="20"/>
          <w:lang w:val="en-GB"/>
        </w:rPr>
        <w:t xml:space="preserve">. It </w:t>
      </w:r>
      <w:r w:rsidR="002E2950">
        <w:rPr>
          <w:szCs w:val="20"/>
          <w:lang w:val="en-GB"/>
        </w:rPr>
        <w:t>includes</w:t>
      </w:r>
      <w:r w:rsidRPr="0034151E">
        <w:rPr>
          <w:szCs w:val="20"/>
          <w:lang w:val="en-GB"/>
        </w:rPr>
        <w:t xml:space="preserve"> the elements of a national approach to prevent, prepare for and respond to </w:t>
      </w:r>
      <w:r w:rsidR="003A76D5">
        <w:rPr>
          <w:szCs w:val="20"/>
          <w:lang w:val="en-GB"/>
        </w:rPr>
        <w:t>invasive ant</w:t>
      </w:r>
      <w:r w:rsidRPr="0034151E">
        <w:rPr>
          <w:szCs w:val="20"/>
          <w:lang w:val="en-GB"/>
        </w:rPr>
        <w:t>s, including surveillance, and how this could be achieved.</w:t>
      </w:r>
    </w:p>
    <w:p w14:paraId="66ED841E" w14:textId="77777777" w:rsidR="00B04356" w:rsidRDefault="00C807B1" w:rsidP="00B04356">
      <w:pPr>
        <w:pStyle w:val="BodyText"/>
        <w:rPr>
          <w:szCs w:val="20"/>
          <w:lang w:val="en-GB"/>
        </w:rPr>
      </w:pPr>
      <w:r>
        <w:rPr>
          <w:szCs w:val="20"/>
          <w:lang w:val="en-GB"/>
        </w:rPr>
        <w:t>Supporting documents</w:t>
      </w:r>
      <w:r w:rsidR="00E61FC7">
        <w:rPr>
          <w:szCs w:val="20"/>
          <w:lang w:val="en-GB"/>
        </w:rPr>
        <w:t xml:space="preserve"> provide</w:t>
      </w:r>
      <w:r w:rsidR="00934DBC">
        <w:rPr>
          <w:szCs w:val="20"/>
          <w:lang w:val="en-GB"/>
        </w:rPr>
        <w:t xml:space="preserve"> basic</w:t>
      </w:r>
      <w:r w:rsidR="00E61FC7">
        <w:rPr>
          <w:szCs w:val="20"/>
          <w:lang w:val="en-GB"/>
        </w:rPr>
        <w:t xml:space="preserve"> information about </w:t>
      </w:r>
      <w:r>
        <w:rPr>
          <w:szCs w:val="20"/>
          <w:lang w:val="en-GB"/>
        </w:rPr>
        <w:t>the priority</w:t>
      </w:r>
      <w:r w:rsidR="00E61FC7">
        <w:rPr>
          <w:szCs w:val="20"/>
          <w:lang w:val="en-GB"/>
        </w:rPr>
        <w:t xml:space="preserve"> invasive ant species or </w:t>
      </w:r>
      <w:r>
        <w:rPr>
          <w:szCs w:val="20"/>
          <w:lang w:val="en-GB"/>
        </w:rPr>
        <w:t xml:space="preserve">groups </w:t>
      </w:r>
      <w:r w:rsidR="00E61FC7">
        <w:rPr>
          <w:szCs w:val="20"/>
          <w:lang w:val="en-GB"/>
        </w:rPr>
        <w:t xml:space="preserve">identified as a known or potential biosecurity risk to Australia. </w:t>
      </w:r>
      <w:r w:rsidR="00B04356" w:rsidRPr="0034151E">
        <w:rPr>
          <w:szCs w:val="20"/>
          <w:lang w:val="en-GB"/>
        </w:rPr>
        <w:t xml:space="preserve">This plan is complemented by </w:t>
      </w:r>
      <w:r>
        <w:rPr>
          <w:szCs w:val="20"/>
          <w:lang w:val="en-GB"/>
        </w:rPr>
        <w:t>a range of other activities that are</w:t>
      </w:r>
      <w:r w:rsidR="00670745">
        <w:rPr>
          <w:szCs w:val="20"/>
          <w:lang w:val="en-GB"/>
        </w:rPr>
        <w:t xml:space="preserve"> </w:t>
      </w:r>
      <w:r>
        <w:rPr>
          <w:szCs w:val="20"/>
          <w:lang w:val="en-GB"/>
        </w:rPr>
        <w:t xml:space="preserve">in progress, including national eradication programs </w:t>
      </w:r>
      <w:r w:rsidR="00223ECD">
        <w:t xml:space="preserve">and other </w:t>
      </w:r>
      <w:r w:rsidR="00632645">
        <w:t>p</w:t>
      </w:r>
      <w:r w:rsidR="00223ECD">
        <w:t>rograms for</w:t>
      </w:r>
      <w:r w:rsidR="00BF6967">
        <w:t xml:space="preserve"> established</w:t>
      </w:r>
      <w:r w:rsidR="00223ECD">
        <w:t xml:space="preserve"> invasive ants</w:t>
      </w:r>
      <w:r w:rsidR="00E600BB">
        <w:t>.</w:t>
      </w:r>
    </w:p>
    <w:p w14:paraId="40F2646A" w14:textId="6410F89F" w:rsidR="005D78A9" w:rsidRDefault="00C807B1" w:rsidP="00B04356">
      <w:pPr>
        <w:pStyle w:val="BodyText"/>
        <w:rPr>
          <w:szCs w:val="20"/>
          <w:lang w:val="en-GB"/>
        </w:rPr>
      </w:pPr>
      <w:r>
        <w:rPr>
          <w:szCs w:val="20"/>
          <w:lang w:val="en-GB"/>
        </w:rPr>
        <w:t xml:space="preserve">This plan has been endorsed by the National Biosecurity Committee, and the Environment </w:t>
      </w:r>
      <w:r w:rsidR="008E3A09">
        <w:rPr>
          <w:szCs w:val="20"/>
          <w:lang w:val="en-GB"/>
        </w:rPr>
        <w:t xml:space="preserve">and </w:t>
      </w:r>
      <w:r>
        <w:rPr>
          <w:szCs w:val="20"/>
          <w:lang w:val="en-GB"/>
        </w:rPr>
        <w:t>Invasive</w:t>
      </w:r>
      <w:r w:rsidR="004A5293">
        <w:rPr>
          <w:szCs w:val="20"/>
          <w:lang w:val="en-GB"/>
        </w:rPr>
        <w:t>s</w:t>
      </w:r>
      <w:r>
        <w:rPr>
          <w:szCs w:val="20"/>
          <w:lang w:val="en-GB"/>
        </w:rPr>
        <w:t xml:space="preserve"> Committee </w:t>
      </w:r>
      <w:r w:rsidR="009E1DA1">
        <w:rPr>
          <w:szCs w:val="20"/>
          <w:lang w:val="en-GB"/>
        </w:rPr>
        <w:t xml:space="preserve">will </w:t>
      </w:r>
      <w:r w:rsidR="00BF6967">
        <w:rPr>
          <w:szCs w:val="20"/>
          <w:lang w:val="en-GB"/>
        </w:rPr>
        <w:t>formally oversee the</w:t>
      </w:r>
      <w:r w:rsidR="009E1DA1">
        <w:rPr>
          <w:szCs w:val="20"/>
          <w:lang w:val="en-GB"/>
        </w:rPr>
        <w:t xml:space="preserve"> implementation</w:t>
      </w:r>
      <w:r w:rsidR="00BF6967">
        <w:rPr>
          <w:szCs w:val="20"/>
          <w:lang w:val="en-GB"/>
        </w:rPr>
        <w:t xml:space="preserve"> of the plan</w:t>
      </w:r>
      <w:r>
        <w:rPr>
          <w:szCs w:val="20"/>
          <w:lang w:val="en-GB"/>
        </w:rPr>
        <w:t xml:space="preserve"> on behalf of the National Biosecurity Committee</w:t>
      </w:r>
      <w:r w:rsidR="009E1DA1">
        <w:rPr>
          <w:szCs w:val="20"/>
          <w:lang w:val="en-GB"/>
        </w:rPr>
        <w:t>.</w:t>
      </w:r>
    </w:p>
    <w:p w14:paraId="2E031777" w14:textId="77777777" w:rsidR="008D3CBE" w:rsidRPr="005718FD" w:rsidRDefault="008D3CBE" w:rsidP="005718FD">
      <w:pPr>
        <w:pStyle w:val="BodyText"/>
        <w:rPr>
          <w:szCs w:val="20"/>
          <w:lang w:val="en-GB"/>
        </w:rPr>
      </w:pPr>
      <w:r w:rsidRPr="005718FD">
        <w:rPr>
          <w:szCs w:val="20"/>
          <w:lang w:val="en-GB"/>
        </w:rPr>
        <w:br w:type="page"/>
      </w:r>
    </w:p>
    <w:p w14:paraId="47A80BB8" w14:textId="77777777" w:rsidR="00252AE9" w:rsidRDefault="00B04356" w:rsidP="00C05DCC">
      <w:pPr>
        <w:pStyle w:val="Heading1"/>
        <w:numPr>
          <w:ilvl w:val="0"/>
          <w:numId w:val="6"/>
        </w:numPr>
        <w:rPr>
          <w:lang w:val="en-GB"/>
        </w:rPr>
      </w:pPr>
      <w:bookmarkStart w:id="2" w:name="_Toc511632154"/>
      <w:r w:rsidRPr="0034151E">
        <w:rPr>
          <w:lang w:val="en-GB"/>
        </w:rPr>
        <w:lastRenderedPageBreak/>
        <w:t>Introduction</w:t>
      </w:r>
      <w:bookmarkEnd w:id="2"/>
    </w:p>
    <w:p w14:paraId="14D6635E" w14:textId="77777777" w:rsidR="00CA1C2C" w:rsidRPr="0034151E" w:rsidRDefault="00CA1C2C" w:rsidP="00CA1C2C">
      <w:pPr>
        <w:pStyle w:val="BodyText"/>
        <w:rPr>
          <w:lang w:val="en-GB"/>
        </w:rPr>
      </w:pPr>
      <w:r>
        <w:rPr>
          <w:lang w:val="en-GB"/>
        </w:rPr>
        <w:t>I</w:t>
      </w:r>
      <w:r w:rsidR="00BF3C9F" w:rsidRPr="0034151E">
        <w:rPr>
          <w:lang w:val="en-GB"/>
        </w:rPr>
        <w:t xml:space="preserve">nvasive </w:t>
      </w:r>
      <w:r w:rsidR="00BF3C9F">
        <w:rPr>
          <w:lang w:val="en-GB"/>
        </w:rPr>
        <w:t>a</w:t>
      </w:r>
      <w:r w:rsidR="00BF3C9F" w:rsidRPr="0034151E">
        <w:rPr>
          <w:lang w:val="en-GB"/>
        </w:rPr>
        <w:t>nts</w:t>
      </w:r>
      <w:r w:rsidR="00B04356" w:rsidRPr="0034151E">
        <w:rPr>
          <w:lang w:val="en-GB"/>
        </w:rPr>
        <w:t xml:space="preserve"> are a diverse group of </w:t>
      </w:r>
      <w:r w:rsidR="00024026">
        <w:rPr>
          <w:lang w:val="en-GB"/>
        </w:rPr>
        <w:t xml:space="preserve">ant </w:t>
      </w:r>
      <w:r w:rsidR="00B04356" w:rsidRPr="0034151E">
        <w:rPr>
          <w:lang w:val="en-GB"/>
        </w:rPr>
        <w:t xml:space="preserve">species originating from many regions that can </w:t>
      </w:r>
      <w:r>
        <w:rPr>
          <w:lang w:val="en-GB"/>
        </w:rPr>
        <w:t xml:space="preserve">be </w:t>
      </w:r>
      <w:r w:rsidR="00670745">
        <w:rPr>
          <w:lang w:val="en-GB"/>
        </w:rPr>
        <w:t>introduced</w:t>
      </w:r>
      <w:r w:rsidR="00B04356" w:rsidRPr="0034151E">
        <w:rPr>
          <w:lang w:val="en-GB"/>
        </w:rPr>
        <w:t xml:space="preserve"> through a variety of pathways. </w:t>
      </w:r>
      <w:r>
        <w:rPr>
          <w:lang w:val="en-GB"/>
        </w:rPr>
        <w:t>Invasive</w:t>
      </w:r>
      <w:r w:rsidR="003A76D5">
        <w:rPr>
          <w:lang w:val="en-GB"/>
        </w:rPr>
        <w:t xml:space="preserve"> ant</w:t>
      </w:r>
      <w:r w:rsidR="00B04356" w:rsidRPr="0034151E">
        <w:rPr>
          <w:lang w:val="en-GB"/>
        </w:rPr>
        <w:t>s can reach our shores either as hitchhikers on a range of conveyances (</w:t>
      </w:r>
      <w:r w:rsidR="00024026">
        <w:rPr>
          <w:lang w:val="en-GB"/>
        </w:rPr>
        <w:t>e.g.</w:t>
      </w:r>
      <w:r w:rsidR="00B04356" w:rsidRPr="0034151E">
        <w:rPr>
          <w:lang w:val="en-GB"/>
        </w:rPr>
        <w:t xml:space="preserve"> agricultural mac</w:t>
      </w:r>
      <w:r w:rsidR="001B3152">
        <w:rPr>
          <w:lang w:val="en-GB"/>
        </w:rPr>
        <w:t>hinery</w:t>
      </w:r>
      <w:r w:rsidR="00B04356" w:rsidRPr="0034151E">
        <w:rPr>
          <w:lang w:val="en-GB"/>
        </w:rPr>
        <w:t xml:space="preserve"> and mining or military equipment)</w:t>
      </w:r>
      <w:r w:rsidR="001B3152">
        <w:rPr>
          <w:lang w:val="en-GB"/>
        </w:rPr>
        <w:t>,</w:t>
      </w:r>
      <w:r w:rsidR="00B04356" w:rsidRPr="0034151E">
        <w:rPr>
          <w:lang w:val="en-GB"/>
        </w:rPr>
        <w:t xml:space="preserve"> or on specific </w:t>
      </w:r>
      <w:r w:rsidR="00934DBC">
        <w:rPr>
          <w:lang w:val="en-GB"/>
        </w:rPr>
        <w:t>good</w:t>
      </w:r>
      <w:r w:rsidR="00934DBC" w:rsidRPr="0034151E">
        <w:rPr>
          <w:lang w:val="en-GB"/>
        </w:rPr>
        <w:t xml:space="preserve">s </w:t>
      </w:r>
      <w:r w:rsidR="00B04356" w:rsidRPr="0034151E">
        <w:rPr>
          <w:lang w:val="en-GB"/>
        </w:rPr>
        <w:t xml:space="preserve">or groups of </w:t>
      </w:r>
      <w:r w:rsidR="00934DBC">
        <w:rPr>
          <w:lang w:val="en-GB"/>
        </w:rPr>
        <w:t>good</w:t>
      </w:r>
      <w:r w:rsidR="00934DBC" w:rsidRPr="0034151E">
        <w:rPr>
          <w:lang w:val="en-GB"/>
        </w:rPr>
        <w:t xml:space="preserve">s </w:t>
      </w:r>
      <w:r w:rsidR="00B04356" w:rsidRPr="0034151E">
        <w:rPr>
          <w:lang w:val="en-GB"/>
        </w:rPr>
        <w:t>(</w:t>
      </w:r>
      <w:r w:rsidR="00024026">
        <w:rPr>
          <w:lang w:val="en-GB"/>
        </w:rPr>
        <w:t>e.g.</w:t>
      </w:r>
      <w:r w:rsidR="00B04356" w:rsidRPr="0034151E">
        <w:rPr>
          <w:lang w:val="en-GB"/>
        </w:rPr>
        <w:t xml:space="preserve"> </w:t>
      </w:r>
      <w:r w:rsidR="006E76A3" w:rsidRPr="0034151E">
        <w:rPr>
          <w:lang w:val="en-GB"/>
        </w:rPr>
        <w:t xml:space="preserve">scrap metal, </w:t>
      </w:r>
      <w:r w:rsidR="00B04356" w:rsidRPr="0034151E">
        <w:rPr>
          <w:lang w:val="en-GB"/>
        </w:rPr>
        <w:t xml:space="preserve">soil, hay, straw, plant material). </w:t>
      </w:r>
      <w:r>
        <w:rPr>
          <w:lang w:val="en-GB"/>
        </w:rPr>
        <w:t>Invasive ants have also been referred to as tramp ants because of their reliance on human-mediated dispersal and close association with humans generally (</w:t>
      </w:r>
      <w:r w:rsidR="006C50F4" w:rsidRPr="00BC2735">
        <w:rPr>
          <w:rFonts w:ascii="Calibri" w:hAnsi="Calibri" w:cs="Calibri"/>
          <w:lang w:val="en-GB"/>
        </w:rPr>
        <w:t>H</w:t>
      </w:r>
      <w:r w:rsidR="006C50F4" w:rsidRPr="003E0192">
        <w:rPr>
          <w:rFonts w:ascii="Calibri" w:hAnsi="Calibri" w:cs="Calibri"/>
          <w:lang w:val="en-GB"/>
        </w:rPr>
        <w:t>ö</w:t>
      </w:r>
      <w:r w:rsidR="006C50F4" w:rsidRPr="00BC2735">
        <w:rPr>
          <w:rFonts w:ascii="Calibri" w:hAnsi="Calibri" w:cs="Calibri"/>
          <w:lang w:val="en-GB"/>
        </w:rPr>
        <w:t>lldobler</w:t>
      </w:r>
      <w:r>
        <w:rPr>
          <w:lang w:val="en-GB"/>
        </w:rPr>
        <w:t xml:space="preserve"> &amp; Wilson 1990, Passera 1994 </w:t>
      </w:r>
      <w:r w:rsidRPr="003646C2">
        <w:rPr>
          <w:i/>
          <w:lang w:val="en-GB"/>
        </w:rPr>
        <w:t>in</w:t>
      </w:r>
      <w:r>
        <w:rPr>
          <w:lang w:val="en-GB"/>
        </w:rPr>
        <w:t xml:space="preserve"> Holway </w:t>
      </w:r>
      <w:r w:rsidRPr="00447CC3">
        <w:rPr>
          <w:i/>
          <w:lang w:val="en-GB"/>
        </w:rPr>
        <w:t>et al</w:t>
      </w:r>
      <w:r>
        <w:rPr>
          <w:i/>
          <w:lang w:val="en-GB"/>
        </w:rPr>
        <w:t>.</w:t>
      </w:r>
      <w:r>
        <w:rPr>
          <w:lang w:val="en-GB"/>
        </w:rPr>
        <w:t xml:space="preserve"> 2002).</w:t>
      </w:r>
    </w:p>
    <w:p w14:paraId="7FAED899" w14:textId="77777777" w:rsidR="00B04356" w:rsidRPr="0034151E" w:rsidRDefault="00CA1C2C" w:rsidP="007446F9">
      <w:pPr>
        <w:pStyle w:val="BodyText"/>
        <w:rPr>
          <w:lang w:val="en-GB"/>
        </w:rPr>
      </w:pPr>
      <w:r>
        <w:rPr>
          <w:lang w:val="en-GB"/>
        </w:rPr>
        <w:t xml:space="preserve">These ants </w:t>
      </w:r>
      <w:r w:rsidR="00B04356" w:rsidRPr="0034151E">
        <w:rPr>
          <w:lang w:val="en-GB"/>
        </w:rPr>
        <w:t>share some behavioural and ecological attributes that influence their probability of entry, establishment and spread</w:t>
      </w:r>
      <w:r w:rsidR="001B3152">
        <w:rPr>
          <w:lang w:val="en-GB"/>
        </w:rPr>
        <w:t xml:space="preserve"> as well as</w:t>
      </w:r>
      <w:r w:rsidR="00B04356" w:rsidRPr="0034151E">
        <w:rPr>
          <w:lang w:val="en-GB"/>
        </w:rPr>
        <w:t xml:space="preserve"> their potential e</w:t>
      </w:r>
      <w:r w:rsidR="00F348E3">
        <w:rPr>
          <w:lang w:val="en-GB"/>
        </w:rPr>
        <w:t>cological dominance and impact</w:t>
      </w:r>
      <w:r w:rsidR="00024026">
        <w:rPr>
          <w:lang w:val="en-GB"/>
        </w:rPr>
        <w:t xml:space="preserve"> (Box 1)</w:t>
      </w:r>
      <w:r w:rsidR="00F348E3">
        <w:rPr>
          <w:lang w:val="en-GB"/>
        </w:rPr>
        <w:t>.</w:t>
      </w:r>
    </w:p>
    <w:tbl>
      <w:tblPr>
        <w:tblStyle w:val="TableGrid"/>
        <w:tblW w:w="0" w:type="auto"/>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8219"/>
      </w:tblGrid>
      <w:tr w:rsidR="00CA1C2C" w:rsidRPr="0034151E" w14:paraId="37C7EB92" w14:textId="77777777" w:rsidTr="00174910">
        <w:tc>
          <w:tcPr>
            <w:tcW w:w="8219" w:type="dxa"/>
            <w:shd w:val="clear" w:color="auto" w:fill="C6D9F1" w:themeFill="text2" w:themeFillTint="33"/>
          </w:tcPr>
          <w:p w14:paraId="71B86269" w14:textId="77777777" w:rsidR="00CA1C2C" w:rsidRPr="00223C0A" w:rsidRDefault="00CA1C2C" w:rsidP="00174910">
            <w:pPr>
              <w:pStyle w:val="BodyText"/>
              <w:keepNext/>
              <w:rPr>
                <w:b/>
                <w:bCs/>
                <w:szCs w:val="20"/>
              </w:rPr>
            </w:pPr>
            <w:r>
              <w:rPr>
                <w:b/>
                <w:bCs/>
                <w:szCs w:val="20"/>
              </w:rPr>
              <w:t xml:space="preserve">Box 1. </w:t>
            </w:r>
            <w:r w:rsidRPr="00223C0A">
              <w:rPr>
                <w:b/>
                <w:bCs/>
                <w:szCs w:val="20"/>
              </w:rPr>
              <w:t xml:space="preserve">THE WORLD’S MOST </w:t>
            </w:r>
            <w:r>
              <w:rPr>
                <w:b/>
                <w:bCs/>
                <w:szCs w:val="20"/>
              </w:rPr>
              <w:t>invasive ant</w:t>
            </w:r>
            <w:r w:rsidRPr="00223C0A">
              <w:rPr>
                <w:b/>
                <w:bCs/>
                <w:szCs w:val="20"/>
              </w:rPr>
              <w:t xml:space="preserve"> SPECIES ALL SHARE THE FOLLOWING CHARACTERISTICS</w:t>
            </w:r>
          </w:p>
          <w:p w14:paraId="49A447A9" w14:textId="77777777" w:rsidR="00CA1C2C" w:rsidRPr="00223C0A" w:rsidRDefault="00CA1C2C" w:rsidP="00C05DCC">
            <w:pPr>
              <w:pStyle w:val="BodyText"/>
              <w:keepNext/>
              <w:numPr>
                <w:ilvl w:val="0"/>
                <w:numId w:val="4"/>
              </w:numPr>
              <w:rPr>
                <w:b/>
                <w:bCs/>
              </w:rPr>
            </w:pPr>
            <w:r>
              <w:rPr>
                <w:b/>
                <w:bCs/>
              </w:rPr>
              <w:t>They are omnivorous.</w:t>
            </w:r>
          </w:p>
          <w:p w14:paraId="3E5DFF6D" w14:textId="77777777" w:rsidR="00CA1C2C" w:rsidRPr="00223C0A" w:rsidRDefault="00CA1C2C" w:rsidP="00C05DCC">
            <w:pPr>
              <w:pStyle w:val="BodyText"/>
              <w:keepNext/>
              <w:numPr>
                <w:ilvl w:val="0"/>
                <w:numId w:val="4"/>
              </w:numPr>
              <w:rPr>
                <w:b/>
                <w:bCs/>
              </w:rPr>
            </w:pPr>
            <w:r w:rsidRPr="00223C0A">
              <w:rPr>
                <w:b/>
                <w:bCs/>
              </w:rPr>
              <w:t xml:space="preserve">They have adopted an </w:t>
            </w:r>
            <w:r>
              <w:rPr>
                <w:b/>
                <w:bCs/>
              </w:rPr>
              <w:t>opportunistic nesting behaviour.</w:t>
            </w:r>
          </w:p>
          <w:p w14:paraId="371CDB0E" w14:textId="77777777" w:rsidR="00CA1C2C" w:rsidRPr="00223C0A" w:rsidRDefault="00CA1C2C" w:rsidP="00C05DCC">
            <w:pPr>
              <w:pStyle w:val="BodyText"/>
              <w:keepNext/>
              <w:numPr>
                <w:ilvl w:val="0"/>
                <w:numId w:val="4"/>
              </w:numPr>
              <w:rPr>
                <w:b/>
                <w:bCs/>
              </w:rPr>
            </w:pPr>
            <w:r w:rsidRPr="00223C0A">
              <w:rPr>
                <w:b/>
                <w:bCs/>
              </w:rPr>
              <w:t>They are found living in human-disturbed environments</w:t>
            </w:r>
            <w:r w:rsidRPr="00223C0A">
              <w:rPr>
                <w:lang w:val="en-GB"/>
              </w:rPr>
              <w:t xml:space="preserve"> </w:t>
            </w:r>
            <w:r w:rsidRPr="00223C0A">
              <w:rPr>
                <w:b/>
                <w:bCs/>
              </w:rPr>
              <w:t>but may disperse into the natural environment from these areas</w:t>
            </w:r>
            <w:r>
              <w:rPr>
                <w:b/>
                <w:bCs/>
              </w:rPr>
              <w:t>.</w:t>
            </w:r>
          </w:p>
          <w:p w14:paraId="690C757C" w14:textId="77777777" w:rsidR="00CA1C2C" w:rsidRPr="00223C0A" w:rsidRDefault="00CA1C2C" w:rsidP="00C05DCC">
            <w:pPr>
              <w:pStyle w:val="BodyText"/>
              <w:keepNext/>
              <w:numPr>
                <w:ilvl w:val="0"/>
                <w:numId w:val="4"/>
              </w:numPr>
              <w:rPr>
                <w:b/>
                <w:bCs/>
              </w:rPr>
            </w:pPr>
            <w:r w:rsidRPr="00223C0A">
              <w:rPr>
                <w:b/>
                <w:bCs/>
              </w:rPr>
              <w:t>Their nests</w:t>
            </w:r>
            <w:r>
              <w:rPr>
                <w:b/>
                <w:bCs/>
              </w:rPr>
              <w:t xml:space="preserve"> may</w:t>
            </w:r>
            <w:r w:rsidRPr="00223C0A">
              <w:rPr>
                <w:b/>
                <w:bCs/>
              </w:rPr>
              <w:t xml:space="preserve"> have a large number of reproductive queens (polygyny)</w:t>
            </w:r>
            <w:r>
              <w:rPr>
                <w:b/>
                <w:bCs/>
              </w:rPr>
              <w:t xml:space="preserve"> and extend over large areas.</w:t>
            </w:r>
          </w:p>
          <w:p w14:paraId="1E04083D" w14:textId="77777777" w:rsidR="00CA1C2C" w:rsidRPr="00C35F2E" w:rsidRDefault="00CA1C2C" w:rsidP="00C05DCC">
            <w:pPr>
              <w:pStyle w:val="BodyText"/>
              <w:keepNext/>
              <w:numPr>
                <w:ilvl w:val="0"/>
                <w:numId w:val="4"/>
              </w:numPr>
              <w:rPr>
                <w:b/>
                <w:lang w:val="en-GB"/>
              </w:rPr>
            </w:pPr>
            <w:r w:rsidRPr="00223C0A">
              <w:rPr>
                <w:b/>
                <w:bCs/>
              </w:rPr>
              <w:t>They show exacerbated aggressiveness towards other ant species but a reduced intra-specific aggressiveness at the population level.</w:t>
            </w:r>
          </w:p>
          <w:p w14:paraId="1BBCDF1C" w14:textId="77777777" w:rsidR="00CA1C2C" w:rsidRPr="0090619B" w:rsidRDefault="00CA1C2C" w:rsidP="00C05DCC">
            <w:pPr>
              <w:pStyle w:val="BodyText"/>
              <w:keepNext/>
              <w:numPr>
                <w:ilvl w:val="0"/>
                <w:numId w:val="4"/>
              </w:numPr>
              <w:rPr>
                <w:b/>
                <w:lang w:val="en-GB"/>
              </w:rPr>
            </w:pPr>
            <w:r>
              <w:rPr>
                <w:b/>
                <w:bCs/>
              </w:rPr>
              <w:t>Their aggressive dominance affects other native species directly and indirectly, potentially causing ecosystem disruption.</w:t>
            </w:r>
          </w:p>
        </w:tc>
      </w:tr>
    </w:tbl>
    <w:p w14:paraId="0BA514F0" w14:textId="77777777" w:rsidR="00CA1C2C" w:rsidRPr="0034151E" w:rsidRDefault="00CA1C2C" w:rsidP="00527538">
      <w:pPr>
        <w:pStyle w:val="BodyText"/>
        <w:rPr>
          <w:lang w:val="en-GB"/>
        </w:rPr>
      </w:pPr>
    </w:p>
    <w:p w14:paraId="5720E6F2" w14:textId="77777777" w:rsidR="00527538" w:rsidRDefault="00875036" w:rsidP="00527538">
      <w:pPr>
        <w:pStyle w:val="BodyText"/>
        <w:rPr>
          <w:lang w:val="en-GB"/>
        </w:rPr>
      </w:pPr>
      <w:r>
        <w:rPr>
          <w:lang w:val="en-GB"/>
        </w:rPr>
        <w:t>I</w:t>
      </w:r>
      <w:r w:rsidR="003A76D5">
        <w:rPr>
          <w:lang w:val="en-GB"/>
        </w:rPr>
        <w:t>nvasive ant</w:t>
      </w:r>
      <w:r w:rsidR="00B04356" w:rsidRPr="0034151E">
        <w:rPr>
          <w:lang w:val="en-GB"/>
        </w:rPr>
        <w:t xml:space="preserve">s have the potential to negatively impact the Australian </w:t>
      </w:r>
      <w:r w:rsidR="00024026">
        <w:rPr>
          <w:lang w:val="en-GB"/>
        </w:rPr>
        <w:t>environment, agriculture industries, infrastructure, and human health and amenity</w:t>
      </w:r>
      <w:r w:rsidR="00B04356" w:rsidRPr="0034151E">
        <w:rPr>
          <w:lang w:val="en-GB"/>
        </w:rPr>
        <w:t xml:space="preserve">. While the impacts of </w:t>
      </w:r>
      <w:r w:rsidR="003A76D5">
        <w:rPr>
          <w:lang w:val="en-GB"/>
        </w:rPr>
        <w:t>invasive ant</w:t>
      </w:r>
      <w:r w:rsidR="00B04356" w:rsidRPr="0034151E">
        <w:rPr>
          <w:lang w:val="en-GB"/>
        </w:rPr>
        <w:t xml:space="preserve">s on biodiversity in Australia have not been fully quantified, </w:t>
      </w:r>
      <w:r w:rsidR="003A76D5">
        <w:rPr>
          <w:lang w:val="en-GB"/>
        </w:rPr>
        <w:t>invasive ant</w:t>
      </w:r>
      <w:r w:rsidR="00101E00">
        <w:rPr>
          <w:lang w:val="en-GB"/>
        </w:rPr>
        <w:t>s</w:t>
      </w:r>
      <w:r w:rsidR="00B04356" w:rsidRPr="0034151E">
        <w:rPr>
          <w:lang w:val="en-GB"/>
        </w:rPr>
        <w:t xml:space="preserve"> have the ability to significantly affect Australia’s native biodiversity directly through predation upon, or competition with, native animals, or indirectly by modifying habitat structure and altering ecosystem processes. </w:t>
      </w:r>
      <w:r w:rsidR="00CA1C2C">
        <w:rPr>
          <w:lang w:val="en-GB"/>
        </w:rPr>
        <w:t>Invasive</w:t>
      </w:r>
      <w:r w:rsidR="003A76D5">
        <w:rPr>
          <w:lang w:val="en-GB"/>
        </w:rPr>
        <w:t xml:space="preserve"> ant</w:t>
      </w:r>
      <w:r w:rsidR="00527538">
        <w:rPr>
          <w:lang w:val="en-GB"/>
        </w:rPr>
        <w:t xml:space="preserve">s can directly impact agriculture by feeding on sown crop seeds and attacking new-born animals, and indirectly through damage to infrastructure such as irrigation pipes, farming of scale insects for their honeydew and stinging or biting field workers. </w:t>
      </w:r>
      <w:r w:rsidR="00CA1C2C">
        <w:rPr>
          <w:lang w:val="en-GB"/>
        </w:rPr>
        <w:t>Invasive</w:t>
      </w:r>
      <w:r w:rsidR="003A76D5">
        <w:rPr>
          <w:lang w:val="en-GB"/>
        </w:rPr>
        <w:t xml:space="preserve"> ant</w:t>
      </w:r>
      <w:r w:rsidR="00527538">
        <w:rPr>
          <w:lang w:val="en-GB"/>
        </w:rPr>
        <w:t xml:space="preserve">s can damage electrical infrastructure in buildings and sting or bite people when they are in their back yards or </w:t>
      </w:r>
      <w:r w:rsidR="00AD6F2B">
        <w:rPr>
          <w:lang w:val="en-GB"/>
        </w:rPr>
        <w:t xml:space="preserve">urban </w:t>
      </w:r>
      <w:r w:rsidR="00527538">
        <w:rPr>
          <w:lang w:val="en-GB"/>
        </w:rPr>
        <w:t>parks.</w:t>
      </w:r>
    </w:p>
    <w:p w14:paraId="2448AEC1" w14:textId="77777777" w:rsidR="00B04356" w:rsidRPr="0034151E" w:rsidRDefault="00527538" w:rsidP="00024026">
      <w:pPr>
        <w:pStyle w:val="BodyText"/>
        <w:rPr>
          <w:lang w:val="en-GB"/>
        </w:rPr>
      </w:pPr>
      <w:r>
        <w:rPr>
          <w:lang w:val="en-GB"/>
        </w:rPr>
        <w:t xml:space="preserve">Two </w:t>
      </w:r>
      <w:r w:rsidR="00CA1C2C">
        <w:rPr>
          <w:lang w:val="en-GB"/>
        </w:rPr>
        <w:t>species</w:t>
      </w:r>
      <w:r>
        <w:rPr>
          <w:lang w:val="en-GB"/>
        </w:rPr>
        <w:t xml:space="preserve"> have been listed </w:t>
      </w:r>
      <w:r w:rsidRPr="0034151E">
        <w:rPr>
          <w:lang w:val="en-GB"/>
        </w:rPr>
        <w:t xml:space="preserve">key threatening process under the </w:t>
      </w:r>
      <w:r w:rsidRPr="009A5646">
        <w:rPr>
          <w:i/>
          <w:lang w:val="en-GB"/>
        </w:rPr>
        <w:t>Environment Protection and Biodiversity Conservation Act 1999</w:t>
      </w:r>
      <w:r>
        <w:rPr>
          <w:lang w:val="en-GB"/>
        </w:rPr>
        <w:t xml:space="preserve">: </w:t>
      </w:r>
      <w:r w:rsidRPr="0034151E">
        <w:rPr>
          <w:i/>
          <w:lang w:val="en-GB"/>
        </w:rPr>
        <w:t>Solenopsis invicta</w:t>
      </w:r>
      <w:r>
        <w:rPr>
          <w:lang w:val="en-GB"/>
        </w:rPr>
        <w:t xml:space="preserve"> (r</w:t>
      </w:r>
      <w:r w:rsidRPr="0034151E">
        <w:rPr>
          <w:lang w:val="en-GB"/>
        </w:rPr>
        <w:t xml:space="preserve">ed </w:t>
      </w:r>
      <w:r>
        <w:rPr>
          <w:lang w:val="en-GB"/>
        </w:rPr>
        <w:t>i</w:t>
      </w:r>
      <w:r w:rsidRPr="0034151E">
        <w:rPr>
          <w:lang w:val="en-GB"/>
        </w:rPr>
        <w:t xml:space="preserve">mported </w:t>
      </w:r>
      <w:r>
        <w:rPr>
          <w:lang w:val="en-GB"/>
        </w:rPr>
        <w:t>f</w:t>
      </w:r>
      <w:r w:rsidRPr="0034151E">
        <w:rPr>
          <w:lang w:val="en-GB"/>
        </w:rPr>
        <w:t xml:space="preserve">ire </w:t>
      </w:r>
      <w:r>
        <w:rPr>
          <w:lang w:val="en-GB"/>
        </w:rPr>
        <w:t>a</w:t>
      </w:r>
      <w:r w:rsidRPr="0034151E">
        <w:rPr>
          <w:lang w:val="en-GB"/>
        </w:rPr>
        <w:t>nt)</w:t>
      </w:r>
      <w:r>
        <w:rPr>
          <w:lang w:val="en-GB"/>
        </w:rPr>
        <w:t xml:space="preserve"> and </w:t>
      </w:r>
      <w:r w:rsidRPr="0034151E">
        <w:rPr>
          <w:i/>
          <w:lang w:val="en-GB"/>
        </w:rPr>
        <w:t>Anoplolepis gracilipes</w:t>
      </w:r>
      <w:r>
        <w:rPr>
          <w:i/>
          <w:lang w:val="en-GB"/>
        </w:rPr>
        <w:t xml:space="preserve"> </w:t>
      </w:r>
      <w:r w:rsidRPr="006B51A1">
        <w:rPr>
          <w:lang w:val="en-GB"/>
        </w:rPr>
        <w:t>(</w:t>
      </w:r>
      <w:r>
        <w:rPr>
          <w:lang w:val="en-GB"/>
        </w:rPr>
        <w:t>y</w:t>
      </w:r>
      <w:r w:rsidRPr="0034151E">
        <w:rPr>
          <w:lang w:val="en-GB"/>
        </w:rPr>
        <w:t xml:space="preserve">ellow </w:t>
      </w:r>
      <w:r>
        <w:rPr>
          <w:lang w:val="en-GB"/>
        </w:rPr>
        <w:t>c</w:t>
      </w:r>
      <w:r w:rsidRPr="0034151E">
        <w:rPr>
          <w:lang w:val="en-GB"/>
        </w:rPr>
        <w:t xml:space="preserve">razy </w:t>
      </w:r>
      <w:r>
        <w:rPr>
          <w:lang w:val="en-GB"/>
        </w:rPr>
        <w:t>a</w:t>
      </w:r>
      <w:r w:rsidRPr="0034151E">
        <w:rPr>
          <w:lang w:val="en-GB"/>
        </w:rPr>
        <w:t>nt)</w:t>
      </w:r>
      <w:r>
        <w:rPr>
          <w:lang w:val="en-GB"/>
        </w:rPr>
        <w:t>. The listing of the yellow crazy ant is for Christmas Island where the formation of super-colonies of the ant impacts severely on the iconic red land crabs and other native species.</w:t>
      </w:r>
      <w:r w:rsidR="003E1DCD">
        <w:rPr>
          <w:lang w:val="en-GB"/>
        </w:rPr>
        <w:t xml:space="preserve"> </w:t>
      </w:r>
      <w:r w:rsidR="00AD6F2B">
        <w:rPr>
          <w:lang w:val="en-GB"/>
        </w:rPr>
        <w:t xml:space="preserve">A </w:t>
      </w:r>
      <w:r w:rsidR="00324B8C">
        <w:rPr>
          <w:lang w:val="en-GB"/>
        </w:rPr>
        <w:t>T</w:t>
      </w:r>
      <w:r w:rsidR="00B04356" w:rsidRPr="0034151E">
        <w:rPr>
          <w:lang w:val="en-GB"/>
        </w:rPr>
        <w:t xml:space="preserve">hreat </w:t>
      </w:r>
      <w:r w:rsidR="00324B8C">
        <w:rPr>
          <w:lang w:val="en-GB"/>
        </w:rPr>
        <w:t>A</w:t>
      </w:r>
      <w:r w:rsidR="00B04356" w:rsidRPr="0034151E">
        <w:rPr>
          <w:lang w:val="en-GB"/>
        </w:rPr>
        <w:t xml:space="preserve">batement </w:t>
      </w:r>
      <w:r w:rsidR="00324B8C">
        <w:rPr>
          <w:lang w:val="en-GB"/>
        </w:rPr>
        <w:t>P</w:t>
      </w:r>
      <w:r w:rsidR="00B04356" w:rsidRPr="0034151E">
        <w:rPr>
          <w:lang w:val="en-GB"/>
        </w:rPr>
        <w:t xml:space="preserve">lan was developed in 2006, </w:t>
      </w:r>
      <w:r>
        <w:rPr>
          <w:lang w:val="en-GB"/>
        </w:rPr>
        <w:t>identifying</w:t>
      </w:r>
      <w:r w:rsidR="00B04356" w:rsidRPr="0034151E">
        <w:rPr>
          <w:lang w:val="en-GB"/>
        </w:rPr>
        <w:t xml:space="preserve"> </w:t>
      </w:r>
      <w:r w:rsidR="003F3C99">
        <w:rPr>
          <w:lang w:val="en-GB"/>
        </w:rPr>
        <w:t>red imported fire ant</w:t>
      </w:r>
      <w:r>
        <w:rPr>
          <w:lang w:val="en-GB"/>
        </w:rPr>
        <w:t>, yellow crazy ant</w:t>
      </w:r>
      <w:r w:rsidR="003C74C1">
        <w:rPr>
          <w:lang w:val="en-GB"/>
        </w:rPr>
        <w:t xml:space="preserve"> </w:t>
      </w:r>
      <w:r w:rsidR="00B04356" w:rsidRPr="0034151E">
        <w:rPr>
          <w:lang w:val="en-GB"/>
        </w:rPr>
        <w:t>and f</w:t>
      </w:r>
      <w:r>
        <w:rPr>
          <w:lang w:val="en-GB"/>
        </w:rPr>
        <w:t>our</w:t>
      </w:r>
      <w:r w:rsidR="00B04356" w:rsidRPr="0034151E">
        <w:rPr>
          <w:lang w:val="en-GB"/>
        </w:rPr>
        <w:t xml:space="preserve"> other national priority species. The additional </w:t>
      </w:r>
      <w:r w:rsidR="00CA1C2C">
        <w:rPr>
          <w:lang w:val="en-GB"/>
        </w:rPr>
        <w:t>species</w:t>
      </w:r>
      <w:r w:rsidR="00B04356" w:rsidRPr="0034151E">
        <w:rPr>
          <w:lang w:val="en-GB"/>
        </w:rPr>
        <w:t xml:space="preserve"> were recognised as being </w:t>
      </w:r>
      <w:r>
        <w:rPr>
          <w:lang w:val="en-GB"/>
        </w:rPr>
        <w:t xml:space="preserve">either </w:t>
      </w:r>
      <w:r w:rsidR="00B04356" w:rsidRPr="0034151E">
        <w:rPr>
          <w:lang w:val="en-GB"/>
        </w:rPr>
        <w:t xml:space="preserve">an emerging </w:t>
      </w:r>
      <w:r w:rsidR="001E5720">
        <w:rPr>
          <w:lang w:val="en-GB"/>
        </w:rPr>
        <w:t xml:space="preserve">or </w:t>
      </w:r>
      <w:r>
        <w:rPr>
          <w:lang w:val="en-GB"/>
        </w:rPr>
        <w:t xml:space="preserve">established </w:t>
      </w:r>
      <w:r w:rsidR="00B04356" w:rsidRPr="0034151E">
        <w:rPr>
          <w:lang w:val="en-GB"/>
        </w:rPr>
        <w:t>threat in Australia and include</w:t>
      </w:r>
      <w:r w:rsidR="00AD6F2B">
        <w:rPr>
          <w:lang w:val="en-GB"/>
        </w:rPr>
        <w:t>d</w:t>
      </w:r>
      <w:r w:rsidR="00B04356" w:rsidRPr="0034151E">
        <w:rPr>
          <w:lang w:val="en-GB"/>
        </w:rPr>
        <w:t xml:space="preserve"> </w:t>
      </w:r>
      <w:r w:rsidR="001B3152" w:rsidRPr="0034151E">
        <w:rPr>
          <w:i/>
          <w:lang w:val="en-GB"/>
        </w:rPr>
        <w:t>Wasmannia auropunctata</w:t>
      </w:r>
      <w:r w:rsidR="001B3152" w:rsidRPr="0034151E">
        <w:rPr>
          <w:lang w:val="en-GB"/>
        </w:rPr>
        <w:t xml:space="preserve"> </w:t>
      </w:r>
      <w:r w:rsidR="001B3152">
        <w:rPr>
          <w:lang w:val="en-GB"/>
        </w:rPr>
        <w:t>(</w:t>
      </w:r>
      <w:r w:rsidR="00912B6C">
        <w:rPr>
          <w:lang w:val="en-GB"/>
        </w:rPr>
        <w:t>l</w:t>
      </w:r>
      <w:r w:rsidR="00B04356" w:rsidRPr="0034151E">
        <w:rPr>
          <w:lang w:val="en-GB"/>
        </w:rPr>
        <w:t xml:space="preserve">ittle </w:t>
      </w:r>
      <w:r w:rsidR="00912B6C">
        <w:rPr>
          <w:lang w:val="en-GB"/>
        </w:rPr>
        <w:t>f</w:t>
      </w:r>
      <w:r w:rsidR="00B04356" w:rsidRPr="0034151E">
        <w:rPr>
          <w:lang w:val="en-GB"/>
        </w:rPr>
        <w:t>ire ant/</w:t>
      </w:r>
      <w:r w:rsidR="00912B6C">
        <w:rPr>
          <w:lang w:val="en-GB"/>
        </w:rPr>
        <w:t>e</w:t>
      </w:r>
      <w:r w:rsidR="00B04356" w:rsidRPr="0034151E">
        <w:rPr>
          <w:lang w:val="en-GB"/>
        </w:rPr>
        <w:t>lectric ant</w:t>
      </w:r>
      <w:r w:rsidR="001B3152">
        <w:rPr>
          <w:lang w:val="en-GB"/>
        </w:rPr>
        <w:t>)</w:t>
      </w:r>
      <w:r w:rsidR="00B04356" w:rsidRPr="0034151E">
        <w:rPr>
          <w:lang w:val="en-GB"/>
        </w:rPr>
        <w:t>,</w:t>
      </w:r>
      <w:r w:rsidR="001B3152">
        <w:rPr>
          <w:lang w:val="en-GB"/>
        </w:rPr>
        <w:t xml:space="preserve"> </w:t>
      </w:r>
      <w:r w:rsidR="00BF2EBB" w:rsidRPr="0034151E">
        <w:rPr>
          <w:i/>
          <w:lang w:val="en-GB"/>
        </w:rPr>
        <w:t>Solenopsis geminata</w:t>
      </w:r>
      <w:r w:rsidR="00BF2EBB" w:rsidRPr="0034151E">
        <w:rPr>
          <w:lang w:val="en-GB"/>
        </w:rPr>
        <w:t xml:space="preserve"> </w:t>
      </w:r>
      <w:r w:rsidR="00BF2EBB">
        <w:rPr>
          <w:lang w:val="en-GB"/>
        </w:rPr>
        <w:t>(</w:t>
      </w:r>
      <w:r w:rsidR="00912B6C">
        <w:rPr>
          <w:lang w:val="en-GB"/>
        </w:rPr>
        <w:t>t</w:t>
      </w:r>
      <w:r w:rsidR="00B04356" w:rsidRPr="0034151E">
        <w:rPr>
          <w:lang w:val="en-GB"/>
        </w:rPr>
        <w:t xml:space="preserve">ropical </w:t>
      </w:r>
      <w:r w:rsidR="00912B6C">
        <w:rPr>
          <w:lang w:val="en-GB"/>
        </w:rPr>
        <w:t>f</w:t>
      </w:r>
      <w:r w:rsidR="00B04356" w:rsidRPr="0034151E">
        <w:rPr>
          <w:lang w:val="en-GB"/>
        </w:rPr>
        <w:t xml:space="preserve">ire </w:t>
      </w:r>
      <w:r w:rsidR="00912B6C">
        <w:rPr>
          <w:lang w:val="en-GB"/>
        </w:rPr>
        <w:t>a</w:t>
      </w:r>
      <w:r w:rsidR="00B04356" w:rsidRPr="0034151E">
        <w:rPr>
          <w:lang w:val="en-GB"/>
        </w:rPr>
        <w:t xml:space="preserve">nt), </w:t>
      </w:r>
      <w:r w:rsidR="00BF2EBB" w:rsidRPr="0034151E">
        <w:rPr>
          <w:i/>
          <w:lang w:val="en-GB"/>
        </w:rPr>
        <w:t>Pheidole megacephala</w:t>
      </w:r>
      <w:r w:rsidR="00BF2EBB" w:rsidRPr="0034151E">
        <w:rPr>
          <w:lang w:val="en-GB"/>
        </w:rPr>
        <w:t xml:space="preserve"> </w:t>
      </w:r>
      <w:r w:rsidR="00BF2EBB">
        <w:rPr>
          <w:lang w:val="en-GB"/>
        </w:rPr>
        <w:t>(</w:t>
      </w:r>
      <w:r w:rsidR="00B04356" w:rsidRPr="0034151E">
        <w:rPr>
          <w:lang w:val="en-GB"/>
        </w:rPr>
        <w:t xml:space="preserve">African </w:t>
      </w:r>
      <w:r w:rsidR="00912B6C">
        <w:rPr>
          <w:lang w:val="en-GB"/>
        </w:rPr>
        <w:t>b</w:t>
      </w:r>
      <w:r w:rsidR="00B04356" w:rsidRPr="0034151E">
        <w:rPr>
          <w:lang w:val="en-GB"/>
        </w:rPr>
        <w:t xml:space="preserve">ig-headed </w:t>
      </w:r>
      <w:r w:rsidR="00912B6C">
        <w:rPr>
          <w:lang w:val="en-GB"/>
        </w:rPr>
        <w:t>a</w:t>
      </w:r>
      <w:r w:rsidR="00B04356" w:rsidRPr="0034151E">
        <w:rPr>
          <w:lang w:val="en-GB"/>
        </w:rPr>
        <w:t>nt</w:t>
      </w:r>
      <w:r w:rsidR="00456A87">
        <w:rPr>
          <w:lang w:val="en-GB"/>
        </w:rPr>
        <w:t>)</w:t>
      </w:r>
      <w:r w:rsidR="00B04356" w:rsidRPr="0034151E">
        <w:rPr>
          <w:lang w:val="en-GB"/>
        </w:rPr>
        <w:t xml:space="preserve"> </w:t>
      </w:r>
      <w:r>
        <w:rPr>
          <w:lang w:val="en-GB"/>
        </w:rPr>
        <w:t xml:space="preserve">and </w:t>
      </w:r>
      <w:r w:rsidR="00BF2EBB" w:rsidRPr="0034151E">
        <w:rPr>
          <w:i/>
          <w:lang w:val="en-GB"/>
        </w:rPr>
        <w:t>Linepithema humile</w:t>
      </w:r>
      <w:r w:rsidR="00BF2EBB" w:rsidRPr="0034151E">
        <w:rPr>
          <w:lang w:val="en-GB"/>
        </w:rPr>
        <w:t xml:space="preserve"> </w:t>
      </w:r>
      <w:r w:rsidR="00BF2EBB">
        <w:rPr>
          <w:lang w:val="en-GB"/>
        </w:rPr>
        <w:t>(</w:t>
      </w:r>
      <w:r w:rsidR="00B04356" w:rsidRPr="0034151E">
        <w:rPr>
          <w:lang w:val="en-GB"/>
        </w:rPr>
        <w:t xml:space="preserve">Argentine </w:t>
      </w:r>
      <w:r w:rsidR="00912B6C">
        <w:rPr>
          <w:lang w:val="en-GB"/>
        </w:rPr>
        <w:t>a</w:t>
      </w:r>
      <w:r w:rsidR="00B04356" w:rsidRPr="0034151E">
        <w:rPr>
          <w:lang w:val="en-GB"/>
        </w:rPr>
        <w:t>nt</w:t>
      </w:r>
      <w:r w:rsidR="001E5720">
        <w:rPr>
          <w:lang w:val="en-GB"/>
        </w:rPr>
        <w:t>).</w:t>
      </w:r>
      <w:r w:rsidR="00024026">
        <w:t xml:space="preserve"> </w:t>
      </w:r>
      <w:r w:rsidR="00024026">
        <w:rPr>
          <w:lang w:val="en-GB"/>
        </w:rPr>
        <w:t xml:space="preserve">This biosecurity plan captures the necessary actions required to abate the threat from </w:t>
      </w:r>
      <w:r w:rsidR="003A76D5">
        <w:rPr>
          <w:lang w:val="en-GB"/>
        </w:rPr>
        <w:t>invasive ant</w:t>
      </w:r>
      <w:r w:rsidR="00024026">
        <w:rPr>
          <w:lang w:val="en-GB"/>
        </w:rPr>
        <w:t>s to biodiversity in Australia and as such it replaces the threat abatement plan.</w:t>
      </w:r>
      <w:r w:rsidR="00024026" w:rsidRPr="00E447ED">
        <w:rPr>
          <w:lang w:val="en-GB"/>
        </w:rPr>
        <w:t xml:space="preserve"> </w:t>
      </w:r>
    </w:p>
    <w:p w14:paraId="1364D79D" w14:textId="77777777" w:rsidR="00024026" w:rsidRDefault="00AB3CB0" w:rsidP="00024026">
      <w:pPr>
        <w:pStyle w:val="BodyText"/>
        <w:rPr>
          <w:lang w:val="en-GB"/>
        </w:rPr>
      </w:pPr>
      <w:r>
        <w:rPr>
          <w:lang w:val="en-GB"/>
        </w:rPr>
        <w:lastRenderedPageBreak/>
        <w:t>S</w:t>
      </w:r>
      <w:r w:rsidR="00B04356" w:rsidRPr="0034151E">
        <w:rPr>
          <w:lang w:val="en-GB"/>
        </w:rPr>
        <w:t>ignificant funds and resources have been invested in national eradication programs</w:t>
      </w:r>
      <w:r w:rsidR="00CA1C2C">
        <w:rPr>
          <w:lang w:val="en-GB"/>
        </w:rPr>
        <w:t>, many of</w:t>
      </w:r>
      <w:r w:rsidR="003E1DCD">
        <w:rPr>
          <w:lang w:val="en-GB"/>
        </w:rPr>
        <w:t xml:space="preserve"> </w:t>
      </w:r>
      <w:r w:rsidR="00CA1C2C">
        <w:rPr>
          <w:lang w:val="en-GB"/>
        </w:rPr>
        <w:t>which have</w:t>
      </w:r>
      <w:r w:rsidR="00B04356" w:rsidRPr="0034151E">
        <w:rPr>
          <w:lang w:val="en-GB"/>
        </w:rPr>
        <w:t xml:space="preserve"> spanned numerous financial years. Additionally, there are many activities underway across a range of organisations to prevent and prepare for </w:t>
      </w:r>
      <w:r w:rsidR="003A76D5">
        <w:rPr>
          <w:lang w:val="en-GB"/>
        </w:rPr>
        <w:t>invasive ant</w:t>
      </w:r>
      <w:r w:rsidR="00B04356" w:rsidRPr="0034151E">
        <w:rPr>
          <w:lang w:val="en-GB"/>
        </w:rPr>
        <w:t>s</w:t>
      </w:r>
      <w:r w:rsidR="00305D38">
        <w:rPr>
          <w:lang w:val="en-GB"/>
        </w:rPr>
        <w:t>.</w:t>
      </w:r>
      <w:r w:rsidR="00B04356" w:rsidRPr="0034151E">
        <w:rPr>
          <w:lang w:val="en-GB"/>
        </w:rPr>
        <w:t xml:space="preserve"> </w:t>
      </w:r>
    </w:p>
    <w:p w14:paraId="1EB0700A" w14:textId="77777777" w:rsidR="00670745" w:rsidRDefault="007B54D3" w:rsidP="00C05DCC">
      <w:pPr>
        <w:pStyle w:val="Heading1"/>
        <w:numPr>
          <w:ilvl w:val="0"/>
          <w:numId w:val="6"/>
        </w:numPr>
        <w:rPr>
          <w:lang w:val="en-GB"/>
        </w:rPr>
      </w:pPr>
      <w:bookmarkStart w:id="3" w:name="_Toc508808401"/>
      <w:bookmarkStart w:id="4" w:name="_Toc508808444"/>
      <w:bookmarkStart w:id="5" w:name="_Toc509318988"/>
      <w:bookmarkStart w:id="6" w:name="_Toc509319110"/>
      <w:bookmarkStart w:id="7" w:name="_Toc509319172"/>
      <w:bookmarkStart w:id="8" w:name="_Toc509389362"/>
      <w:bookmarkEnd w:id="3"/>
      <w:bookmarkEnd w:id="4"/>
      <w:bookmarkEnd w:id="5"/>
      <w:bookmarkEnd w:id="6"/>
      <w:bookmarkEnd w:id="7"/>
      <w:bookmarkEnd w:id="8"/>
      <w:r>
        <w:rPr>
          <w:lang w:val="en-GB"/>
        </w:rPr>
        <w:br w:type="column"/>
      </w:r>
      <w:bookmarkStart w:id="9" w:name="_Toc511632155"/>
      <w:r w:rsidR="00B04356" w:rsidRPr="0034151E">
        <w:rPr>
          <w:lang w:val="en-GB"/>
        </w:rPr>
        <w:lastRenderedPageBreak/>
        <w:t xml:space="preserve">National Invasive Ant </w:t>
      </w:r>
      <w:r w:rsidR="00670745">
        <w:rPr>
          <w:lang w:val="en-GB"/>
        </w:rPr>
        <w:t xml:space="preserve">Biosecurity </w:t>
      </w:r>
      <w:r w:rsidR="004D0F03">
        <w:rPr>
          <w:lang w:val="en-GB"/>
        </w:rPr>
        <w:t>Plan</w:t>
      </w:r>
      <w:bookmarkEnd w:id="9"/>
    </w:p>
    <w:p w14:paraId="71C6E67A" w14:textId="77777777" w:rsidR="00C9592C" w:rsidRPr="00670745" w:rsidRDefault="00C9592C" w:rsidP="00C05DCC">
      <w:pPr>
        <w:pStyle w:val="Heading1"/>
        <w:numPr>
          <w:ilvl w:val="1"/>
          <w:numId w:val="6"/>
        </w:numPr>
        <w:ind w:left="993" w:hanging="633"/>
        <w:rPr>
          <w:sz w:val="24"/>
          <w:szCs w:val="24"/>
          <w:lang w:val="en-GB"/>
        </w:rPr>
      </w:pPr>
      <w:bookmarkStart w:id="10" w:name="_Toc511632156"/>
      <w:r w:rsidRPr="00670745">
        <w:rPr>
          <w:sz w:val="24"/>
          <w:szCs w:val="24"/>
          <w:lang w:val="en-GB"/>
        </w:rPr>
        <w:t xml:space="preserve">Scope </w:t>
      </w:r>
      <w:r w:rsidR="00197FA6" w:rsidRPr="00670745">
        <w:rPr>
          <w:sz w:val="24"/>
          <w:szCs w:val="24"/>
          <w:lang w:val="en-GB"/>
        </w:rPr>
        <w:t>of the plan</w:t>
      </w:r>
      <w:bookmarkEnd w:id="10"/>
    </w:p>
    <w:p w14:paraId="7684D505" w14:textId="77777777" w:rsidR="003646C2" w:rsidRPr="00C9592C" w:rsidRDefault="003646C2" w:rsidP="00C9592C">
      <w:pPr>
        <w:pStyle w:val="BodyText"/>
        <w:rPr>
          <w:lang w:val="en-GB"/>
        </w:rPr>
      </w:pPr>
      <w:r>
        <w:rPr>
          <w:lang w:val="en-GB"/>
        </w:rPr>
        <w:t>Th</w:t>
      </w:r>
      <w:r w:rsidR="00670745">
        <w:rPr>
          <w:lang w:val="en-GB"/>
        </w:rPr>
        <w:t xml:space="preserve">is </w:t>
      </w:r>
      <w:r>
        <w:rPr>
          <w:lang w:val="en-GB"/>
        </w:rPr>
        <w:t>plan describe</w:t>
      </w:r>
      <w:r w:rsidR="00670745">
        <w:rPr>
          <w:lang w:val="en-GB"/>
        </w:rPr>
        <w:t>s</w:t>
      </w:r>
      <w:r>
        <w:rPr>
          <w:lang w:val="en-GB"/>
        </w:rPr>
        <w:t xml:space="preserve"> the elements of a </w:t>
      </w:r>
      <w:r w:rsidRPr="00F928B1">
        <w:rPr>
          <w:lang w:val="en-GB"/>
        </w:rPr>
        <w:t xml:space="preserve">national approach </w:t>
      </w:r>
      <w:r>
        <w:rPr>
          <w:lang w:val="en-GB"/>
        </w:rPr>
        <w:t xml:space="preserve">across the entire biosecurity continuum—prevention, </w:t>
      </w:r>
      <w:r w:rsidR="00D00C51">
        <w:rPr>
          <w:lang w:val="en-GB"/>
        </w:rPr>
        <w:t xml:space="preserve">detection, </w:t>
      </w:r>
      <w:r>
        <w:rPr>
          <w:lang w:val="en-GB"/>
        </w:rPr>
        <w:t xml:space="preserve">response, containment and </w:t>
      </w:r>
      <w:r w:rsidR="00A11823">
        <w:t>asset-based protection/ongoing management</w:t>
      </w:r>
      <w:r w:rsidR="00670745">
        <w:rPr>
          <w:lang w:val="en-GB"/>
        </w:rPr>
        <w:t xml:space="preserve">—and sets out </w:t>
      </w:r>
      <w:r w:rsidRPr="00F928B1">
        <w:rPr>
          <w:lang w:val="en-GB"/>
        </w:rPr>
        <w:t xml:space="preserve">specific </w:t>
      </w:r>
      <w:r>
        <w:rPr>
          <w:lang w:val="en-GB"/>
        </w:rPr>
        <w:t xml:space="preserve">actions and </w:t>
      </w:r>
      <w:r w:rsidRPr="00F928B1">
        <w:rPr>
          <w:lang w:val="en-GB"/>
        </w:rPr>
        <w:t>priorities</w:t>
      </w:r>
      <w:r>
        <w:rPr>
          <w:lang w:val="en-GB"/>
        </w:rPr>
        <w:t xml:space="preserve"> to improve the</w:t>
      </w:r>
      <w:r w:rsidRPr="00F928B1">
        <w:rPr>
          <w:lang w:val="en-GB"/>
        </w:rPr>
        <w:t xml:space="preserve"> management of risk associated with </w:t>
      </w:r>
      <w:r w:rsidR="003A76D5">
        <w:rPr>
          <w:lang w:val="en-GB"/>
        </w:rPr>
        <w:t>invasive ant</w:t>
      </w:r>
      <w:r>
        <w:rPr>
          <w:lang w:val="en-GB"/>
        </w:rPr>
        <w:t>s</w:t>
      </w:r>
      <w:r w:rsidRPr="00F928B1">
        <w:rPr>
          <w:lang w:val="en-GB"/>
        </w:rPr>
        <w:t>.</w:t>
      </w:r>
      <w:r>
        <w:rPr>
          <w:lang w:val="en-GB"/>
        </w:rPr>
        <w:t xml:space="preserve"> </w:t>
      </w:r>
    </w:p>
    <w:p w14:paraId="60ED2703" w14:textId="77777777" w:rsidR="002E15B8" w:rsidRPr="00670745" w:rsidRDefault="00EA5351" w:rsidP="00C05DCC">
      <w:pPr>
        <w:pStyle w:val="Heading1"/>
        <w:numPr>
          <w:ilvl w:val="1"/>
          <w:numId w:val="6"/>
        </w:numPr>
        <w:ind w:left="993" w:hanging="633"/>
        <w:rPr>
          <w:sz w:val="24"/>
          <w:szCs w:val="24"/>
          <w:lang w:val="en-GB"/>
        </w:rPr>
      </w:pPr>
      <w:bookmarkStart w:id="11" w:name="_Toc511632157"/>
      <w:r w:rsidRPr="00670745">
        <w:rPr>
          <w:sz w:val="24"/>
          <w:szCs w:val="24"/>
          <w:lang w:val="en-GB"/>
        </w:rPr>
        <w:t>S</w:t>
      </w:r>
      <w:r w:rsidR="002E15B8" w:rsidRPr="00670745">
        <w:rPr>
          <w:sz w:val="24"/>
          <w:szCs w:val="24"/>
          <w:lang w:val="en-GB"/>
        </w:rPr>
        <w:t>tructure</w:t>
      </w:r>
      <w:r w:rsidRPr="00670745">
        <w:rPr>
          <w:sz w:val="24"/>
          <w:szCs w:val="24"/>
          <w:lang w:val="en-GB"/>
        </w:rPr>
        <w:t xml:space="preserve"> of the plan</w:t>
      </w:r>
      <w:bookmarkEnd w:id="11"/>
    </w:p>
    <w:p w14:paraId="04FE8439" w14:textId="77777777" w:rsidR="004F62C3" w:rsidRDefault="00F23F45" w:rsidP="007867FB">
      <w:pPr>
        <w:pStyle w:val="BodyText"/>
        <w:rPr>
          <w:lang w:val="en-GB"/>
        </w:rPr>
      </w:pPr>
      <w:r w:rsidRPr="00BE2AA9">
        <w:rPr>
          <w:lang w:val="en-GB"/>
        </w:rPr>
        <w:t xml:space="preserve">This plan is </w:t>
      </w:r>
      <w:r>
        <w:rPr>
          <w:lang w:val="en-GB"/>
        </w:rPr>
        <w:t xml:space="preserve">structured </w:t>
      </w:r>
      <w:r w:rsidR="004F62C3">
        <w:rPr>
          <w:lang w:val="en-GB"/>
        </w:rPr>
        <w:t xml:space="preserve">into six action areas across the </w:t>
      </w:r>
      <w:r>
        <w:rPr>
          <w:lang w:val="en-GB"/>
        </w:rPr>
        <w:t>five</w:t>
      </w:r>
      <w:r w:rsidRPr="00BE2AA9">
        <w:rPr>
          <w:lang w:val="en-GB"/>
        </w:rPr>
        <w:t xml:space="preserve"> key biosecurity </w:t>
      </w:r>
      <w:r>
        <w:rPr>
          <w:lang w:val="en-GB"/>
        </w:rPr>
        <w:t xml:space="preserve">continuum </w:t>
      </w:r>
      <w:r w:rsidR="004F62C3">
        <w:rPr>
          <w:lang w:val="en-GB"/>
        </w:rPr>
        <w:t>areas</w:t>
      </w:r>
      <w:r w:rsidR="004F62C3" w:rsidRPr="00BE2AA9">
        <w:rPr>
          <w:lang w:val="en-GB"/>
        </w:rPr>
        <w:t xml:space="preserve"> </w:t>
      </w:r>
      <w:r w:rsidRPr="00BE2AA9">
        <w:rPr>
          <w:lang w:val="en-GB"/>
        </w:rPr>
        <w:t>of prevention, detection</w:t>
      </w:r>
      <w:r>
        <w:rPr>
          <w:lang w:val="en-GB"/>
        </w:rPr>
        <w:t xml:space="preserve">, </w:t>
      </w:r>
      <w:r w:rsidRPr="00BE2AA9">
        <w:rPr>
          <w:lang w:val="en-GB"/>
        </w:rPr>
        <w:t>response</w:t>
      </w:r>
      <w:r>
        <w:rPr>
          <w:lang w:val="en-GB"/>
        </w:rPr>
        <w:t>, containment and management</w:t>
      </w:r>
      <w:r w:rsidR="004F62C3">
        <w:rPr>
          <w:lang w:val="en-GB"/>
        </w:rPr>
        <w:t xml:space="preserve">; and one </w:t>
      </w:r>
      <w:r w:rsidR="009A06F9">
        <w:rPr>
          <w:lang w:val="en-GB"/>
        </w:rPr>
        <w:t xml:space="preserve">area </w:t>
      </w:r>
      <w:r w:rsidR="004F62C3">
        <w:rPr>
          <w:lang w:val="en-GB"/>
        </w:rPr>
        <w:t xml:space="preserve">of cross-cutting actions. The cross-cutting </w:t>
      </w:r>
      <w:r w:rsidR="009A06F9">
        <w:rPr>
          <w:lang w:val="en-GB"/>
        </w:rPr>
        <w:t xml:space="preserve">area </w:t>
      </w:r>
      <w:r w:rsidR="004F62C3">
        <w:rPr>
          <w:lang w:val="en-GB"/>
        </w:rPr>
        <w:t xml:space="preserve">contains actions that fit into two or more of the five key biosecurity continuum areas and are equally important to consider to reduce </w:t>
      </w:r>
      <w:r w:rsidR="003A76D5">
        <w:rPr>
          <w:lang w:val="en-GB"/>
        </w:rPr>
        <w:t>invasive ant</w:t>
      </w:r>
      <w:r w:rsidR="004F62C3">
        <w:rPr>
          <w:lang w:val="en-GB"/>
        </w:rPr>
        <w:t xml:space="preserve"> risks and threats. </w:t>
      </w:r>
      <w:r w:rsidR="004F62C3" w:rsidRPr="004A2C3B">
        <w:rPr>
          <w:lang w:val="en-GB"/>
        </w:rPr>
        <w:t>The cross-cutting actions are divided into the themes of retaining core skills</w:t>
      </w:r>
      <w:r w:rsidR="003476EB">
        <w:rPr>
          <w:lang w:val="en-GB"/>
        </w:rPr>
        <w:t>;</w:t>
      </w:r>
      <w:r w:rsidR="004F62C3" w:rsidRPr="004A2C3B">
        <w:rPr>
          <w:lang w:val="en-GB"/>
        </w:rPr>
        <w:t xml:space="preserve"> governance</w:t>
      </w:r>
      <w:r w:rsidR="003476EB">
        <w:rPr>
          <w:lang w:val="en-GB"/>
        </w:rPr>
        <w:t>;</w:t>
      </w:r>
      <w:r w:rsidR="004F62C3" w:rsidRPr="004A2C3B">
        <w:rPr>
          <w:lang w:val="en-GB"/>
        </w:rPr>
        <w:t xml:space="preserve"> research</w:t>
      </w:r>
      <w:r w:rsidR="00980289">
        <w:rPr>
          <w:lang w:val="en-GB"/>
        </w:rPr>
        <w:t>,</w:t>
      </w:r>
      <w:r w:rsidR="003476EB">
        <w:rPr>
          <w:lang w:val="en-GB"/>
        </w:rPr>
        <w:t xml:space="preserve"> development and extension; </w:t>
      </w:r>
      <w:r w:rsidR="004F62C3" w:rsidRPr="004A2C3B">
        <w:rPr>
          <w:lang w:val="en-GB"/>
        </w:rPr>
        <w:t>and communication and engagement.</w:t>
      </w:r>
    </w:p>
    <w:p w14:paraId="332321ED" w14:textId="77777777" w:rsidR="00F23F45" w:rsidRPr="00BE2AA9" w:rsidRDefault="00220519" w:rsidP="00F23F45">
      <w:pPr>
        <w:pStyle w:val="BodyText"/>
        <w:rPr>
          <w:lang w:val="en-GB"/>
        </w:rPr>
      </w:pPr>
      <w:r>
        <w:rPr>
          <w:lang w:val="en-GB"/>
        </w:rPr>
        <w:t>T</w:t>
      </w:r>
      <w:r w:rsidR="00F23F45">
        <w:rPr>
          <w:lang w:val="en-GB"/>
        </w:rPr>
        <w:t xml:space="preserve">hrough the document are specific actions that link to the </w:t>
      </w:r>
      <w:r w:rsidR="00F23F45" w:rsidRPr="00BA6E14">
        <w:rPr>
          <w:i/>
          <w:lang w:val="en-GB"/>
        </w:rPr>
        <w:t>Biosecurity Act 2015</w:t>
      </w:r>
      <w:r w:rsidR="00F23F45">
        <w:rPr>
          <w:lang w:val="en-GB"/>
        </w:rPr>
        <w:t xml:space="preserve"> or the </w:t>
      </w:r>
      <w:r w:rsidR="00F23F45" w:rsidRPr="00BA6E14">
        <w:rPr>
          <w:i/>
          <w:lang w:val="en-GB"/>
        </w:rPr>
        <w:t>Environment Protection and Biodiversity Conservation Act 1999</w:t>
      </w:r>
      <w:r w:rsidR="00F23F45">
        <w:rPr>
          <w:lang w:val="en-GB"/>
        </w:rPr>
        <w:t xml:space="preserve">. Other actions may relate to Australian state and territory legislation or may be important for other </w:t>
      </w:r>
      <w:r w:rsidR="00F23F45" w:rsidRPr="007B168F">
        <w:rPr>
          <w:lang w:val="en-GB"/>
        </w:rPr>
        <w:t xml:space="preserve">reasons. </w:t>
      </w:r>
      <w:r w:rsidR="00F23F45" w:rsidRPr="00BA6E14">
        <w:rPr>
          <w:lang w:val="en-GB"/>
        </w:rPr>
        <w:t>U</w:t>
      </w:r>
      <w:r w:rsidR="00F23F45" w:rsidRPr="007B168F">
        <w:rPr>
          <w:lang w:val="en-GB"/>
        </w:rPr>
        <w:t xml:space="preserve">sers of this biosecurity plan </w:t>
      </w:r>
      <w:r w:rsidR="00F23F45" w:rsidRPr="00BA6E14">
        <w:rPr>
          <w:lang w:val="en-GB"/>
        </w:rPr>
        <w:t xml:space="preserve">are expected to </w:t>
      </w:r>
      <w:r w:rsidR="00F23F45" w:rsidRPr="007B168F">
        <w:rPr>
          <w:lang w:val="en-GB"/>
        </w:rPr>
        <w:t>identify actions for which they have responsibility.</w:t>
      </w:r>
    </w:p>
    <w:p w14:paraId="65D942CF" w14:textId="77777777" w:rsidR="00EA5351" w:rsidRDefault="00EA5351" w:rsidP="00437D3A">
      <w:pPr>
        <w:pStyle w:val="BodyText"/>
        <w:rPr>
          <w:lang w:val="en-GB"/>
        </w:rPr>
      </w:pPr>
      <w:r w:rsidRPr="0034151E">
        <w:rPr>
          <w:lang w:val="en-GB"/>
        </w:rPr>
        <w:t>Many of the actions identified in this plan are applicable to</w:t>
      </w:r>
      <w:r w:rsidR="003F1DB6">
        <w:rPr>
          <w:lang w:val="en-GB"/>
        </w:rPr>
        <w:t xml:space="preserve"> several or</w:t>
      </w:r>
      <w:r w:rsidRPr="0034151E">
        <w:rPr>
          <w:lang w:val="en-GB"/>
        </w:rPr>
        <w:t xml:space="preserve"> all </w:t>
      </w:r>
      <w:r w:rsidR="00D51E1F">
        <w:rPr>
          <w:lang w:val="en-GB"/>
        </w:rPr>
        <w:t>five</w:t>
      </w:r>
      <w:r w:rsidR="00D51E1F" w:rsidRPr="0034151E">
        <w:rPr>
          <w:lang w:val="en-GB"/>
        </w:rPr>
        <w:t xml:space="preserve"> </w:t>
      </w:r>
      <w:r w:rsidRPr="0034151E">
        <w:rPr>
          <w:lang w:val="en-GB"/>
        </w:rPr>
        <w:t xml:space="preserve">of the major </w:t>
      </w:r>
      <w:r>
        <w:rPr>
          <w:lang w:val="en-GB"/>
        </w:rPr>
        <w:t>action areas</w:t>
      </w:r>
      <w:r w:rsidRPr="0034151E">
        <w:rPr>
          <w:lang w:val="en-GB"/>
        </w:rPr>
        <w:t xml:space="preserve"> – prevention, detection</w:t>
      </w:r>
      <w:r w:rsidR="003F1DB6">
        <w:rPr>
          <w:lang w:val="en-GB"/>
        </w:rPr>
        <w:t>,</w:t>
      </w:r>
      <w:r w:rsidRPr="0034151E">
        <w:rPr>
          <w:lang w:val="en-GB"/>
        </w:rPr>
        <w:t xml:space="preserve"> response</w:t>
      </w:r>
      <w:r w:rsidR="003F1DB6">
        <w:rPr>
          <w:lang w:val="en-GB"/>
        </w:rPr>
        <w:t>, containment and management</w:t>
      </w:r>
      <w:r w:rsidRPr="0034151E">
        <w:rPr>
          <w:lang w:val="en-GB"/>
        </w:rPr>
        <w:t xml:space="preserve">. Recognising this limitation, the action areas have been listed under the theme of most relevance. </w:t>
      </w:r>
      <w:r w:rsidR="007C6C59">
        <w:rPr>
          <w:lang w:val="en-GB"/>
        </w:rPr>
        <w:t>All priorities will need to be assessed in relation to current work programs and budgets.</w:t>
      </w:r>
    </w:p>
    <w:p w14:paraId="5AE4E480" w14:textId="77777777" w:rsidR="00FA15C2" w:rsidRPr="00670745" w:rsidRDefault="00FA15C2" w:rsidP="00C05DCC">
      <w:pPr>
        <w:pStyle w:val="Heading1"/>
        <w:numPr>
          <w:ilvl w:val="1"/>
          <w:numId w:val="6"/>
        </w:numPr>
        <w:ind w:left="993" w:hanging="633"/>
        <w:rPr>
          <w:sz w:val="24"/>
          <w:szCs w:val="24"/>
          <w:lang w:val="en-GB"/>
        </w:rPr>
      </w:pPr>
      <w:bookmarkStart w:id="12" w:name="_Toc511632158"/>
      <w:r w:rsidRPr="00670745">
        <w:rPr>
          <w:sz w:val="24"/>
          <w:szCs w:val="24"/>
          <w:lang w:val="en-GB"/>
        </w:rPr>
        <w:t>Supporting documents</w:t>
      </w:r>
      <w:bookmarkEnd w:id="12"/>
    </w:p>
    <w:p w14:paraId="1A1EF285" w14:textId="77777777" w:rsidR="00FA15C2" w:rsidRDefault="007D48DB" w:rsidP="00FA15C2">
      <w:pPr>
        <w:pStyle w:val="BodyText"/>
        <w:rPr>
          <w:lang w:val="en-GB"/>
        </w:rPr>
      </w:pPr>
      <w:r>
        <w:rPr>
          <w:lang w:val="en-GB"/>
        </w:rPr>
        <w:t>There are a</w:t>
      </w:r>
      <w:r w:rsidR="00A9787C">
        <w:rPr>
          <w:lang w:val="en-GB"/>
        </w:rPr>
        <w:t xml:space="preserve"> number of supporting</w:t>
      </w:r>
      <w:r w:rsidR="00FA15C2">
        <w:rPr>
          <w:lang w:val="en-GB"/>
        </w:rPr>
        <w:t xml:space="preserve"> document</w:t>
      </w:r>
      <w:r w:rsidR="00A9787C">
        <w:rPr>
          <w:lang w:val="en-GB"/>
        </w:rPr>
        <w:t>s</w:t>
      </w:r>
      <w:r w:rsidR="00FA15C2">
        <w:rPr>
          <w:lang w:val="en-GB"/>
        </w:rPr>
        <w:t xml:space="preserve"> </w:t>
      </w:r>
      <w:r>
        <w:rPr>
          <w:lang w:val="en-GB"/>
        </w:rPr>
        <w:t>to the</w:t>
      </w:r>
      <w:r w:rsidR="00A9787C">
        <w:rPr>
          <w:lang w:val="en-GB"/>
        </w:rPr>
        <w:t xml:space="preserve"> National Invasive Ant Biosecurity Plan. These include </w:t>
      </w:r>
      <w:r w:rsidR="00FA15C2">
        <w:rPr>
          <w:lang w:val="en-GB"/>
        </w:rPr>
        <w:t xml:space="preserve">brief information about </w:t>
      </w:r>
      <w:r w:rsidR="00A9787C">
        <w:rPr>
          <w:lang w:val="en-GB"/>
        </w:rPr>
        <w:t>priority</w:t>
      </w:r>
      <w:r w:rsidR="00FA15C2">
        <w:rPr>
          <w:lang w:val="en-GB"/>
        </w:rPr>
        <w:t xml:space="preserve"> invasive ant species including a physical description; their food, habitat and climate requirements; information on their nesting habits and some of what is known about their impacts on biodiversity and people</w:t>
      </w:r>
      <w:r>
        <w:rPr>
          <w:lang w:val="en-GB"/>
        </w:rPr>
        <w:t>.</w:t>
      </w:r>
      <w:r w:rsidR="00A9787C">
        <w:rPr>
          <w:lang w:val="en-GB"/>
        </w:rPr>
        <w:t xml:space="preserve"> </w:t>
      </w:r>
      <w:r>
        <w:rPr>
          <w:lang w:val="en-GB"/>
        </w:rPr>
        <w:t xml:space="preserve">There is also </w:t>
      </w:r>
      <w:r w:rsidR="00FA15C2">
        <w:rPr>
          <w:lang w:val="en-GB"/>
        </w:rPr>
        <w:t xml:space="preserve">general information about </w:t>
      </w:r>
      <w:r>
        <w:rPr>
          <w:lang w:val="en-GB"/>
        </w:rPr>
        <w:t xml:space="preserve">invasive ant </w:t>
      </w:r>
      <w:r w:rsidR="00FA15C2">
        <w:rPr>
          <w:lang w:val="en-GB"/>
        </w:rPr>
        <w:t xml:space="preserve">monitoring methods, control methods and ways to prevent further spread. This information is to help stakeholders, particularly those managing established </w:t>
      </w:r>
      <w:r w:rsidR="003A76D5">
        <w:rPr>
          <w:lang w:val="en-GB"/>
        </w:rPr>
        <w:t>invasive ant</w:t>
      </w:r>
      <w:r w:rsidR="00FA15C2">
        <w:rPr>
          <w:lang w:val="en-GB"/>
        </w:rPr>
        <w:t>s, to understand their options and should not be used as the technical information required for a response plan.</w:t>
      </w:r>
    </w:p>
    <w:p w14:paraId="304AA100" w14:textId="77777777" w:rsidR="00A9787C" w:rsidRDefault="007D48DB" w:rsidP="00FA15C2">
      <w:pPr>
        <w:pStyle w:val="BodyText"/>
        <w:rPr>
          <w:lang w:val="en-GB"/>
        </w:rPr>
      </w:pPr>
      <w:r>
        <w:rPr>
          <w:lang w:val="en-GB"/>
        </w:rPr>
        <w:t>Other s</w:t>
      </w:r>
      <w:r w:rsidR="00A9787C">
        <w:rPr>
          <w:lang w:val="en-GB"/>
        </w:rPr>
        <w:t xml:space="preserve">upporting documents will be made publically available as they are developed and may include outputs of actions. </w:t>
      </w:r>
    </w:p>
    <w:p w14:paraId="3A0F37D2" w14:textId="77777777" w:rsidR="00B04356" w:rsidRPr="00670745" w:rsidRDefault="00B04356" w:rsidP="00C05DCC">
      <w:pPr>
        <w:pStyle w:val="Heading1"/>
        <w:numPr>
          <w:ilvl w:val="1"/>
          <w:numId w:val="6"/>
        </w:numPr>
        <w:ind w:left="993" w:hanging="633"/>
        <w:rPr>
          <w:sz w:val="24"/>
          <w:szCs w:val="24"/>
          <w:lang w:val="en-GB"/>
        </w:rPr>
      </w:pPr>
      <w:bookmarkStart w:id="13" w:name="_Toc497231018"/>
      <w:bookmarkStart w:id="14" w:name="_Toc511632159"/>
      <w:r w:rsidRPr="00670745">
        <w:rPr>
          <w:sz w:val="24"/>
          <w:szCs w:val="24"/>
          <w:lang w:val="en-GB"/>
        </w:rPr>
        <w:t xml:space="preserve">High priority </w:t>
      </w:r>
      <w:r w:rsidR="00C9592C" w:rsidRPr="00670745">
        <w:rPr>
          <w:sz w:val="24"/>
          <w:szCs w:val="24"/>
          <w:lang w:val="en-GB"/>
        </w:rPr>
        <w:t xml:space="preserve">invasive ants </w:t>
      </w:r>
      <w:r w:rsidRPr="00670745">
        <w:rPr>
          <w:sz w:val="24"/>
          <w:szCs w:val="24"/>
          <w:lang w:val="en-GB"/>
        </w:rPr>
        <w:t>for Australia</w:t>
      </w:r>
      <w:bookmarkEnd w:id="13"/>
      <w:bookmarkEnd w:id="14"/>
    </w:p>
    <w:p w14:paraId="74DD3D51" w14:textId="77777777" w:rsidR="00B807BB" w:rsidRDefault="00A9787C" w:rsidP="00B807BB">
      <w:pPr>
        <w:pStyle w:val="BodyText"/>
        <w:rPr>
          <w:lang w:val="en-GB"/>
        </w:rPr>
      </w:pPr>
      <w:r>
        <w:rPr>
          <w:lang w:val="en-GB"/>
        </w:rPr>
        <w:t>H</w:t>
      </w:r>
      <w:r w:rsidR="004B362E">
        <w:rPr>
          <w:lang w:val="en-GB"/>
        </w:rPr>
        <w:t xml:space="preserve">igh-priority </w:t>
      </w:r>
      <w:r w:rsidR="003A76D5">
        <w:rPr>
          <w:lang w:val="en-GB"/>
        </w:rPr>
        <w:t>invasive ant</w:t>
      </w:r>
      <w:r w:rsidR="004B362E">
        <w:rPr>
          <w:lang w:val="en-GB"/>
        </w:rPr>
        <w:t xml:space="preserve">s </w:t>
      </w:r>
      <w:r>
        <w:rPr>
          <w:lang w:val="en-GB"/>
        </w:rPr>
        <w:t xml:space="preserve">have been identified </w:t>
      </w:r>
      <w:r w:rsidR="004B362E">
        <w:rPr>
          <w:lang w:val="en-GB"/>
        </w:rPr>
        <w:t xml:space="preserve">based on experience </w:t>
      </w:r>
      <w:r>
        <w:rPr>
          <w:lang w:val="en-GB"/>
        </w:rPr>
        <w:t xml:space="preserve">and expertise </w:t>
      </w:r>
      <w:r w:rsidR="004B362E">
        <w:rPr>
          <w:lang w:val="en-GB"/>
        </w:rPr>
        <w:t>from Australia and overseas</w:t>
      </w:r>
      <w:r>
        <w:rPr>
          <w:lang w:val="en-GB"/>
        </w:rPr>
        <w:t xml:space="preserve"> (Table 1)</w:t>
      </w:r>
      <w:r w:rsidR="004A2C3B">
        <w:rPr>
          <w:lang w:val="en-GB"/>
        </w:rPr>
        <w:t>, and these may change as new information becomes available</w:t>
      </w:r>
      <w:r w:rsidR="004B362E">
        <w:rPr>
          <w:lang w:val="en-GB"/>
        </w:rPr>
        <w:t>. The</w:t>
      </w:r>
      <w:r>
        <w:rPr>
          <w:lang w:val="en-GB"/>
        </w:rPr>
        <w:t xml:space="preserve">se include </w:t>
      </w:r>
      <w:r w:rsidR="004B362E" w:rsidRPr="0034151E">
        <w:rPr>
          <w:lang w:val="en-GB"/>
        </w:rPr>
        <w:t>high risk species not yet present but known to cause issues overseas</w:t>
      </w:r>
      <w:r>
        <w:rPr>
          <w:lang w:val="en-GB"/>
        </w:rPr>
        <w:t xml:space="preserve"> (exotic)</w:t>
      </w:r>
      <w:r w:rsidR="00EE1105">
        <w:rPr>
          <w:lang w:val="en-GB"/>
        </w:rPr>
        <w:t>,</w:t>
      </w:r>
      <w:r w:rsidR="004B362E">
        <w:rPr>
          <w:lang w:val="en-GB"/>
        </w:rPr>
        <w:t xml:space="preserve"> and species already present in Australia </w:t>
      </w:r>
      <w:r w:rsidR="004B362E" w:rsidRPr="0034151E">
        <w:rPr>
          <w:lang w:val="en-GB"/>
        </w:rPr>
        <w:t>(either under eradication or established)</w:t>
      </w:r>
      <w:r w:rsidR="004B362E">
        <w:rPr>
          <w:lang w:val="en-GB"/>
        </w:rPr>
        <w:t>.</w:t>
      </w:r>
      <w:r w:rsidR="004B362E" w:rsidRPr="0034151E">
        <w:rPr>
          <w:lang w:val="en-GB"/>
        </w:rPr>
        <w:t xml:space="preserve"> </w:t>
      </w:r>
      <w:r w:rsidR="007C5FBD">
        <w:rPr>
          <w:lang w:val="en-GB"/>
        </w:rPr>
        <w:t xml:space="preserve">When undertaking some of the actions in this plan, </w:t>
      </w:r>
      <w:r w:rsidR="00FD3734" w:rsidRPr="00A069CC">
        <w:rPr>
          <w:lang w:val="en-GB"/>
        </w:rPr>
        <w:t>the c</w:t>
      </w:r>
      <w:r w:rsidR="00B807BB" w:rsidRPr="00A069CC">
        <w:rPr>
          <w:lang w:val="en-GB"/>
        </w:rPr>
        <w:t>ategorisation of the invasive ant list into functional groups based on similarities in their biology, ecology and behaviour may be useful.</w:t>
      </w:r>
    </w:p>
    <w:p w14:paraId="668637F2" w14:textId="77777777" w:rsidR="004B362E" w:rsidRDefault="00A9787C" w:rsidP="004B362E">
      <w:pPr>
        <w:pStyle w:val="BodyText"/>
        <w:rPr>
          <w:lang w:val="en-GB"/>
        </w:rPr>
      </w:pPr>
      <w:r>
        <w:rPr>
          <w:lang w:val="en-GB"/>
        </w:rPr>
        <w:t xml:space="preserve">Table 1 </w:t>
      </w:r>
      <w:r w:rsidR="00B807BB">
        <w:rPr>
          <w:lang w:val="en-GB"/>
        </w:rPr>
        <w:t>groups invasive ants into three groups, as follow</w:t>
      </w:r>
      <w:r w:rsidR="004B362E">
        <w:rPr>
          <w:lang w:val="en-GB"/>
        </w:rPr>
        <w:t xml:space="preserve">: </w:t>
      </w:r>
    </w:p>
    <w:p w14:paraId="461D31EE" w14:textId="77777777" w:rsidR="00D7031B" w:rsidRPr="00715BB8" w:rsidRDefault="004B362E" w:rsidP="00C05DCC">
      <w:pPr>
        <w:pStyle w:val="ListParagraph"/>
        <w:keepLines w:val="0"/>
        <w:widowControl/>
        <w:numPr>
          <w:ilvl w:val="0"/>
          <w:numId w:val="7"/>
        </w:numPr>
        <w:spacing w:after="160" w:line="259" w:lineRule="auto"/>
        <w:contextualSpacing/>
        <w:rPr>
          <w:szCs w:val="20"/>
          <w:lang w:val="en-GB" w:eastAsia="en-AU"/>
        </w:rPr>
      </w:pPr>
      <w:r w:rsidRPr="00715BB8">
        <w:rPr>
          <w:szCs w:val="20"/>
          <w:lang w:val="en-GB" w:eastAsia="en-AU"/>
        </w:rPr>
        <w:t>species that are not yet present in Australia</w:t>
      </w:r>
      <w:r w:rsidR="00B807BB" w:rsidRPr="00715BB8">
        <w:rPr>
          <w:szCs w:val="20"/>
          <w:lang w:val="en-GB" w:eastAsia="en-AU"/>
        </w:rPr>
        <w:t xml:space="preserve"> (exotic) </w:t>
      </w:r>
    </w:p>
    <w:p w14:paraId="69114A54" w14:textId="77777777" w:rsidR="004B362E" w:rsidRPr="00715BB8" w:rsidRDefault="00D7031B" w:rsidP="00C05DCC">
      <w:pPr>
        <w:pStyle w:val="ListParagraph"/>
        <w:keepLines w:val="0"/>
        <w:widowControl/>
        <w:numPr>
          <w:ilvl w:val="0"/>
          <w:numId w:val="7"/>
        </w:numPr>
        <w:spacing w:after="160" w:line="259" w:lineRule="auto"/>
        <w:contextualSpacing/>
        <w:rPr>
          <w:szCs w:val="20"/>
          <w:lang w:val="en-GB" w:eastAsia="en-AU"/>
        </w:rPr>
      </w:pPr>
      <w:r w:rsidRPr="00715BB8">
        <w:rPr>
          <w:szCs w:val="20"/>
          <w:lang w:val="en-GB" w:eastAsia="en-AU"/>
        </w:rPr>
        <w:lastRenderedPageBreak/>
        <w:t xml:space="preserve">species that </w:t>
      </w:r>
      <w:r w:rsidR="004B362E" w:rsidRPr="00715BB8">
        <w:rPr>
          <w:szCs w:val="20"/>
          <w:lang w:val="en-GB" w:eastAsia="en-AU"/>
        </w:rPr>
        <w:t>are subject to active eradication programs</w:t>
      </w:r>
      <w:r w:rsidR="00B807BB" w:rsidRPr="00715BB8">
        <w:rPr>
          <w:szCs w:val="20"/>
          <w:lang w:val="en-GB" w:eastAsia="en-AU"/>
        </w:rPr>
        <w:t xml:space="preserve"> (under eradication)</w:t>
      </w:r>
    </w:p>
    <w:p w14:paraId="575D74AC" w14:textId="77777777" w:rsidR="004B362E" w:rsidRPr="00715BB8" w:rsidRDefault="004B362E" w:rsidP="00C05DCC">
      <w:pPr>
        <w:pStyle w:val="ListParagraph"/>
        <w:keepLines w:val="0"/>
        <w:numPr>
          <w:ilvl w:val="0"/>
          <w:numId w:val="7"/>
        </w:numPr>
        <w:spacing w:after="160" w:line="259" w:lineRule="auto"/>
        <w:contextualSpacing/>
        <w:rPr>
          <w:szCs w:val="20"/>
          <w:lang w:val="en-GB" w:eastAsia="en-AU"/>
        </w:rPr>
      </w:pPr>
      <w:r w:rsidRPr="00715BB8">
        <w:rPr>
          <w:szCs w:val="20"/>
          <w:lang w:val="en-GB" w:eastAsia="en-AU"/>
        </w:rPr>
        <w:t>specie</w:t>
      </w:r>
      <w:r w:rsidR="00B807BB" w:rsidRPr="00715BB8">
        <w:rPr>
          <w:szCs w:val="20"/>
          <w:lang w:val="en-GB" w:eastAsia="en-AU"/>
        </w:rPr>
        <w:t xml:space="preserve">s established in Australia (established). </w:t>
      </w:r>
    </w:p>
    <w:p w14:paraId="3751C380" w14:textId="77777777" w:rsidR="004B362E" w:rsidRDefault="004B362E" w:rsidP="00EF73D5">
      <w:pPr>
        <w:pStyle w:val="BodyText"/>
        <w:widowControl w:val="0"/>
        <w:rPr>
          <w:lang w:val="en-GB"/>
        </w:rPr>
      </w:pPr>
      <w:r w:rsidRPr="0034151E">
        <w:rPr>
          <w:lang w:val="en-GB"/>
        </w:rPr>
        <w:t xml:space="preserve">Note that the species in the table have </w:t>
      </w:r>
      <w:r w:rsidRPr="007867FB">
        <w:rPr>
          <w:i/>
          <w:lang w:val="en-GB"/>
        </w:rPr>
        <w:t>not</w:t>
      </w:r>
      <w:r w:rsidRPr="0034151E">
        <w:rPr>
          <w:lang w:val="en-GB"/>
        </w:rPr>
        <w:t xml:space="preserve"> been ranked by </w:t>
      </w:r>
      <w:r w:rsidR="00B60FB0">
        <w:rPr>
          <w:lang w:val="en-GB"/>
        </w:rPr>
        <w:t xml:space="preserve">their </w:t>
      </w:r>
      <w:r w:rsidRPr="0034151E">
        <w:rPr>
          <w:lang w:val="en-GB"/>
        </w:rPr>
        <w:t>order of importance</w:t>
      </w:r>
      <w:r>
        <w:rPr>
          <w:lang w:val="en-GB"/>
        </w:rPr>
        <w:t>.</w:t>
      </w:r>
    </w:p>
    <w:p w14:paraId="56C5D73F" w14:textId="77777777" w:rsidR="00FF5776" w:rsidRPr="00FF5776" w:rsidRDefault="00FF5776" w:rsidP="00FF5776">
      <w:pPr>
        <w:pStyle w:val="Heading4"/>
        <w:rPr>
          <w:rFonts w:eastAsia="Times New Roman"/>
          <w:b w:val="0"/>
          <w:color w:val="221F20"/>
          <w:lang w:val="en-GB"/>
        </w:rPr>
      </w:pPr>
      <w:r w:rsidRPr="00FF5776">
        <w:rPr>
          <w:b w:val="0"/>
          <w:lang w:val="en-GB"/>
        </w:rPr>
        <w:t>Table 1: High priority invasive ants</w:t>
      </w:r>
    </w:p>
    <w:tbl>
      <w:tblPr>
        <w:tblStyle w:val="TableGrid"/>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
      <w:tblGrid>
        <w:gridCol w:w="2115"/>
        <w:gridCol w:w="2255"/>
        <w:gridCol w:w="3924"/>
      </w:tblGrid>
      <w:tr w:rsidR="00922ABA" w:rsidRPr="002141A2" w14:paraId="0743A9C0" w14:textId="77777777" w:rsidTr="00B8209E">
        <w:trPr>
          <w:tblHeader/>
        </w:trPr>
        <w:tc>
          <w:tcPr>
            <w:tcW w:w="2115" w:type="dxa"/>
            <w:shd w:val="clear" w:color="auto" w:fill="1F497D" w:themeFill="text2"/>
            <w:vAlign w:val="center"/>
          </w:tcPr>
          <w:p w14:paraId="7EDF6C3E" w14:textId="77777777" w:rsidR="00922ABA" w:rsidRPr="002141A2" w:rsidRDefault="00922ABA" w:rsidP="00BC2A89">
            <w:pPr>
              <w:spacing w:after="0" w:line="240" w:lineRule="auto"/>
              <w:rPr>
                <w:rFonts w:ascii="Calibri" w:hAnsi="Calibri"/>
                <w:b/>
                <w:color w:val="FFFFFF" w:themeColor="background1"/>
                <w:sz w:val="20"/>
                <w:szCs w:val="20"/>
                <w:lang w:val="en-GB"/>
              </w:rPr>
            </w:pPr>
            <w:r w:rsidRPr="002141A2">
              <w:rPr>
                <w:rFonts w:ascii="Calibri" w:hAnsi="Calibri"/>
                <w:b/>
                <w:color w:val="FFFFFF" w:themeColor="background1"/>
                <w:sz w:val="20"/>
                <w:szCs w:val="20"/>
                <w:lang w:val="en-GB"/>
              </w:rPr>
              <w:t>Scientific names</w:t>
            </w:r>
            <w:r w:rsidR="00917BBB">
              <w:rPr>
                <w:rStyle w:val="FootnoteReference"/>
                <w:b/>
                <w:color w:val="FFFFFF" w:themeColor="background1"/>
                <w:sz w:val="20"/>
                <w:szCs w:val="20"/>
                <w:lang w:val="en-GB"/>
              </w:rPr>
              <w:footnoteReference w:id="1"/>
            </w:r>
          </w:p>
        </w:tc>
        <w:tc>
          <w:tcPr>
            <w:tcW w:w="2255" w:type="dxa"/>
            <w:shd w:val="clear" w:color="auto" w:fill="1F497D" w:themeFill="text2"/>
            <w:vAlign w:val="center"/>
          </w:tcPr>
          <w:p w14:paraId="5C4876FD" w14:textId="77777777" w:rsidR="00922ABA" w:rsidRPr="002141A2" w:rsidRDefault="00922ABA" w:rsidP="00BC2A89">
            <w:pPr>
              <w:spacing w:after="0" w:line="240" w:lineRule="auto"/>
              <w:rPr>
                <w:rFonts w:ascii="Calibri" w:hAnsi="Calibri"/>
                <w:b/>
                <w:color w:val="FFFFFF" w:themeColor="background1"/>
                <w:sz w:val="20"/>
                <w:szCs w:val="20"/>
                <w:lang w:val="en-GB"/>
              </w:rPr>
            </w:pPr>
            <w:r w:rsidRPr="002141A2">
              <w:rPr>
                <w:rFonts w:ascii="Calibri" w:hAnsi="Calibri"/>
                <w:b/>
                <w:color w:val="FFFFFF" w:themeColor="background1"/>
                <w:sz w:val="20"/>
                <w:szCs w:val="20"/>
                <w:lang w:val="en-GB"/>
              </w:rPr>
              <w:t xml:space="preserve">Common names &amp; </w:t>
            </w:r>
            <w:r>
              <w:rPr>
                <w:rFonts w:ascii="Calibri" w:hAnsi="Calibri"/>
                <w:b/>
                <w:color w:val="FFFFFF" w:themeColor="background1"/>
                <w:sz w:val="20"/>
                <w:szCs w:val="20"/>
                <w:lang w:val="en-GB"/>
              </w:rPr>
              <w:t>a</w:t>
            </w:r>
            <w:r w:rsidRPr="002141A2">
              <w:rPr>
                <w:rFonts w:ascii="Calibri" w:hAnsi="Calibri"/>
                <w:b/>
                <w:color w:val="FFFFFF" w:themeColor="background1"/>
                <w:sz w:val="20"/>
                <w:szCs w:val="20"/>
                <w:lang w:val="en-GB"/>
              </w:rPr>
              <w:t>cronyms</w:t>
            </w:r>
          </w:p>
        </w:tc>
        <w:tc>
          <w:tcPr>
            <w:tcW w:w="3924" w:type="dxa"/>
            <w:shd w:val="clear" w:color="auto" w:fill="1F497D" w:themeFill="text2"/>
            <w:vAlign w:val="center"/>
          </w:tcPr>
          <w:p w14:paraId="6309BA79" w14:textId="77777777" w:rsidR="00922ABA" w:rsidRPr="002141A2" w:rsidRDefault="00922ABA" w:rsidP="00BC2A89">
            <w:pPr>
              <w:spacing w:after="0" w:line="240" w:lineRule="auto"/>
              <w:rPr>
                <w:rFonts w:ascii="Calibri" w:hAnsi="Calibri"/>
                <w:b/>
                <w:color w:val="FFFFFF" w:themeColor="background1"/>
                <w:sz w:val="20"/>
                <w:szCs w:val="20"/>
                <w:lang w:val="en-GB"/>
              </w:rPr>
            </w:pPr>
            <w:r>
              <w:rPr>
                <w:rFonts w:ascii="Calibri" w:hAnsi="Calibri"/>
                <w:b/>
                <w:color w:val="FFFFFF" w:themeColor="background1"/>
                <w:sz w:val="20"/>
                <w:szCs w:val="20"/>
                <w:lang w:val="en-GB"/>
              </w:rPr>
              <w:t>Notes about the species and risk</w:t>
            </w:r>
          </w:p>
        </w:tc>
      </w:tr>
      <w:tr w:rsidR="00922ABA" w:rsidRPr="0034151E" w14:paraId="5D5AC743" w14:textId="77777777" w:rsidTr="00BC2A89">
        <w:tc>
          <w:tcPr>
            <w:tcW w:w="0" w:type="auto"/>
            <w:gridSpan w:val="3"/>
            <w:shd w:val="clear" w:color="auto" w:fill="DBE5F1" w:themeFill="accent1" w:themeFillTint="33"/>
            <w:vAlign w:val="center"/>
          </w:tcPr>
          <w:p w14:paraId="49D3CC8B" w14:textId="77777777" w:rsidR="00922ABA" w:rsidRPr="005E55FD" w:rsidRDefault="00922ABA" w:rsidP="00BC2A89">
            <w:pPr>
              <w:pStyle w:val="BodyText"/>
              <w:spacing w:after="0"/>
              <w:rPr>
                <w:b/>
                <w:lang w:val="en-GB"/>
              </w:rPr>
            </w:pPr>
            <w:r w:rsidRPr="005E55FD">
              <w:rPr>
                <w:b/>
                <w:lang w:val="en-GB"/>
              </w:rPr>
              <w:t>Exotic to Australia</w:t>
            </w:r>
          </w:p>
        </w:tc>
      </w:tr>
      <w:tr w:rsidR="00922ABA" w:rsidRPr="0034151E" w14:paraId="54D99AC7" w14:textId="77777777" w:rsidTr="00B8209E">
        <w:tc>
          <w:tcPr>
            <w:tcW w:w="2115" w:type="dxa"/>
            <w:shd w:val="clear" w:color="auto" w:fill="auto"/>
            <w:vAlign w:val="center"/>
          </w:tcPr>
          <w:p w14:paraId="7E9B3C37" w14:textId="77777777" w:rsidR="00922ABA" w:rsidRPr="0034151E" w:rsidRDefault="00922ABA" w:rsidP="00BC2A89">
            <w:pPr>
              <w:pStyle w:val="BodyText"/>
              <w:spacing w:after="0"/>
              <w:rPr>
                <w:b/>
                <w:i/>
                <w:iCs/>
                <w:szCs w:val="20"/>
                <w:lang w:val="en-GB"/>
              </w:rPr>
            </w:pPr>
            <w:r w:rsidRPr="00611348">
              <w:rPr>
                <w:b/>
                <w:i/>
                <w:lang w:val="en-GB"/>
              </w:rPr>
              <w:t>Brachyponera chinensis</w:t>
            </w:r>
          </w:p>
        </w:tc>
        <w:tc>
          <w:tcPr>
            <w:tcW w:w="2255" w:type="dxa"/>
            <w:shd w:val="clear" w:color="auto" w:fill="auto"/>
            <w:vAlign w:val="center"/>
          </w:tcPr>
          <w:p w14:paraId="2461F2E2" w14:textId="77777777" w:rsidR="00922ABA" w:rsidRPr="006C51F2" w:rsidRDefault="00922ABA" w:rsidP="00BC2A89">
            <w:pPr>
              <w:pStyle w:val="BodyText"/>
              <w:spacing w:after="0"/>
              <w:rPr>
                <w:b/>
                <w:lang w:val="en-GB"/>
              </w:rPr>
            </w:pPr>
            <w:r w:rsidRPr="006C51F2">
              <w:rPr>
                <w:b/>
                <w:lang w:val="en-GB"/>
              </w:rPr>
              <w:t>Asian needle ant</w:t>
            </w:r>
          </w:p>
        </w:tc>
        <w:tc>
          <w:tcPr>
            <w:tcW w:w="3924" w:type="dxa"/>
            <w:shd w:val="clear" w:color="auto" w:fill="auto"/>
          </w:tcPr>
          <w:p w14:paraId="5CAF86F7" w14:textId="77777777" w:rsidR="00922ABA" w:rsidRPr="000011AD" w:rsidRDefault="00922ABA" w:rsidP="00BC2A89">
            <w:pPr>
              <w:pStyle w:val="BodyText"/>
              <w:spacing w:after="0"/>
              <w:rPr>
                <w:color w:val="auto"/>
                <w:lang w:val="en-GB"/>
              </w:rPr>
            </w:pPr>
            <w:r w:rsidRPr="000011AD">
              <w:rPr>
                <w:color w:val="auto"/>
                <w:lang w:val="en-GB"/>
              </w:rPr>
              <w:t>High risk exotic species that should be considered for eradication if detected.</w:t>
            </w:r>
          </w:p>
        </w:tc>
      </w:tr>
      <w:tr w:rsidR="00922ABA" w:rsidRPr="00611348" w14:paraId="13DB87DE" w14:textId="77777777" w:rsidTr="00B8209E">
        <w:tc>
          <w:tcPr>
            <w:tcW w:w="2115" w:type="dxa"/>
            <w:shd w:val="clear" w:color="auto" w:fill="auto"/>
            <w:vAlign w:val="center"/>
          </w:tcPr>
          <w:p w14:paraId="3B13B775" w14:textId="77777777" w:rsidR="00922ABA" w:rsidRPr="00237F12" w:rsidRDefault="000530E4" w:rsidP="00BC2A89">
            <w:pPr>
              <w:pStyle w:val="BodyText"/>
              <w:spacing w:after="0"/>
              <w:rPr>
                <w:b/>
                <w:color w:val="auto"/>
                <w:lang w:val="en-GB"/>
              </w:rPr>
            </w:pPr>
            <w:r w:rsidRPr="00237F12">
              <w:rPr>
                <w:b/>
                <w:i/>
                <w:color w:val="auto"/>
                <w:lang w:val="en-GB"/>
              </w:rPr>
              <w:t>Camponotus</w:t>
            </w:r>
            <w:r w:rsidRPr="00237F12">
              <w:rPr>
                <w:b/>
                <w:color w:val="auto"/>
                <w:lang w:val="en-GB"/>
              </w:rPr>
              <w:t xml:space="preserve"> </w:t>
            </w:r>
            <w:r w:rsidRPr="00237F12">
              <w:rPr>
                <w:b/>
                <w:i/>
                <w:iCs/>
                <w:color w:val="auto"/>
                <w:lang w:val="en-GB"/>
              </w:rPr>
              <w:t>pennsylvanicus</w:t>
            </w:r>
            <w:r>
              <w:rPr>
                <w:b/>
                <w:iCs/>
                <w:color w:val="auto"/>
                <w:lang w:val="en-GB"/>
              </w:rPr>
              <w:t xml:space="preserve"> and other species of </w:t>
            </w:r>
            <w:r w:rsidRPr="00E93DCD">
              <w:rPr>
                <w:b/>
                <w:i/>
                <w:iCs/>
                <w:color w:val="auto"/>
                <w:lang w:val="en-GB"/>
              </w:rPr>
              <w:t>Camponotus</w:t>
            </w:r>
            <w:r>
              <w:rPr>
                <w:b/>
                <w:iCs/>
                <w:color w:val="auto"/>
                <w:lang w:val="en-GB"/>
              </w:rPr>
              <w:t xml:space="preserve"> as identified by a pest risk assessment</w:t>
            </w:r>
          </w:p>
        </w:tc>
        <w:tc>
          <w:tcPr>
            <w:tcW w:w="2255" w:type="dxa"/>
            <w:shd w:val="clear" w:color="auto" w:fill="auto"/>
            <w:vAlign w:val="center"/>
          </w:tcPr>
          <w:p w14:paraId="7E71E44F" w14:textId="77777777" w:rsidR="00922ABA" w:rsidRPr="00237F12" w:rsidRDefault="00922ABA" w:rsidP="00BC2A89">
            <w:pPr>
              <w:pStyle w:val="BodyText"/>
              <w:spacing w:after="0"/>
              <w:rPr>
                <w:b/>
                <w:color w:val="auto"/>
                <w:lang w:val="en-GB"/>
              </w:rPr>
            </w:pPr>
            <w:r w:rsidRPr="00237F12">
              <w:rPr>
                <w:b/>
                <w:color w:val="auto"/>
                <w:lang w:val="en-GB"/>
              </w:rPr>
              <w:t>Carpenter ants</w:t>
            </w:r>
          </w:p>
        </w:tc>
        <w:tc>
          <w:tcPr>
            <w:tcW w:w="3924" w:type="dxa"/>
            <w:shd w:val="clear" w:color="auto" w:fill="auto"/>
          </w:tcPr>
          <w:p w14:paraId="72509E9C" w14:textId="77777777" w:rsidR="000530E4" w:rsidRDefault="000530E4" w:rsidP="000530E4">
            <w:pPr>
              <w:pStyle w:val="BodyText"/>
              <w:spacing w:after="0"/>
              <w:rPr>
                <w:color w:val="auto"/>
                <w:lang w:val="en-GB"/>
              </w:rPr>
            </w:pPr>
            <w:r w:rsidRPr="000011AD">
              <w:rPr>
                <w:color w:val="auto"/>
                <w:lang w:val="en-GB"/>
              </w:rPr>
              <w:t xml:space="preserve">High risk exotic species that should be considered for eradication if detected. </w:t>
            </w:r>
          </w:p>
          <w:p w14:paraId="19E1C6E0" w14:textId="77777777" w:rsidR="000530E4" w:rsidRDefault="000530E4" w:rsidP="000530E4">
            <w:pPr>
              <w:pStyle w:val="BodyText"/>
              <w:spacing w:after="0"/>
              <w:rPr>
                <w:color w:val="auto"/>
                <w:lang w:val="en-GB"/>
              </w:rPr>
            </w:pPr>
            <w:r>
              <w:rPr>
                <w:color w:val="auto"/>
                <w:lang w:val="en-GB"/>
              </w:rPr>
              <w:t>Carpenter ants are an extremely large genus (&gt;1000 species) with a variety of habitats. There are m</w:t>
            </w:r>
            <w:r w:rsidRPr="000011AD">
              <w:rPr>
                <w:color w:val="auto"/>
                <w:lang w:val="en-GB"/>
              </w:rPr>
              <w:t xml:space="preserve">any exotic carpenter ants species in this group. </w:t>
            </w:r>
          </w:p>
          <w:p w14:paraId="05975120" w14:textId="77777777" w:rsidR="000530E4" w:rsidRDefault="000530E4" w:rsidP="000530E4">
            <w:pPr>
              <w:pStyle w:val="BodyText"/>
              <w:spacing w:after="0"/>
              <w:rPr>
                <w:color w:val="auto"/>
                <w:lang w:val="en-GB"/>
              </w:rPr>
            </w:pPr>
            <w:r>
              <w:rPr>
                <w:color w:val="auto"/>
                <w:lang w:val="en-GB"/>
              </w:rPr>
              <w:t>The main risk from this genus is damage to buildings and other timber in service by the ants hollowing out wood (e.g. structural beams).</w:t>
            </w:r>
          </w:p>
          <w:p w14:paraId="190FF29F" w14:textId="77777777" w:rsidR="00922ABA" w:rsidRPr="000011AD" w:rsidRDefault="00922ABA" w:rsidP="000530E4">
            <w:pPr>
              <w:pStyle w:val="BodyText"/>
              <w:spacing w:after="0"/>
              <w:rPr>
                <w:color w:val="auto"/>
                <w:lang w:val="en-GB"/>
              </w:rPr>
            </w:pPr>
          </w:p>
        </w:tc>
      </w:tr>
      <w:tr w:rsidR="00922ABA" w:rsidRPr="00611348" w14:paraId="70E95DEF" w14:textId="77777777" w:rsidTr="00B8209E">
        <w:tc>
          <w:tcPr>
            <w:tcW w:w="2115" w:type="dxa"/>
            <w:shd w:val="clear" w:color="auto" w:fill="auto"/>
            <w:vAlign w:val="center"/>
          </w:tcPr>
          <w:p w14:paraId="67F81BC6" w14:textId="77777777" w:rsidR="00922ABA" w:rsidRPr="00237F12" w:rsidRDefault="00922ABA" w:rsidP="00BC2A89">
            <w:pPr>
              <w:pStyle w:val="BodyText"/>
              <w:spacing w:after="0"/>
              <w:rPr>
                <w:b/>
                <w:i/>
                <w:color w:val="auto"/>
                <w:lang w:val="en-GB"/>
              </w:rPr>
            </w:pPr>
            <w:r w:rsidRPr="00237F12">
              <w:rPr>
                <w:b/>
                <w:i/>
                <w:color w:val="auto"/>
                <w:lang w:val="en-GB"/>
              </w:rPr>
              <w:t>Lasius neglectus</w:t>
            </w:r>
          </w:p>
        </w:tc>
        <w:tc>
          <w:tcPr>
            <w:tcW w:w="2255" w:type="dxa"/>
            <w:shd w:val="clear" w:color="auto" w:fill="auto"/>
            <w:vAlign w:val="center"/>
          </w:tcPr>
          <w:p w14:paraId="344E69C0" w14:textId="77777777" w:rsidR="00922ABA" w:rsidRPr="00237F12" w:rsidRDefault="00922ABA" w:rsidP="00BC2A89">
            <w:pPr>
              <w:pStyle w:val="BodyText"/>
              <w:spacing w:after="0"/>
              <w:rPr>
                <w:b/>
                <w:color w:val="auto"/>
                <w:lang w:val="en-GB"/>
              </w:rPr>
            </w:pPr>
            <w:r w:rsidRPr="00237F12">
              <w:rPr>
                <w:b/>
                <w:color w:val="auto"/>
                <w:lang w:val="en-GB"/>
              </w:rPr>
              <w:t>Invasive garden ant</w:t>
            </w:r>
          </w:p>
        </w:tc>
        <w:tc>
          <w:tcPr>
            <w:tcW w:w="3924" w:type="dxa"/>
            <w:shd w:val="clear" w:color="auto" w:fill="auto"/>
          </w:tcPr>
          <w:p w14:paraId="3F3BB707" w14:textId="77777777" w:rsidR="00922ABA" w:rsidRPr="000011AD" w:rsidRDefault="00922ABA" w:rsidP="00BC2A89">
            <w:pPr>
              <w:pStyle w:val="BodyText"/>
              <w:spacing w:after="0"/>
              <w:rPr>
                <w:color w:val="auto"/>
                <w:lang w:val="en-GB"/>
              </w:rPr>
            </w:pPr>
            <w:r w:rsidRPr="000011AD">
              <w:rPr>
                <w:color w:val="auto"/>
                <w:lang w:val="en-GB"/>
              </w:rPr>
              <w:t>High risk exotic species that should be considered for eradication if detected. Invasive in Europe where it is nuisance pest buildings, displacing local ant species and tending honey dew producing insects (aphids).</w:t>
            </w:r>
          </w:p>
        </w:tc>
      </w:tr>
      <w:tr w:rsidR="00922ABA" w:rsidRPr="0034151E" w14:paraId="11648ABC" w14:textId="77777777" w:rsidTr="00B8209E">
        <w:tc>
          <w:tcPr>
            <w:tcW w:w="2115" w:type="dxa"/>
            <w:shd w:val="clear" w:color="auto" w:fill="auto"/>
            <w:vAlign w:val="center"/>
          </w:tcPr>
          <w:p w14:paraId="43C58439" w14:textId="77777777" w:rsidR="00922ABA" w:rsidRPr="0034151E" w:rsidRDefault="00922ABA" w:rsidP="00BC2A89">
            <w:pPr>
              <w:pStyle w:val="BodyText"/>
              <w:spacing w:after="0"/>
              <w:rPr>
                <w:b/>
                <w:szCs w:val="20"/>
                <w:lang w:val="en-GB"/>
              </w:rPr>
            </w:pPr>
            <w:r w:rsidRPr="00611348">
              <w:rPr>
                <w:b/>
                <w:i/>
                <w:lang w:val="en-GB"/>
              </w:rPr>
              <w:t>Myrmica rubra</w:t>
            </w:r>
          </w:p>
        </w:tc>
        <w:tc>
          <w:tcPr>
            <w:tcW w:w="2255" w:type="dxa"/>
            <w:shd w:val="clear" w:color="auto" w:fill="auto"/>
            <w:vAlign w:val="center"/>
          </w:tcPr>
          <w:p w14:paraId="0B6E55DA" w14:textId="77777777" w:rsidR="00922ABA" w:rsidRPr="0034151E" w:rsidRDefault="00922ABA" w:rsidP="00BC2A89">
            <w:pPr>
              <w:spacing w:after="0" w:line="240" w:lineRule="auto"/>
              <w:rPr>
                <w:rFonts w:asciiTheme="majorHAnsi" w:hAnsiTheme="majorHAnsi"/>
                <w:b/>
                <w:bCs/>
                <w:sz w:val="20"/>
                <w:szCs w:val="20"/>
                <w:lang w:val="en-GB"/>
              </w:rPr>
            </w:pPr>
            <w:r w:rsidRPr="0034151E">
              <w:rPr>
                <w:rFonts w:asciiTheme="majorHAnsi" w:hAnsiTheme="majorHAnsi"/>
                <w:b/>
                <w:bCs/>
                <w:sz w:val="20"/>
                <w:szCs w:val="20"/>
                <w:lang w:val="en-GB"/>
              </w:rPr>
              <w:t xml:space="preserve">European </w:t>
            </w:r>
            <w:r>
              <w:rPr>
                <w:rFonts w:asciiTheme="majorHAnsi" w:hAnsiTheme="majorHAnsi"/>
                <w:b/>
                <w:bCs/>
                <w:sz w:val="20"/>
                <w:szCs w:val="20"/>
                <w:lang w:val="en-GB"/>
              </w:rPr>
              <w:t>f</w:t>
            </w:r>
            <w:r w:rsidRPr="0034151E">
              <w:rPr>
                <w:rFonts w:asciiTheme="majorHAnsi" w:hAnsiTheme="majorHAnsi"/>
                <w:b/>
                <w:bCs/>
                <w:sz w:val="20"/>
                <w:szCs w:val="20"/>
                <w:lang w:val="en-GB"/>
              </w:rPr>
              <w:t xml:space="preserve">ire </w:t>
            </w:r>
            <w:r>
              <w:rPr>
                <w:rFonts w:asciiTheme="majorHAnsi" w:hAnsiTheme="majorHAnsi"/>
                <w:b/>
                <w:bCs/>
                <w:sz w:val="20"/>
                <w:szCs w:val="20"/>
                <w:lang w:val="en-GB"/>
              </w:rPr>
              <w:t>ant</w:t>
            </w:r>
          </w:p>
        </w:tc>
        <w:tc>
          <w:tcPr>
            <w:tcW w:w="3924" w:type="dxa"/>
            <w:shd w:val="clear" w:color="auto" w:fill="auto"/>
          </w:tcPr>
          <w:p w14:paraId="22E04930" w14:textId="77777777" w:rsidR="00922ABA" w:rsidRPr="000011AD" w:rsidRDefault="00922ABA" w:rsidP="00BC2A89">
            <w:pPr>
              <w:spacing w:after="0" w:line="240" w:lineRule="auto"/>
              <w:rPr>
                <w:rFonts w:asciiTheme="majorHAnsi" w:hAnsiTheme="majorHAnsi"/>
                <w:b/>
                <w:bCs/>
                <w:color w:val="auto"/>
                <w:sz w:val="20"/>
                <w:szCs w:val="20"/>
                <w:lang w:val="en-GB"/>
              </w:rPr>
            </w:pPr>
            <w:r w:rsidRPr="000011AD">
              <w:rPr>
                <w:rFonts w:asciiTheme="majorHAnsi" w:hAnsiTheme="majorHAnsi"/>
                <w:color w:val="auto"/>
                <w:sz w:val="20"/>
                <w:lang w:val="en-GB"/>
              </w:rPr>
              <w:t>Very high risk exotic species that should be considered for eradication if detected.</w:t>
            </w:r>
          </w:p>
        </w:tc>
      </w:tr>
      <w:tr w:rsidR="00922ABA" w:rsidRPr="0034151E" w14:paraId="335C685C" w14:textId="77777777" w:rsidTr="00B8209E">
        <w:tc>
          <w:tcPr>
            <w:tcW w:w="2115" w:type="dxa"/>
            <w:shd w:val="clear" w:color="auto" w:fill="auto"/>
            <w:vAlign w:val="center"/>
          </w:tcPr>
          <w:p w14:paraId="592B0F09" w14:textId="77777777" w:rsidR="00922ABA" w:rsidRPr="0034151E" w:rsidRDefault="00922ABA" w:rsidP="00BC2A89">
            <w:pPr>
              <w:pStyle w:val="BodyText"/>
              <w:spacing w:after="0"/>
              <w:rPr>
                <w:b/>
                <w:i/>
                <w:iCs/>
                <w:szCs w:val="20"/>
                <w:lang w:val="en-GB"/>
              </w:rPr>
            </w:pPr>
            <w:r w:rsidRPr="00611348">
              <w:rPr>
                <w:b/>
                <w:i/>
                <w:lang w:val="en-GB"/>
              </w:rPr>
              <w:t>Nylanderia fulva</w:t>
            </w:r>
          </w:p>
        </w:tc>
        <w:tc>
          <w:tcPr>
            <w:tcW w:w="2255" w:type="dxa"/>
            <w:shd w:val="clear" w:color="auto" w:fill="auto"/>
            <w:vAlign w:val="center"/>
          </w:tcPr>
          <w:p w14:paraId="63ECA3B5" w14:textId="77777777" w:rsidR="00922ABA" w:rsidRPr="006C51F2" w:rsidRDefault="00922ABA" w:rsidP="00BC2A89">
            <w:pPr>
              <w:pStyle w:val="BodyText"/>
              <w:spacing w:after="0"/>
              <w:rPr>
                <w:b/>
                <w:lang w:val="en-GB"/>
              </w:rPr>
            </w:pPr>
            <w:r w:rsidRPr="006C51F2">
              <w:rPr>
                <w:b/>
                <w:lang w:val="en-GB"/>
              </w:rPr>
              <w:t>Tawny crazy ant or Ras</w:t>
            </w:r>
            <w:r>
              <w:rPr>
                <w:b/>
                <w:lang w:val="en-GB"/>
              </w:rPr>
              <w:t>p</w:t>
            </w:r>
            <w:r w:rsidRPr="006C51F2">
              <w:rPr>
                <w:b/>
                <w:lang w:val="en-GB"/>
              </w:rPr>
              <w:t>berry ant</w:t>
            </w:r>
          </w:p>
        </w:tc>
        <w:tc>
          <w:tcPr>
            <w:tcW w:w="3924" w:type="dxa"/>
            <w:shd w:val="clear" w:color="auto" w:fill="auto"/>
          </w:tcPr>
          <w:p w14:paraId="085155FC" w14:textId="77777777" w:rsidR="00922ABA" w:rsidRPr="000011AD" w:rsidRDefault="00922ABA" w:rsidP="00BC2A89">
            <w:pPr>
              <w:pStyle w:val="BodyText"/>
              <w:spacing w:after="0"/>
              <w:rPr>
                <w:color w:val="auto"/>
                <w:lang w:val="en-GB"/>
              </w:rPr>
            </w:pPr>
            <w:r w:rsidRPr="000011AD">
              <w:rPr>
                <w:color w:val="auto"/>
                <w:lang w:val="en-GB"/>
              </w:rPr>
              <w:t>Very high risk exotic species that should be considered for eradication if detected.</w:t>
            </w:r>
          </w:p>
        </w:tc>
      </w:tr>
      <w:tr w:rsidR="00922ABA" w:rsidRPr="00611348" w14:paraId="6EDCDBE8" w14:textId="77777777" w:rsidTr="00B8209E">
        <w:tc>
          <w:tcPr>
            <w:tcW w:w="2115" w:type="dxa"/>
            <w:shd w:val="clear" w:color="auto" w:fill="auto"/>
            <w:vAlign w:val="center"/>
          </w:tcPr>
          <w:p w14:paraId="7B1C53A8" w14:textId="77777777" w:rsidR="00922ABA" w:rsidRPr="00237F12" w:rsidRDefault="00922ABA" w:rsidP="00BC2A89">
            <w:pPr>
              <w:pStyle w:val="BodyText"/>
              <w:spacing w:after="0"/>
              <w:rPr>
                <w:b/>
                <w:i/>
                <w:lang w:val="en-GB"/>
              </w:rPr>
            </w:pPr>
            <w:r w:rsidRPr="00237F12">
              <w:rPr>
                <w:b/>
                <w:i/>
                <w:lang w:val="en-GB"/>
              </w:rPr>
              <w:t>Solenopsis richteri</w:t>
            </w:r>
          </w:p>
        </w:tc>
        <w:tc>
          <w:tcPr>
            <w:tcW w:w="2255" w:type="dxa"/>
            <w:shd w:val="clear" w:color="auto" w:fill="auto"/>
            <w:vAlign w:val="center"/>
          </w:tcPr>
          <w:p w14:paraId="08C243C1" w14:textId="77777777" w:rsidR="00922ABA" w:rsidRPr="00237F12" w:rsidRDefault="00922ABA" w:rsidP="00BC2A89">
            <w:pPr>
              <w:pStyle w:val="BodyText"/>
              <w:spacing w:after="0"/>
              <w:rPr>
                <w:b/>
                <w:lang w:val="en-GB"/>
              </w:rPr>
            </w:pPr>
            <w:r w:rsidRPr="00237F12">
              <w:rPr>
                <w:b/>
                <w:lang w:val="en-GB"/>
              </w:rPr>
              <w:t>Black imported fire ant</w:t>
            </w:r>
          </w:p>
        </w:tc>
        <w:tc>
          <w:tcPr>
            <w:tcW w:w="3924" w:type="dxa"/>
            <w:shd w:val="clear" w:color="auto" w:fill="auto"/>
          </w:tcPr>
          <w:p w14:paraId="1FADEFFF" w14:textId="77777777" w:rsidR="00922ABA" w:rsidRPr="000011AD" w:rsidRDefault="00922ABA" w:rsidP="00BC2A89">
            <w:pPr>
              <w:pStyle w:val="BodyText"/>
              <w:spacing w:after="0"/>
              <w:rPr>
                <w:color w:val="auto"/>
                <w:lang w:val="en-GB"/>
              </w:rPr>
            </w:pPr>
            <w:r w:rsidRPr="000011AD">
              <w:rPr>
                <w:color w:val="auto"/>
                <w:lang w:val="en-GB"/>
              </w:rPr>
              <w:t xml:space="preserve">Very high risk exotic species that should be considered for eradication should it be detected. </w:t>
            </w:r>
            <w:r w:rsidRPr="000011AD">
              <w:rPr>
                <w:i/>
                <w:iCs/>
                <w:color w:val="auto"/>
                <w:lang w:val="en-GB"/>
              </w:rPr>
              <w:t>Solenopsis richteri</w:t>
            </w:r>
            <w:r w:rsidRPr="000011AD">
              <w:rPr>
                <w:color w:val="auto"/>
                <w:lang w:val="en-GB"/>
              </w:rPr>
              <w:t xml:space="preserve"> would likely have a similar impact to </w:t>
            </w:r>
            <w:r w:rsidRPr="000011AD">
              <w:rPr>
                <w:i/>
                <w:iCs/>
                <w:color w:val="auto"/>
                <w:lang w:val="en-GB"/>
              </w:rPr>
              <w:t xml:space="preserve">S. </w:t>
            </w:r>
            <w:r>
              <w:rPr>
                <w:i/>
                <w:iCs/>
                <w:color w:val="auto"/>
                <w:lang w:val="en-GB"/>
              </w:rPr>
              <w:t>Invicta</w:t>
            </w:r>
            <w:r w:rsidRPr="000B5F26">
              <w:rPr>
                <w:iCs/>
                <w:color w:val="auto"/>
                <w:lang w:val="en-GB"/>
              </w:rPr>
              <w:t>,</w:t>
            </w:r>
            <w:r w:rsidRPr="000011AD">
              <w:rPr>
                <w:color w:val="auto"/>
                <w:lang w:val="en-GB"/>
              </w:rPr>
              <w:t xml:space="preserve"> where </w:t>
            </w:r>
            <w:r w:rsidRPr="000011AD">
              <w:rPr>
                <w:i/>
                <w:iCs/>
                <w:color w:val="auto"/>
                <w:lang w:val="en-GB"/>
              </w:rPr>
              <w:t xml:space="preserve">S. invicta </w:t>
            </w:r>
            <w:r w:rsidRPr="000011AD">
              <w:rPr>
                <w:color w:val="auto"/>
                <w:lang w:val="en-GB"/>
              </w:rPr>
              <w:t>is absent.</w:t>
            </w:r>
          </w:p>
        </w:tc>
      </w:tr>
      <w:tr w:rsidR="00922ABA" w:rsidRPr="00611348" w14:paraId="40C80FAD" w14:textId="77777777" w:rsidTr="00B8209E">
        <w:tc>
          <w:tcPr>
            <w:tcW w:w="2115" w:type="dxa"/>
            <w:shd w:val="clear" w:color="auto" w:fill="auto"/>
            <w:vAlign w:val="center"/>
          </w:tcPr>
          <w:p w14:paraId="29ED3E0E" w14:textId="77777777" w:rsidR="00922ABA" w:rsidRPr="00237F12" w:rsidRDefault="00922ABA" w:rsidP="00BC2A89">
            <w:pPr>
              <w:pStyle w:val="BodyText"/>
              <w:spacing w:after="0"/>
              <w:rPr>
                <w:b/>
                <w:i/>
                <w:lang w:val="en-GB"/>
              </w:rPr>
            </w:pPr>
            <w:r w:rsidRPr="00237F12">
              <w:rPr>
                <w:b/>
                <w:i/>
                <w:lang w:val="en-GB"/>
              </w:rPr>
              <w:t>Tapinoma sessile</w:t>
            </w:r>
          </w:p>
        </w:tc>
        <w:tc>
          <w:tcPr>
            <w:tcW w:w="2255" w:type="dxa"/>
            <w:shd w:val="clear" w:color="auto" w:fill="auto"/>
            <w:vAlign w:val="center"/>
          </w:tcPr>
          <w:p w14:paraId="0D7272C9" w14:textId="77777777" w:rsidR="00922ABA" w:rsidRPr="00237F12" w:rsidRDefault="00922ABA" w:rsidP="00BC2A89">
            <w:pPr>
              <w:pStyle w:val="BodyText"/>
              <w:spacing w:after="0"/>
              <w:rPr>
                <w:b/>
                <w:lang w:val="en-GB"/>
              </w:rPr>
            </w:pPr>
            <w:r w:rsidRPr="00237F12">
              <w:rPr>
                <w:b/>
                <w:lang w:val="en-GB"/>
              </w:rPr>
              <w:t>Odorous house ant</w:t>
            </w:r>
          </w:p>
        </w:tc>
        <w:tc>
          <w:tcPr>
            <w:tcW w:w="3924" w:type="dxa"/>
            <w:shd w:val="clear" w:color="auto" w:fill="auto"/>
          </w:tcPr>
          <w:p w14:paraId="7AAA385F" w14:textId="77777777" w:rsidR="000530E4" w:rsidRDefault="000530E4" w:rsidP="000530E4">
            <w:pPr>
              <w:pStyle w:val="BodyText"/>
              <w:spacing w:after="0"/>
              <w:rPr>
                <w:color w:val="auto"/>
                <w:lang w:val="en-GB"/>
              </w:rPr>
            </w:pPr>
            <w:r>
              <w:rPr>
                <w:color w:val="auto"/>
                <w:lang w:val="en-GB"/>
              </w:rPr>
              <w:t>In its native habitat, this species only causes problems in urban and disturbed areas.</w:t>
            </w:r>
          </w:p>
          <w:p w14:paraId="6F418CEB" w14:textId="77777777" w:rsidR="00922ABA" w:rsidRPr="000011AD" w:rsidRDefault="000530E4" w:rsidP="000530E4">
            <w:pPr>
              <w:pStyle w:val="BodyText"/>
              <w:spacing w:after="0"/>
              <w:rPr>
                <w:color w:val="auto"/>
                <w:lang w:val="en-GB"/>
              </w:rPr>
            </w:pPr>
            <w:r w:rsidRPr="000011AD">
              <w:rPr>
                <w:color w:val="auto"/>
                <w:lang w:val="en-GB"/>
              </w:rPr>
              <w:t>High risk exotic species that should be considered for eradication if detected.</w:t>
            </w:r>
          </w:p>
        </w:tc>
      </w:tr>
      <w:tr w:rsidR="00922ABA" w:rsidRPr="00611348" w14:paraId="37BE2833" w14:textId="77777777" w:rsidTr="00B8209E">
        <w:tc>
          <w:tcPr>
            <w:tcW w:w="2115" w:type="dxa"/>
            <w:shd w:val="clear" w:color="auto" w:fill="auto"/>
            <w:vAlign w:val="center"/>
          </w:tcPr>
          <w:p w14:paraId="560E46DF" w14:textId="77777777" w:rsidR="00922ABA" w:rsidRPr="00611348" w:rsidRDefault="00922ABA" w:rsidP="000530E4">
            <w:pPr>
              <w:pStyle w:val="BodyText"/>
              <w:spacing w:after="0"/>
              <w:rPr>
                <w:lang w:val="en-GB"/>
              </w:rPr>
            </w:pPr>
            <w:r w:rsidRPr="00EB1D71">
              <w:rPr>
                <w:b/>
                <w:i/>
                <w:lang w:val="en-GB"/>
              </w:rPr>
              <w:t xml:space="preserve">Technomyrmex </w:t>
            </w:r>
            <w:r w:rsidRPr="000530E4">
              <w:rPr>
                <w:lang w:val="en-GB"/>
              </w:rPr>
              <w:t>sp</w:t>
            </w:r>
            <w:r w:rsidR="000530E4">
              <w:rPr>
                <w:b/>
                <w:lang w:val="en-GB"/>
              </w:rPr>
              <w:t>ecies</w:t>
            </w:r>
            <w:r>
              <w:rPr>
                <w:b/>
                <w:i/>
                <w:lang w:val="en-GB"/>
              </w:rPr>
              <w:t xml:space="preserve"> </w:t>
            </w:r>
            <w:r>
              <w:rPr>
                <w:lang w:val="en-GB"/>
              </w:rPr>
              <w:t xml:space="preserve"> (excluding </w:t>
            </w:r>
            <w:r w:rsidRPr="00FA279E">
              <w:rPr>
                <w:i/>
                <w:lang w:val="en-GB"/>
              </w:rPr>
              <w:t xml:space="preserve">Te. </w:t>
            </w:r>
            <w:r w:rsidRPr="00FA279E">
              <w:rPr>
                <w:i/>
                <w:lang w:val="en-GB"/>
              </w:rPr>
              <w:lastRenderedPageBreak/>
              <w:t>difficilis</w:t>
            </w:r>
            <w:r>
              <w:rPr>
                <w:i/>
                <w:lang w:val="en-GB"/>
              </w:rPr>
              <w:t xml:space="preserve"> </w:t>
            </w:r>
            <w:r w:rsidRPr="000B5F26">
              <w:rPr>
                <w:lang w:val="en-GB"/>
              </w:rPr>
              <w:t>and</w:t>
            </w:r>
            <w:r>
              <w:rPr>
                <w:i/>
                <w:lang w:val="en-GB"/>
              </w:rPr>
              <w:t xml:space="preserve"> Te. vitensis)</w:t>
            </w:r>
          </w:p>
        </w:tc>
        <w:tc>
          <w:tcPr>
            <w:tcW w:w="2255" w:type="dxa"/>
            <w:shd w:val="clear" w:color="auto" w:fill="auto"/>
            <w:vAlign w:val="center"/>
          </w:tcPr>
          <w:p w14:paraId="7CC1CFD8" w14:textId="77777777" w:rsidR="00922ABA" w:rsidRPr="000B5F26" w:rsidRDefault="000530E4" w:rsidP="00BC2A89">
            <w:pPr>
              <w:pStyle w:val="BodyText"/>
              <w:spacing w:after="0"/>
              <w:rPr>
                <w:b/>
                <w:lang w:val="en-GB"/>
              </w:rPr>
            </w:pPr>
            <w:r w:rsidRPr="00611348">
              <w:rPr>
                <w:lang w:val="en-GB"/>
              </w:rPr>
              <w:lastRenderedPageBreak/>
              <w:t xml:space="preserve">Species </w:t>
            </w:r>
            <w:r>
              <w:rPr>
                <w:lang w:val="en-GB"/>
              </w:rPr>
              <w:t xml:space="preserve">often misidentified as </w:t>
            </w:r>
            <w:r w:rsidRPr="00FA279E">
              <w:rPr>
                <w:i/>
                <w:lang w:val="en-GB"/>
              </w:rPr>
              <w:t xml:space="preserve">Te. </w:t>
            </w:r>
            <w:r w:rsidRPr="00FA279E">
              <w:rPr>
                <w:i/>
                <w:lang w:val="en-GB"/>
              </w:rPr>
              <w:lastRenderedPageBreak/>
              <w:t>difficilis</w:t>
            </w:r>
            <w:r w:rsidRPr="00843D94">
              <w:rPr>
                <w:lang w:val="en-GB"/>
              </w:rPr>
              <w:t xml:space="preserve"> </w:t>
            </w:r>
            <w:r>
              <w:rPr>
                <w:lang w:val="en-GB"/>
              </w:rPr>
              <w:t xml:space="preserve">(difficult </w:t>
            </w:r>
            <w:r w:rsidRPr="00611348">
              <w:rPr>
                <w:lang w:val="en-GB"/>
              </w:rPr>
              <w:t>white-footed ant</w:t>
            </w:r>
            <w:r>
              <w:rPr>
                <w:lang w:val="en-GB"/>
              </w:rPr>
              <w:t>)</w:t>
            </w:r>
          </w:p>
        </w:tc>
        <w:tc>
          <w:tcPr>
            <w:tcW w:w="3924" w:type="dxa"/>
            <w:shd w:val="clear" w:color="auto" w:fill="auto"/>
          </w:tcPr>
          <w:p w14:paraId="324F94D2" w14:textId="77777777" w:rsidR="000530E4" w:rsidRDefault="000530E4" w:rsidP="000530E4">
            <w:pPr>
              <w:pStyle w:val="BodyText"/>
              <w:spacing w:after="0"/>
              <w:rPr>
                <w:color w:val="auto"/>
                <w:lang w:val="en-GB"/>
              </w:rPr>
            </w:pPr>
            <w:r w:rsidRPr="000011AD">
              <w:rPr>
                <w:color w:val="auto"/>
                <w:lang w:val="en-GB"/>
              </w:rPr>
              <w:lastRenderedPageBreak/>
              <w:t xml:space="preserve">High risk species such as </w:t>
            </w:r>
            <w:r w:rsidRPr="000011AD">
              <w:rPr>
                <w:i/>
                <w:iCs/>
                <w:color w:val="auto"/>
                <w:lang w:val="en-GB"/>
              </w:rPr>
              <w:t>Te</w:t>
            </w:r>
            <w:r w:rsidRPr="000011AD">
              <w:rPr>
                <w:color w:val="auto"/>
                <w:lang w:val="en-GB"/>
              </w:rPr>
              <w:t xml:space="preserve">. </w:t>
            </w:r>
            <w:r w:rsidRPr="000011AD">
              <w:rPr>
                <w:i/>
                <w:iCs/>
                <w:color w:val="auto"/>
                <w:lang w:val="en-GB"/>
              </w:rPr>
              <w:t>pallipes</w:t>
            </w:r>
            <w:r w:rsidRPr="000011AD">
              <w:rPr>
                <w:color w:val="auto"/>
                <w:lang w:val="en-GB"/>
              </w:rPr>
              <w:t xml:space="preserve"> currently exotic to Australia, and these </w:t>
            </w:r>
            <w:r w:rsidRPr="000011AD">
              <w:rPr>
                <w:color w:val="auto"/>
                <w:lang w:val="en-GB"/>
              </w:rPr>
              <w:lastRenderedPageBreak/>
              <w:t xml:space="preserve">species should be considered for eradication if detected. This species group warrants more consideration: i.e. a better understanding of approach rates, pathways, </w:t>
            </w:r>
            <w:r w:rsidRPr="000530E4">
              <w:rPr>
                <w:i/>
                <w:color w:val="auto"/>
                <w:lang w:val="en-GB"/>
              </w:rPr>
              <w:t>etc.</w:t>
            </w:r>
            <w:r w:rsidRPr="000011AD">
              <w:rPr>
                <w:color w:val="auto"/>
                <w:lang w:val="en-GB"/>
              </w:rPr>
              <w:t xml:space="preserve"> is needed.</w:t>
            </w:r>
          </w:p>
          <w:p w14:paraId="320CFFCD" w14:textId="77777777" w:rsidR="00922ABA" w:rsidRPr="000011AD" w:rsidRDefault="000530E4" w:rsidP="000530E4">
            <w:pPr>
              <w:pStyle w:val="BodyText"/>
              <w:spacing w:after="0"/>
              <w:rPr>
                <w:color w:val="auto"/>
                <w:lang w:val="en-GB"/>
              </w:rPr>
            </w:pPr>
            <w:r>
              <w:rPr>
                <w:color w:val="auto"/>
                <w:lang w:val="en-GB"/>
              </w:rPr>
              <w:t xml:space="preserve">This grouping excludes </w:t>
            </w:r>
            <w:r w:rsidRPr="00FA279E">
              <w:rPr>
                <w:i/>
                <w:lang w:val="en-GB"/>
              </w:rPr>
              <w:t>Te. difficilis</w:t>
            </w:r>
            <w:r w:rsidRPr="00843D94">
              <w:rPr>
                <w:lang w:val="en-GB"/>
              </w:rPr>
              <w:t xml:space="preserve"> </w:t>
            </w:r>
            <w:r>
              <w:rPr>
                <w:lang w:val="en-GB"/>
              </w:rPr>
              <w:t xml:space="preserve">(difficult </w:t>
            </w:r>
            <w:r w:rsidRPr="00611348">
              <w:rPr>
                <w:lang w:val="en-GB"/>
              </w:rPr>
              <w:t>white-footed ant</w:t>
            </w:r>
            <w:r>
              <w:rPr>
                <w:lang w:val="en-GB"/>
              </w:rPr>
              <w:t xml:space="preserve">) and </w:t>
            </w:r>
            <w:r w:rsidRPr="004870E0">
              <w:rPr>
                <w:i/>
                <w:lang w:val="en-GB"/>
              </w:rPr>
              <w:t>Te. vitensis</w:t>
            </w:r>
            <w:r>
              <w:rPr>
                <w:lang w:val="en-GB"/>
              </w:rPr>
              <w:t xml:space="preserve"> (white footed ant) as established species.</w:t>
            </w:r>
          </w:p>
        </w:tc>
      </w:tr>
      <w:tr w:rsidR="00922ABA" w:rsidRPr="0034151E" w14:paraId="741DCB82" w14:textId="77777777" w:rsidTr="00B8209E">
        <w:tc>
          <w:tcPr>
            <w:tcW w:w="2115" w:type="dxa"/>
            <w:shd w:val="clear" w:color="auto" w:fill="auto"/>
            <w:vAlign w:val="center"/>
          </w:tcPr>
          <w:p w14:paraId="1519065F" w14:textId="77777777" w:rsidR="00922ABA" w:rsidRPr="00611348" w:rsidRDefault="00922ABA" w:rsidP="00BC2A89">
            <w:pPr>
              <w:pStyle w:val="BodyText"/>
              <w:spacing w:after="0"/>
              <w:rPr>
                <w:b/>
                <w:i/>
                <w:lang w:val="en-GB"/>
              </w:rPr>
            </w:pPr>
            <w:r w:rsidRPr="00611348">
              <w:rPr>
                <w:b/>
                <w:i/>
                <w:lang w:val="en-GB"/>
              </w:rPr>
              <w:lastRenderedPageBreak/>
              <w:t>Tetramorium tsushimae</w:t>
            </w:r>
          </w:p>
        </w:tc>
        <w:tc>
          <w:tcPr>
            <w:tcW w:w="2255" w:type="dxa"/>
            <w:shd w:val="clear" w:color="auto" w:fill="auto"/>
            <w:vAlign w:val="center"/>
          </w:tcPr>
          <w:p w14:paraId="7C1615D1" w14:textId="77777777" w:rsidR="00922ABA" w:rsidRPr="006C51F2" w:rsidRDefault="00922ABA" w:rsidP="00BC2A89">
            <w:pPr>
              <w:pStyle w:val="BodyText"/>
              <w:spacing w:after="0"/>
              <w:rPr>
                <w:b/>
                <w:lang w:val="en-GB"/>
              </w:rPr>
            </w:pPr>
            <w:r w:rsidRPr="006C51F2">
              <w:rPr>
                <w:b/>
                <w:lang w:val="en-GB"/>
              </w:rPr>
              <w:t>Japanese pavement ant</w:t>
            </w:r>
          </w:p>
        </w:tc>
        <w:tc>
          <w:tcPr>
            <w:tcW w:w="3924" w:type="dxa"/>
            <w:shd w:val="clear" w:color="auto" w:fill="auto"/>
          </w:tcPr>
          <w:p w14:paraId="764FF2AD" w14:textId="77777777" w:rsidR="00922ABA" w:rsidRPr="000011AD" w:rsidRDefault="000530E4" w:rsidP="00BC2A89">
            <w:pPr>
              <w:pStyle w:val="BodyText"/>
              <w:spacing w:after="0"/>
              <w:rPr>
                <w:color w:val="auto"/>
                <w:lang w:val="en-GB"/>
              </w:rPr>
            </w:pPr>
            <w:r w:rsidRPr="000011AD">
              <w:rPr>
                <w:color w:val="auto"/>
                <w:lang w:val="en-GB"/>
              </w:rPr>
              <w:t xml:space="preserve">High risk exotic species that should be considered for eradication if detected. This species can be polygynous and </w:t>
            </w:r>
            <w:r>
              <w:rPr>
                <w:color w:val="auto"/>
                <w:lang w:val="en-GB"/>
              </w:rPr>
              <w:t>form super colonies</w:t>
            </w:r>
            <w:r w:rsidRPr="000011AD">
              <w:rPr>
                <w:color w:val="auto"/>
                <w:lang w:val="en-GB"/>
              </w:rPr>
              <w:t xml:space="preserve"> with the potential to spread quickly and become a nuisance and environmental pest.</w:t>
            </w:r>
          </w:p>
        </w:tc>
      </w:tr>
      <w:tr w:rsidR="00922ABA" w:rsidRPr="0034151E" w14:paraId="66612BDD" w14:textId="77777777" w:rsidTr="00BC2A89">
        <w:tc>
          <w:tcPr>
            <w:tcW w:w="0" w:type="auto"/>
            <w:gridSpan w:val="3"/>
            <w:shd w:val="clear" w:color="auto" w:fill="DBE5F1" w:themeFill="accent1" w:themeFillTint="33"/>
            <w:vAlign w:val="center"/>
          </w:tcPr>
          <w:p w14:paraId="36153363" w14:textId="77777777" w:rsidR="00922ABA" w:rsidRDefault="00922ABA" w:rsidP="00EF73D5">
            <w:pPr>
              <w:pStyle w:val="BodyText"/>
              <w:keepNext/>
              <w:spacing w:after="0"/>
              <w:rPr>
                <w:color w:val="auto"/>
                <w:lang w:val="en-GB"/>
              </w:rPr>
            </w:pPr>
            <w:r>
              <w:rPr>
                <w:b/>
                <w:color w:val="auto"/>
                <w:lang w:val="en-GB"/>
              </w:rPr>
              <w:t>Under national eradication in Australia</w:t>
            </w:r>
          </w:p>
        </w:tc>
      </w:tr>
      <w:tr w:rsidR="00922ABA" w:rsidRPr="00611348" w14:paraId="4D4CE861" w14:textId="77777777" w:rsidTr="00B8209E">
        <w:tc>
          <w:tcPr>
            <w:tcW w:w="2115" w:type="dxa"/>
            <w:shd w:val="clear" w:color="auto" w:fill="auto"/>
            <w:vAlign w:val="center"/>
          </w:tcPr>
          <w:p w14:paraId="38DCA164" w14:textId="77777777" w:rsidR="00922ABA" w:rsidRPr="00237F12" w:rsidRDefault="00922ABA" w:rsidP="00BC2A89">
            <w:pPr>
              <w:pStyle w:val="BodyText"/>
              <w:spacing w:after="0"/>
              <w:rPr>
                <w:b/>
                <w:i/>
                <w:lang w:val="en-GB"/>
              </w:rPr>
            </w:pPr>
            <w:r w:rsidRPr="00237F12">
              <w:rPr>
                <w:b/>
                <w:i/>
                <w:lang w:val="en-GB"/>
              </w:rPr>
              <w:t>Lepisiota frauenfeldi</w:t>
            </w:r>
          </w:p>
          <w:p w14:paraId="03284695" w14:textId="77777777" w:rsidR="00922ABA" w:rsidRPr="000B5F26" w:rsidRDefault="00922ABA" w:rsidP="00BC2A89">
            <w:pPr>
              <w:pStyle w:val="BodyText"/>
              <w:spacing w:after="0"/>
              <w:rPr>
                <w:lang w:val="en-GB"/>
              </w:rPr>
            </w:pPr>
            <w:r w:rsidRPr="000B5F26">
              <w:rPr>
                <w:lang w:val="en-GB"/>
              </w:rPr>
              <w:t xml:space="preserve">(also </w:t>
            </w:r>
            <w:r w:rsidRPr="000B5F26">
              <w:rPr>
                <w:i/>
                <w:lang w:val="en-GB"/>
              </w:rPr>
              <w:t>L. incisa</w:t>
            </w:r>
            <w:r w:rsidRPr="000B5F26">
              <w:rPr>
                <w:lang w:val="en-GB"/>
              </w:rPr>
              <w:t xml:space="preserve">; </w:t>
            </w:r>
            <w:r w:rsidRPr="000B5F26">
              <w:rPr>
                <w:i/>
                <w:lang w:val="en-GB"/>
              </w:rPr>
              <w:t>L. canescens</w:t>
            </w:r>
            <w:r w:rsidRPr="000B5F26">
              <w:rPr>
                <w:lang w:val="en-GB"/>
              </w:rPr>
              <w:t>)</w:t>
            </w:r>
          </w:p>
        </w:tc>
        <w:tc>
          <w:tcPr>
            <w:tcW w:w="2255" w:type="dxa"/>
            <w:shd w:val="clear" w:color="auto" w:fill="auto"/>
            <w:vAlign w:val="center"/>
          </w:tcPr>
          <w:p w14:paraId="3B288005" w14:textId="77777777" w:rsidR="00922ABA" w:rsidRPr="00237F12" w:rsidRDefault="00922ABA" w:rsidP="00BC2A89">
            <w:pPr>
              <w:pStyle w:val="BodyText"/>
              <w:spacing w:after="0"/>
              <w:rPr>
                <w:b/>
                <w:lang w:val="en-GB"/>
              </w:rPr>
            </w:pPr>
            <w:r w:rsidRPr="00237F12">
              <w:rPr>
                <w:b/>
                <w:lang w:val="en-GB"/>
              </w:rPr>
              <w:t>Browsing ant</w:t>
            </w:r>
          </w:p>
        </w:tc>
        <w:tc>
          <w:tcPr>
            <w:tcW w:w="3924" w:type="dxa"/>
            <w:shd w:val="clear" w:color="auto" w:fill="auto"/>
          </w:tcPr>
          <w:p w14:paraId="1BC41B02" w14:textId="77777777" w:rsidR="00922ABA" w:rsidRPr="000011AD" w:rsidRDefault="000530E4" w:rsidP="00BC2A89">
            <w:pPr>
              <w:pStyle w:val="BodyText"/>
              <w:spacing w:after="0"/>
              <w:rPr>
                <w:color w:val="auto"/>
                <w:lang w:val="en-GB"/>
              </w:rPr>
            </w:pPr>
            <w:r w:rsidRPr="000011AD">
              <w:rPr>
                <w:color w:val="auto"/>
                <w:lang w:val="en-GB"/>
              </w:rPr>
              <w:t xml:space="preserve">Under eradication in Darwin; freedom declared at Perth airport in August 2016, and </w:t>
            </w:r>
            <w:r>
              <w:rPr>
                <w:color w:val="auto"/>
                <w:lang w:val="en-GB"/>
              </w:rPr>
              <w:t xml:space="preserve">at </w:t>
            </w:r>
            <w:r w:rsidRPr="000011AD">
              <w:rPr>
                <w:color w:val="auto"/>
                <w:lang w:val="en-GB"/>
              </w:rPr>
              <w:t xml:space="preserve">Belmont </w:t>
            </w:r>
            <w:r>
              <w:rPr>
                <w:color w:val="auto"/>
                <w:lang w:val="en-GB"/>
              </w:rPr>
              <w:t>WA in November 2017</w:t>
            </w:r>
            <w:r w:rsidRPr="000011AD">
              <w:rPr>
                <w:color w:val="auto"/>
                <w:lang w:val="en-GB"/>
              </w:rPr>
              <w:t xml:space="preserve">. Other </w:t>
            </w:r>
            <w:r w:rsidRPr="000011AD">
              <w:rPr>
                <w:i/>
                <w:iCs/>
                <w:color w:val="auto"/>
                <w:lang w:val="en-GB"/>
              </w:rPr>
              <w:t>Lepisiota</w:t>
            </w:r>
            <w:r w:rsidRPr="000011AD">
              <w:rPr>
                <w:color w:val="auto"/>
                <w:lang w:val="en-GB"/>
              </w:rPr>
              <w:t xml:space="preserve"> species are known to form huge super colonies and could be added (e.g.</w:t>
            </w:r>
            <w:r>
              <w:rPr>
                <w:color w:val="auto"/>
                <w:lang w:val="en-GB"/>
              </w:rPr>
              <w:t xml:space="preserve"> </w:t>
            </w:r>
            <w:r w:rsidRPr="000011AD">
              <w:rPr>
                <w:i/>
                <w:iCs/>
                <w:color w:val="auto"/>
                <w:lang w:val="en-GB"/>
              </w:rPr>
              <w:t>L</w:t>
            </w:r>
            <w:r>
              <w:rPr>
                <w:i/>
                <w:iCs/>
                <w:color w:val="auto"/>
                <w:lang w:val="en-GB"/>
              </w:rPr>
              <w:t>.</w:t>
            </w:r>
            <w:r w:rsidRPr="000011AD">
              <w:rPr>
                <w:i/>
                <w:iCs/>
                <w:color w:val="auto"/>
                <w:lang w:val="en-GB"/>
              </w:rPr>
              <w:t xml:space="preserve"> incisa</w:t>
            </w:r>
            <w:r w:rsidRPr="000011AD">
              <w:rPr>
                <w:color w:val="auto"/>
                <w:lang w:val="en-GB"/>
              </w:rPr>
              <w:t xml:space="preserve"> which is invasive within Africa with one supercolony occurring across Kruger Nat</w:t>
            </w:r>
            <w:r>
              <w:rPr>
                <w:color w:val="auto"/>
                <w:lang w:val="en-GB"/>
              </w:rPr>
              <w:t>iona</w:t>
            </w:r>
            <w:r w:rsidRPr="000011AD">
              <w:rPr>
                <w:color w:val="auto"/>
                <w:lang w:val="en-GB"/>
              </w:rPr>
              <w:t>l Park</w:t>
            </w:r>
            <w:r>
              <w:rPr>
                <w:color w:val="auto"/>
                <w:lang w:val="en-GB"/>
              </w:rPr>
              <w:t xml:space="preserve">; </w:t>
            </w:r>
            <w:r w:rsidRPr="00C51008">
              <w:rPr>
                <w:i/>
                <w:color w:val="auto"/>
                <w:lang w:val="en-GB"/>
              </w:rPr>
              <w:t>L. canescens</w:t>
            </w:r>
            <w:r w:rsidRPr="00C51008">
              <w:rPr>
                <w:color w:val="auto"/>
                <w:lang w:val="en-GB"/>
              </w:rPr>
              <w:t xml:space="preserve"> in Ethiopia could have the makings of an invasive species at an international scale</w:t>
            </w:r>
            <w:r>
              <w:rPr>
                <w:color w:val="auto"/>
                <w:lang w:val="en-GB"/>
              </w:rPr>
              <w:t xml:space="preserve"> (Sorger et al 2017)</w:t>
            </w:r>
            <w:r w:rsidRPr="000011AD">
              <w:rPr>
                <w:color w:val="auto"/>
                <w:lang w:val="en-GB"/>
              </w:rPr>
              <w:t>).</w:t>
            </w:r>
          </w:p>
        </w:tc>
      </w:tr>
      <w:tr w:rsidR="00922ABA" w:rsidRPr="0034151E" w14:paraId="37021022" w14:textId="77777777" w:rsidTr="00B8209E">
        <w:tc>
          <w:tcPr>
            <w:tcW w:w="2115" w:type="dxa"/>
            <w:shd w:val="clear" w:color="auto" w:fill="auto"/>
            <w:vAlign w:val="center"/>
          </w:tcPr>
          <w:p w14:paraId="1A7BA41D" w14:textId="77777777" w:rsidR="00922ABA" w:rsidRPr="00611348" w:rsidRDefault="00922ABA" w:rsidP="00BC2A89">
            <w:pPr>
              <w:pStyle w:val="BodyText"/>
              <w:spacing w:after="0"/>
              <w:rPr>
                <w:b/>
                <w:i/>
                <w:iCs/>
                <w:szCs w:val="20"/>
                <w:lang w:val="en-GB"/>
              </w:rPr>
            </w:pPr>
            <w:r w:rsidRPr="00611348">
              <w:rPr>
                <w:b/>
                <w:i/>
                <w:lang w:val="en-GB"/>
              </w:rPr>
              <w:t>Solenopsis invicta</w:t>
            </w:r>
          </w:p>
        </w:tc>
        <w:tc>
          <w:tcPr>
            <w:tcW w:w="2255" w:type="dxa"/>
            <w:shd w:val="clear" w:color="auto" w:fill="auto"/>
            <w:vAlign w:val="center"/>
          </w:tcPr>
          <w:p w14:paraId="14539BF8" w14:textId="77777777" w:rsidR="00922ABA" w:rsidRPr="006C51F2" w:rsidRDefault="00922ABA" w:rsidP="00BC2A89">
            <w:pPr>
              <w:pStyle w:val="BodyText"/>
              <w:spacing w:after="0"/>
              <w:rPr>
                <w:b/>
                <w:szCs w:val="20"/>
                <w:lang w:val="en-GB"/>
              </w:rPr>
            </w:pPr>
            <w:r w:rsidRPr="006C51F2">
              <w:rPr>
                <w:b/>
                <w:lang w:val="en-GB"/>
              </w:rPr>
              <w:t>Red imported fire ant (RIFA)</w:t>
            </w:r>
          </w:p>
        </w:tc>
        <w:tc>
          <w:tcPr>
            <w:tcW w:w="3924" w:type="dxa"/>
            <w:shd w:val="clear" w:color="auto" w:fill="auto"/>
          </w:tcPr>
          <w:p w14:paraId="66932BBE" w14:textId="77777777" w:rsidR="00922ABA" w:rsidRPr="0034151E" w:rsidRDefault="000530E4" w:rsidP="00BC2A89">
            <w:pPr>
              <w:pStyle w:val="BodyText"/>
              <w:spacing w:after="0"/>
              <w:rPr>
                <w:b/>
                <w:szCs w:val="20"/>
                <w:lang w:val="en-GB"/>
              </w:rPr>
            </w:pPr>
            <w:r>
              <w:rPr>
                <w:lang w:val="en-GB"/>
              </w:rPr>
              <w:t xml:space="preserve">Under eradication. </w:t>
            </w:r>
            <w:r w:rsidRPr="008171E6">
              <w:rPr>
                <w:lang w:val="en-GB"/>
              </w:rPr>
              <w:t>Very high risk</w:t>
            </w:r>
            <w:r>
              <w:rPr>
                <w:lang w:val="en-GB"/>
              </w:rPr>
              <w:t>;</w:t>
            </w:r>
            <w:r w:rsidRPr="008171E6">
              <w:rPr>
                <w:lang w:val="en-GB"/>
              </w:rPr>
              <w:t xml:space="preserve"> eradication should continue to be pursued un</w:t>
            </w:r>
            <w:r>
              <w:rPr>
                <w:lang w:val="en-GB"/>
              </w:rPr>
              <w:t>less</w:t>
            </w:r>
            <w:r w:rsidRPr="008171E6">
              <w:rPr>
                <w:lang w:val="en-GB"/>
              </w:rPr>
              <w:t xml:space="preserve"> the SEQ infestation is found to be </w:t>
            </w:r>
            <w:r>
              <w:rPr>
                <w:lang w:val="en-GB"/>
              </w:rPr>
              <w:t xml:space="preserve">not technically feasible or cost beneficial to </w:t>
            </w:r>
            <w:r w:rsidRPr="008171E6">
              <w:rPr>
                <w:lang w:val="en-GB"/>
              </w:rPr>
              <w:t>eradica</w:t>
            </w:r>
            <w:r>
              <w:rPr>
                <w:lang w:val="en-GB"/>
              </w:rPr>
              <w:t>te</w:t>
            </w:r>
            <w:r w:rsidRPr="008171E6">
              <w:rPr>
                <w:lang w:val="en-GB"/>
              </w:rPr>
              <w:t>.</w:t>
            </w:r>
            <w:r>
              <w:rPr>
                <w:lang w:val="en-GB"/>
              </w:rPr>
              <w:t xml:space="preserve"> T</w:t>
            </w:r>
            <w:r w:rsidRPr="008171E6">
              <w:rPr>
                <w:lang w:val="en-GB"/>
              </w:rPr>
              <w:t>his species negatively impact</w:t>
            </w:r>
            <w:r>
              <w:rPr>
                <w:lang w:val="en-GB"/>
              </w:rPr>
              <w:t>s</w:t>
            </w:r>
            <w:r w:rsidRPr="008171E6">
              <w:rPr>
                <w:lang w:val="en-GB"/>
              </w:rPr>
              <w:t xml:space="preserve"> multiple aspects of society in many parts of the country. These impacts include human and animal health, agriculture and horticulture, the environment (through their impact on native species) and a general decrease in quality of life for those living with fire ants in their backyards, public parks and gardens. This species is our most significant threat and includes multiple </w:t>
            </w:r>
            <w:r>
              <w:rPr>
                <w:lang w:val="en-GB"/>
              </w:rPr>
              <w:t xml:space="preserve">government </w:t>
            </w:r>
            <w:r w:rsidRPr="008171E6">
              <w:rPr>
                <w:lang w:val="en-GB"/>
              </w:rPr>
              <w:t>portfolios</w:t>
            </w:r>
          </w:p>
        </w:tc>
      </w:tr>
      <w:tr w:rsidR="00922ABA" w:rsidRPr="0034151E" w14:paraId="292E9033" w14:textId="77777777" w:rsidTr="00B8209E">
        <w:tc>
          <w:tcPr>
            <w:tcW w:w="2115" w:type="dxa"/>
            <w:shd w:val="clear" w:color="auto" w:fill="auto"/>
            <w:vAlign w:val="center"/>
          </w:tcPr>
          <w:p w14:paraId="6531C8B5" w14:textId="77777777" w:rsidR="00922ABA" w:rsidRPr="0034151E" w:rsidRDefault="00922ABA" w:rsidP="00BC2A89">
            <w:pPr>
              <w:pStyle w:val="BodyText"/>
              <w:spacing w:after="0"/>
              <w:rPr>
                <w:b/>
                <w:szCs w:val="20"/>
                <w:lang w:val="en-GB"/>
              </w:rPr>
            </w:pPr>
            <w:r w:rsidRPr="00611348">
              <w:rPr>
                <w:b/>
                <w:i/>
                <w:lang w:val="en-GB"/>
              </w:rPr>
              <w:t>Wasmannia auropunctata</w:t>
            </w:r>
          </w:p>
        </w:tc>
        <w:tc>
          <w:tcPr>
            <w:tcW w:w="2255" w:type="dxa"/>
            <w:shd w:val="clear" w:color="auto" w:fill="auto"/>
            <w:vAlign w:val="center"/>
          </w:tcPr>
          <w:p w14:paraId="41EDB839" w14:textId="77777777" w:rsidR="00922ABA" w:rsidRPr="0034151E" w:rsidRDefault="00922ABA" w:rsidP="00BC2A89">
            <w:pPr>
              <w:spacing w:after="0" w:line="240" w:lineRule="auto"/>
              <w:rPr>
                <w:rFonts w:asciiTheme="majorHAnsi" w:hAnsiTheme="majorHAnsi"/>
                <w:b/>
                <w:i/>
                <w:iCs/>
                <w:sz w:val="20"/>
                <w:szCs w:val="20"/>
                <w:lang w:val="en-GB"/>
              </w:rPr>
            </w:pPr>
            <w:r w:rsidRPr="0034151E">
              <w:rPr>
                <w:rFonts w:asciiTheme="majorHAnsi" w:hAnsiTheme="majorHAnsi"/>
                <w:b/>
                <w:sz w:val="20"/>
                <w:szCs w:val="20"/>
                <w:lang w:val="en-GB"/>
              </w:rPr>
              <w:t xml:space="preserve">Electric </w:t>
            </w:r>
            <w:r>
              <w:rPr>
                <w:rFonts w:asciiTheme="majorHAnsi" w:hAnsiTheme="majorHAnsi"/>
                <w:b/>
                <w:sz w:val="20"/>
                <w:szCs w:val="20"/>
                <w:lang w:val="en-GB"/>
              </w:rPr>
              <w:t>ant</w:t>
            </w:r>
            <w:r w:rsidRPr="0034151E">
              <w:rPr>
                <w:rFonts w:asciiTheme="majorHAnsi" w:hAnsiTheme="majorHAnsi"/>
                <w:b/>
                <w:sz w:val="20"/>
                <w:szCs w:val="20"/>
                <w:lang w:val="en-GB"/>
              </w:rPr>
              <w:t xml:space="preserve"> or little fire ant</w:t>
            </w:r>
          </w:p>
        </w:tc>
        <w:tc>
          <w:tcPr>
            <w:tcW w:w="3924" w:type="dxa"/>
            <w:shd w:val="clear" w:color="auto" w:fill="auto"/>
          </w:tcPr>
          <w:p w14:paraId="57C12ED5" w14:textId="77777777" w:rsidR="00922ABA" w:rsidRPr="00B963C6" w:rsidRDefault="00922ABA" w:rsidP="00BC2A89">
            <w:pPr>
              <w:pStyle w:val="BodyText"/>
              <w:spacing w:after="0"/>
              <w:rPr>
                <w:color w:val="auto"/>
                <w:szCs w:val="20"/>
                <w:lang w:val="en-GB"/>
              </w:rPr>
            </w:pPr>
            <w:r>
              <w:rPr>
                <w:lang w:val="en-GB"/>
              </w:rPr>
              <w:t xml:space="preserve">Under eradication. </w:t>
            </w:r>
            <w:r w:rsidRPr="00B963C6">
              <w:rPr>
                <w:color w:val="auto"/>
                <w:lang w:val="en-GB"/>
              </w:rPr>
              <w:t>High risk and eradication should continue to be pursued until the Cairns infestation is found to be not technically feasible of cost beneficial to eradicate. This species should remain a priority.</w:t>
            </w:r>
          </w:p>
        </w:tc>
      </w:tr>
      <w:tr w:rsidR="00922ABA" w:rsidRPr="0034151E" w14:paraId="2017753B" w14:textId="77777777" w:rsidTr="00BC2A89">
        <w:tc>
          <w:tcPr>
            <w:tcW w:w="0" w:type="auto"/>
            <w:gridSpan w:val="3"/>
            <w:shd w:val="clear" w:color="auto" w:fill="DBE5F1" w:themeFill="accent1" w:themeFillTint="33"/>
            <w:vAlign w:val="center"/>
          </w:tcPr>
          <w:p w14:paraId="7A5EC0CD" w14:textId="77777777" w:rsidR="00922ABA" w:rsidRPr="005E55FD" w:rsidRDefault="00922ABA" w:rsidP="00BC2A89">
            <w:pPr>
              <w:pStyle w:val="BodyText"/>
              <w:spacing w:after="0"/>
              <w:rPr>
                <w:i/>
                <w:lang w:val="en-GB"/>
              </w:rPr>
            </w:pPr>
            <w:r>
              <w:rPr>
                <w:b/>
                <w:lang w:val="en-GB"/>
              </w:rPr>
              <w:t>Established (either in discrete locations or widespread)</w:t>
            </w:r>
          </w:p>
        </w:tc>
      </w:tr>
      <w:tr w:rsidR="00922ABA" w:rsidRPr="0034151E" w14:paraId="472A747E" w14:textId="77777777" w:rsidTr="00B8209E">
        <w:tc>
          <w:tcPr>
            <w:tcW w:w="2115" w:type="dxa"/>
            <w:shd w:val="clear" w:color="auto" w:fill="auto"/>
            <w:vAlign w:val="center"/>
          </w:tcPr>
          <w:p w14:paraId="3EF91C8B" w14:textId="77777777" w:rsidR="00922ABA" w:rsidRPr="005E55FD" w:rsidRDefault="00922ABA" w:rsidP="00BC2A89">
            <w:pPr>
              <w:pStyle w:val="BodyText"/>
              <w:spacing w:after="0"/>
              <w:rPr>
                <w:b/>
                <w:szCs w:val="20"/>
                <w:lang w:val="en-GB"/>
              </w:rPr>
            </w:pPr>
            <w:r w:rsidRPr="005E55FD">
              <w:rPr>
                <w:b/>
                <w:i/>
                <w:lang w:val="en-GB"/>
              </w:rPr>
              <w:lastRenderedPageBreak/>
              <w:t>Anoplolepis gracilipes</w:t>
            </w:r>
          </w:p>
        </w:tc>
        <w:tc>
          <w:tcPr>
            <w:tcW w:w="2255" w:type="dxa"/>
            <w:shd w:val="clear" w:color="auto" w:fill="auto"/>
            <w:vAlign w:val="center"/>
          </w:tcPr>
          <w:p w14:paraId="75C8DE9A" w14:textId="77777777" w:rsidR="00922ABA" w:rsidRPr="005E55FD" w:rsidRDefault="00922ABA" w:rsidP="00BC2A89">
            <w:pPr>
              <w:pStyle w:val="BodyText"/>
              <w:spacing w:after="0"/>
              <w:rPr>
                <w:b/>
                <w:lang w:val="en-GB"/>
              </w:rPr>
            </w:pPr>
            <w:r w:rsidRPr="005E55FD">
              <w:rPr>
                <w:b/>
                <w:lang w:val="en-GB"/>
              </w:rPr>
              <w:t>Yellow crazy ant</w:t>
            </w:r>
          </w:p>
        </w:tc>
        <w:tc>
          <w:tcPr>
            <w:tcW w:w="3924" w:type="dxa"/>
            <w:shd w:val="clear" w:color="auto" w:fill="auto"/>
          </w:tcPr>
          <w:p w14:paraId="3610BF8B" w14:textId="77777777" w:rsidR="000530E4" w:rsidRDefault="000530E4" w:rsidP="000530E4">
            <w:pPr>
              <w:pStyle w:val="BodyText"/>
              <w:spacing w:after="0"/>
              <w:rPr>
                <w:color w:val="auto"/>
                <w:lang w:val="en-GB"/>
              </w:rPr>
            </w:pPr>
            <w:r>
              <w:rPr>
                <w:color w:val="auto"/>
                <w:lang w:val="en-GB"/>
              </w:rPr>
              <w:t>Under management and/or eradication in some areas.</w:t>
            </w:r>
          </w:p>
          <w:p w14:paraId="3B910C3E" w14:textId="77777777" w:rsidR="000530E4" w:rsidRDefault="000530E4" w:rsidP="000530E4">
            <w:pPr>
              <w:pStyle w:val="BodyText"/>
              <w:spacing w:after="0"/>
              <w:rPr>
                <w:color w:val="auto"/>
                <w:lang w:val="en-GB"/>
              </w:rPr>
            </w:pPr>
            <w:r w:rsidRPr="000011AD">
              <w:rPr>
                <w:color w:val="auto"/>
                <w:lang w:val="en-GB"/>
              </w:rPr>
              <w:t xml:space="preserve">High risk but widely established in numerous parts of Australia with limited control efforts in place: Australian external territory, Christmas Island; Wet Tropic World Heritage Area in </w:t>
            </w:r>
            <w:r>
              <w:rPr>
                <w:color w:val="auto"/>
                <w:lang w:val="en-GB"/>
              </w:rPr>
              <w:t>north</w:t>
            </w:r>
            <w:r w:rsidRPr="000011AD">
              <w:rPr>
                <w:color w:val="auto"/>
                <w:lang w:val="en-GB"/>
              </w:rPr>
              <w:t xml:space="preserve"> QLD). </w:t>
            </w:r>
          </w:p>
          <w:p w14:paraId="468F6AB5" w14:textId="77777777" w:rsidR="000530E4" w:rsidRPr="000011AD" w:rsidRDefault="000530E4" w:rsidP="000530E4">
            <w:pPr>
              <w:pStyle w:val="BodyText"/>
              <w:spacing w:after="0"/>
              <w:rPr>
                <w:color w:val="auto"/>
                <w:lang w:val="en-GB"/>
              </w:rPr>
            </w:pPr>
            <w:r w:rsidRPr="000011AD">
              <w:rPr>
                <w:color w:val="auto"/>
                <w:lang w:val="en-GB"/>
              </w:rPr>
              <w:t xml:space="preserve">In isolated areas where there are biosecurity arrangements in place (e.g. island environments) eradication should be attempted as the environmental impacts are significant. </w:t>
            </w:r>
          </w:p>
          <w:p w14:paraId="06FD86D6" w14:textId="77777777" w:rsidR="00922ABA" w:rsidRPr="00B9172D" w:rsidRDefault="000530E4" w:rsidP="00BC2A89">
            <w:pPr>
              <w:pStyle w:val="BodyText"/>
              <w:spacing w:after="0"/>
              <w:rPr>
                <w:color w:val="auto"/>
                <w:lang w:val="en-GB"/>
              </w:rPr>
            </w:pPr>
            <w:r w:rsidRPr="000011AD">
              <w:rPr>
                <w:color w:val="auto"/>
                <w:lang w:val="en-GB"/>
              </w:rPr>
              <w:t xml:space="preserve">In late 2016, the Wet Tropics Management Authority received $7.5M from the Australian Government and $3M from the Queensland Government to continue the </w:t>
            </w:r>
            <w:r w:rsidR="006C50F4">
              <w:rPr>
                <w:color w:val="auto"/>
                <w:lang w:val="en-GB"/>
              </w:rPr>
              <w:t xml:space="preserve">localised </w:t>
            </w:r>
            <w:r w:rsidRPr="000011AD">
              <w:rPr>
                <w:color w:val="auto"/>
                <w:lang w:val="en-GB"/>
              </w:rPr>
              <w:t xml:space="preserve">eradication program </w:t>
            </w:r>
            <w:r>
              <w:rPr>
                <w:color w:val="auto"/>
                <w:lang w:val="en-GB"/>
              </w:rPr>
              <w:t xml:space="preserve">in the Wet Tropics around Edmonton and Kuranda </w:t>
            </w:r>
            <w:r w:rsidRPr="000011AD">
              <w:rPr>
                <w:color w:val="auto"/>
                <w:lang w:val="en-GB"/>
              </w:rPr>
              <w:t>for a further three years (2017-2019) as part of a ten year eradication program.</w:t>
            </w:r>
          </w:p>
        </w:tc>
      </w:tr>
      <w:tr w:rsidR="00922ABA" w:rsidRPr="0034151E" w14:paraId="3354F53C" w14:textId="77777777" w:rsidTr="00B8209E">
        <w:tc>
          <w:tcPr>
            <w:tcW w:w="2115" w:type="dxa"/>
            <w:shd w:val="clear" w:color="auto" w:fill="auto"/>
            <w:vAlign w:val="center"/>
          </w:tcPr>
          <w:p w14:paraId="42C3DAD1" w14:textId="77777777" w:rsidR="00922ABA" w:rsidRPr="005E55FD" w:rsidRDefault="00922ABA" w:rsidP="00BC2A89">
            <w:pPr>
              <w:pStyle w:val="BodyText"/>
              <w:spacing w:after="0"/>
              <w:rPr>
                <w:b/>
                <w:i/>
                <w:iCs/>
                <w:szCs w:val="20"/>
                <w:lang w:val="en-GB"/>
              </w:rPr>
            </w:pPr>
            <w:r w:rsidRPr="005E55FD">
              <w:rPr>
                <w:b/>
                <w:i/>
                <w:lang w:val="en-GB"/>
              </w:rPr>
              <w:t>Linepithema humile</w:t>
            </w:r>
          </w:p>
        </w:tc>
        <w:tc>
          <w:tcPr>
            <w:tcW w:w="2255" w:type="dxa"/>
            <w:shd w:val="clear" w:color="auto" w:fill="auto"/>
            <w:vAlign w:val="center"/>
          </w:tcPr>
          <w:p w14:paraId="6EAE63FB" w14:textId="77777777" w:rsidR="00922ABA" w:rsidRPr="005E55FD" w:rsidRDefault="00922ABA" w:rsidP="00BC2A89">
            <w:pPr>
              <w:pStyle w:val="BodyText"/>
              <w:spacing w:after="0"/>
              <w:rPr>
                <w:b/>
                <w:lang w:val="en-GB"/>
              </w:rPr>
            </w:pPr>
            <w:r w:rsidRPr="005E55FD">
              <w:rPr>
                <w:b/>
                <w:lang w:val="en-GB"/>
              </w:rPr>
              <w:t>Argentine ant</w:t>
            </w:r>
          </w:p>
        </w:tc>
        <w:tc>
          <w:tcPr>
            <w:tcW w:w="3924" w:type="dxa"/>
            <w:shd w:val="clear" w:color="auto" w:fill="auto"/>
          </w:tcPr>
          <w:p w14:paraId="333E8F24" w14:textId="77777777" w:rsidR="000530E4" w:rsidRDefault="000530E4" w:rsidP="000530E4">
            <w:pPr>
              <w:pStyle w:val="BodyText"/>
              <w:spacing w:after="0"/>
              <w:rPr>
                <w:color w:val="auto"/>
                <w:lang w:val="en-GB"/>
              </w:rPr>
            </w:pPr>
            <w:r>
              <w:rPr>
                <w:color w:val="auto"/>
                <w:lang w:val="en-GB"/>
              </w:rPr>
              <w:t>Under management and/or eradication in some areas.</w:t>
            </w:r>
          </w:p>
          <w:p w14:paraId="020634C5" w14:textId="77777777" w:rsidR="000530E4" w:rsidRDefault="000530E4" w:rsidP="000530E4">
            <w:pPr>
              <w:pStyle w:val="BodyText"/>
              <w:spacing w:after="0"/>
              <w:rPr>
                <w:color w:val="auto"/>
                <w:lang w:val="en-GB"/>
              </w:rPr>
            </w:pPr>
            <w:r w:rsidRPr="000011AD">
              <w:rPr>
                <w:color w:val="auto"/>
                <w:lang w:val="en-GB"/>
              </w:rPr>
              <w:t xml:space="preserve">High risk but widely established in numerous parts of </w:t>
            </w:r>
            <w:r>
              <w:rPr>
                <w:color w:val="auto"/>
                <w:lang w:val="en-GB"/>
              </w:rPr>
              <w:t xml:space="preserve">mainland </w:t>
            </w:r>
            <w:r w:rsidRPr="000011AD">
              <w:rPr>
                <w:color w:val="auto"/>
                <w:lang w:val="en-GB"/>
              </w:rPr>
              <w:t xml:space="preserve">Australia with no current control efforts in place. </w:t>
            </w:r>
          </w:p>
          <w:p w14:paraId="43231121" w14:textId="77777777" w:rsidR="00922ABA" w:rsidRPr="000011AD" w:rsidRDefault="000530E4" w:rsidP="00BC2A89">
            <w:pPr>
              <w:pStyle w:val="BodyText"/>
              <w:spacing w:after="0"/>
              <w:rPr>
                <w:color w:val="auto"/>
                <w:lang w:val="en-GB"/>
              </w:rPr>
            </w:pPr>
            <w:r w:rsidRPr="000011AD">
              <w:rPr>
                <w:color w:val="auto"/>
                <w:lang w:val="en-GB"/>
              </w:rPr>
              <w:t>On Australian external territory Norfolk Island and has been subject to an eradication effort since 2008 by the Norfolk Island Regional Council. (On 1 July 2016 mainland biosecurity arrangements were extended to Norfolk Island.)</w:t>
            </w:r>
          </w:p>
        </w:tc>
      </w:tr>
      <w:tr w:rsidR="00922ABA" w:rsidRPr="0034151E" w14:paraId="53AC8C63" w14:textId="77777777" w:rsidTr="00B8209E">
        <w:tc>
          <w:tcPr>
            <w:tcW w:w="2115" w:type="dxa"/>
            <w:shd w:val="clear" w:color="auto" w:fill="auto"/>
            <w:vAlign w:val="center"/>
          </w:tcPr>
          <w:p w14:paraId="5D50CBE6" w14:textId="77777777" w:rsidR="00922ABA" w:rsidRPr="005E55FD" w:rsidRDefault="00922ABA" w:rsidP="00BC2A89">
            <w:pPr>
              <w:pStyle w:val="BodyText"/>
              <w:spacing w:after="0"/>
              <w:rPr>
                <w:b/>
                <w:i/>
                <w:iCs/>
                <w:szCs w:val="20"/>
                <w:lang w:val="en-GB"/>
              </w:rPr>
            </w:pPr>
            <w:r w:rsidRPr="005E55FD">
              <w:rPr>
                <w:b/>
                <w:i/>
                <w:lang w:val="en-GB"/>
              </w:rPr>
              <w:t>Pheidole megacephala</w:t>
            </w:r>
          </w:p>
        </w:tc>
        <w:tc>
          <w:tcPr>
            <w:tcW w:w="2255" w:type="dxa"/>
            <w:shd w:val="clear" w:color="auto" w:fill="auto"/>
            <w:vAlign w:val="center"/>
          </w:tcPr>
          <w:p w14:paraId="7FAB0CDE" w14:textId="77777777" w:rsidR="00922ABA" w:rsidRPr="005E55FD" w:rsidRDefault="00922ABA" w:rsidP="00BC2A89">
            <w:pPr>
              <w:spacing w:after="0" w:line="240" w:lineRule="auto"/>
              <w:rPr>
                <w:rFonts w:asciiTheme="majorHAnsi" w:hAnsiTheme="majorHAnsi"/>
                <w:b/>
                <w:bCs/>
                <w:sz w:val="20"/>
                <w:szCs w:val="20"/>
                <w:lang w:val="en-GB"/>
              </w:rPr>
            </w:pPr>
            <w:r w:rsidRPr="005E55FD">
              <w:rPr>
                <w:rFonts w:asciiTheme="majorHAnsi" w:hAnsiTheme="majorHAnsi"/>
                <w:b/>
                <w:bCs/>
                <w:sz w:val="20"/>
                <w:szCs w:val="20"/>
                <w:lang w:val="en-GB"/>
              </w:rPr>
              <w:t>Coastal brown ant or African big-headed ant</w:t>
            </w:r>
          </w:p>
        </w:tc>
        <w:tc>
          <w:tcPr>
            <w:tcW w:w="3924" w:type="dxa"/>
            <w:shd w:val="clear" w:color="auto" w:fill="auto"/>
          </w:tcPr>
          <w:p w14:paraId="6019AA71" w14:textId="77777777" w:rsidR="00922ABA" w:rsidRPr="00B9172D" w:rsidRDefault="00922ABA" w:rsidP="00BC2A89">
            <w:pPr>
              <w:pStyle w:val="BodyText"/>
              <w:spacing w:after="0"/>
              <w:rPr>
                <w:color w:val="auto"/>
                <w:lang w:val="en-GB"/>
              </w:rPr>
            </w:pPr>
            <w:r w:rsidRPr="000011AD">
              <w:rPr>
                <w:color w:val="auto"/>
                <w:lang w:val="en-GB"/>
              </w:rPr>
              <w:t>High risk but widely established in numerous parts of Australia with no current control efforts in place. This species is very common in garden and home environments.</w:t>
            </w:r>
          </w:p>
        </w:tc>
      </w:tr>
      <w:tr w:rsidR="00922ABA" w:rsidRPr="00023DF1" w14:paraId="7E98DB99" w14:textId="77777777" w:rsidTr="00B8209E">
        <w:tc>
          <w:tcPr>
            <w:tcW w:w="2115" w:type="dxa"/>
            <w:shd w:val="clear" w:color="auto" w:fill="auto"/>
            <w:vAlign w:val="center"/>
          </w:tcPr>
          <w:p w14:paraId="1D929BEA" w14:textId="77777777" w:rsidR="00922ABA" w:rsidRPr="005E55FD" w:rsidRDefault="00922ABA" w:rsidP="00BC2A89">
            <w:pPr>
              <w:pStyle w:val="BodyText"/>
              <w:spacing w:after="0"/>
              <w:rPr>
                <w:b/>
                <w:i/>
                <w:lang w:val="en-GB"/>
              </w:rPr>
            </w:pPr>
            <w:r w:rsidRPr="005E55FD">
              <w:rPr>
                <w:b/>
                <w:i/>
                <w:lang w:val="en-GB"/>
              </w:rPr>
              <w:t>Solenopsis geminata</w:t>
            </w:r>
          </w:p>
        </w:tc>
        <w:tc>
          <w:tcPr>
            <w:tcW w:w="2255" w:type="dxa"/>
            <w:shd w:val="clear" w:color="auto" w:fill="auto"/>
            <w:vAlign w:val="center"/>
          </w:tcPr>
          <w:p w14:paraId="1C7433B5" w14:textId="77777777" w:rsidR="00922ABA" w:rsidRPr="005E55FD" w:rsidRDefault="00922ABA" w:rsidP="00BC2A89">
            <w:pPr>
              <w:pStyle w:val="BodyText"/>
              <w:spacing w:after="0"/>
              <w:rPr>
                <w:b/>
                <w:lang w:val="en-GB"/>
              </w:rPr>
            </w:pPr>
            <w:r w:rsidRPr="005E55FD">
              <w:rPr>
                <w:b/>
                <w:lang w:val="en-GB"/>
              </w:rPr>
              <w:t>Tropical fire ant</w:t>
            </w:r>
          </w:p>
        </w:tc>
        <w:tc>
          <w:tcPr>
            <w:tcW w:w="3924" w:type="dxa"/>
            <w:shd w:val="clear" w:color="auto" w:fill="auto"/>
          </w:tcPr>
          <w:p w14:paraId="30F0561C" w14:textId="77777777" w:rsidR="000530E4" w:rsidRDefault="000530E4" w:rsidP="000530E4">
            <w:pPr>
              <w:pStyle w:val="BodyText"/>
              <w:spacing w:after="0"/>
              <w:rPr>
                <w:color w:val="auto"/>
                <w:lang w:val="en-GB"/>
              </w:rPr>
            </w:pPr>
            <w:r>
              <w:rPr>
                <w:color w:val="auto"/>
                <w:lang w:val="en-GB"/>
              </w:rPr>
              <w:t>U</w:t>
            </w:r>
            <w:r w:rsidRPr="007A255C">
              <w:rPr>
                <w:color w:val="auto"/>
                <w:lang w:val="en-GB"/>
              </w:rPr>
              <w:t>nder management and/or eradication in some areas.</w:t>
            </w:r>
          </w:p>
          <w:p w14:paraId="0F244239" w14:textId="77777777" w:rsidR="000530E4" w:rsidRPr="00023DF1" w:rsidRDefault="000530E4" w:rsidP="000530E4">
            <w:pPr>
              <w:pStyle w:val="BodyText"/>
              <w:spacing w:after="0"/>
              <w:rPr>
                <w:color w:val="auto"/>
                <w:lang w:val="en-GB"/>
              </w:rPr>
            </w:pPr>
            <w:r w:rsidRPr="00023DF1">
              <w:rPr>
                <w:color w:val="auto"/>
                <w:lang w:val="en-GB"/>
              </w:rPr>
              <w:t>High risk but widely established in and around Darwin with no current control efforts in place on the mainland.</w:t>
            </w:r>
          </w:p>
          <w:p w14:paraId="7D0D3435" w14:textId="77777777" w:rsidR="00922ABA" w:rsidRPr="00023DF1" w:rsidRDefault="000530E4" w:rsidP="00BC2A89">
            <w:pPr>
              <w:pStyle w:val="BodyText"/>
              <w:spacing w:after="0"/>
              <w:rPr>
                <w:color w:val="auto"/>
                <w:sz w:val="22"/>
              </w:rPr>
            </w:pPr>
            <w:r w:rsidRPr="00023DF1">
              <w:rPr>
                <w:color w:val="auto"/>
                <w:lang w:val="en-GB"/>
              </w:rPr>
              <w:t xml:space="preserve">On Ashmore </w:t>
            </w:r>
            <w:r>
              <w:rPr>
                <w:color w:val="auto"/>
                <w:lang w:val="en-GB"/>
              </w:rPr>
              <w:t>R</w:t>
            </w:r>
            <w:r w:rsidRPr="00023DF1">
              <w:rPr>
                <w:color w:val="auto"/>
                <w:lang w:val="en-GB"/>
              </w:rPr>
              <w:t xml:space="preserve">eef with movement controls in place to prevent movement between islands and further introductions to the mainland. Tropical fire ants were first recorded at Ashmore Reef in 1992. They are currently </w:t>
            </w:r>
            <w:r w:rsidRPr="00023DF1">
              <w:rPr>
                <w:color w:val="auto"/>
                <w:lang w:val="en-GB"/>
              </w:rPr>
              <w:lastRenderedPageBreak/>
              <w:t>found on all of the cays in the Ashmore Re</w:t>
            </w:r>
            <w:r>
              <w:rPr>
                <w:color w:val="auto"/>
                <w:lang w:val="en-GB"/>
              </w:rPr>
              <w:t>ef Commonwealth Marine Reserve.</w:t>
            </w:r>
            <w:r>
              <w:rPr>
                <w:color w:val="auto"/>
              </w:rPr>
              <w:t xml:space="preserve"> </w:t>
            </w:r>
            <w:r w:rsidRPr="00023DF1">
              <w:rPr>
                <w:color w:val="auto"/>
              </w:rPr>
              <w:t xml:space="preserve">In 2011 the </w:t>
            </w:r>
            <w:r>
              <w:rPr>
                <w:color w:val="auto"/>
              </w:rPr>
              <w:t xml:space="preserve">then </w:t>
            </w:r>
            <w:r w:rsidRPr="007A255C">
              <w:rPr>
                <w:color w:val="auto"/>
              </w:rPr>
              <w:t xml:space="preserve">Department of the Environment commissioned a pilot tropical fire ant control program on Middle Island, involving seven bait applications over a 14 month period which demonstrated that eradication was possible. </w:t>
            </w:r>
            <w:r w:rsidRPr="00023DF1">
              <w:rPr>
                <w:color w:val="auto"/>
                <w:lang w:val="en-GB"/>
              </w:rPr>
              <w:t>In late 2015 the department commenced a control program with the aim of reducing the impacts of tropical fire ants on nestin</w:t>
            </w:r>
            <w:r>
              <w:rPr>
                <w:color w:val="auto"/>
                <w:lang w:val="en-GB"/>
              </w:rPr>
              <w:t>g seabirds and marine turtles.</w:t>
            </w:r>
          </w:p>
        </w:tc>
      </w:tr>
    </w:tbl>
    <w:p w14:paraId="492D70A5" w14:textId="77777777" w:rsidR="00DE3ACA" w:rsidRDefault="007B54D3" w:rsidP="00C05DCC">
      <w:pPr>
        <w:pStyle w:val="Heading1"/>
        <w:numPr>
          <w:ilvl w:val="0"/>
          <w:numId w:val="6"/>
        </w:numPr>
        <w:rPr>
          <w:lang w:val="en-GB"/>
        </w:rPr>
      </w:pPr>
      <w:r>
        <w:rPr>
          <w:lang w:val="en-GB"/>
        </w:rPr>
        <w:lastRenderedPageBreak/>
        <w:br w:type="column"/>
      </w:r>
      <w:bookmarkStart w:id="15" w:name="_Toc511632160"/>
      <w:r w:rsidR="00DE3ACA">
        <w:rPr>
          <w:lang w:val="en-GB"/>
        </w:rPr>
        <w:lastRenderedPageBreak/>
        <w:t>National context</w:t>
      </w:r>
      <w:bookmarkEnd w:id="15"/>
    </w:p>
    <w:p w14:paraId="6F4751B7" w14:textId="77777777" w:rsidR="005E2EEB" w:rsidRDefault="005E2EEB" w:rsidP="005E2EEB">
      <w:pPr>
        <w:pStyle w:val="BodyText"/>
      </w:pPr>
      <w:r w:rsidRPr="005E2EEB">
        <w:t xml:space="preserve">Australia’s biosecurity system operates under Commonwealth, state and territory legislation administered and managed by the respective government agricultural and environmental </w:t>
      </w:r>
      <w:r>
        <w:t xml:space="preserve">agencies. These agencies also contribute to the national </w:t>
      </w:r>
      <w:r w:rsidR="00303210">
        <w:t xml:space="preserve">response </w:t>
      </w:r>
      <w:r>
        <w:t>arrangements and committees.</w:t>
      </w:r>
    </w:p>
    <w:p w14:paraId="1E16C947" w14:textId="77777777" w:rsidR="001B5F26" w:rsidRDefault="005E2EEB" w:rsidP="00C05DCC">
      <w:pPr>
        <w:pStyle w:val="Heading1"/>
        <w:numPr>
          <w:ilvl w:val="1"/>
          <w:numId w:val="6"/>
        </w:numPr>
        <w:ind w:left="993" w:hanging="633"/>
        <w:rPr>
          <w:sz w:val="24"/>
          <w:szCs w:val="24"/>
          <w:lang w:val="en-GB"/>
        </w:rPr>
      </w:pPr>
      <w:bookmarkStart w:id="16" w:name="_Toc511632161"/>
      <w:r>
        <w:rPr>
          <w:sz w:val="24"/>
          <w:szCs w:val="24"/>
          <w:lang w:val="en-GB"/>
        </w:rPr>
        <w:t>L</w:t>
      </w:r>
      <w:r w:rsidR="001B5F26" w:rsidRPr="00670745">
        <w:rPr>
          <w:sz w:val="24"/>
          <w:szCs w:val="24"/>
          <w:lang w:val="en-GB"/>
        </w:rPr>
        <w:t>egislation</w:t>
      </w:r>
      <w:bookmarkEnd w:id="16"/>
    </w:p>
    <w:p w14:paraId="6B345C91" w14:textId="77777777" w:rsidR="00303210" w:rsidRDefault="00303210" w:rsidP="00303210">
      <w:pPr>
        <w:pStyle w:val="BodyText"/>
        <w:rPr>
          <w:lang w:val="en-GB"/>
        </w:rPr>
      </w:pPr>
      <w:r>
        <w:rPr>
          <w:lang w:val="en-GB"/>
        </w:rPr>
        <w:t xml:space="preserve">Legislation relevant to the management of invasive ants, current as at </w:t>
      </w:r>
      <w:r w:rsidR="00BD5169" w:rsidRPr="00BD5169">
        <w:rPr>
          <w:lang w:val="en-GB"/>
        </w:rPr>
        <w:t xml:space="preserve">April </w:t>
      </w:r>
      <w:r w:rsidRPr="00BD5169">
        <w:rPr>
          <w:lang w:val="en-GB"/>
        </w:rPr>
        <w:t>2018 is listed</w:t>
      </w:r>
      <w:r>
        <w:rPr>
          <w:lang w:val="en-GB"/>
        </w:rPr>
        <w:t xml:space="preserve"> in Table 2.</w:t>
      </w:r>
    </w:p>
    <w:p w14:paraId="52D01438" w14:textId="77777777" w:rsidR="00303210" w:rsidRPr="00303210" w:rsidRDefault="00303210" w:rsidP="00303210">
      <w:pPr>
        <w:pStyle w:val="Heading4"/>
        <w:numPr>
          <w:ilvl w:val="0"/>
          <w:numId w:val="0"/>
        </w:numPr>
        <w:spacing w:before="120" w:after="0"/>
        <w:rPr>
          <w:b w:val="0"/>
          <w:szCs w:val="21"/>
        </w:rPr>
      </w:pPr>
      <w:r w:rsidRPr="00303210">
        <w:rPr>
          <w:b w:val="0"/>
          <w:lang w:val="en-GB"/>
        </w:rPr>
        <w:t xml:space="preserve">Table 2 </w:t>
      </w:r>
      <w:r w:rsidRPr="00303210">
        <w:rPr>
          <w:b w:val="0"/>
          <w:szCs w:val="21"/>
        </w:rPr>
        <w:t xml:space="preserve">Commonwealth, state and territory legislation relevant to the management of risks associated with invasive ants </w:t>
      </w:r>
      <w:r>
        <w:rPr>
          <w:b w:val="0"/>
          <w:szCs w:val="21"/>
        </w:rPr>
        <w:br/>
      </w:r>
    </w:p>
    <w:tbl>
      <w:tblPr>
        <w:tblStyle w:val="TableGrid1"/>
        <w:tblW w:w="0" w:type="auto"/>
        <w:tblLook w:val="04A0" w:firstRow="1" w:lastRow="0" w:firstColumn="1" w:lastColumn="0" w:noHBand="0" w:noVBand="1"/>
      </w:tblPr>
      <w:tblGrid>
        <w:gridCol w:w="1555"/>
        <w:gridCol w:w="3209"/>
        <w:gridCol w:w="3526"/>
      </w:tblGrid>
      <w:tr w:rsidR="00223536" w:rsidRPr="004F27F5" w14:paraId="74AFB8E9" w14:textId="77777777" w:rsidTr="00223536">
        <w:tc>
          <w:tcPr>
            <w:tcW w:w="1555" w:type="dxa"/>
            <w:shd w:val="clear" w:color="auto" w:fill="365F91" w:themeFill="accent1" w:themeFillShade="BF"/>
          </w:tcPr>
          <w:p w14:paraId="13A497C4" w14:textId="77777777" w:rsidR="00303210" w:rsidRPr="00976AAE" w:rsidRDefault="00303210" w:rsidP="00976AAE">
            <w:pPr>
              <w:spacing w:before="40" w:after="40" w:line="240" w:lineRule="auto"/>
              <w:jc w:val="both"/>
              <w:rPr>
                <w:rFonts w:asciiTheme="majorHAnsi" w:hAnsiTheme="majorHAnsi"/>
                <w:b/>
                <w:color w:val="FFFFFF" w:themeColor="background1"/>
                <w:szCs w:val="18"/>
                <w:lang w:val="en-GB"/>
              </w:rPr>
            </w:pPr>
            <w:r w:rsidRPr="00976AAE">
              <w:rPr>
                <w:rFonts w:asciiTheme="majorHAnsi" w:hAnsiTheme="majorHAnsi"/>
                <w:b/>
                <w:color w:val="FFFFFF" w:themeColor="background1"/>
                <w:szCs w:val="18"/>
                <w:lang w:val="en-GB"/>
              </w:rPr>
              <w:t xml:space="preserve">Jurisdiction </w:t>
            </w:r>
          </w:p>
        </w:tc>
        <w:tc>
          <w:tcPr>
            <w:tcW w:w="3209" w:type="dxa"/>
            <w:shd w:val="clear" w:color="auto" w:fill="365F91" w:themeFill="accent1" w:themeFillShade="BF"/>
          </w:tcPr>
          <w:p w14:paraId="2C5EF180" w14:textId="77777777" w:rsidR="00303210" w:rsidRPr="00976AAE" w:rsidRDefault="00303210" w:rsidP="00976AAE">
            <w:pPr>
              <w:spacing w:before="40" w:after="40" w:line="240" w:lineRule="auto"/>
              <w:jc w:val="both"/>
              <w:rPr>
                <w:rFonts w:asciiTheme="majorHAnsi" w:hAnsiTheme="majorHAnsi"/>
                <w:b/>
                <w:color w:val="FFFFFF" w:themeColor="background1"/>
                <w:szCs w:val="18"/>
                <w:lang w:val="en-GB"/>
              </w:rPr>
            </w:pPr>
            <w:r w:rsidRPr="00976AAE">
              <w:rPr>
                <w:rFonts w:asciiTheme="majorHAnsi" w:hAnsiTheme="majorHAnsi"/>
                <w:b/>
                <w:color w:val="FFFFFF" w:themeColor="background1"/>
                <w:szCs w:val="18"/>
                <w:lang w:val="en-GB"/>
              </w:rPr>
              <w:t>Administering authority</w:t>
            </w:r>
          </w:p>
        </w:tc>
        <w:tc>
          <w:tcPr>
            <w:tcW w:w="3526" w:type="dxa"/>
            <w:shd w:val="clear" w:color="auto" w:fill="365F91" w:themeFill="accent1" w:themeFillShade="BF"/>
          </w:tcPr>
          <w:p w14:paraId="51639749" w14:textId="77777777" w:rsidR="00303210" w:rsidRPr="00976AAE" w:rsidRDefault="00303210" w:rsidP="00976AAE">
            <w:pPr>
              <w:spacing w:before="40" w:after="40" w:line="240" w:lineRule="auto"/>
              <w:jc w:val="both"/>
              <w:rPr>
                <w:rFonts w:asciiTheme="majorHAnsi" w:hAnsiTheme="majorHAnsi"/>
                <w:b/>
                <w:color w:val="FFFFFF" w:themeColor="background1"/>
                <w:szCs w:val="18"/>
                <w:lang w:val="en-GB"/>
              </w:rPr>
            </w:pPr>
            <w:r w:rsidRPr="00976AAE">
              <w:rPr>
                <w:rFonts w:asciiTheme="majorHAnsi" w:hAnsiTheme="majorHAnsi"/>
                <w:b/>
                <w:color w:val="FFFFFF" w:themeColor="background1"/>
                <w:szCs w:val="18"/>
                <w:lang w:val="en-GB"/>
              </w:rPr>
              <w:t xml:space="preserve">Primary legislation </w:t>
            </w:r>
          </w:p>
        </w:tc>
      </w:tr>
      <w:tr w:rsidR="00303210" w:rsidRPr="00303210" w14:paraId="39045002" w14:textId="77777777" w:rsidTr="00303210">
        <w:tc>
          <w:tcPr>
            <w:tcW w:w="1555" w:type="dxa"/>
          </w:tcPr>
          <w:p w14:paraId="1455CA58"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Commonwealth</w:t>
            </w:r>
          </w:p>
        </w:tc>
        <w:tc>
          <w:tcPr>
            <w:tcW w:w="3209" w:type="dxa"/>
          </w:tcPr>
          <w:p w14:paraId="3A4043A6"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Department of Agriculture and Water Resources</w:t>
            </w:r>
          </w:p>
        </w:tc>
        <w:tc>
          <w:tcPr>
            <w:tcW w:w="3526" w:type="dxa"/>
          </w:tcPr>
          <w:p w14:paraId="4E6FFB30" w14:textId="77777777" w:rsidR="00303210" w:rsidRPr="00303210" w:rsidRDefault="00303210" w:rsidP="00303210">
            <w:pPr>
              <w:keepLines w:val="0"/>
              <w:widowControl/>
              <w:spacing w:after="0" w:line="240" w:lineRule="auto"/>
              <w:rPr>
                <w:rFonts w:ascii="Calibri" w:eastAsia="Calibri" w:hAnsi="Calibri"/>
                <w:i/>
                <w:color w:val="auto"/>
                <w:szCs w:val="18"/>
              </w:rPr>
            </w:pPr>
            <w:r w:rsidRPr="00303210">
              <w:rPr>
                <w:rFonts w:ascii="Calibri" w:eastAsia="Calibri" w:hAnsi="Calibri"/>
                <w:i/>
                <w:color w:val="auto"/>
                <w:szCs w:val="18"/>
              </w:rPr>
              <w:t>Biosecurity Act 2015</w:t>
            </w:r>
          </w:p>
        </w:tc>
      </w:tr>
      <w:tr w:rsidR="00303210" w:rsidRPr="00303210" w14:paraId="76D14C8B" w14:textId="77777777" w:rsidTr="00303210">
        <w:tc>
          <w:tcPr>
            <w:tcW w:w="1555" w:type="dxa"/>
          </w:tcPr>
          <w:p w14:paraId="757E21F5" w14:textId="77777777" w:rsidR="00303210" w:rsidRPr="00303210" w:rsidRDefault="00303210" w:rsidP="00303210">
            <w:pPr>
              <w:keepLines w:val="0"/>
              <w:widowControl/>
              <w:spacing w:after="0" w:line="240" w:lineRule="auto"/>
              <w:rPr>
                <w:rFonts w:ascii="Calibri" w:eastAsia="Calibri" w:hAnsi="Calibri"/>
                <w:color w:val="auto"/>
                <w:szCs w:val="18"/>
              </w:rPr>
            </w:pPr>
          </w:p>
        </w:tc>
        <w:tc>
          <w:tcPr>
            <w:tcW w:w="3209" w:type="dxa"/>
          </w:tcPr>
          <w:p w14:paraId="02E9ADEB"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Department of the Environment and Energy</w:t>
            </w:r>
          </w:p>
        </w:tc>
        <w:tc>
          <w:tcPr>
            <w:tcW w:w="3526" w:type="dxa"/>
          </w:tcPr>
          <w:p w14:paraId="59C1B1DD" w14:textId="77777777" w:rsidR="00303210" w:rsidRPr="00303210" w:rsidRDefault="00303210" w:rsidP="00303210">
            <w:pPr>
              <w:keepLines w:val="0"/>
              <w:widowControl/>
              <w:spacing w:after="0" w:line="240" w:lineRule="auto"/>
              <w:rPr>
                <w:rFonts w:ascii="Calibri" w:eastAsia="Calibri" w:hAnsi="Calibri"/>
                <w:i/>
                <w:color w:val="auto"/>
                <w:szCs w:val="18"/>
              </w:rPr>
            </w:pPr>
            <w:r w:rsidRPr="00303210">
              <w:rPr>
                <w:rFonts w:ascii="Calibri" w:eastAsia="Calibri" w:hAnsi="Calibri"/>
                <w:i/>
                <w:color w:val="auto"/>
                <w:szCs w:val="18"/>
              </w:rPr>
              <w:t>Environment Protection and</w:t>
            </w:r>
            <w:r w:rsidR="00D8480F">
              <w:rPr>
                <w:rFonts w:ascii="Calibri" w:eastAsia="Calibri" w:hAnsi="Calibri"/>
                <w:i/>
                <w:color w:val="auto"/>
                <w:szCs w:val="18"/>
              </w:rPr>
              <w:t xml:space="preserve"> </w:t>
            </w:r>
            <w:r w:rsidRPr="00303210">
              <w:rPr>
                <w:rFonts w:ascii="Calibri" w:eastAsia="Calibri" w:hAnsi="Calibri"/>
                <w:i/>
                <w:color w:val="auto"/>
                <w:szCs w:val="18"/>
              </w:rPr>
              <w:t>Biodiversity Conservation Act 1999</w:t>
            </w:r>
          </w:p>
        </w:tc>
      </w:tr>
      <w:tr w:rsidR="00303210" w:rsidRPr="00303210" w14:paraId="1A105965" w14:textId="77777777" w:rsidTr="00715BB8">
        <w:trPr>
          <w:trHeight w:val="535"/>
        </w:trPr>
        <w:tc>
          <w:tcPr>
            <w:tcW w:w="1555" w:type="dxa"/>
          </w:tcPr>
          <w:p w14:paraId="5672587F"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ACT</w:t>
            </w:r>
          </w:p>
        </w:tc>
        <w:tc>
          <w:tcPr>
            <w:tcW w:w="3209" w:type="dxa"/>
          </w:tcPr>
          <w:p w14:paraId="7BB9DE78"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Environment Planning and Sustainable Development Directorate</w:t>
            </w:r>
          </w:p>
        </w:tc>
        <w:tc>
          <w:tcPr>
            <w:tcW w:w="3526" w:type="dxa"/>
          </w:tcPr>
          <w:p w14:paraId="249895BC" w14:textId="77777777" w:rsidR="00303210" w:rsidRDefault="00303210" w:rsidP="00303210">
            <w:pPr>
              <w:keepLines w:val="0"/>
              <w:widowControl/>
              <w:spacing w:after="0" w:line="240" w:lineRule="auto"/>
              <w:rPr>
                <w:rFonts w:ascii="Calibri" w:eastAsia="Calibri" w:hAnsi="Calibri"/>
                <w:i/>
                <w:color w:val="auto"/>
                <w:szCs w:val="18"/>
              </w:rPr>
            </w:pPr>
            <w:r w:rsidRPr="00303210">
              <w:rPr>
                <w:rFonts w:ascii="Calibri" w:eastAsia="Calibri" w:hAnsi="Calibri"/>
                <w:i/>
                <w:color w:val="auto"/>
                <w:szCs w:val="18"/>
              </w:rPr>
              <w:t>Pest Plants and Animals Act 2005</w:t>
            </w:r>
          </w:p>
          <w:p w14:paraId="0CB515C2" w14:textId="77777777" w:rsidR="00E10E68" w:rsidRPr="00303210" w:rsidRDefault="00E10E68" w:rsidP="00303210">
            <w:pPr>
              <w:keepLines w:val="0"/>
              <w:widowControl/>
              <w:spacing w:after="0" w:line="240" w:lineRule="auto"/>
              <w:rPr>
                <w:rFonts w:ascii="Calibri" w:eastAsia="Calibri" w:hAnsi="Calibri"/>
                <w:i/>
                <w:color w:val="auto"/>
                <w:szCs w:val="18"/>
              </w:rPr>
            </w:pPr>
          </w:p>
        </w:tc>
      </w:tr>
      <w:tr w:rsidR="00303210" w:rsidRPr="00303210" w14:paraId="49D88405" w14:textId="77777777" w:rsidTr="00303210">
        <w:tc>
          <w:tcPr>
            <w:tcW w:w="1555" w:type="dxa"/>
          </w:tcPr>
          <w:p w14:paraId="004227BA"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NSW</w:t>
            </w:r>
          </w:p>
        </w:tc>
        <w:tc>
          <w:tcPr>
            <w:tcW w:w="3209" w:type="dxa"/>
          </w:tcPr>
          <w:p w14:paraId="04FAA83F" w14:textId="77777777" w:rsidR="009441CF" w:rsidRPr="00303210" w:rsidRDefault="00303210" w:rsidP="00FD1D31">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Department of Primary Industries</w:t>
            </w:r>
          </w:p>
        </w:tc>
        <w:tc>
          <w:tcPr>
            <w:tcW w:w="3526" w:type="dxa"/>
          </w:tcPr>
          <w:p w14:paraId="1F1529AB" w14:textId="77777777" w:rsidR="008E206B" w:rsidRDefault="00BE5D3B" w:rsidP="00303210">
            <w:pPr>
              <w:keepLines w:val="0"/>
              <w:widowControl/>
              <w:spacing w:after="0" w:line="240" w:lineRule="auto"/>
              <w:rPr>
                <w:rFonts w:ascii="Calibri" w:eastAsia="Calibri" w:hAnsi="Calibri"/>
                <w:i/>
                <w:color w:val="auto"/>
                <w:szCs w:val="18"/>
              </w:rPr>
            </w:pPr>
            <w:r>
              <w:rPr>
                <w:rFonts w:ascii="Calibri" w:eastAsia="Calibri" w:hAnsi="Calibri"/>
                <w:i/>
                <w:color w:val="auto"/>
                <w:szCs w:val="18"/>
              </w:rPr>
              <w:t xml:space="preserve">NSW </w:t>
            </w:r>
            <w:r w:rsidR="008E206B">
              <w:rPr>
                <w:rFonts w:ascii="Calibri" w:eastAsia="Calibri" w:hAnsi="Calibri"/>
                <w:i/>
                <w:color w:val="auto"/>
                <w:szCs w:val="18"/>
              </w:rPr>
              <w:t>Biosecurity Act 2015</w:t>
            </w:r>
          </w:p>
          <w:p w14:paraId="09EC507D" w14:textId="77777777" w:rsidR="0064035D" w:rsidRPr="00303210" w:rsidRDefault="00BE5D3B" w:rsidP="002216F5">
            <w:pPr>
              <w:keepLines w:val="0"/>
              <w:widowControl/>
              <w:spacing w:after="0" w:line="240" w:lineRule="auto"/>
              <w:rPr>
                <w:rFonts w:ascii="Calibri" w:eastAsia="Calibri" w:hAnsi="Calibri"/>
                <w:i/>
                <w:color w:val="auto"/>
                <w:szCs w:val="18"/>
              </w:rPr>
            </w:pPr>
            <w:r>
              <w:rPr>
                <w:rFonts w:ascii="Calibri" w:eastAsia="Calibri" w:hAnsi="Calibri"/>
                <w:i/>
                <w:color w:val="auto"/>
                <w:szCs w:val="18"/>
              </w:rPr>
              <w:t>Biological Control Act 1985</w:t>
            </w:r>
          </w:p>
        </w:tc>
      </w:tr>
      <w:tr w:rsidR="008F5591" w:rsidRPr="00303210" w14:paraId="182E10BF" w14:textId="77777777" w:rsidTr="00303210">
        <w:tc>
          <w:tcPr>
            <w:tcW w:w="1555" w:type="dxa"/>
          </w:tcPr>
          <w:p w14:paraId="124D8348" w14:textId="77777777" w:rsidR="008F5591" w:rsidRPr="00303210" w:rsidRDefault="008F5591" w:rsidP="00303210">
            <w:pPr>
              <w:keepLines w:val="0"/>
              <w:widowControl/>
              <w:spacing w:after="0" w:line="240" w:lineRule="auto"/>
              <w:rPr>
                <w:rFonts w:ascii="Calibri" w:eastAsia="Calibri" w:hAnsi="Calibri"/>
                <w:color w:val="auto"/>
                <w:szCs w:val="18"/>
              </w:rPr>
            </w:pPr>
          </w:p>
        </w:tc>
        <w:tc>
          <w:tcPr>
            <w:tcW w:w="3209" w:type="dxa"/>
          </w:tcPr>
          <w:p w14:paraId="42B219A7" w14:textId="77777777" w:rsidR="008F5591" w:rsidRPr="00FD1D31" w:rsidRDefault="00FD1D31" w:rsidP="00303210">
            <w:pPr>
              <w:keepLines w:val="0"/>
              <w:widowControl/>
              <w:spacing w:after="0" w:line="240" w:lineRule="auto"/>
              <w:rPr>
                <w:rFonts w:ascii="Calibri" w:eastAsia="Calibri" w:hAnsi="Calibri"/>
                <w:color w:val="auto"/>
                <w:szCs w:val="18"/>
              </w:rPr>
            </w:pPr>
            <w:r w:rsidRPr="00FD1D31">
              <w:rPr>
                <w:rFonts w:ascii="Calibri" w:eastAsia="Calibri" w:hAnsi="Calibri"/>
                <w:color w:val="auto"/>
                <w:szCs w:val="18"/>
              </w:rPr>
              <w:t>Office of the Environment and Heritage</w:t>
            </w:r>
          </w:p>
        </w:tc>
        <w:tc>
          <w:tcPr>
            <w:tcW w:w="3526" w:type="dxa"/>
          </w:tcPr>
          <w:p w14:paraId="458EF3DC" w14:textId="77777777" w:rsidR="00FD1D31" w:rsidRPr="00303210" w:rsidRDefault="00FD1D31" w:rsidP="00FD1D31">
            <w:pPr>
              <w:keepLines w:val="0"/>
              <w:widowControl/>
              <w:spacing w:after="0" w:line="240" w:lineRule="auto"/>
              <w:rPr>
                <w:rFonts w:ascii="Calibri" w:eastAsia="Calibri" w:hAnsi="Calibri"/>
                <w:i/>
                <w:color w:val="auto"/>
                <w:szCs w:val="18"/>
              </w:rPr>
            </w:pPr>
            <w:r w:rsidRPr="00E10E68">
              <w:rPr>
                <w:rFonts w:ascii="Calibri" w:eastAsia="Calibri" w:hAnsi="Calibri"/>
                <w:i/>
                <w:color w:val="auto"/>
                <w:szCs w:val="18"/>
              </w:rPr>
              <w:t>Biodiversity Conservation Act 2016</w:t>
            </w:r>
            <w:bookmarkStart w:id="17" w:name="forestry2012"/>
            <w:bookmarkStart w:id="18" w:name="nepc"/>
            <w:bookmarkEnd w:id="17"/>
            <w:bookmarkEnd w:id="18"/>
          </w:p>
        </w:tc>
      </w:tr>
      <w:tr w:rsidR="00303210" w:rsidRPr="00303210" w14:paraId="2F041E8B" w14:textId="77777777" w:rsidTr="00303210">
        <w:tc>
          <w:tcPr>
            <w:tcW w:w="1555" w:type="dxa"/>
          </w:tcPr>
          <w:p w14:paraId="3A45305A"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NT</w:t>
            </w:r>
          </w:p>
        </w:tc>
        <w:tc>
          <w:tcPr>
            <w:tcW w:w="3209" w:type="dxa"/>
          </w:tcPr>
          <w:p w14:paraId="0B5CB2AF"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Department of Primary Industries and Resources</w:t>
            </w:r>
          </w:p>
        </w:tc>
        <w:tc>
          <w:tcPr>
            <w:tcW w:w="3526" w:type="dxa"/>
          </w:tcPr>
          <w:p w14:paraId="7E3F89B6" w14:textId="77777777" w:rsidR="00692F90" w:rsidRDefault="00303210" w:rsidP="003325A0">
            <w:pPr>
              <w:keepLines w:val="0"/>
              <w:widowControl/>
              <w:spacing w:after="0" w:line="240" w:lineRule="auto"/>
              <w:rPr>
                <w:rFonts w:ascii="Calibri" w:eastAsia="Calibri" w:hAnsi="Calibri"/>
                <w:i/>
                <w:color w:val="auto"/>
                <w:szCs w:val="18"/>
              </w:rPr>
            </w:pPr>
            <w:r w:rsidRPr="00303210">
              <w:rPr>
                <w:rFonts w:ascii="Calibri" w:eastAsia="Calibri" w:hAnsi="Calibri"/>
                <w:i/>
                <w:color w:val="auto"/>
                <w:szCs w:val="18"/>
              </w:rPr>
              <w:t>Plant Health Act 2008</w:t>
            </w:r>
          </w:p>
          <w:p w14:paraId="6692F66A" w14:textId="77777777" w:rsidR="00721E2E" w:rsidRPr="00721E2E" w:rsidRDefault="00721E2E" w:rsidP="00721E2E">
            <w:pPr>
              <w:keepLines w:val="0"/>
              <w:widowControl/>
              <w:spacing w:after="0" w:line="240" w:lineRule="auto"/>
              <w:rPr>
                <w:rFonts w:ascii="Calibri" w:eastAsia="Calibri" w:hAnsi="Calibri"/>
                <w:i/>
                <w:color w:val="auto"/>
                <w:szCs w:val="18"/>
              </w:rPr>
            </w:pPr>
          </w:p>
        </w:tc>
      </w:tr>
      <w:tr w:rsidR="00303210" w:rsidRPr="00303210" w14:paraId="6C16BD05" w14:textId="77777777" w:rsidTr="00303210">
        <w:tc>
          <w:tcPr>
            <w:tcW w:w="1555" w:type="dxa"/>
          </w:tcPr>
          <w:p w14:paraId="4C1492C3"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QLD</w:t>
            </w:r>
          </w:p>
        </w:tc>
        <w:tc>
          <w:tcPr>
            <w:tcW w:w="3209" w:type="dxa"/>
          </w:tcPr>
          <w:p w14:paraId="4C4F1BA1"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Department of Agriculture and Fisheries</w:t>
            </w:r>
          </w:p>
        </w:tc>
        <w:tc>
          <w:tcPr>
            <w:tcW w:w="3526" w:type="dxa"/>
          </w:tcPr>
          <w:p w14:paraId="11E3D2B2" w14:textId="77777777" w:rsidR="00303210" w:rsidRPr="00303210" w:rsidRDefault="00303210" w:rsidP="00303210">
            <w:pPr>
              <w:keepLines w:val="0"/>
              <w:widowControl/>
              <w:spacing w:after="0" w:line="240" w:lineRule="auto"/>
              <w:rPr>
                <w:rFonts w:ascii="Calibri" w:eastAsia="Calibri" w:hAnsi="Calibri"/>
                <w:i/>
                <w:color w:val="auto"/>
                <w:szCs w:val="18"/>
              </w:rPr>
            </w:pPr>
            <w:r w:rsidRPr="00303210">
              <w:rPr>
                <w:rFonts w:ascii="Calibri" w:eastAsia="Calibri" w:hAnsi="Calibri"/>
                <w:i/>
                <w:color w:val="auto"/>
                <w:szCs w:val="18"/>
              </w:rPr>
              <w:t>Biosecurity Act 2014</w:t>
            </w:r>
          </w:p>
        </w:tc>
      </w:tr>
      <w:tr w:rsidR="00A91E4C" w:rsidRPr="00303210" w14:paraId="16AA86DC" w14:textId="77777777" w:rsidTr="00303210">
        <w:tc>
          <w:tcPr>
            <w:tcW w:w="1555" w:type="dxa"/>
          </w:tcPr>
          <w:p w14:paraId="3F5E5829" w14:textId="77777777" w:rsidR="00A91E4C" w:rsidRPr="00303210" w:rsidRDefault="00A91E4C" w:rsidP="00303210">
            <w:pPr>
              <w:keepLines w:val="0"/>
              <w:widowControl/>
              <w:spacing w:after="0" w:line="240" w:lineRule="auto"/>
              <w:rPr>
                <w:rFonts w:ascii="Calibri" w:eastAsia="Calibri" w:hAnsi="Calibri"/>
                <w:color w:val="auto"/>
                <w:szCs w:val="18"/>
              </w:rPr>
            </w:pPr>
          </w:p>
        </w:tc>
        <w:tc>
          <w:tcPr>
            <w:tcW w:w="3209" w:type="dxa"/>
          </w:tcPr>
          <w:p w14:paraId="2168F3BD" w14:textId="77777777" w:rsidR="00A91E4C" w:rsidRPr="00303210" w:rsidRDefault="00A91E4C" w:rsidP="00303210">
            <w:pPr>
              <w:keepLines w:val="0"/>
              <w:widowControl/>
              <w:spacing w:after="0" w:line="240" w:lineRule="auto"/>
              <w:rPr>
                <w:rFonts w:ascii="Calibri" w:eastAsia="Calibri" w:hAnsi="Calibri"/>
                <w:color w:val="auto"/>
                <w:szCs w:val="18"/>
              </w:rPr>
            </w:pPr>
            <w:r w:rsidRPr="00A91E4C">
              <w:rPr>
                <w:rFonts w:ascii="Calibri" w:eastAsia="Calibri" w:hAnsi="Calibri"/>
                <w:color w:val="auto"/>
                <w:szCs w:val="18"/>
              </w:rPr>
              <w:t>Department of Environment and Science</w:t>
            </w:r>
          </w:p>
        </w:tc>
        <w:tc>
          <w:tcPr>
            <w:tcW w:w="3526" w:type="dxa"/>
          </w:tcPr>
          <w:p w14:paraId="525B6124" w14:textId="77777777" w:rsidR="00A91E4C" w:rsidRPr="00303210" w:rsidRDefault="00A91E4C" w:rsidP="00303210">
            <w:pPr>
              <w:keepLines w:val="0"/>
              <w:widowControl/>
              <w:spacing w:after="0" w:line="240" w:lineRule="auto"/>
              <w:rPr>
                <w:rFonts w:ascii="Calibri" w:eastAsia="Calibri" w:hAnsi="Calibri"/>
                <w:i/>
                <w:color w:val="auto"/>
                <w:szCs w:val="18"/>
              </w:rPr>
            </w:pPr>
            <w:r w:rsidRPr="00A91E4C">
              <w:rPr>
                <w:rFonts w:ascii="Calibri" w:eastAsia="Calibri" w:hAnsi="Calibri"/>
                <w:i/>
                <w:color w:val="auto"/>
                <w:szCs w:val="18"/>
              </w:rPr>
              <w:t>Environmental Protection Act 1994</w:t>
            </w:r>
          </w:p>
        </w:tc>
      </w:tr>
      <w:tr w:rsidR="00303210" w:rsidRPr="00303210" w14:paraId="7BF9DA93" w14:textId="77777777" w:rsidTr="00303210">
        <w:tc>
          <w:tcPr>
            <w:tcW w:w="1555" w:type="dxa"/>
          </w:tcPr>
          <w:p w14:paraId="2704652A"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SA</w:t>
            </w:r>
          </w:p>
        </w:tc>
        <w:tc>
          <w:tcPr>
            <w:tcW w:w="3209" w:type="dxa"/>
          </w:tcPr>
          <w:p w14:paraId="6EA9BB6B"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Primary Industries and Regions</w:t>
            </w:r>
          </w:p>
        </w:tc>
        <w:tc>
          <w:tcPr>
            <w:tcW w:w="3526" w:type="dxa"/>
          </w:tcPr>
          <w:p w14:paraId="0087FCCC" w14:textId="77777777" w:rsidR="00692F90" w:rsidRPr="00303210" w:rsidRDefault="00303210" w:rsidP="003325A0">
            <w:pPr>
              <w:keepLines w:val="0"/>
              <w:widowControl/>
              <w:spacing w:after="0" w:line="240" w:lineRule="auto"/>
              <w:rPr>
                <w:rFonts w:ascii="Calibri" w:eastAsia="Calibri" w:hAnsi="Calibri"/>
                <w:i/>
                <w:color w:val="auto"/>
                <w:szCs w:val="18"/>
              </w:rPr>
            </w:pPr>
            <w:r w:rsidRPr="00303210">
              <w:rPr>
                <w:rFonts w:ascii="Calibri" w:eastAsia="Calibri" w:hAnsi="Calibri"/>
                <w:i/>
                <w:color w:val="auto"/>
                <w:szCs w:val="18"/>
              </w:rPr>
              <w:t>Plant Health Act 2009</w:t>
            </w:r>
          </w:p>
        </w:tc>
      </w:tr>
      <w:tr w:rsidR="00303210" w:rsidRPr="00303210" w14:paraId="0F58C0E0" w14:textId="77777777" w:rsidTr="00303210">
        <w:tc>
          <w:tcPr>
            <w:tcW w:w="1555" w:type="dxa"/>
          </w:tcPr>
          <w:p w14:paraId="3B4329A6"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TAS</w:t>
            </w:r>
          </w:p>
        </w:tc>
        <w:tc>
          <w:tcPr>
            <w:tcW w:w="3209" w:type="dxa"/>
          </w:tcPr>
          <w:p w14:paraId="1AA18812"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Department of Primary Industries, Parks, Water and Environment</w:t>
            </w:r>
          </w:p>
        </w:tc>
        <w:tc>
          <w:tcPr>
            <w:tcW w:w="3526" w:type="dxa"/>
          </w:tcPr>
          <w:p w14:paraId="41EDC7F2" w14:textId="77777777" w:rsidR="00303210" w:rsidRDefault="00303210" w:rsidP="00303210">
            <w:pPr>
              <w:keepLines w:val="0"/>
              <w:widowControl/>
              <w:spacing w:after="0" w:line="240" w:lineRule="auto"/>
              <w:rPr>
                <w:rFonts w:ascii="Calibri" w:eastAsia="Calibri" w:hAnsi="Calibri"/>
                <w:i/>
                <w:color w:val="auto"/>
                <w:szCs w:val="18"/>
              </w:rPr>
            </w:pPr>
            <w:r w:rsidRPr="00303210">
              <w:rPr>
                <w:rFonts w:ascii="Calibri" w:eastAsia="Calibri" w:hAnsi="Calibri"/>
                <w:i/>
                <w:color w:val="auto"/>
                <w:szCs w:val="18"/>
              </w:rPr>
              <w:t>Plant Quarantine Act 1997</w:t>
            </w:r>
          </w:p>
          <w:p w14:paraId="5A1C6B99" w14:textId="77777777" w:rsidR="00D8480F" w:rsidRPr="00303210" w:rsidRDefault="006A48E0" w:rsidP="006A48E0">
            <w:pPr>
              <w:keepLines w:val="0"/>
              <w:widowControl/>
              <w:spacing w:after="0" w:line="240" w:lineRule="auto"/>
              <w:rPr>
                <w:rFonts w:ascii="Calibri" w:eastAsia="Calibri" w:hAnsi="Calibri"/>
                <w:i/>
                <w:color w:val="auto"/>
                <w:szCs w:val="18"/>
              </w:rPr>
            </w:pPr>
            <w:r>
              <w:rPr>
                <w:rFonts w:ascii="Calibri" w:eastAsia="Calibri" w:hAnsi="Calibri"/>
                <w:i/>
                <w:color w:val="auto"/>
                <w:szCs w:val="18"/>
              </w:rPr>
              <w:t>Nature Conservation Act 2002</w:t>
            </w:r>
            <w:r w:rsidRPr="00690591" w:rsidDel="006A48E0">
              <w:rPr>
                <w:rFonts w:ascii="Calibri" w:eastAsia="Calibri" w:hAnsi="Calibri"/>
                <w:i/>
                <w:color w:val="auto"/>
                <w:szCs w:val="18"/>
              </w:rPr>
              <w:t xml:space="preserve"> </w:t>
            </w:r>
          </w:p>
        </w:tc>
      </w:tr>
      <w:tr w:rsidR="00303210" w:rsidRPr="00303210" w14:paraId="19F29A21" w14:textId="77777777" w:rsidTr="00303210">
        <w:tc>
          <w:tcPr>
            <w:tcW w:w="1555" w:type="dxa"/>
          </w:tcPr>
          <w:p w14:paraId="5AEC0141"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VIC</w:t>
            </w:r>
          </w:p>
        </w:tc>
        <w:tc>
          <w:tcPr>
            <w:tcW w:w="3209" w:type="dxa"/>
          </w:tcPr>
          <w:p w14:paraId="2AF8F714"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Department of Economic Development, Jobs, Transport and Resources</w:t>
            </w:r>
          </w:p>
        </w:tc>
        <w:tc>
          <w:tcPr>
            <w:tcW w:w="3526" w:type="dxa"/>
          </w:tcPr>
          <w:p w14:paraId="2C2B734A" w14:textId="77777777" w:rsidR="0077718F" w:rsidRPr="00303210" w:rsidRDefault="00303210" w:rsidP="00690591">
            <w:pPr>
              <w:keepLines w:val="0"/>
              <w:widowControl/>
              <w:spacing w:after="0" w:line="240" w:lineRule="auto"/>
              <w:rPr>
                <w:rFonts w:ascii="Calibri" w:eastAsia="Calibri" w:hAnsi="Calibri"/>
                <w:i/>
                <w:color w:val="auto"/>
                <w:szCs w:val="18"/>
              </w:rPr>
            </w:pPr>
            <w:r w:rsidRPr="00303210">
              <w:rPr>
                <w:rFonts w:ascii="Calibri" w:eastAsia="Calibri" w:hAnsi="Calibri"/>
                <w:i/>
                <w:color w:val="auto"/>
                <w:szCs w:val="18"/>
              </w:rPr>
              <w:t>Plant Biosecurity Act 2010</w:t>
            </w:r>
          </w:p>
        </w:tc>
      </w:tr>
      <w:tr w:rsidR="00AF7E7C" w:rsidRPr="00303210" w14:paraId="68DB6D0D" w14:textId="77777777" w:rsidTr="00303210">
        <w:tc>
          <w:tcPr>
            <w:tcW w:w="1555" w:type="dxa"/>
          </w:tcPr>
          <w:p w14:paraId="0B0F98F7" w14:textId="77777777" w:rsidR="00AF7E7C" w:rsidRPr="00303210" w:rsidRDefault="00AF7E7C" w:rsidP="00303210">
            <w:pPr>
              <w:keepLines w:val="0"/>
              <w:widowControl/>
              <w:spacing w:after="0" w:line="240" w:lineRule="auto"/>
              <w:rPr>
                <w:rFonts w:ascii="Calibri" w:eastAsia="Calibri" w:hAnsi="Calibri"/>
                <w:color w:val="auto"/>
                <w:szCs w:val="18"/>
              </w:rPr>
            </w:pPr>
          </w:p>
        </w:tc>
        <w:tc>
          <w:tcPr>
            <w:tcW w:w="3209" w:type="dxa"/>
          </w:tcPr>
          <w:p w14:paraId="706BFF50" w14:textId="77777777" w:rsidR="00AF7E7C" w:rsidRPr="00303210" w:rsidRDefault="00AF7E7C" w:rsidP="00303210">
            <w:pPr>
              <w:keepLines w:val="0"/>
              <w:widowControl/>
              <w:spacing w:after="0" w:line="240" w:lineRule="auto"/>
              <w:rPr>
                <w:rFonts w:ascii="Calibri" w:eastAsia="Calibri" w:hAnsi="Calibri"/>
                <w:color w:val="auto"/>
                <w:szCs w:val="18"/>
              </w:rPr>
            </w:pPr>
            <w:r>
              <w:rPr>
                <w:rFonts w:ascii="Calibri" w:eastAsia="Calibri" w:hAnsi="Calibri"/>
                <w:color w:val="auto"/>
                <w:szCs w:val="18"/>
              </w:rPr>
              <w:t>Department of Economic Development, Jobs, Transport and Resources</w:t>
            </w:r>
          </w:p>
        </w:tc>
        <w:tc>
          <w:tcPr>
            <w:tcW w:w="3526" w:type="dxa"/>
          </w:tcPr>
          <w:p w14:paraId="7A2E9A1E" w14:textId="77777777" w:rsidR="00AF7E7C" w:rsidRPr="00303210" w:rsidRDefault="00AF7E7C" w:rsidP="00690591">
            <w:pPr>
              <w:keepLines w:val="0"/>
              <w:widowControl/>
              <w:spacing w:after="0" w:line="240" w:lineRule="auto"/>
              <w:rPr>
                <w:rFonts w:ascii="Calibri" w:eastAsia="Calibri" w:hAnsi="Calibri"/>
                <w:i/>
                <w:color w:val="auto"/>
                <w:szCs w:val="18"/>
              </w:rPr>
            </w:pPr>
            <w:r>
              <w:rPr>
                <w:rFonts w:ascii="Calibri" w:eastAsia="Calibri" w:hAnsi="Calibri"/>
                <w:i/>
                <w:color w:val="auto"/>
                <w:szCs w:val="18"/>
              </w:rPr>
              <w:t>Agriculture and Veterinary Chemicals (Control of Use) Act 1992</w:t>
            </w:r>
          </w:p>
        </w:tc>
      </w:tr>
      <w:tr w:rsidR="00AF7E7C" w:rsidRPr="00303210" w14:paraId="439BFD34" w14:textId="77777777" w:rsidTr="00303210">
        <w:tc>
          <w:tcPr>
            <w:tcW w:w="1555" w:type="dxa"/>
          </w:tcPr>
          <w:p w14:paraId="44F38B2D" w14:textId="77777777" w:rsidR="00AF7E7C" w:rsidRDefault="00AF7E7C" w:rsidP="00303210">
            <w:pPr>
              <w:keepLines w:val="0"/>
              <w:widowControl/>
              <w:spacing w:after="0" w:line="240" w:lineRule="auto"/>
              <w:rPr>
                <w:rFonts w:ascii="Calibri" w:eastAsia="Calibri" w:hAnsi="Calibri"/>
                <w:color w:val="auto"/>
                <w:szCs w:val="18"/>
              </w:rPr>
            </w:pPr>
          </w:p>
        </w:tc>
        <w:tc>
          <w:tcPr>
            <w:tcW w:w="3209" w:type="dxa"/>
          </w:tcPr>
          <w:p w14:paraId="4E2F1610" w14:textId="77777777" w:rsidR="00AF7E7C" w:rsidRPr="00303210" w:rsidRDefault="00AF7E7C" w:rsidP="00303210">
            <w:pPr>
              <w:keepLines w:val="0"/>
              <w:widowControl/>
              <w:spacing w:after="0" w:line="240" w:lineRule="auto"/>
              <w:rPr>
                <w:rFonts w:ascii="Calibri" w:eastAsia="Calibri" w:hAnsi="Calibri"/>
                <w:color w:val="auto"/>
                <w:szCs w:val="18"/>
              </w:rPr>
            </w:pPr>
            <w:r>
              <w:rPr>
                <w:rFonts w:ascii="Calibri" w:eastAsia="Calibri" w:hAnsi="Calibri"/>
                <w:color w:val="auto"/>
                <w:szCs w:val="18"/>
              </w:rPr>
              <w:t>Department of Health and Human Services</w:t>
            </w:r>
          </w:p>
        </w:tc>
        <w:tc>
          <w:tcPr>
            <w:tcW w:w="3526" w:type="dxa"/>
          </w:tcPr>
          <w:p w14:paraId="7F6E400C" w14:textId="77777777" w:rsidR="00AF7E7C" w:rsidRDefault="00AF7E7C" w:rsidP="00690591">
            <w:pPr>
              <w:keepLines w:val="0"/>
              <w:widowControl/>
              <w:spacing w:after="0" w:line="240" w:lineRule="auto"/>
              <w:rPr>
                <w:rFonts w:ascii="Calibri" w:eastAsia="Calibri" w:hAnsi="Calibri"/>
                <w:i/>
                <w:color w:val="auto"/>
                <w:szCs w:val="18"/>
              </w:rPr>
            </w:pPr>
            <w:r>
              <w:rPr>
                <w:rFonts w:ascii="Calibri" w:eastAsia="Calibri" w:hAnsi="Calibri"/>
                <w:i/>
                <w:color w:val="auto"/>
                <w:szCs w:val="18"/>
              </w:rPr>
              <w:t>Public Health and Wellbeing Act 2008</w:t>
            </w:r>
          </w:p>
        </w:tc>
      </w:tr>
      <w:tr w:rsidR="00303210" w:rsidRPr="00303210" w14:paraId="2D94AA07" w14:textId="77777777" w:rsidTr="00303210">
        <w:tc>
          <w:tcPr>
            <w:tcW w:w="1555" w:type="dxa"/>
          </w:tcPr>
          <w:p w14:paraId="524D7CA5"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WA</w:t>
            </w:r>
          </w:p>
        </w:tc>
        <w:tc>
          <w:tcPr>
            <w:tcW w:w="3209" w:type="dxa"/>
          </w:tcPr>
          <w:p w14:paraId="01B3AE19" w14:textId="77777777" w:rsidR="00303210" w:rsidRPr="00303210" w:rsidRDefault="00303210" w:rsidP="00303210">
            <w:pPr>
              <w:keepLines w:val="0"/>
              <w:widowControl/>
              <w:spacing w:after="0" w:line="240" w:lineRule="auto"/>
              <w:rPr>
                <w:rFonts w:ascii="Calibri" w:eastAsia="Calibri" w:hAnsi="Calibri"/>
                <w:color w:val="auto"/>
                <w:szCs w:val="18"/>
              </w:rPr>
            </w:pPr>
            <w:r w:rsidRPr="00303210">
              <w:rPr>
                <w:rFonts w:ascii="Calibri" w:eastAsia="Calibri" w:hAnsi="Calibri"/>
                <w:color w:val="auto"/>
                <w:szCs w:val="18"/>
              </w:rPr>
              <w:t xml:space="preserve">Department of Primary Industries and Regional Development </w:t>
            </w:r>
          </w:p>
        </w:tc>
        <w:tc>
          <w:tcPr>
            <w:tcW w:w="3526" w:type="dxa"/>
          </w:tcPr>
          <w:p w14:paraId="652A94A0" w14:textId="77777777" w:rsidR="00303210" w:rsidRPr="00303210" w:rsidRDefault="00303210" w:rsidP="00303210">
            <w:pPr>
              <w:keepLines w:val="0"/>
              <w:widowControl/>
              <w:spacing w:after="0" w:line="240" w:lineRule="auto"/>
              <w:rPr>
                <w:rFonts w:ascii="Calibri" w:eastAsia="Calibri" w:hAnsi="Calibri"/>
                <w:i/>
                <w:color w:val="auto"/>
                <w:szCs w:val="18"/>
              </w:rPr>
            </w:pPr>
            <w:r w:rsidRPr="00303210">
              <w:rPr>
                <w:rFonts w:ascii="Calibri" w:eastAsia="Calibri" w:hAnsi="Calibri"/>
                <w:i/>
                <w:color w:val="auto"/>
                <w:szCs w:val="18"/>
              </w:rPr>
              <w:t>Biosecurity and Agricultural Management Act 2007</w:t>
            </w:r>
          </w:p>
        </w:tc>
      </w:tr>
      <w:tr w:rsidR="00690591" w:rsidRPr="00303210" w14:paraId="7417AE86" w14:textId="77777777" w:rsidTr="00303210">
        <w:tc>
          <w:tcPr>
            <w:tcW w:w="1555" w:type="dxa"/>
          </w:tcPr>
          <w:p w14:paraId="3B4B883D" w14:textId="77777777" w:rsidR="00690591" w:rsidRPr="00303210" w:rsidRDefault="00690591" w:rsidP="00303210">
            <w:pPr>
              <w:keepLines w:val="0"/>
              <w:widowControl/>
              <w:spacing w:after="0" w:line="240" w:lineRule="auto"/>
              <w:rPr>
                <w:rFonts w:ascii="Calibri" w:eastAsia="Calibri" w:hAnsi="Calibri"/>
                <w:color w:val="auto"/>
                <w:szCs w:val="18"/>
              </w:rPr>
            </w:pPr>
          </w:p>
        </w:tc>
        <w:tc>
          <w:tcPr>
            <w:tcW w:w="3209" w:type="dxa"/>
          </w:tcPr>
          <w:p w14:paraId="5BB660C1" w14:textId="77777777" w:rsidR="00690591" w:rsidRPr="00303210" w:rsidRDefault="00690591" w:rsidP="00303210">
            <w:pPr>
              <w:keepLines w:val="0"/>
              <w:widowControl/>
              <w:spacing w:after="0" w:line="240" w:lineRule="auto"/>
              <w:rPr>
                <w:rFonts w:ascii="Calibri" w:eastAsia="Calibri" w:hAnsi="Calibri"/>
                <w:color w:val="auto"/>
                <w:szCs w:val="18"/>
              </w:rPr>
            </w:pPr>
            <w:r w:rsidRPr="00690591">
              <w:rPr>
                <w:rFonts w:ascii="Calibri" w:eastAsia="Calibri" w:hAnsi="Calibri"/>
                <w:color w:val="auto"/>
                <w:szCs w:val="18"/>
              </w:rPr>
              <w:t>Department of Water and Environmental Regulation</w:t>
            </w:r>
          </w:p>
        </w:tc>
        <w:tc>
          <w:tcPr>
            <w:tcW w:w="3526" w:type="dxa"/>
          </w:tcPr>
          <w:p w14:paraId="7EAAA8B9" w14:textId="77777777" w:rsidR="00690591" w:rsidRPr="00303210" w:rsidRDefault="004053FB" w:rsidP="00303210">
            <w:pPr>
              <w:keepLines w:val="0"/>
              <w:widowControl/>
              <w:spacing w:after="0" w:line="240" w:lineRule="auto"/>
              <w:rPr>
                <w:rFonts w:ascii="Calibri" w:eastAsia="Calibri" w:hAnsi="Calibri"/>
                <w:i/>
                <w:color w:val="auto"/>
                <w:szCs w:val="18"/>
              </w:rPr>
            </w:pPr>
            <w:hyperlink r:id="rId8" w:history="1">
              <w:r w:rsidR="00690591" w:rsidRPr="00690591">
                <w:rPr>
                  <w:rFonts w:ascii="Calibri" w:eastAsia="Calibri" w:hAnsi="Calibri"/>
                  <w:i/>
                  <w:color w:val="auto"/>
                  <w:szCs w:val="18"/>
                </w:rPr>
                <w:t>Environmental Protection Act 1986</w:t>
              </w:r>
            </w:hyperlink>
          </w:p>
        </w:tc>
      </w:tr>
      <w:tr w:rsidR="00657E9A" w:rsidRPr="00303210" w14:paraId="2D046A5D" w14:textId="77777777" w:rsidTr="00303210">
        <w:tc>
          <w:tcPr>
            <w:tcW w:w="1555" w:type="dxa"/>
          </w:tcPr>
          <w:p w14:paraId="4B8F4B7B" w14:textId="77777777" w:rsidR="00657E9A" w:rsidRPr="00303210" w:rsidRDefault="00657E9A" w:rsidP="00303210">
            <w:pPr>
              <w:keepLines w:val="0"/>
              <w:widowControl/>
              <w:spacing w:after="0" w:line="240" w:lineRule="auto"/>
              <w:rPr>
                <w:rFonts w:ascii="Calibri" w:eastAsia="Calibri" w:hAnsi="Calibri"/>
                <w:color w:val="auto"/>
                <w:szCs w:val="18"/>
              </w:rPr>
            </w:pPr>
          </w:p>
        </w:tc>
        <w:tc>
          <w:tcPr>
            <w:tcW w:w="3209" w:type="dxa"/>
          </w:tcPr>
          <w:p w14:paraId="534F90D0" w14:textId="77777777" w:rsidR="00657E9A" w:rsidRPr="00690591" w:rsidRDefault="00657E9A" w:rsidP="00303210">
            <w:pPr>
              <w:keepLines w:val="0"/>
              <w:widowControl/>
              <w:spacing w:after="0" w:line="240" w:lineRule="auto"/>
              <w:rPr>
                <w:rFonts w:ascii="Calibri" w:eastAsia="Calibri" w:hAnsi="Calibri"/>
                <w:color w:val="auto"/>
                <w:szCs w:val="18"/>
              </w:rPr>
            </w:pPr>
            <w:r>
              <w:rPr>
                <w:rFonts w:ascii="Calibri" w:eastAsia="Calibri" w:hAnsi="Calibri"/>
                <w:color w:val="auto"/>
                <w:szCs w:val="18"/>
              </w:rPr>
              <w:t>Department of Biodiversity, Conservation and Attractions</w:t>
            </w:r>
          </w:p>
        </w:tc>
        <w:tc>
          <w:tcPr>
            <w:tcW w:w="3526" w:type="dxa"/>
          </w:tcPr>
          <w:p w14:paraId="2E736151" w14:textId="77777777" w:rsidR="00657E9A" w:rsidRDefault="00657E9A" w:rsidP="00303210">
            <w:pPr>
              <w:keepLines w:val="0"/>
              <w:widowControl/>
              <w:spacing w:after="0" w:line="240" w:lineRule="auto"/>
              <w:rPr>
                <w:rFonts w:ascii="Calibri" w:eastAsia="Calibri" w:hAnsi="Calibri"/>
                <w:i/>
                <w:color w:val="auto"/>
                <w:szCs w:val="18"/>
              </w:rPr>
            </w:pPr>
            <w:r>
              <w:rPr>
                <w:rFonts w:ascii="Calibri" w:eastAsia="Calibri" w:hAnsi="Calibri"/>
                <w:i/>
                <w:color w:val="auto"/>
                <w:szCs w:val="18"/>
              </w:rPr>
              <w:t>Biodiversity Conservation Act 2016</w:t>
            </w:r>
          </w:p>
          <w:p w14:paraId="1B692D88" w14:textId="77777777" w:rsidR="00657E9A" w:rsidRPr="00690591" w:rsidRDefault="00657E9A" w:rsidP="00303210">
            <w:pPr>
              <w:keepLines w:val="0"/>
              <w:widowControl/>
              <w:spacing w:after="0" w:line="240" w:lineRule="auto"/>
              <w:rPr>
                <w:rFonts w:ascii="Calibri" w:eastAsia="Calibri" w:hAnsi="Calibri"/>
                <w:i/>
                <w:color w:val="auto"/>
                <w:szCs w:val="18"/>
              </w:rPr>
            </w:pPr>
            <w:r>
              <w:rPr>
                <w:rFonts w:ascii="Calibri" w:eastAsia="Calibri" w:hAnsi="Calibri"/>
                <w:i/>
                <w:color w:val="auto"/>
                <w:szCs w:val="18"/>
              </w:rPr>
              <w:t>Conservation and Land Management Act 1984</w:t>
            </w:r>
          </w:p>
        </w:tc>
      </w:tr>
    </w:tbl>
    <w:p w14:paraId="1D712EDB" w14:textId="77777777" w:rsidR="00B807BB" w:rsidRPr="00976AAE" w:rsidRDefault="00B807BB" w:rsidP="00976AAE">
      <w:pPr>
        <w:pStyle w:val="Heading4"/>
        <w:rPr>
          <w:i/>
          <w:lang w:val="en-GB"/>
        </w:rPr>
      </w:pPr>
      <w:r w:rsidRPr="00976AAE">
        <w:rPr>
          <w:i/>
          <w:lang w:val="en-GB"/>
        </w:rPr>
        <w:t>Biosecurity Act 2015</w:t>
      </w:r>
      <w:r w:rsidR="005E2EEB" w:rsidRPr="00976AAE">
        <w:rPr>
          <w:i/>
          <w:lang w:val="en-GB"/>
        </w:rPr>
        <w:t xml:space="preserve"> </w:t>
      </w:r>
      <w:r w:rsidR="005E2EEB" w:rsidRPr="00976AAE">
        <w:rPr>
          <w:lang w:val="en-GB"/>
        </w:rPr>
        <w:t>(Cth</w:t>
      </w:r>
      <w:r w:rsidR="005E2EEB" w:rsidRPr="00325FCA">
        <w:rPr>
          <w:lang w:val="en-GB"/>
        </w:rPr>
        <w:t>)</w:t>
      </w:r>
    </w:p>
    <w:p w14:paraId="1A1F3C76" w14:textId="77777777" w:rsidR="00220519" w:rsidRDefault="00220519" w:rsidP="00241B9D">
      <w:pPr>
        <w:pStyle w:val="BodyText"/>
        <w:rPr>
          <w:color w:val="000000"/>
          <w:shd w:val="clear" w:color="auto" w:fill="FFFFFF"/>
        </w:rPr>
      </w:pPr>
      <w:r w:rsidRPr="007867FB">
        <w:t xml:space="preserve">The Biosecurity Act established requirements and regulatory powers that affect how the department manages the biosecurity risks associated with goods, people and conveyances entering Australia. These powers </w:t>
      </w:r>
      <w:r w:rsidR="00241B9D" w:rsidRPr="007867FB">
        <w:t xml:space="preserve">allow for the biosecurity risks posed by some invasive pests, including </w:t>
      </w:r>
      <w:r w:rsidR="003A76D5">
        <w:t>invasive ant</w:t>
      </w:r>
      <w:r w:rsidR="00241B9D" w:rsidRPr="007867FB">
        <w:t>s</w:t>
      </w:r>
      <w:r w:rsidR="00241B9D">
        <w:t>,</w:t>
      </w:r>
      <w:r w:rsidR="00241B9D" w:rsidRPr="007867FB">
        <w:t xml:space="preserve"> to be more effectively managed</w:t>
      </w:r>
      <w:r w:rsidR="00241B9D">
        <w:t xml:space="preserve">, and complement arrangements with states territories and industry to support the management of incursions. </w:t>
      </w:r>
      <w:r w:rsidR="00241B9D">
        <w:rPr>
          <w:color w:val="000000"/>
          <w:shd w:val="clear" w:color="auto" w:fill="FFFFFF"/>
        </w:rPr>
        <w:t>The definition of ‘biosecurity risk’ considers the risk posed to the environment, as well as human, animal and plant health and the economy.</w:t>
      </w:r>
    </w:p>
    <w:p w14:paraId="3B5F377C" w14:textId="77777777" w:rsidR="00220519" w:rsidRDefault="00241B9D" w:rsidP="007867FB">
      <w:pPr>
        <w:pStyle w:val="BodyText"/>
        <w:keepNext/>
        <w:rPr>
          <w:lang w:val="en-GB"/>
        </w:rPr>
      </w:pPr>
      <w:r>
        <w:rPr>
          <w:lang w:val="en-GB"/>
        </w:rPr>
        <w:t xml:space="preserve">While the focus of the Biosecurity Act is on the Australian border, many of the supporting activities around the border are focused on reducing the biosecurity risk or responding to where </w:t>
      </w:r>
      <w:r w:rsidR="00B50B9E">
        <w:rPr>
          <w:lang w:val="en-GB"/>
        </w:rPr>
        <w:t xml:space="preserve">unwanted pests and diseases have hitchhiked to Australia on goods, people or conveyances. The actions in this </w:t>
      </w:r>
      <w:r w:rsidR="00B50B9E">
        <w:rPr>
          <w:lang w:val="en-GB"/>
        </w:rPr>
        <w:lastRenderedPageBreak/>
        <w:t>biosecurity plan related to prevention, detection and response all fall under the management of biosecurity risks under the Biosecurity Act.</w:t>
      </w:r>
      <w:r w:rsidR="003E1DCD">
        <w:rPr>
          <w:lang w:val="en-GB"/>
        </w:rPr>
        <w:t xml:space="preserve"> </w:t>
      </w:r>
    </w:p>
    <w:p w14:paraId="4EE067DD" w14:textId="77777777" w:rsidR="003B1772" w:rsidRPr="00976AAE" w:rsidRDefault="003B1772" w:rsidP="00976AAE">
      <w:pPr>
        <w:pStyle w:val="Heading4"/>
        <w:rPr>
          <w:i/>
          <w:lang w:val="en-GB"/>
        </w:rPr>
      </w:pPr>
      <w:r w:rsidRPr="00976AAE">
        <w:rPr>
          <w:i/>
          <w:lang w:val="en-GB"/>
        </w:rPr>
        <w:t>Environmental Protection and Biodiversity Conservation Act 1999</w:t>
      </w:r>
      <w:r w:rsidR="005E2EEB" w:rsidRPr="00976AAE">
        <w:rPr>
          <w:i/>
          <w:lang w:val="en-GB"/>
        </w:rPr>
        <w:t xml:space="preserve"> </w:t>
      </w:r>
      <w:r w:rsidR="005E2EEB" w:rsidRPr="00976AAE">
        <w:rPr>
          <w:lang w:val="en-GB"/>
        </w:rPr>
        <w:t>(Cth)</w:t>
      </w:r>
    </w:p>
    <w:p w14:paraId="11FD5EA2" w14:textId="77777777" w:rsidR="000742C3" w:rsidRPr="00A951F3" w:rsidRDefault="000742C3" w:rsidP="007867FB">
      <w:pPr>
        <w:pStyle w:val="BodyText"/>
      </w:pPr>
      <w:r w:rsidRPr="007867FB">
        <w:t>The Environment Protection and Biodiversity Conservation Act (</w:t>
      </w:r>
      <w:r w:rsidRPr="00A951F3">
        <w:t>EPBC</w:t>
      </w:r>
      <w:r w:rsidRPr="007867FB">
        <w:t> Act) provides for the identification and listing of key threatening processes. A threatening process is defined as a key threatening process if it threatens or may threaten the survival, abundance or evolutionary development of a native species or ecological community. </w:t>
      </w:r>
      <w:r w:rsidRPr="00A951F3">
        <w:t xml:space="preserve">There are two key threatening processes associated </w:t>
      </w:r>
      <w:r w:rsidR="003A76D5">
        <w:t>invasive ant</w:t>
      </w:r>
      <w:r w:rsidRPr="00A951F3">
        <w:t xml:space="preserve">s. In 2003, </w:t>
      </w:r>
      <w:r w:rsidRPr="007867FB">
        <w:t xml:space="preserve">the reduction in the biodiversity of Australian native fauna and flora due to the red imported fire ant, </w:t>
      </w:r>
      <w:r w:rsidRPr="00A951F3">
        <w:rPr>
          <w:i/>
        </w:rPr>
        <w:t>Solenopsis invicta</w:t>
      </w:r>
      <w:r w:rsidRPr="007867FB">
        <w:t xml:space="preserve"> (fire ant)</w:t>
      </w:r>
      <w:r w:rsidRPr="00A951F3">
        <w:t xml:space="preserve"> was listed under the EPBC Act, and in 2005, the </w:t>
      </w:r>
      <w:r w:rsidRPr="007867FB">
        <w:t>loss of biodiversity and ecosystem integrity following invasion by the yellow crazy ant (</w:t>
      </w:r>
      <w:r w:rsidRPr="00A951F3">
        <w:rPr>
          <w:i/>
        </w:rPr>
        <w:t>Anoplolepis gracilipes</w:t>
      </w:r>
      <w:r w:rsidRPr="007867FB">
        <w:t>) on Christmas Island, Indian Ocean</w:t>
      </w:r>
      <w:r w:rsidRPr="00A951F3">
        <w:t xml:space="preserve"> was listed.</w:t>
      </w:r>
    </w:p>
    <w:p w14:paraId="40241C0F" w14:textId="77777777" w:rsidR="003B1772" w:rsidRDefault="000742C3" w:rsidP="002D76AF">
      <w:pPr>
        <w:pStyle w:val="BodyText"/>
      </w:pPr>
      <w:r>
        <w:t xml:space="preserve">When listing a key threatening process under the EPBC Act, the Minister must decide if a Threat Abatement Plan is a feasible, effective and </w:t>
      </w:r>
      <w:r w:rsidR="00D61915">
        <w:t xml:space="preserve">efficient means to abate the theat. </w:t>
      </w:r>
      <w:r w:rsidR="00835EDD">
        <w:t xml:space="preserve">A </w:t>
      </w:r>
      <w:r w:rsidR="005E2EEB">
        <w:t>Threat Abatement Plan</w:t>
      </w:r>
      <w:r w:rsidR="00835EDD">
        <w:t xml:space="preserve"> was in place between 2006 and 2016</w:t>
      </w:r>
      <w:r w:rsidR="002D76AF">
        <w:t xml:space="preserve"> to reduce the impacts of invasive ants on biodiversity in Australia and its territories</w:t>
      </w:r>
      <w:r w:rsidR="00835EDD">
        <w:t xml:space="preserve">, and this biosecurity plan now fulfils the need for a </w:t>
      </w:r>
      <w:r w:rsidR="005E2EEB">
        <w:t xml:space="preserve">Threat Abatement Plan </w:t>
      </w:r>
      <w:r w:rsidR="00835EDD">
        <w:t>that provides a feasible, effective and efficient means to abate the threat.</w:t>
      </w:r>
    </w:p>
    <w:p w14:paraId="44552F8F" w14:textId="77777777" w:rsidR="005C68EF" w:rsidRPr="00EF73D5" w:rsidRDefault="005C68EF" w:rsidP="00EF73D5">
      <w:pPr>
        <w:pStyle w:val="Heading4"/>
        <w:rPr>
          <w:i/>
        </w:rPr>
      </w:pPr>
      <w:r w:rsidRPr="00EF73D5">
        <w:rPr>
          <w:i/>
        </w:rPr>
        <w:t>Commonwealth land managers</w:t>
      </w:r>
    </w:p>
    <w:p w14:paraId="130E5F10" w14:textId="77777777" w:rsidR="00470E13" w:rsidRDefault="00470E13" w:rsidP="00A951F3">
      <w:pPr>
        <w:pStyle w:val="BodyText"/>
      </w:pPr>
      <w:r w:rsidRPr="00964C08">
        <w:t xml:space="preserve">In addition to roles specified under the </w:t>
      </w:r>
      <w:r w:rsidRPr="004B212D">
        <w:t xml:space="preserve">Biosecurity Act </w:t>
      </w:r>
      <w:r w:rsidRPr="00964C08">
        <w:t>and the EPBC Act, the Australian Government is also responsible for land management in some</w:t>
      </w:r>
      <w:r w:rsidR="00EF73D5">
        <w:t xml:space="preserve"> ports,</w:t>
      </w:r>
      <w:r w:rsidRPr="00964C08">
        <w:t xml:space="preserve"> national parks through Parks Australia, Department of Defence and Offshore </w:t>
      </w:r>
      <w:r w:rsidR="004B212D">
        <w:t>Territories under Commonwealth m</w:t>
      </w:r>
      <w:r>
        <w:rPr>
          <w:color w:val="000000" w:themeColor="text1"/>
          <w:lang w:val="en-GB"/>
        </w:rPr>
        <w:t>anagement.</w:t>
      </w:r>
    </w:p>
    <w:p w14:paraId="2961A1AF" w14:textId="77777777" w:rsidR="00DE3ACA" w:rsidRPr="00670745" w:rsidRDefault="00DE3ACA" w:rsidP="00C05DCC">
      <w:pPr>
        <w:pStyle w:val="Heading1"/>
        <w:numPr>
          <w:ilvl w:val="1"/>
          <w:numId w:val="6"/>
        </w:numPr>
        <w:ind w:left="993" w:hanging="633"/>
        <w:rPr>
          <w:sz w:val="24"/>
          <w:szCs w:val="24"/>
          <w:lang w:val="en-GB"/>
        </w:rPr>
      </w:pPr>
      <w:bookmarkStart w:id="19" w:name="_Toc511632162"/>
      <w:r w:rsidRPr="00670745">
        <w:rPr>
          <w:sz w:val="24"/>
          <w:szCs w:val="24"/>
          <w:lang w:val="en-GB"/>
        </w:rPr>
        <w:t>National arrangements</w:t>
      </w:r>
      <w:bookmarkEnd w:id="19"/>
    </w:p>
    <w:p w14:paraId="21848B3F" w14:textId="77777777" w:rsidR="00F92037" w:rsidRPr="00F92037" w:rsidRDefault="00F92037" w:rsidP="00A33D1E">
      <w:pPr>
        <w:pStyle w:val="BodyText"/>
      </w:pPr>
      <w:r w:rsidRPr="00F92037">
        <w:t xml:space="preserve">Well established relationships and national arrangements are in place between the Australian, state and territory governments and, where relevant, industry and other stakeholders to coordinate and implement national action on biosecurity issues. </w:t>
      </w:r>
    </w:p>
    <w:p w14:paraId="74DEAD1A" w14:textId="77777777" w:rsidR="00F92037" w:rsidRDefault="00F92037" w:rsidP="00A33D1E">
      <w:pPr>
        <w:pStyle w:val="BodyText"/>
        <w:rPr>
          <w:lang w:val="en-GB"/>
        </w:rPr>
      </w:pPr>
      <w:r>
        <w:rPr>
          <w:lang w:val="en-GB"/>
        </w:rPr>
        <w:t>For nationally significant exotic pests that primarily impact on the environment, social amenity or infrastructure, g</w:t>
      </w:r>
      <w:r w:rsidR="00D7323D">
        <w:rPr>
          <w:lang w:val="en-GB"/>
        </w:rPr>
        <w:t xml:space="preserve">overnments have </w:t>
      </w:r>
      <w:r>
        <w:rPr>
          <w:lang w:val="en-GB"/>
        </w:rPr>
        <w:t xml:space="preserve">agreed </w:t>
      </w:r>
      <w:r w:rsidR="00D7323D">
        <w:rPr>
          <w:lang w:val="en-GB"/>
        </w:rPr>
        <w:t xml:space="preserve">to share the costs of eradicating incursions </w:t>
      </w:r>
      <w:r>
        <w:rPr>
          <w:lang w:val="en-GB"/>
        </w:rPr>
        <w:t xml:space="preserve">where it is technically feasible and cost beneficial to do so. These arrangements are underpinned by </w:t>
      </w:r>
      <w:r w:rsidR="00D7323D">
        <w:rPr>
          <w:lang w:val="en-GB"/>
        </w:rPr>
        <w:t>the Intergovernmental Agreement on Biosecurity</w:t>
      </w:r>
      <w:r w:rsidR="00D7323D">
        <w:rPr>
          <w:rStyle w:val="FootnoteReference"/>
          <w:lang w:val="en-GB"/>
        </w:rPr>
        <w:footnoteReference w:id="2"/>
      </w:r>
      <w:r w:rsidR="00D7323D">
        <w:rPr>
          <w:lang w:val="en-GB"/>
        </w:rPr>
        <w:t xml:space="preserve"> (IGAB) and, specifically, the National Environmental Biosecurity Response Agreement</w:t>
      </w:r>
      <w:r w:rsidR="00D7323D">
        <w:rPr>
          <w:rStyle w:val="FootnoteReference"/>
          <w:lang w:val="en-GB"/>
        </w:rPr>
        <w:footnoteReference w:id="3"/>
      </w:r>
      <w:r w:rsidR="00D7323D">
        <w:rPr>
          <w:lang w:val="en-GB"/>
        </w:rPr>
        <w:t xml:space="preserve"> (NEBRA).</w:t>
      </w:r>
      <w:r w:rsidR="000D4DA8">
        <w:rPr>
          <w:lang w:val="en-GB"/>
        </w:rPr>
        <w:t xml:space="preserve"> </w:t>
      </w:r>
    </w:p>
    <w:p w14:paraId="1DA3A7A6" w14:textId="77777777" w:rsidR="000D4DA8" w:rsidRDefault="000D4DA8" w:rsidP="00A33D1E">
      <w:pPr>
        <w:pStyle w:val="BodyText"/>
        <w:rPr>
          <w:lang w:val="en-GB"/>
        </w:rPr>
      </w:pPr>
      <w:r>
        <w:rPr>
          <w:lang w:val="en-GB"/>
        </w:rPr>
        <w:t xml:space="preserve">Eradication programs </w:t>
      </w:r>
      <w:r w:rsidR="00E64280">
        <w:rPr>
          <w:lang w:val="en-GB"/>
        </w:rPr>
        <w:t xml:space="preserve">have been funded </w:t>
      </w:r>
      <w:r>
        <w:rPr>
          <w:lang w:val="en-GB"/>
        </w:rPr>
        <w:t>under the NEBRA for browsing ant.</w:t>
      </w:r>
      <w:r w:rsidR="00F92037" w:rsidRPr="00F92037">
        <w:rPr>
          <w:color w:val="000000" w:themeColor="text1"/>
          <w:lang w:val="en-GB"/>
        </w:rPr>
        <w:t xml:space="preserve"> </w:t>
      </w:r>
      <w:r w:rsidR="00001863">
        <w:rPr>
          <w:color w:val="000000" w:themeColor="text1"/>
          <w:lang w:val="en-GB"/>
        </w:rPr>
        <w:t>The SE Queensland e</w:t>
      </w:r>
      <w:r w:rsidR="00E64280">
        <w:rPr>
          <w:color w:val="000000" w:themeColor="text1"/>
          <w:lang w:val="en-GB"/>
        </w:rPr>
        <w:t>radication program for the red imported fire ant (</w:t>
      </w:r>
      <w:r>
        <w:rPr>
          <w:lang w:val="en-GB"/>
        </w:rPr>
        <w:t>National Red Imported Fire Ant Eradication Program</w:t>
      </w:r>
      <w:r w:rsidR="00E64280">
        <w:rPr>
          <w:lang w:val="en-GB"/>
        </w:rPr>
        <w:t>)</w:t>
      </w:r>
      <w:r>
        <w:rPr>
          <w:lang w:val="en-GB"/>
        </w:rPr>
        <w:t xml:space="preserve"> and</w:t>
      </w:r>
      <w:r w:rsidR="00E64280">
        <w:rPr>
          <w:lang w:val="en-GB"/>
        </w:rPr>
        <w:t xml:space="preserve"> </w:t>
      </w:r>
      <w:r w:rsidR="00001863">
        <w:rPr>
          <w:lang w:val="en-GB"/>
        </w:rPr>
        <w:t xml:space="preserve">the </w:t>
      </w:r>
      <w:r w:rsidR="00E64280">
        <w:rPr>
          <w:lang w:val="en-GB"/>
        </w:rPr>
        <w:t xml:space="preserve">electric ant </w:t>
      </w:r>
      <w:r w:rsidR="00001863">
        <w:rPr>
          <w:lang w:val="en-GB"/>
        </w:rPr>
        <w:t xml:space="preserve">program </w:t>
      </w:r>
      <w:r w:rsidR="00E64280">
        <w:rPr>
          <w:lang w:val="en-GB"/>
        </w:rPr>
        <w:t>(</w:t>
      </w:r>
      <w:r>
        <w:rPr>
          <w:lang w:val="en-GB"/>
        </w:rPr>
        <w:t>National Electric Ant Eradication Program</w:t>
      </w:r>
      <w:r w:rsidR="00E64280">
        <w:rPr>
          <w:lang w:val="en-GB"/>
        </w:rPr>
        <w:t>)</w:t>
      </w:r>
      <w:r>
        <w:rPr>
          <w:lang w:val="en-GB"/>
        </w:rPr>
        <w:t xml:space="preserve"> pre-date the establishment of the NEBRA. </w:t>
      </w:r>
      <w:r w:rsidR="006D70BC">
        <w:rPr>
          <w:lang w:val="en-GB"/>
        </w:rPr>
        <w:t>T</w:t>
      </w:r>
      <w:r>
        <w:rPr>
          <w:lang w:val="en-GB"/>
        </w:rPr>
        <w:t xml:space="preserve">he </w:t>
      </w:r>
      <w:r w:rsidR="006D70BC">
        <w:rPr>
          <w:lang w:val="en-GB"/>
        </w:rPr>
        <w:t xml:space="preserve">management of </w:t>
      </w:r>
      <w:r>
        <w:rPr>
          <w:lang w:val="en-GB"/>
        </w:rPr>
        <w:t xml:space="preserve">these </w:t>
      </w:r>
      <w:r w:rsidR="00E64280">
        <w:rPr>
          <w:lang w:val="en-GB"/>
        </w:rPr>
        <w:t xml:space="preserve">two </w:t>
      </w:r>
      <w:r>
        <w:rPr>
          <w:lang w:val="en-GB"/>
        </w:rPr>
        <w:t>eradication programs are overseen by an inter-government consultative committee and cost-shared by governments in a similar manner to the NEBRA agreement.</w:t>
      </w:r>
    </w:p>
    <w:p w14:paraId="2A633FAE" w14:textId="77777777" w:rsidR="00E64280" w:rsidRDefault="00E64280" w:rsidP="00C05DCC">
      <w:pPr>
        <w:pStyle w:val="Heading1"/>
        <w:numPr>
          <w:ilvl w:val="1"/>
          <w:numId w:val="6"/>
        </w:numPr>
        <w:ind w:left="993" w:hanging="633"/>
        <w:rPr>
          <w:sz w:val="24"/>
          <w:szCs w:val="24"/>
          <w:lang w:val="en-GB"/>
        </w:rPr>
      </w:pPr>
      <w:bookmarkStart w:id="20" w:name="_Toc511632163"/>
      <w:r>
        <w:rPr>
          <w:sz w:val="24"/>
          <w:szCs w:val="24"/>
          <w:lang w:val="en-GB"/>
        </w:rPr>
        <w:lastRenderedPageBreak/>
        <w:t>Regional and local arrangements</w:t>
      </w:r>
      <w:bookmarkEnd w:id="20"/>
    </w:p>
    <w:p w14:paraId="3C8ECEC7" w14:textId="77777777" w:rsidR="00B93807" w:rsidRPr="00E64280" w:rsidRDefault="00E64280" w:rsidP="00B93807">
      <w:pPr>
        <w:pStyle w:val="BodyText"/>
        <w:rPr>
          <w:lang w:val="en-GB"/>
        </w:rPr>
      </w:pPr>
      <w:r>
        <w:rPr>
          <w:lang w:val="en-GB"/>
        </w:rPr>
        <w:t xml:space="preserve">Established ants, or localised eradication programs, are considered to be the responsibility of the state or territory government where they are located. These governments may choose to place biosecurity responsibilities on land managers, such as a requirement to control the ants. The Australian Government may assist with the management of established ants or localised eradication programs where these are affecting or have the potential to affect matters of national interest. </w:t>
      </w:r>
    </w:p>
    <w:p w14:paraId="4D9F7698" w14:textId="77777777" w:rsidR="00720A90" w:rsidRPr="00001863" w:rsidRDefault="00B93807" w:rsidP="00001863">
      <w:pPr>
        <w:pStyle w:val="Heading1"/>
        <w:tabs>
          <w:tab w:val="left" w:pos="1134"/>
        </w:tabs>
        <w:ind w:left="360"/>
        <w:rPr>
          <w:sz w:val="24"/>
          <w:szCs w:val="24"/>
          <w:lang w:val="en-GB"/>
        </w:rPr>
      </w:pPr>
      <w:bookmarkStart w:id="21" w:name="_Toc511632164"/>
      <w:r w:rsidRPr="00001863">
        <w:rPr>
          <w:sz w:val="24"/>
          <w:szCs w:val="24"/>
          <w:lang w:val="en-GB"/>
        </w:rPr>
        <w:t>3.4</w:t>
      </w:r>
      <w:r w:rsidRPr="00001863">
        <w:rPr>
          <w:sz w:val="24"/>
          <w:szCs w:val="24"/>
          <w:lang w:val="en-GB"/>
        </w:rPr>
        <w:tab/>
      </w:r>
      <w:r w:rsidR="00720A90" w:rsidRPr="00001863">
        <w:rPr>
          <w:sz w:val="24"/>
          <w:szCs w:val="24"/>
          <w:lang w:val="en-GB"/>
        </w:rPr>
        <w:t>The biosecurity continuum</w:t>
      </w:r>
      <w:bookmarkEnd w:id="21"/>
    </w:p>
    <w:p w14:paraId="799577F0" w14:textId="77777777" w:rsidR="006E2319" w:rsidRDefault="00720A90" w:rsidP="00720A90">
      <w:pPr>
        <w:pStyle w:val="BodyText"/>
        <w:rPr>
          <w:lang w:val="en-GB"/>
        </w:rPr>
      </w:pPr>
      <w:r w:rsidRPr="00283627">
        <w:rPr>
          <w:lang w:val="en-GB"/>
        </w:rPr>
        <w:t>The generalised biosecurity invasion curve (</w:t>
      </w:r>
      <w:r w:rsidRPr="007867FB">
        <w:rPr>
          <w:lang w:val="en-GB"/>
        </w:rPr>
        <w:t xml:space="preserve">Figure </w:t>
      </w:r>
      <w:r w:rsidR="006D70BC">
        <w:rPr>
          <w:lang w:val="en-GB"/>
        </w:rPr>
        <w:t>1</w:t>
      </w:r>
      <w:r w:rsidRPr="00283627">
        <w:rPr>
          <w:lang w:val="en-GB"/>
        </w:rPr>
        <w:t>) outlines the changing role of governments and stakeholders as actions to respond to a pest or disease change from prevention, eradication, containment to asset-based protection</w:t>
      </w:r>
      <w:r w:rsidR="00835EDD">
        <w:rPr>
          <w:lang w:val="en-GB"/>
        </w:rPr>
        <w:t xml:space="preserve"> (ongoing management)</w:t>
      </w:r>
      <w:r w:rsidRPr="00283627">
        <w:rPr>
          <w:lang w:val="en-GB"/>
        </w:rPr>
        <w:t xml:space="preserve">. </w:t>
      </w:r>
      <w:r w:rsidR="006D70BC">
        <w:rPr>
          <w:lang w:val="en-GB"/>
        </w:rPr>
        <w:t xml:space="preserve">‘Entry’ or detection of a new pest incursion into Australia </w:t>
      </w:r>
      <w:r w:rsidR="00835EDD">
        <w:rPr>
          <w:lang w:val="en-GB"/>
        </w:rPr>
        <w:t xml:space="preserve">sits between prevention and eradication. </w:t>
      </w:r>
      <w:r w:rsidRPr="00283627">
        <w:rPr>
          <w:lang w:val="en-GB"/>
        </w:rPr>
        <w:t>The ‘return on investment’ of public funds generally reduces when progressing along the invasion curve</w:t>
      </w:r>
      <w:r w:rsidR="00835EDD">
        <w:rPr>
          <w:lang w:val="en-GB"/>
        </w:rPr>
        <w:t xml:space="preserve">, but is still </w:t>
      </w:r>
      <w:r w:rsidR="006E2319">
        <w:rPr>
          <w:lang w:val="en-GB"/>
        </w:rPr>
        <w:t>beneficial at the asset based protection end of the curve for species that are of national interest</w:t>
      </w:r>
      <w:r w:rsidRPr="00283627">
        <w:rPr>
          <w:lang w:val="en-GB"/>
        </w:rPr>
        <w:t xml:space="preserve">. </w:t>
      </w:r>
    </w:p>
    <w:p w14:paraId="76272067" w14:textId="77777777" w:rsidR="00720A90" w:rsidRPr="00283627" w:rsidRDefault="00720A90" w:rsidP="00720A90">
      <w:pPr>
        <w:pStyle w:val="BodyText"/>
        <w:rPr>
          <w:lang w:val="en-GB"/>
        </w:rPr>
      </w:pPr>
      <w:r w:rsidRPr="00283627">
        <w:rPr>
          <w:lang w:val="en-GB"/>
        </w:rPr>
        <w:t>For example, governments have a greater responsibility in the earlier stages of prevention and eradication, whereas those best placed to protect assets (public or private) from established pests and diseases are generally the owners of those assets. The environmental</w:t>
      </w:r>
      <w:r w:rsidR="006E2319">
        <w:rPr>
          <w:lang w:val="en-GB"/>
        </w:rPr>
        <w:t xml:space="preserve">, primary </w:t>
      </w:r>
      <w:r w:rsidRPr="00283627">
        <w:rPr>
          <w:lang w:val="en-GB"/>
        </w:rPr>
        <w:t xml:space="preserve">production </w:t>
      </w:r>
      <w:r w:rsidR="006E2319">
        <w:rPr>
          <w:lang w:val="en-GB"/>
        </w:rPr>
        <w:t xml:space="preserve">and social </w:t>
      </w:r>
      <w:r w:rsidRPr="00283627">
        <w:rPr>
          <w:lang w:val="en-GB"/>
        </w:rPr>
        <w:t>costs of inaction are high</w:t>
      </w:r>
      <w:r w:rsidR="006E2319">
        <w:rPr>
          <w:lang w:val="en-GB"/>
        </w:rPr>
        <w:t>, especially at the prevention and eradication end of the curve</w:t>
      </w:r>
      <w:r w:rsidRPr="00283627">
        <w:rPr>
          <w:lang w:val="en-GB"/>
        </w:rPr>
        <w:t xml:space="preserve">. While it is possible to determine the economic cost in terms of adverse effects on </w:t>
      </w:r>
      <w:r w:rsidR="006E2319">
        <w:rPr>
          <w:lang w:val="en-GB"/>
        </w:rPr>
        <w:t xml:space="preserve">primary </w:t>
      </w:r>
      <w:r w:rsidRPr="00283627">
        <w:rPr>
          <w:lang w:val="en-GB"/>
        </w:rPr>
        <w:t xml:space="preserve">production; at present there </w:t>
      </w:r>
      <w:r w:rsidR="00B93807">
        <w:rPr>
          <w:lang w:val="en-GB"/>
        </w:rPr>
        <w:t>are</w:t>
      </w:r>
      <w:r w:rsidR="00B93807" w:rsidRPr="00283627">
        <w:rPr>
          <w:lang w:val="en-GB"/>
        </w:rPr>
        <w:t xml:space="preserve"> </w:t>
      </w:r>
      <w:r w:rsidR="006E2319">
        <w:rPr>
          <w:lang w:val="en-GB"/>
        </w:rPr>
        <w:t>few</w:t>
      </w:r>
      <w:r w:rsidR="006E2319" w:rsidRPr="00283627">
        <w:rPr>
          <w:lang w:val="en-GB"/>
        </w:rPr>
        <w:t xml:space="preserve"> </w:t>
      </w:r>
      <w:r w:rsidRPr="00283627">
        <w:rPr>
          <w:lang w:val="en-GB"/>
        </w:rPr>
        <w:t>agreed model</w:t>
      </w:r>
      <w:r w:rsidR="006E2319">
        <w:rPr>
          <w:lang w:val="en-GB"/>
        </w:rPr>
        <w:t>s</w:t>
      </w:r>
      <w:r w:rsidRPr="00283627">
        <w:rPr>
          <w:lang w:val="en-GB"/>
        </w:rPr>
        <w:t xml:space="preserve"> to measure the ecological cost to the environment of exotic pests and diseases in economic terms.</w:t>
      </w:r>
    </w:p>
    <w:p w14:paraId="5613171D" w14:textId="77777777" w:rsidR="00720A90" w:rsidRPr="006D70BC" w:rsidRDefault="00720A90" w:rsidP="006D70BC">
      <w:pPr>
        <w:spacing w:before="120"/>
        <w:rPr>
          <w:rFonts w:asciiTheme="majorHAnsi" w:eastAsia="Arial Unicode MS" w:hAnsiTheme="majorHAnsi"/>
          <w:color w:val="365F91" w:themeColor="accent1" w:themeShade="BF"/>
          <w:sz w:val="20"/>
          <w:szCs w:val="44"/>
          <w:lang w:val="en-GB"/>
        </w:rPr>
      </w:pPr>
      <w:r>
        <w:rPr>
          <w:rFonts w:cstheme="minorHAnsi"/>
          <w:noProof/>
          <w:lang w:eastAsia="en-AU"/>
        </w:rPr>
        <w:drawing>
          <wp:inline distT="0" distB="0" distL="0" distR="0" wp14:anchorId="27F8F34C" wp14:editId="2A8F7B08">
            <wp:extent cx="5274222" cy="2628900"/>
            <wp:effectExtent l="0" t="0" r="3175" b="0"/>
            <wp:docPr id="2" name="Picture 1" descr="invasioncurve_draft_24July2013-01 (2).jpg"/>
            <wp:cNvGraphicFramePr/>
            <a:graphic xmlns:a="http://schemas.openxmlformats.org/drawingml/2006/main">
              <a:graphicData uri="http://schemas.openxmlformats.org/drawingml/2006/picture">
                <pic:pic xmlns:pic="http://schemas.openxmlformats.org/drawingml/2006/picture">
                  <pic:nvPicPr>
                    <pic:cNvPr id="13" name="Picture 17" descr="invasioncurve_draft_24July2013-01 (2).jpg"/>
                    <pic:cNvPicPr>
                      <a:picLocks noChangeAspect="1" noChangeArrowheads="1"/>
                    </pic:cNvPicPr>
                  </pic:nvPicPr>
                  <pic:blipFill rotWithShape="1">
                    <a:blip r:embed="rId9" cstate="print"/>
                    <a:srcRect b="14286"/>
                    <a:stretch/>
                  </pic:blipFill>
                  <pic:spPr bwMode="auto">
                    <a:xfrm>
                      <a:off x="0" y="0"/>
                      <a:ext cx="5274310" cy="2628944"/>
                    </a:xfrm>
                    <a:prstGeom prst="rect">
                      <a:avLst/>
                    </a:prstGeom>
                    <a:noFill/>
                    <a:ln>
                      <a:noFill/>
                    </a:ln>
                    <a:extLst>
                      <a:ext uri="{53640926-AAD7-44D8-BBD7-CCE9431645EC}">
                        <a14:shadowObscured xmlns:a14="http://schemas.microsoft.com/office/drawing/2010/main"/>
                      </a:ext>
                    </a:extLst>
                  </pic:spPr>
                </pic:pic>
              </a:graphicData>
            </a:graphic>
          </wp:inline>
        </w:drawing>
      </w:r>
      <w:r w:rsidRPr="006D70BC">
        <w:rPr>
          <w:rFonts w:asciiTheme="majorHAnsi" w:eastAsia="Arial Unicode MS" w:hAnsiTheme="majorHAnsi"/>
          <w:color w:val="365F91" w:themeColor="accent1" w:themeShade="BF"/>
          <w:sz w:val="20"/>
          <w:szCs w:val="44"/>
          <w:lang w:val="en-GB"/>
        </w:rPr>
        <w:t xml:space="preserve">Figure </w:t>
      </w:r>
      <w:r w:rsidR="00615ECD" w:rsidRPr="006D70BC">
        <w:rPr>
          <w:rFonts w:asciiTheme="majorHAnsi" w:eastAsia="Arial Unicode MS" w:hAnsiTheme="majorHAnsi"/>
          <w:color w:val="365F91" w:themeColor="accent1" w:themeShade="BF"/>
          <w:sz w:val="20"/>
          <w:szCs w:val="44"/>
          <w:lang w:val="en-GB"/>
        </w:rPr>
        <w:t>1</w:t>
      </w:r>
      <w:r w:rsidR="005718FD" w:rsidRPr="006D70BC">
        <w:rPr>
          <w:rFonts w:asciiTheme="majorHAnsi" w:eastAsia="Arial Unicode MS" w:hAnsiTheme="majorHAnsi"/>
          <w:color w:val="365F91" w:themeColor="accent1" w:themeShade="BF"/>
          <w:sz w:val="20"/>
          <w:szCs w:val="44"/>
          <w:lang w:val="en-GB"/>
        </w:rPr>
        <w:t>.</w:t>
      </w:r>
      <w:r w:rsidRPr="006D70BC">
        <w:rPr>
          <w:rFonts w:asciiTheme="majorHAnsi" w:eastAsia="Arial Unicode MS" w:hAnsiTheme="majorHAnsi"/>
          <w:color w:val="365F91" w:themeColor="accent1" w:themeShade="BF"/>
          <w:sz w:val="20"/>
          <w:szCs w:val="44"/>
          <w:lang w:val="en-GB"/>
        </w:rPr>
        <w:t xml:space="preserve"> Biosecurity invasion curve (</w:t>
      </w:r>
      <w:r w:rsidR="00F16FCE" w:rsidRPr="006D70BC">
        <w:rPr>
          <w:rFonts w:asciiTheme="majorHAnsi" w:eastAsia="Arial Unicode MS" w:hAnsiTheme="majorHAnsi"/>
          <w:color w:val="365F91" w:themeColor="accent1" w:themeShade="BF"/>
          <w:sz w:val="20"/>
          <w:szCs w:val="44"/>
          <w:lang w:val="en-GB"/>
        </w:rPr>
        <w:t>Agriculture Victoria</w:t>
      </w:r>
      <w:r w:rsidR="007F17A7" w:rsidRPr="006D70BC">
        <w:rPr>
          <w:rFonts w:asciiTheme="majorHAnsi" w:eastAsia="Arial Unicode MS" w:hAnsiTheme="majorHAnsi"/>
          <w:color w:val="365F91" w:themeColor="accent1" w:themeShade="BF"/>
          <w:sz w:val="20"/>
          <w:szCs w:val="44"/>
          <w:lang w:val="en-GB"/>
        </w:rPr>
        <w:t>, 2009</w:t>
      </w:r>
      <w:r w:rsidRPr="006D70BC">
        <w:rPr>
          <w:rFonts w:asciiTheme="majorHAnsi" w:eastAsia="Arial Unicode MS" w:hAnsiTheme="majorHAnsi"/>
          <w:color w:val="365F91" w:themeColor="accent1" w:themeShade="BF"/>
          <w:sz w:val="20"/>
          <w:szCs w:val="44"/>
          <w:lang w:val="en-GB"/>
        </w:rPr>
        <w:t>)</w:t>
      </w:r>
    </w:p>
    <w:p w14:paraId="356A8B94" w14:textId="77777777" w:rsidR="006D70BC" w:rsidRDefault="006D70BC" w:rsidP="006D70BC">
      <w:pPr>
        <w:pStyle w:val="BodyText"/>
        <w:rPr>
          <w:lang w:val="en-GB"/>
        </w:rPr>
      </w:pPr>
      <w:r>
        <w:rPr>
          <w:lang w:val="en-GB"/>
        </w:rPr>
        <w:t>The actions identified in this plan mapped against the generalised invasion curve are presented visually in Figure 2.</w:t>
      </w:r>
    </w:p>
    <w:p w14:paraId="537970A6" w14:textId="77777777" w:rsidR="006D70BC" w:rsidRDefault="006D70BC" w:rsidP="006D70BC">
      <w:pPr>
        <w:pStyle w:val="BodyText"/>
        <w:rPr>
          <w:lang w:val="en-GB"/>
        </w:rPr>
      </w:pPr>
    </w:p>
    <w:p w14:paraId="74E37FDF" w14:textId="77777777" w:rsidR="006D70BC" w:rsidRPr="006D70BC" w:rsidRDefault="006D70BC" w:rsidP="006D70BC">
      <w:pPr>
        <w:pStyle w:val="BodyText"/>
        <w:rPr>
          <w:lang w:val="en-GB"/>
        </w:rPr>
        <w:sectPr w:rsidR="006D70BC" w:rsidRPr="006D70BC" w:rsidSect="007B2E47">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708" w:footer="708" w:gutter="0"/>
          <w:cols w:space="708"/>
          <w:titlePg/>
          <w:docGrid w:linePitch="360"/>
        </w:sectPr>
      </w:pPr>
    </w:p>
    <w:p w14:paraId="56AD799C" w14:textId="77777777" w:rsidR="00567E89" w:rsidRDefault="000F75C8" w:rsidP="006D70BC">
      <w:pPr>
        <w:pStyle w:val="BodyText"/>
        <w:rPr>
          <w:lang w:val="en-GB"/>
        </w:rPr>
      </w:pPr>
      <w:r>
        <w:rPr>
          <w:noProof/>
          <w:lang w:eastAsia="en-AU"/>
        </w:rPr>
        <w:lastRenderedPageBreak/>
        <w:drawing>
          <wp:inline distT="0" distB="0" distL="0" distR="0" wp14:anchorId="0579513B" wp14:editId="1A2DFB82">
            <wp:extent cx="11119069" cy="8339455"/>
            <wp:effectExtent l="0" t="0" r="635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of actions.jpg"/>
                    <pic:cNvPicPr/>
                  </pic:nvPicPr>
                  <pic:blipFill>
                    <a:blip r:embed="rId16">
                      <a:extLst>
                        <a:ext uri="{28A0092B-C50C-407E-A947-70E740481C1C}">
                          <a14:useLocalDpi xmlns:a14="http://schemas.microsoft.com/office/drawing/2010/main" val="0"/>
                        </a:ext>
                      </a:extLst>
                    </a:blip>
                    <a:stretch>
                      <a:fillRect/>
                    </a:stretch>
                  </pic:blipFill>
                  <pic:spPr>
                    <a:xfrm>
                      <a:off x="0" y="0"/>
                      <a:ext cx="11131964" cy="8349127"/>
                    </a:xfrm>
                    <a:prstGeom prst="rect">
                      <a:avLst/>
                    </a:prstGeom>
                  </pic:spPr>
                </pic:pic>
              </a:graphicData>
            </a:graphic>
          </wp:inline>
        </w:drawing>
      </w:r>
    </w:p>
    <w:p w14:paraId="581F2937" w14:textId="77777777" w:rsidR="00EA5351" w:rsidRPr="006D70BC" w:rsidRDefault="00567E89" w:rsidP="000F75C8">
      <w:pPr>
        <w:pStyle w:val="Heading4"/>
        <w:numPr>
          <w:ilvl w:val="0"/>
          <w:numId w:val="0"/>
        </w:numPr>
        <w:spacing w:before="0" w:after="0"/>
        <w:rPr>
          <w:b w:val="0"/>
          <w:lang w:val="en-GB"/>
        </w:rPr>
      </w:pPr>
      <w:r w:rsidRPr="006D70BC">
        <w:rPr>
          <w:b w:val="0"/>
          <w:lang w:val="en-GB"/>
        </w:rPr>
        <w:t xml:space="preserve">Figure </w:t>
      </w:r>
      <w:r w:rsidR="00615ECD" w:rsidRPr="006D70BC">
        <w:rPr>
          <w:b w:val="0"/>
          <w:lang w:val="en-GB"/>
        </w:rPr>
        <w:t>2</w:t>
      </w:r>
      <w:r w:rsidRPr="006D70BC">
        <w:rPr>
          <w:b w:val="0"/>
          <w:lang w:val="en-GB"/>
        </w:rPr>
        <w:t xml:space="preserve">: </w:t>
      </w:r>
      <w:r w:rsidR="00283104" w:rsidRPr="006D70BC">
        <w:rPr>
          <w:b w:val="0"/>
          <w:lang w:val="en-GB"/>
        </w:rPr>
        <w:t xml:space="preserve">Actions </w:t>
      </w:r>
      <w:r w:rsidR="006D70BC" w:rsidRPr="006D70BC">
        <w:rPr>
          <w:b w:val="0"/>
          <w:lang w:val="en-GB"/>
        </w:rPr>
        <w:t>identified in the National Invasive Ant B</w:t>
      </w:r>
      <w:r w:rsidR="006D70BC">
        <w:rPr>
          <w:b w:val="0"/>
          <w:lang w:val="en-GB"/>
        </w:rPr>
        <w:t>iosecurity P</w:t>
      </w:r>
      <w:r w:rsidR="006D70BC" w:rsidRPr="006D70BC">
        <w:rPr>
          <w:b w:val="0"/>
          <w:lang w:val="en-GB"/>
        </w:rPr>
        <w:t xml:space="preserve">lan mapped against the </w:t>
      </w:r>
      <w:r w:rsidR="00283104" w:rsidRPr="006D70BC">
        <w:rPr>
          <w:b w:val="0"/>
          <w:lang w:val="en-GB"/>
        </w:rPr>
        <w:t>biosecurity continuum as shown on the generalised invasion curve.</w:t>
      </w:r>
      <w:r w:rsidR="003E1DCD" w:rsidRPr="006D70BC">
        <w:rPr>
          <w:b w:val="0"/>
          <w:lang w:val="en-GB"/>
        </w:rPr>
        <w:t xml:space="preserve"> </w:t>
      </w:r>
      <w:r w:rsidR="00EA5351" w:rsidRPr="006D70BC">
        <w:rPr>
          <w:b w:val="0"/>
          <w:lang w:val="en-GB"/>
        </w:rPr>
        <w:br w:type="page"/>
      </w:r>
    </w:p>
    <w:p w14:paraId="3E7D1120" w14:textId="77777777" w:rsidR="00EA5351" w:rsidRPr="006D70BC" w:rsidRDefault="00EA5351" w:rsidP="006D70BC">
      <w:pPr>
        <w:pStyle w:val="Heading4"/>
        <w:numPr>
          <w:ilvl w:val="0"/>
          <w:numId w:val="0"/>
        </w:numPr>
        <w:spacing w:before="120" w:after="0"/>
        <w:rPr>
          <w:b w:val="0"/>
          <w:lang w:val="en-GB"/>
        </w:rPr>
        <w:sectPr w:rsidR="00EA5351" w:rsidRPr="006D70BC" w:rsidSect="007867FB">
          <w:pgSz w:w="23814" w:h="16839" w:orient="landscape" w:code="8"/>
          <w:pgMar w:top="1418" w:right="1440" w:bottom="1800" w:left="1440" w:header="708" w:footer="708" w:gutter="0"/>
          <w:cols w:space="708"/>
          <w:titlePg/>
          <w:docGrid w:linePitch="360"/>
        </w:sectPr>
      </w:pPr>
    </w:p>
    <w:p w14:paraId="5F06D2E9" w14:textId="77777777" w:rsidR="00F32BCF" w:rsidRDefault="00F32BCF" w:rsidP="00C05DCC">
      <w:pPr>
        <w:pStyle w:val="Heading1"/>
        <w:numPr>
          <w:ilvl w:val="0"/>
          <w:numId w:val="6"/>
        </w:numPr>
        <w:rPr>
          <w:lang w:val="en-GB"/>
        </w:rPr>
      </w:pPr>
      <w:bookmarkStart w:id="22" w:name="_Toc511632165"/>
      <w:r>
        <w:rPr>
          <w:lang w:val="en-GB"/>
        </w:rPr>
        <w:lastRenderedPageBreak/>
        <w:t>Action Areas</w:t>
      </w:r>
      <w:bookmarkEnd w:id="22"/>
    </w:p>
    <w:p w14:paraId="23D63021" w14:textId="77777777" w:rsidR="00976AAE" w:rsidRPr="006D70BC" w:rsidRDefault="004B212D" w:rsidP="00976AAE">
      <w:pPr>
        <w:pStyle w:val="BodyText"/>
        <w:rPr>
          <w:lang w:val="en-GB"/>
        </w:rPr>
      </w:pPr>
      <w:r w:rsidRPr="0034151E">
        <w:rPr>
          <w:szCs w:val="20"/>
          <w:lang w:val="en-GB"/>
        </w:rPr>
        <w:t>Th</w:t>
      </w:r>
      <w:r>
        <w:rPr>
          <w:szCs w:val="20"/>
          <w:lang w:val="en-GB"/>
        </w:rPr>
        <w:t xml:space="preserve">is biosecurity </w:t>
      </w:r>
      <w:r w:rsidRPr="0034151E">
        <w:rPr>
          <w:szCs w:val="20"/>
          <w:lang w:val="en-GB"/>
        </w:rPr>
        <w:t xml:space="preserve">plan covers </w:t>
      </w:r>
      <w:r>
        <w:rPr>
          <w:szCs w:val="20"/>
          <w:lang w:val="en-GB"/>
        </w:rPr>
        <w:t xml:space="preserve">the biosecurity spectrum, specifically </w:t>
      </w:r>
      <w:r w:rsidR="00CC7E3C">
        <w:rPr>
          <w:szCs w:val="20"/>
          <w:lang w:val="en-GB"/>
        </w:rPr>
        <w:t>divided</w:t>
      </w:r>
      <w:r>
        <w:rPr>
          <w:szCs w:val="20"/>
          <w:lang w:val="en-GB"/>
        </w:rPr>
        <w:t xml:space="preserve"> into the </w:t>
      </w:r>
      <w:r w:rsidR="0057355A">
        <w:rPr>
          <w:szCs w:val="20"/>
          <w:lang w:val="en-GB"/>
        </w:rPr>
        <w:t xml:space="preserve">areas </w:t>
      </w:r>
      <w:r>
        <w:rPr>
          <w:szCs w:val="20"/>
          <w:lang w:val="en-GB"/>
        </w:rPr>
        <w:t xml:space="preserve">of </w:t>
      </w:r>
      <w:r w:rsidRPr="0034151E">
        <w:rPr>
          <w:szCs w:val="20"/>
          <w:lang w:val="en-GB"/>
        </w:rPr>
        <w:t xml:space="preserve">prevention, </w:t>
      </w:r>
      <w:r>
        <w:rPr>
          <w:szCs w:val="20"/>
          <w:lang w:val="en-GB"/>
        </w:rPr>
        <w:t>detection, response, containment</w:t>
      </w:r>
      <w:r w:rsidR="0057355A">
        <w:rPr>
          <w:szCs w:val="20"/>
          <w:lang w:val="en-GB"/>
        </w:rPr>
        <w:t xml:space="preserve">, </w:t>
      </w:r>
      <w:r>
        <w:rPr>
          <w:szCs w:val="20"/>
          <w:lang w:val="en-GB"/>
        </w:rPr>
        <w:t>asset-based protection/ongoing management</w:t>
      </w:r>
      <w:r w:rsidR="0057355A">
        <w:rPr>
          <w:szCs w:val="20"/>
          <w:lang w:val="en-GB"/>
        </w:rPr>
        <w:t xml:space="preserve"> and cross-cutting actions</w:t>
      </w:r>
      <w:r w:rsidRPr="0034151E">
        <w:rPr>
          <w:szCs w:val="20"/>
          <w:lang w:val="en-GB"/>
        </w:rPr>
        <w:t xml:space="preserve">. </w:t>
      </w:r>
      <w:r>
        <w:rPr>
          <w:szCs w:val="20"/>
          <w:lang w:val="en-GB"/>
        </w:rPr>
        <w:t xml:space="preserve">The actions described below </w:t>
      </w:r>
      <w:r w:rsidRPr="0034151E">
        <w:rPr>
          <w:szCs w:val="20"/>
          <w:lang w:val="en-GB"/>
        </w:rPr>
        <w:t xml:space="preserve">address the biosecurity threats posed by </w:t>
      </w:r>
      <w:r>
        <w:rPr>
          <w:szCs w:val="20"/>
          <w:lang w:val="en-GB"/>
        </w:rPr>
        <w:t>invasive ant</w:t>
      </w:r>
      <w:r w:rsidRPr="0034151E">
        <w:rPr>
          <w:szCs w:val="20"/>
          <w:lang w:val="en-GB"/>
        </w:rPr>
        <w:t xml:space="preserve">s </w:t>
      </w:r>
      <w:r>
        <w:rPr>
          <w:szCs w:val="20"/>
          <w:lang w:val="en-GB"/>
        </w:rPr>
        <w:t>offshore, at the border and onshore</w:t>
      </w:r>
      <w:r w:rsidRPr="0034151E">
        <w:rPr>
          <w:szCs w:val="20"/>
          <w:lang w:val="en-GB"/>
        </w:rPr>
        <w:t xml:space="preserve">. It </w:t>
      </w:r>
      <w:r>
        <w:rPr>
          <w:szCs w:val="20"/>
          <w:lang w:val="en-GB"/>
        </w:rPr>
        <w:t>includes</w:t>
      </w:r>
      <w:r w:rsidRPr="0034151E">
        <w:rPr>
          <w:szCs w:val="20"/>
          <w:lang w:val="en-GB"/>
        </w:rPr>
        <w:t xml:space="preserve"> the elements of a national approach to prevent, prepare for and respond to </w:t>
      </w:r>
      <w:r>
        <w:rPr>
          <w:szCs w:val="20"/>
          <w:lang w:val="en-GB"/>
        </w:rPr>
        <w:t>invasive ant</w:t>
      </w:r>
      <w:r w:rsidRPr="0034151E">
        <w:rPr>
          <w:szCs w:val="20"/>
          <w:lang w:val="en-GB"/>
        </w:rPr>
        <w:t>s, including surveillance, and how this could be achieved.</w:t>
      </w:r>
      <w:r w:rsidR="00A70990">
        <w:rPr>
          <w:szCs w:val="20"/>
          <w:lang w:val="en-GB"/>
        </w:rPr>
        <w:t xml:space="preserve"> Elements of containment and ongoing management are included, as are actions that cut across two or more areas of the biosecurity spectrum.</w:t>
      </w:r>
    </w:p>
    <w:p w14:paraId="6B0122A6" w14:textId="77777777" w:rsidR="00B04356" w:rsidRPr="007446F9" w:rsidRDefault="00B04356" w:rsidP="00A670C0">
      <w:pPr>
        <w:pStyle w:val="Heading2"/>
        <w:rPr>
          <w:lang w:val="en-GB"/>
        </w:rPr>
      </w:pPr>
      <w:bookmarkStart w:id="23" w:name="_Toc511632166"/>
      <w:r w:rsidRPr="007446F9">
        <w:rPr>
          <w:lang w:val="en-GB"/>
        </w:rPr>
        <w:t>A</w:t>
      </w:r>
      <w:r w:rsidR="0058191E">
        <w:rPr>
          <w:lang w:val="en-GB"/>
        </w:rPr>
        <w:t>ction</w:t>
      </w:r>
      <w:r w:rsidRPr="007446F9">
        <w:rPr>
          <w:lang w:val="en-GB"/>
        </w:rPr>
        <w:t xml:space="preserve"> A</w:t>
      </w:r>
      <w:r w:rsidR="0058191E">
        <w:rPr>
          <w:lang w:val="en-GB"/>
        </w:rPr>
        <w:t>rea</w:t>
      </w:r>
      <w:r w:rsidRPr="007446F9">
        <w:rPr>
          <w:lang w:val="en-GB"/>
        </w:rPr>
        <w:t xml:space="preserve"> 1: PREVE</w:t>
      </w:r>
      <w:r w:rsidR="00A670C0">
        <w:rPr>
          <w:lang w:val="en-GB"/>
        </w:rPr>
        <w:t>NTION</w:t>
      </w:r>
      <w:bookmarkEnd w:id="23"/>
    </w:p>
    <w:p w14:paraId="259B3125" w14:textId="77777777" w:rsidR="00FA15C2" w:rsidRDefault="00FA15C2" w:rsidP="00FA15C2">
      <w:pPr>
        <w:pStyle w:val="BodyText"/>
        <w:rPr>
          <w:lang w:val="en-GB"/>
        </w:rPr>
      </w:pPr>
      <w:r>
        <w:rPr>
          <w:lang w:val="en-GB"/>
        </w:rPr>
        <w:t xml:space="preserve">Prevention </w:t>
      </w:r>
      <w:r w:rsidR="00B15DAA">
        <w:rPr>
          <w:lang w:val="en-GB"/>
        </w:rPr>
        <w:t>is aimed at minimising the likelihood of entry of a new pest into Australia.</w:t>
      </w:r>
      <w:r>
        <w:rPr>
          <w:lang w:val="en-GB"/>
        </w:rPr>
        <w:t xml:space="preserve"> The actions identified </w:t>
      </w:r>
      <w:r w:rsidR="00B15DAA">
        <w:rPr>
          <w:lang w:val="en-GB"/>
        </w:rPr>
        <w:t xml:space="preserve">in this key area aim to achieve a </w:t>
      </w:r>
      <w:r>
        <w:rPr>
          <w:lang w:val="en-GB"/>
        </w:rPr>
        <w:t xml:space="preserve">better understanding of the </w:t>
      </w:r>
      <w:r w:rsidR="00B15DAA">
        <w:rPr>
          <w:lang w:val="en-GB"/>
        </w:rPr>
        <w:t>biology of the high priority species that are not yet present in Australia or are under eradication</w:t>
      </w:r>
      <w:r>
        <w:rPr>
          <w:lang w:val="en-GB"/>
        </w:rPr>
        <w:t xml:space="preserve">, their potential pathways to Australia, how to minimise the risk of the </w:t>
      </w:r>
      <w:r w:rsidR="005C2F40">
        <w:rPr>
          <w:lang w:val="en-GB"/>
        </w:rPr>
        <w:t xml:space="preserve">exotic </w:t>
      </w:r>
      <w:r w:rsidR="003A76D5">
        <w:rPr>
          <w:lang w:val="en-GB"/>
        </w:rPr>
        <w:t>invasive ant</w:t>
      </w:r>
      <w:r>
        <w:rPr>
          <w:lang w:val="en-GB"/>
        </w:rPr>
        <w:t>s utilising the pathways, and resources needed to quickly identify ants.</w:t>
      </w:r>
    </w:p>
    <w:p w14:paraId="4DB90F37" w14:textId="77777777" w:rsidR="008727F9" w:rsidRPr="007446F9" w:rsidRDefault="008727F9" w:rsidP="008C4105">
      <w:pPr>
        <w:pStyle w:val="BodyText"/>
        <w:rPr>
          <w:lang w:val="en-GB"/>
        </w:rPr>
      </w:pPr>
      <w:r>
        <w:rPr>
          <w:lang w:val="en-GB"/>
        </w:rPr>
        <w:t>See Table 3 for a summary of the actions under Prevention.</w:t>
      </w:r>
    </w:p>
    <w:p w14:paraId="4F89825A" w14:textId="77777777" w:rsidR="00B04356" w:rsidRPr="003B084D" w:rsidRDefault="00B04356" w:rsidP="00A670C0">
      <w:pPr>
        <w:pStyle w:val="Heading4"/>
        <w:rPr>
          <w:lang w:val="en-GB"/>
        </w:rPr>
      </w:pPr>
      <w:r w:rsidRPr="003B084D">
        <w:rPr>
          <w:lang w:val="en-GB"/>
        </w:rPr>
        <w:t xml:space="preserve">Action 1.1: </w:t>
      </w:r>
      <w:r w:rsidR="00E0600E" w:rsidRPr="003B084D">
        <w:rPr>
          <w:rFonts w:ascii="Calibri" w:eastAsiaTheme="minorHAnsi" w:hAnsi="Calibri" w:cstheme="minorBidi"/>
          <w:szCs w:val="20"/>
        </w:rPr>
        <w:t xml:space="preserve">Conduct risk </w:t>
      </w:r>
      <w:r w:rsidR="005B0DDD">
        <w:rPr>
          <w:rFonts w:ascii="Calibri" w:eastAsiaTheme="minorHAnsi" w:hAnsi="Calibri" w:cstheme="minorBidi"/>
          <w:szCs w:val="20"/>
        </w:rPr>
        <w:t>assessments</w:t>
      </w:r>
      <w:r w:rsidR="00E0600E" w:rsidRPr="003B084D">
        <w:rPr>
          <w:rFonts w:ascii="Calibri" w:eastAsiaTheme="minorHAnsi" w:hAnsi="Calibri" w:cstheme="minorBidi"/>
          <w:szCs w:val="20"/>
        </w:rPr>
        <w:t xml:space="preserve"> for </w:t>
      </w:r>
      <w:r w:rsidR="00223536">
        <w:rPr>
          <w:rFonts w:ascii="Calibri" w:eastAsiaTheme="minorHAnsi" w:hAnsi="Calibri" w:cstheme="minorBidi"/>
          <w:szCs w:val="20"/>
        </w:rPr>
        <w:t xml:space="preserve">high priority </w:t>
      </w:r>
      <w:r w:rsidR="00B15DAA">
        <w:rPr>
          <w:rFonts w:ascii="Calibri" w:eastAsiaTheme="minorHAnsi" w:hAnsi="Calibri" w:cstheme="minorBidi"/>
          <w:szCs w:val="20"/>
        </w:rPr>
        <w:t>exotic</w:t>
      </w:r>
      <w:r w:rsidR="00B15DAA" w:rsidRPr="003B084D">
        <w:rPr>
          <w:rFonts w:ascii="Calibri" w:eastAsiaTheme="minorHAnsi" w:hAnsi="Calibri" w:cstheme="minorBidi"/>
          <w:szCs w:val="20"/>
        </w:rPr>
        <w:t xml:space="preserve"> </w:t>
      </w:r>
      <w:r w:rsidR="00E0600E" w:rsidRPr="003B084D">
        <w:rPr>
          <w:rFonts w:ascii="Calibri" w:eastAsiaTheme="minorHAnsi" w:hAnsi="Calibri" w:cstheme="minorBidi"/>
          <w:szCs w:val="20"/>
        </w:rPr>
        <w:t>species</w:t>
      </w:r>
    </w:p>
    <w:p w14:paraId="695A9A93" w14:textId="77777777" w:rsidR="00990AD7" w:rsidRPr="00E212D6" w:rsidRDefault="00990AD7" w:rsidP="00210AE8">
      <w:pPr>
        <w:pStyle w:val="BodyText"/>
        <w:rPr>
          <w:color w:val="365F91" w:themeColor="accent1" w:themeShade="BF"/>
          <w:lang w:val="en-GB"/>
        </w:rPr>
      </w:pPr>
      <w:r w:rsidRPr="00E212D6">
        <w:rPr>
          <w:i/>
          <w:color w:val="365F91" w:themeColor="accent1" w:themeShade="BF"/>
          <w:lang w:val="en-GB"/>
        </w:rPr>
        <w:t xml:space="preserve">A risk analysis of each </w:t>
      </w:r>
      <w:r w:rsidR="00E0600E">
        <w:rPr>
          <w:i/>
          <w:color w:val="365F91" w:themeColor="accent1" w:themeShade="BF"/>
          <w:lang w:val="en-GB"/>
        </w:rPr>
        <w:t>species/</w:t>
      </w:r>
      <w:r w:rsidRPr="00E212D6">
        <w:rPr>
          <w:i/>
          <w:color w:val="365F91" w:themeColor="accent1" w:themeShade="BF"/>
          <w:lang w:val="en-GB"/>
        </w:rPr>
        <w:t>functional group is important to</w:t>
      </w:r>
      <w:r w:rsidR="000574FF" w:rsidRPr="00E212D6">
        <w:rPr>
          <w:i/>
          <w:color w:val="365F91" w:themeColor="accent1" w:themeShade="BF"/>
          <w:lang w:val="en-GB"/>
        </w:rPr>
        <w:t xml:space="preserve"> predict the emerging threats and to identify the most effective risk management available to deploy </w:t>
      </w:r>
      <w:r w:rsidR="00B15DAA">
        <w:rPr>
          <w:i/>
          <w:color w:val="365F91" w:themeColor="accent1" w:themeShade="BF"/>
          <w:lang w:val="en-GB"/>
        </w:rPr>
        <w:t>offshore</w:t>
      </w:r>
      <w:r w:rsidR="000574FF" w:rsidRPr="00E212D6">
        <w:rPr>
          <w:i/>
          <w:color w:val="365F91" w:themeColor="accent1" w:themeShade="BF"/>
          <w:lang w:val="en-GB"/>
        </w:rPr>
        <w:t xml:space="preserve">, at the border and </w:t>
      </w:r>
      <w:r w:rsidR="00B15DAA">
        <w:rPr>
          <w:i/>
          <w:color w:val="365F91" w:themeColor="accent1" w:themeShade="BF"/>
          <w:lang w:val="en-GB"/>
        </w:rPr>
        <w:t>onshore</w:t>
      </w:r>
      <w:r w:rsidR="000574FF" w:rsidRPr="00E212D6">
        <w:rPr>
          <w:i/>
          <w:color w:val="365F91" w:themeColor="accent1" w:themeShade="BF"/>
          <w:lang w:val="en-GB"/>
        </w:rPr>
        <w:t>.</w:t>
      </w:r>
    </w:p>
    <w:p w14:paraId="53E8D81C" w14:textId="77777777" w:rsidR="00671E4C" w:rsidRDefault="00671E4C" w:rsidP="00671E4C">
      <w:pPr>
        <w:pStyle w:val="BodyText"/>
        <w:rPr>
          <w:lang w:val="en-GB"/>
        </w:rPr>
      </w:pPr>
      <w:r w:rsidRPr="00671E4C">
        <w:rPr>
          <w:lang w:val="en-GB"/>
        </w:rPr>
        <w:t>The risk assessment</w:t>
      </w:r>
      <w:r w:rsidR="00122E1E">
        <w:rPr>
          <w:lang w:val="en-GB"/>
        </w:rPr>
        <w:t xml:space="preserve">s will be conducted </w:t>
      </w:r>
      <w:r w:rsidR="00C97B30">
        <w:rPr>
          <w:lang w:val="en-GB"/>
        </w:rPr>
        <w:t xml:space="preserve">in line with IPPC </w:t>
      </w:r>
      <w:r w:rsidR="00122E1E">
        <w:rPr>
          <w:lang w:val="en-GB"/>
        </w:rPr>
        <w:t xml:space="preserve">standards and </w:t>
      </w:r>
      <w:r w:rsidRPr="00671E4C">
        <w:rPr>
          <w:lang w:val="en-GB"/>
        </w:rPr>
        <w:t>will incorporate:</w:t>
      </w:r>
    </w:p>
    <w:p w14:paraId="26B79ACA" w14:textId="77777777" w:rsidR="00671E4C" w:rsidRPr="00933CB3" w:rsidRDefault="00FC7BD3" w:rsidP="00C05DCC">
      <w:pPr>
        <w:pStyle w:val="ListParagraph"/>
        <w:keepLines w:val="0"/>
        <w:widowControl/>
        <w:numPr>
          <w:ilvl w:val="0"/>
          <w:numId w:val="2"/>
        </w:numPr>
        <w:spacing w:after="160" w:line="259" w:lineRule="auto"/>
        <w:ind w:hanging="357"/>
        <w:contextualSpacing/>
        <w:rPr>
          <w:szCs w:val="20"/>
          <w:lang w:val="en-GB" w:eastAsia="en-AU"/>
        </w:rPr>
      </w:pPr>
      <w:r w:rsidRPr="00933CB3">
        <w:rPr>
          <w:szCs w:val="20"/>
          <w:lang w:val="en-GB" w:eastAsia="en-AU"/>
        </w:rPr>
        <w:t>identification of import pathways</w:t>
      </w:r>
    </w:p>
    <w:p w14:paraId="6CBA1172" w14:textId="77777777" w:rsidR="00FC7BD3" w:rsidRPr="00933CB3" w:rsidRDefault="00FC7BD3" w:rsidP="00C05DCC">
      <w:pPr>
        <w:pStyle w:val="ListParagraph"/>
        <w:keepLines w:val="0"/>
        <w:widowControl/>
        <w:numPr>
          <w:ilvl w:val="0"/>
          <w:numId w:val="2"/>
        </w:numPr>
        <w:spacing w:after="160" w:line="259" w:lineRule="auto"/>
        <w:ind w:hanging="357"/>
        <w:contextualSpacing/>
        <w:rPr>
          <w:szCs w:val="20"/>
          <w:lang w:val="en-GB" w:eastAsia="en-AU"/>
        </w:rPr>
      </w:pPr>
      <w:r w:rsidRPr="00933CB3">
        <w:rPr>
          <w:szCs w:val="20"/>
          <w:lang w:val="en-GB" w:eastAsia="en-AU"/>
        </w:rPr>
        <w:t>analys</w:t>
      </w:r>
      <w:r w:rsidR="00CC6BD8">
        <w:rPr>
          <w:szCs w:val="20"/>
          <w:lang w:val="en-GB" w:eastAsia="en-AU"/>
        </w:rPr>
        <w:t>is of</w:t>
      </w:r>
      <w:r w:rsidRPr="00933CB3">
        <w:rPr>
          <w:szCs w:val="20"/>
          <w:lang w:val="en-GB" w:eastAsia="en-AU"/>
        </w:rPr>
        <w:t xml:space="preserve"> interception data as part of risk assessment</w:t>
      </w:r>
    </w:p>
    <w:p w14:paraId="393C28FE" w14:textId="77777777" w:rsidR="00FC7BD3" w:rsidRPr="00933CB3" w:rsidRDefault="00FC7BD3" w:rsidP="00C05DCC">
      <w:pPr>
        <w:pStyle w:val="ListParagraph"/>
        <w:keepLines w:val="0"/>
        <w:widowControl/>
        <w:numPr>
          <w:ilvl w:val="0"/>
          <w:numId w:val="2"/>
        </w:numPr>
        <w:spacing w:after="160" w:line="259" w:lineRule="auto"/>
        <w:ind w:hanging="357"/>
        <w:contextualSpacing/>
        <w:rPr>
          <w:szCs w:val="20"/>
          <w:lang w:val="en-GB" w:eastAsia="en-AU"/>
        </w:rPr>
      </w:pPr>
      <w:r w:rsidRPr="00933CB3">
        <w:rPr>
          <w:szCs w:val="20"/>
          <w:lang w:val="en-GB" w:eastAsia="en-AU"/>
        </w:rPr>
        <w:t xml:space="preserve">identification and comprehensive review of </w:t>
      </w:r>
      <w:r w:rsidR="00CC6BD8">
        <w:rPr>
          <w:szCs w:val="20"/>
          <w:lang w:val="en-GB" w:eastAsia="en-AU"/>
        </w:rPr>
        <w:t>species</w:t>
      </w:r>
      <w:r w:rsidR="007063BD">
        <w:rPr>
          <w:szCs w:val="20"/>
          <w:lang w:val="en-GB" w:eastAsia="en-AU"/>
        </w:rPr>
        <w:t>’</w:t>
      </w:r>
      <w:r w:rsidR="00CC6BD8">
        <w:rPr>
          <w:szCs w:val="20"/>
          <w:lang w:val="en-GB" w:eastAsia="en-AU"/>
        </w:rPr>
        <w:t xml:space="preserve"> </w:t>
      </w:r>
      <w:r w:rsidRPr="00933CB3">
        <w:rPr>
          <w:szCs w:val="20"/>
          <w:lang w:val="en-GB" w:eastAsia="en-AU"/>
        </w:rPr>
        <w:t>biology and ecology to inform incursion risk</w:t>
      </w:r>
      <w:r w:rsidR="004B4246" w:rsidRPr="00933CB3">
        <w:rPr>
          <w:szCs w:val="20"/>
          <w:lang w:val="en-GB" w:eastAsia="en-AU"/>
        </w:rPr>
        <w:t>.</w:t>
      </w:r>
    </w:p>
    <w:p w14:paraId="53FD6560" w14:textId="77777777" w:rsidR="00B04356" w:rsidRPr="007446F9" w:rsidRDefault="007E5CF9" w:rsidP="00210AE8">
      <w:pPr>
        <w:pStyle w:val="BodyText"/>
        <w:rPr>
          <w:lang w:val="en-GB"/>
        </w:rPr>
      </w:pPr>
      <w:r w:rsidRPr="008664EA">
        <w:rPr>
          <w:lang w:val="en-GB"/>
        </w:rPr>
        <w:t xml:space="preserve">Ongoing review of </w:t>
      </w:r>
      <w:r w:rsidR="00CC596C" w:rsidRPr="008664EA">
        <w:rPr>
          <w:lang w:val="en-GB"/>
        </w:rPr>
        <w:t xml:space="preserve">import pathways </w:t>
      </w:r>
      <w:r w:rsidRPr="008664EA">
        <w:rPr>
          <w:lang w:val="en-GB"/>
        </w:rPr>
        <w:t>to identify those of</w:t>
      </w:r>
      <w:r w:rsidR="00CC596C" w:rsidRPr="008664EA">
        <w:rPr>
          <w:lang w:val="en-GB"/>
        </w:rPr>
        <w:t xml:space="preserve"> highest risk will strengthen intervention for</w:t>
      </w:r>
      <w:r w:rsidR="00CC596C" w:rsidRPr="008664EA">
        <w:rPr>
          <w:color w:val="365F91" w:themeColor="accent1" w:themeShade="BF"/>
          <w:lang w:val="en-GB"/>
        </w:rPr>
        <w:t xml:space="preserve"> </w:t>
      </w:r>
      <w:r w:rsidR="003A76D5" w:rsidRPr="008664EA">
        <w:rPr>
          <w:lang w:val="en-GB"/>
        </w:rPr>
        <w:t>invasive ant</w:t>
      </w:r>
      <w:r w:rsidR="00CC596C" w:rsidRPr="008664EA">
        <w:rPr>
          <w:lang w:val="en-GB"/>
        </w:rPr>
        <w:t xml:space="preserve">s on </w:t>
      </w:r>
      <w:r w:rsidRPr="008664EA">
        <w:rPr>
          <w:lang w:val="en-GB"/>
        </w:rPr>
        <w:t xml:space="preserve">known and emerging </w:t>
      </w:r>
      <w:r w:rsidR="00CC596C" w:rsidRPr="008664EA">
        <w:rPr>
          <w:lang w:val="en-GB"/>
        </w:rPr>
        <w:t>pathways.</w:t>
      </w:r>
      <w:r w:rsidR="00764007">
        <w:rPr>
          <w:lang w:val="en-GB"/>
        </w:rPr>
        <w:t xml:space="preserve"> </w:t>
      </w:r>
      <w:r w:rsidR="00B04356" w:rsidRPr="007446F9">
        <w:rPr>
          <w:lang w:val="en-GB"/>
        </w:rPr>
        <w:t xml:space="preserve">There are a number of import pathways </w:t>
      </w:r>
      <w:r w:rsidR="006C466B">
        <w:rPr>
          <w:lang w:val="en-GB"/>
        </w:rPr>
        <w:t>that</w:t>
      </w:r>
      <w:r w:rsidR="006C466B" w:rsidRPr="007446F9">
        <w:rPr>
          <w:lang w:val="en-GB"/>
        </w:rPr>
        <w:t xml:space="preserve"> </w:t>
      </w:r>
      <w:r w:rsidR="00B04356" w:rsidRPr="007446F9">
        <w:rPr>
          <w:lang w:val="en-GB"/>
        </w:rPr>
        <w:t>have a known association with ant interceptions</w:t>
      </w:r>
      <w:r w:rsidR="00337118">
        <w:rPr>
          <w:lang w:val="en-GB"/>
        </w:rPr>
        <w:t>:</w:t>
      </w:r>
    </w:p>
    <w:p w14:paraId="3B26EA31" w14:textId="77777777" w:rsidR="00B04356" w:rsidRPr="007446F9" w:rsidRDefault="00AF4EAB" w:rsidP="00C05DCC">
      <w:pPr>
        <w:pStyle w:val="ListParagraph"/>
        <w:keepLines w:val="0"/>
        <w:widowControl/>
        <w:numPr>
          <w:ilvl w:val="0"/>
          <w:numId w:val="8"/>
        </w:numPr>
        <w:spacing w:after="160" w:line="259" w:lineRule="auto"/>
        <w:contextualSpacing/>
        <w:rPr>
          <w:szCs w:val="20"/>
          <w:lang w:val="en-GB" w:eastAsia="en-AU"/>
        </w:rPr>
      </w:pPr>
      <w:r>
        <w:rPr>
          <w:szCs w:val="20"/>
          <w:lang w:val="en-GB" w:eastAsia="en-AU"/>
        </w:rPr>
        <w:t>s</w:t>
      </w:r>
      <w:r w:rsidR="00B04356" w:rsidRPr="007446F9">
        <w:rPr>
          <w:szCs w:val="20"/>
          <w:lang w:val="en-GB" w:eastAsia="en-AU"/>
        </w:rPr>
        <w:t>ea cargo – breakbulk (including timber, machinery and military equipment) and shipping con</w:t>
      </w:r>
      <w:r>
        <w:rPr>
          <w:szCs w:val="20"/>
          <w:lang w:val="en-GB" w:eastAsia="en-AU"/>
        </w:rPr>
        <w:t>tainers (including scrap metal)</w:t>
      </w:r>
    </w:p>
    <w:p w14:paraId="5EF33D3B" w14:textId="77777777" w:rsidR="00B04356" w:rsidRPr="007446F9" w:rsidRDefault="00AF4EAB" w:rsidP="00C05DCC">
      <w:pPr>
        <w:pStyle w:val="ListParagraph"/>
        <w:keepLines w:val="0"/>
        <w:widowControl/>
        <w:numPr>
          <w:ilvl w:val="0"/>
          <w:numId w:val="8"/>
        </w:numPr>
        <w:spacing w:after="160" w:line="259" w:lineRule="auto"/>
        <w:contextualSpacing/>
        <w:rPr>
          <w:szCs w:val="20"/>
          <w:lang w:val="en-GB" w:eastAsia="en-AU"/>
        </w:rPr>
      </w:pPr>
      <w:r>
        <w:rPr>
          <w:szCs w:val="20"/>
          <w:lang w:val="en-GB" w:eastAsia="en-AU"/>
        </w:rPr>
        <w:t>air cargo</w:t>
      </w:r>
    </w:p>
    <w:p w14:paraId="3480DBB3" w14:textId="77777777" w:rsidR="00B04356" w:rsidRPr="007446F9" w:rsidRDefault="00AF4EAB" w:rsidP="00C05DCC">
      <w:pPr>
        <w:pStyle w:val="ListParagraph"/>
        <w:keepLines w:val="0"/>
        <w:widowControl/>
        <w:numPr>
          <w:ilvl w:val="0"/>
          <w:numId w:val="8"/>
        </w:numPr>
        <w:spacing w:after="160" w:line="259" w:lineRule="auto"/>
        <w:contextualSpacing/>
        <w:rPr>
          <w:szCs w:val="20"/>
          <w:lang w:val="en-GB" w:eastAsia="en-AU"/>
        </w:rPr>
      </w:pPr>
      <w:r>
        <w:rPr>
          <w:szCs w:val="20"/>
          <w:lang w:val="en-GB" w:eastAsia="en-AU"/>
        </w:rPr>
        <w:t>p</w:t>
      </w:r>
      <w:r w:rsidR="00B04356" w:rsidRPr="007446F9">
        <w:rPr>
          <w:szCs w:val="20"/>
          <w:lang w:val="en-GB" w:eastAsia="en-AU"/>
        </w:rPr>
        <w:t>assenger</w:t>
      </w:r>
      <w:r>
        <w:rPr>
          <w:szCs w:val="20"/>
          <w:lang w:val="en-GB" w:eastAsia="en-AU"/>
        </w:rPr>
        <w:t xml:space="preserve"> ships with live plants on deck</w:t>
      </w:r>
    </w:p>
    <w:p w14:paraId="4E791EA5" w14:textId="77777777" w:rsidR="00B04356" w:rsidRPr="007446F9" w:rsidRDefault="00AF4EAB" w:rsidP="00C05DCC">
      <w:pPr>
        <w:pStyle w:val="ListParagraph"/>
        <w:keepLines w:val="0"/>
        <w:widowControl/>
        <w:numPr>
          <w:ilvl w:val="0"/>
          <w:numId w:val="8"/>
        </w:numPr>
        <w:spacing w:after="160" w:line="259" w:lineRule="auto"/>
        <w:contextualSpacing/>
        <w:rPr>
          <w:szCs w:val="20"/>
          <w:lang w:val="en-GB" w:eastAsia="en-AU"/>
        </w:rPr>
      </w:pPr>
      <w:r>
        <w:rPr>
          <w:szCs w:val="20"/>
          <w:lang w:val="en-GB" w:eastAsia="en-AU"/>
        </w:rPr>
        <w:t>yachts</w:t>
      </w:r>
    </w:p>
    <w:p w14:paraId="179977C3" w14:textId="77777777" w:rsidR="00B04356" w:rsidRPr="007446F9" w:rsidRDefault="00AF4EAB" w:rsidP="00C05DCC">
      <w:pPr>
        <w:pStyle w:val="ListParagraph"/>
        <w:keepLines w:val="0"/>
        <w:widowControl/>
        <w:numPr>
          <w:ilvl w:val="0"/>
          <w:numId w:val="8"/>
        </w:numPr>
        <w:spacing w:after="160" w:line="259" w:lineRule="auto"/>
        <w:contextualSpacing/>
        <w:rPr>
          <w:szCs w:val="20"/>
          <w:lang w:val="en-GB" w:eastAsia="en-AU"/>
        </w:rPr>
      </w:pPr>
      <w:r>
        <w:rPr>
          <w:szCs w:val="20"/>
          <w:lang w:val="en-GB" w:eastAsia="en-AU"/>
        </w:rPr>
        <w:t>nursery stock imports</w:t>
      </w:r>
    </w:p>
    <w:p w14:paraId="759422D1" w14:textId="77777777" w:rsidR="00B04356" w:rsidRPr="007446F9" w:rsidRDefault="00AF4EAB" w:rsidP="00C05DCC">
      <w:pPr>
        <w:pStyle w:val="ListParagraph"/>
        <w:keepLines w:val="0"/>
        <w:widowControl/>
        <w:numPr>
          <w:ilvl w:val="0"/>
          <w:numId w:val="8"/>
        </w:numPr>
        <w:spacing w:after="160" w:line="259" w:lineRule="auto"/>
        <w:contextualSpacing/>
        <w:rPr>
          <w:szCs w:val="20"/>
          <w:lang w:val="en-GB" w:eastAsia="en-AU"/>
        </w:rPr>
      </w:pPr>
      <w:r>
        <w:rPr>
          <w:szCs w:val="20"/>
          <w:lang w:val="en-GB" w:eastAsia="en-AU"/>
        </w:rPr>
        <w:t>air passenger baggage</w:t>
      </w:r>
    </w:p>
    <w:p w14:paraId="4F08A7DB" w14:textId="77777777" w:rsidR="00B04356" w:rsidRPr="007446F9" w:rsidRDefault="00AF4EAB" w:rsidP="00C05DCC">
      <w:pPr>
        <w:pStyle w:val="ListParagraph"/>
        <w:keepLines w:val="0"/>
        <w:widowControl/>
        <w:numPr>
          <w:ilvl w:val="0"/>
          <w:numId w:val="8"/>
        </w:numPr>
        <w:spacing w:after="160" w:line="259" w:lineRule="auto"/>
        <w:contextualSpacing/>
        <w:rPr>
          <w:szCs w:val="20"/>
          <w:lang w:val="en-GB" w:eastAsia="en-AU"/>
        </w:rPr>
      </w:pPr>
      <w:r>
        <w:rPr>
          <w:szCs w:val="20"/>
          <w:lang w:val="en-GB" w:eastAsia="en-AU"/>
        </w:rPr>
        <w:t>mail</w:t>
      </w:r>
    </w:p>
    <w:p w14:paraId="1A1C672F" w14:textId="77777777" w:rsidR="00B04356" w:rsidRPr="007446F9" w:rsidRDefault="00AF4EAB" w:rsidP="00C05DCC">
      <w:pPr>
        <w:pStyle w:val="ListParagraph"/>
        <w:keepLines w:val="0"/>
        <w:widowControl/>
        <w:numPr>
          <w:ilvl w:val="0"/>
          <w:numId w:val="8"/>
        </w:numPr>
        <w:spacing w:after="160" w:line="259" w:lineRule="auto"/>
        <w:contextualSpacing/>
        <w:rPr>
          <w:szCs w:val="20"/>
          <w:lang w:val="en-GB" w:eastAsia="en-AU"/>
        </w:rPr>
      </w:pPr>
      <w:r>
        <w:rPr>
          <w:szCs w:val="20"/>
          <w:lang w:val="en-GB" w:eastAsia="en-AU"/>
        </w:rPr>
        <w:t>r</w:t>
      </w:r>
      <w:r w:rsidR="00B04356" w:rsidRPr="007446F9">
        <w:rPr>
          <w:szCs w:val="20"/>
          <w:lang w:val="en-GB" w:eastAsia="en-AU"/>
        </w:rPr>
        <w:t>efrigerated containers.</w:t>
      </w:r>
    </w:p>
    <w:p w14:paraId="4EAF3BC2" w14:textId="77777777" w:rsidR="00B04356" w:rsidRPr="007446F9" w:rsidRDefault="00990AD7" w:rsidP="00210AE8">
      <w:pPr>
        <w:pStyle w:val="BodyText"/>
        <w:rPr>
          <w:lang w:val="en-GB"/>
        </w:rPr>
      </w:pPr>
      <w:r w:rsidRPr="005B0DDD">
        <w:rPr>
          <w:color w:val="auto"/>
          <w:lang w:val="en-GB"/>
        </w:rPr>
        <w:t xml:space="preserve">A comprehensive analysis of </w:t>
      </w:r>
      <w:r w:rsidR="00764007">
        <w:rPr>
          <w:color w:val="auto"/>
          <w:lang w:val="en-GB"/>
        </w:rPr>
        <w:t xml:space="preserve">the </w:t>
      </w:r>
      <w:r w:rsidR="00764007" w:rsidRPr="007446F9">
        <w:rPr>
          <w:lang w:val="en-GB"/>
        </w:rPr>
        <w:t>Department of Agriculture and Water Resources</w:t>
      </w:r>
      <w:r w:rsidR="00764007">
        <w:rPr>
          <w:lang w:val="en-GB"/>
        </w:rPr>
        <w:t>’</w:t>
      </w:r>
      <w:r w:rsidR="00764007" w:rsidRPr="007446F9">
        <w:rPr>
          <w:lang w:val="en-GB"/>
        </w:rPr>
        <w:t xml:space="preserve"> </w:t>
      </w:r>
      <w:r w:rsidRPr="005B0DDD">
        <w:rPr>
          <w:color w:val="auto"/>
          <w:lang w:val="en-GB"/>
        </w:rPr>
        <w:t xml:space="preserve">interception data for </w:t>
      </w:r>
      <w:r w:rsidR="003A76D5" w:rsidRPr="005B0DDD">
        <w:rPr>
          <w:color w:val="auto"/>
          <w:lang w:val="en-GB"/>
        </w:rPr>
        <w:t>invasive ant</w:t>
      </w:r>
      <w:r w:rsidRPr="005B0DDD">
        <w:rPr>
          <w:color w:val="auto"/>
          <w:lang w:val="en-GB"/>
        </w:rPr>
        <w:t xml:space="preserve">s will inform origin and pathways of entry as well as provide early warning of increasing risk of other </w:t>
      </w:r>
      <w:r w:rsidR="003A76D5" w:rsidRPr="005B0DDD">
        <w:rPr>
          <w:color w:val="auto"/>
          <w:lang w:val="en-GB"/>
        </w:rPr>
        <w:t>invasive ant</w:t>
      </w:r>
      <w:r w:rsidRPr="005B0DDD">
        <w:rPr>
          <w:color w:val="auto"/>
          <w:lang w:val="en-GB"/>
        </w:rPr>
        <w:t xml:space="preserve"> species</w:t>
      </w:r>
      <w:r w:rsidR="00792F1E" w:rsidRPr="005B0DDD">
        <w:rPr>
          <w:color w:val="auto"/>
          <w:lang w:val="en-GB"/>
        </w:rPr>
        <w:t>.</w:t>
      </w:r>
      <w:r w:rsidR="00337118">
        <w:rPr>
          <w:color w:val="auto"/>
          <w:lang w:val="en-GB"/>
        </w:rPr>
        <w:t xml:space="preserve"> </w:t>
      </w:r>
      <w:r w:rsidR="00B04356" w:rsidRPr="007446F9">
        <w:rPr>
          <w:lang w:val="en-GB"/>
        </w:rPr>
        <w:t>As a sub</w:t>
      </w:r>
      <w:r w:rsidR="007D1EB2">
        <w:rPr>
          <w:lang w:val="en-GB"/>
        </w:rPr>
        <w:t>-</w:t>
      </w:r>
      <w:r w:rsidR="00B04356" w:rsidRPr="007446F9">
        <w:rPr>
          <w:lang w:val="en-GB"/>
        </w:rPr>
        <w:t xml:space="preserve">component of this action, a specialist entomologist could be funded and dedicated to the task of full identification (at the species level where possible) </w:t>
      </w:r>
      <w:r w:rsidR="00337118">
        <w:rPr>
          <w:lang w:val="en-GB"/>
        </w:rPr>
        <w:t xml:space="preserve">of intercepted invasive ants </w:t>
      </w:r>
      <w:r w:rsidR="00B04356" w:rsidRPr="007446F9">
        <w:rPr>
          <w:lang w:val="en-GB"/>
        </w:rPr>
        <w:t xml:space="preserve">for a period of twelve months. </w:t>
      </w:r>
    </w:p>
    <w:p w14:paraId="33945878" w14:textId="77777777" w:rsidR="005B0DDD" w:rsidRPr="00A575AC" w:rsidRDefault="005B0DDD" w:rsidP="005B0DDD">
      <w:pPr>
        <w:pStyle w:val="BodyText"/>
        <w:rPr>
          <w:lang w:val="en-GB"/>
        </w:rPr>
      </w:pPr>
      <w:r>
        <w:rPr>
          <w:lang w:val="en-GB"/>
        </w:rPr>
        <w:lastRenderedPageBreak/>
        <w:t xml:space="preserve">As part of the risk assessment, species that meet the definition of a quarantine pest under the IPPC will be identified and risk mitigation measures will be </w:t>
      </w:r>
      <w:r w:rsidR="00EF485C">
        <w:rPr>
          <w:lang w:val="en-GB"/>
        </w:rPr>
        <w:t>established for application at</w:t>
      </w:r>
      <w:r>
        <w:rPr>
          <w:lang w:val="en-GB"/>
        </w:rPr>
        <w:t xml:space="preserve"> the national border.</w:t>
      </w:r>
    </w:p>
    <w:p w14:paraId="5D12C903" w14:textId="77777777" w:rsidR="007958BF" w:rsidRDefault="007958BF" w:rsidP="007958BF">
      <w:pPr>
        <w:pStyle w:val="BodyText"/>
        <w:rPr>
          <w:lang w:val="en-GB"/>
        </w:rPr>
      </w:pPr>
      <w:r>
        <w:rPr>
          <w:lang w:val="en-GB"/>
        </w:rPr>
        <w:t xml:space="preserve">Identification and </w:t>
      </w:r>
      <w:r w:rsidRPr="0034151E">
        <w:rPr>
          <w:lang w:val="en-GB"/>
        </w:rPr>
        <w:t xml:space="preserve">comprehensive review of the biology and ecology of each species </w:t>
      </w:r>
      <w:r w:rsidR="00817E57">
        <w:rPr>
          <w:lang w:val="en-GB"/>
        </w:rPr>
        <w:t>may</w:t>
      </w:r>
      <w:r w:rsidRPr="0034151E">
        <w:rPr>
          <w:lang w:val="en-GB"/>
        </w:rPr>
        <w:t xml:space="preserve"> be </w:t>
      </w:r>
      <w:r w:rsidR="00550E54">
        <w:rPr>
          <w:lang w:val="en-GB"/>
        </w:rPr>
        <w:t xml:space="preserve">needed </w:t>
      </w:r>
      <w:r w:rsidRPr="0034151E">
        <w:rPr>
          <w:lang w:val="en-GB"/>
        </w:rPr>
        <w:t xml:space="preserve">to provide the necessary information to identify potential entry and establishment pathways, </w:t>
      </w:r>
      <w:r>
        <w:rPr>
          <w:lang w:val="en-GB"/>
        </w:rPr>
        <w:t xml:space="preserve">to </w:t>
      </w:r>
      <w:r w:rsidRPr="0034151E">
        <w:rPr>
          <w:lang w:val="en-GB"/>
        </w:rPr>
        <w:t xml:space="preserve">assess the risk posed to Australia </w:t>
      </w:r>
      <w:r>
        <w:rPr>
          <w:lang w:val="en-GB"/>
        </w:rPr>
        <w:t>(</w:t>
      </w:r>
      <w:r>
        <w:rPr>
          <w:color w:val="000000" w:themeColor="text1"/>
          <w:lang w:val="en-GB"/>
        </w:rPr>
        <w:t xml:space="preserve">potential impacts on the environment, agriculture, infrastructure, and human health and amenity) </w:t>
      </w:r>
      <w:r w:rsidRPr="0034151E">
        <w:rPr>
          <w:lang w:val="en-GB"/>
        </w:rPr>
        <w:t xml:space="preserve">and </w:t>
      </w:r>
      <w:r>
        <w:rPr>
          <w:lang w:val="en-GB"/>
        </w:rPr>
        <w:t xml:space="preserve">to </w:t>
      </w:r>
      <w:r w:rsidRPr="0034151E">
        <w:rPr>
          <w:lang w:val="en-GB"/>
        </w:rPr>
        <w:t>determine their potential for eradication. Procedures to mitigate the risk can then be further developed and implemented.</w:t>
      </w:r>
    </w:p>
    <w:p w14:paraId="34B654A1" w14:textId="77777777" w:rsidR="00ED4385" w:rsidRDefault="007958BF" w:rsidP="00715BB8">
      <w:pPr>
        <w:pStyle w:val="BodyText"/>
        <w:rPr>
          <w:lang w:val="en-GB"/>
        </w:rPr>
      </w:pPr>
      <w:r>
        <w:rPr>
          <w:lang w:val="en-GB"/>
        </w:rPr>
        <w:t>This action is important for the invasive ants that are not in Australia to prevent their arrival, and also crosses over to the invasive ant species under eradication to assist with eradication or prevention of further spread, and for established species to assist with their containment and control.</w:t>
      </w:r>
    </w:p>
    <w:p w14:paraId="51D9647A" w14:textId="77777777" w:rsidR="00B04356" w:rsidRPr="007446F9" w:rsidRDefault="00B04356" w:rsidP="00A670C0">
      <w:pPr>
        <w:pStyle w:val="Heading4"/>
        <w:rPr>
          <w:lang w:val="en-GB"/>
        </w:rPr>
      </w:pPr>
      <w:r w:rsidRPr="007446F9">
        <w:rPr>
          <w:lang w:val="en-GB"/>
        </w:rPr>
        <w:t>Action 1.</w:t>
      </w:r>
      <w:r w:rsidR="008D4156">
        <w:rPr>
          <w:lang w:val="en-GB"/>
        </w:rPr>
        <w:t>2</w:t>
      </w:r>
      <w:r w:rsidRPr="007446F9">
        <w:rPr>
          <w:lang w:val="en-GB"/>
        </w:rPr>
        <w:t xml:space="preserve">: </w:t>
      </w:r>
      <w:r w:rsidR="008053D7">
        <w:rPr>
          <w:lang w:val="en-GB"/>
        </w:rPr>
        <w:t xml:space="preserve">Support </w:t>
      </w:r>
      <w:r w:rsidRPr="007446F9">
        <w:rPr>
          <w:lang w:val="en-GB"/>
        </w:rPr>
        <w:t xml:space="preserve">PaDIL </w:t>
      </w:r>
      <w:r w:rsidR="00603F56" w:rsidRPr="00603F56">
        <w:rPr>
          <w:lang w:val="en-GB"/>
        </w:rPr>
        <w:t xml:space="preserve">or another </w:t>
      </w:r>
      <w:r w:rsidR="008C4105">
        <w:rPr>
          <w:lang w:val="en-GB"/>
        </w:rPr>
        <w:t>system</w:t>
      </w:r>
      <w:r w:rsidR="00603F56" w:rsidRPr="009941DB">
        <w:rPr>
          <w:rFonts w:ascii="Calibri" w:eastAsiaTheme="minorHAnsi" w:hAnsi="Calibri" w:cstheme="minorBidi"/>
          <w:b w:val="0"/>
          <w:color w:val="auto"/>
          <w:szCs w:val="20"/>
        </w:rPr>
        <w:t xml:space="preserve"> </w:t>
      </w:r>
      <w:r w:rsidRPr="007446F9">
        <w:rPr>
          <w:lang w:val="en-GB"/>
        </w:rPr>
        <w:t xml:space="preserve">to host resources for the identification of </w:t>
      </w:r>
      <w:r w:rsidR="00B15DAA">
        <w:rPr>
          <w:lang w:val="en-GB"/>
        </w:rPr>
        <w:t>native</w:t>
      </w:r>
      <w:r w:rsidR="00B15DAA" w:rsidRPr="007446F9">
        <w:rPr>
          <w:lang w:val="en-GB"/>
        </w:rPr>
        <w:t xml:space="preserve"> </w:t>
      </w:r>
      <w:r w:rsidRPr="007446F9">
        <w:rPr>
          <w:lang w:val="en-GB"/>
        </w:rPr>
        <w:t>and exotic ant species</w:t>
      </w:r>
    </w:p>
    <w:p w14:paraId="1BF07ACF" w14:textId="77777777" w:rsidR="00577752" w:rsidRPr="00883AF2" w:rsidRDefault="00577752" w:rsidP="00210AE8">
      <w:pPr>
        <w:pStyle w:val="BodyText"/>
        <w:rPr>
          <w:i/>
          <w:color w:val="365F91" w:themeColor="accent1" w:themeShade="BF"/>
          <w:lang w:val="en-GB"/>
        </w:rPr>
      </w:pPr>
      <w:r w:rsidRPr="00883AF2">
        <w:rPr>
          <w:i/>
          <w:color w:val="365F91" w:themeColor="accent1" w:themeShade="BF"/>
          <w:lang w:val="en-GB"/>
        </w:rPr>
        <w:t xml:space="preserve">Support of PaDIL or </w:t>
      </w:r>
      <w:r w:rsidR="0084490B" w:rsidRPr="0084490B">
        <w:rPr>
          <w:i/>
          <w:color w:val="365F91" w:themeColor="accent1" w:themeShade="BF"/>
          <w:lang w:val="en-GB"/>
        </w:rPr>
        <w:t xml:space="preserve">another system </w:t>
      </w:r>
      <w:r w:rsidRPr="00883AF2">
        <w:rPr>
          <w:i/>
          <w:color w:val="365F91" w:themeColor="accent1" w:themeShade="BF"/>
          <w:lang w:val="en-GB"/>
        </w:rPr>
        <w:t>into the future will be very valuable for ant identification.</w:t>
      </w:r>
    </w:p>
    <w:p w14:paraId="73A40C8C" w14:textId="77777777" w:rsidR="00B04356" w:rsidRDefault="00B04356" w:rsidP="00210AE8">
      <w:pPr>
        <w:pStyle w:val="BodyText"/>
        <w:rPr>
          <w:lang w:val="en-GB" w:eastAsia="en-AU"/>
        </w:rPr>
      </w:pPr>
      <w:r w:rsidRPr="007446F9">
        <w:rPr>
          <w:lang w:val="en-GB" w:eastAsia="en-AU"/>
        </w:rPr>
        <w:t>The Pest and Disease Image Library (</w:t>
      </w:r>
      <w:r w:rsidR="00063D4A" w:rsidRPr="00063D4A">
        <w:rPr>
          <w:lang w:val="en-GB" w:eastAsia="en-AU"/>
        </w:rPr>
        <w:t>PaDIL</w:t>
      </w:r>
      <w:r w:rsidR="00063D4A">
        <w:rPr>
          <w:lang w:val="en-GB" w:eastAsia="en-AU"/>
        </w:rPr>
        <w:t xml:space="preserve">; </w:t>
      </w:r>
      <w:hyperlink r:id="rId17" w:history="1">
        <w:r w:rsidR="00063D4A" w:rsidRPr="007A255C">
          <w:rPr>
            <w:rStyle w:val="Hyperlink"/>
            <w:rFonts w:asciiTheme="majorHAnsi" w:hAnsiTheme="majorHAnsi"/>
            <w:sz w:val="20"/>
            <w:szCs w:val="20"/>
            <w:lang w:val="en-GB" w:eastAsia="en-AU"/>
          </w:rPr>
          <w:t>www.padil.gov.au</w:t>
        </w:r>
      </w:hyperlink>
      <w:r w:rsidRPr="007446F9">
        <w:rPr>
          <w:lang w:val="en-GB" w:eastAsia="en-AU"/>
        </w:rPr>
        <w:t>) has been developed as a publically accessible visual collection of high-resolution images of pests and diseases</w:t>
      </w:r>
      <w:r w:rsidR="00527C3E">
        <w:rPr>
          <w:lang w:val="en-GB" w:eastAsia="en-AU"/>
        </w:rPr>
        <w:t>, and is used</w:t>
      </w:r>
      <w:r w:rsidRPr="007446F9">
        <w:rPr>
          <w:lang w:val="en-GB" w:eastAsia="en-AU"/>
        </w:rPr>
        <w:t xml:space="preserve"> by front-line biosecurity staff in </w:t>
      </w:r>
      <w:r w:rsidR="00397AFE">
        <w:rPr>
          <w:lang w:val="en-GB" w:eastAsia="en-AU"/>
        </w:rPr>
        <w:t xml:space="preserve">the </w:t>
      </w:r>
      <w:r w:rsidR="00FD77F3" w:rsidRPr="007446F9">
        <w:rPr>
          <w:lang w:val="en-GB"/>
        </w:rPr>
        <w:t>Department of Agriculture and Water Resources</w:t>
      </w:r>
      <w:r w:rsidRPr="007446F9">
        <w:rPr>
          <w:lang w:val="en-GB" w:eastAsia="en-AU"/>
        </w:rPr>
        <w:t xml:space="preserve">. The capture and storage of </w:t>
      </w:r>
      <w:r w:rsidR="007D1EB2" w:rsidRPr="007446F9">
        <w:rPr>
          <w:lang w:val="en-GB" w:eastAsia="en-AU"/>
        </w:rPr>
        <w:t>high-resolution</w:t>
      </w:r>
      <w:r w:rsidRPr="007446F9">
        <w:rPr>
          <w:lang w:val="en-GB" w:eastAsia="en-AU"/>
        </w:rPr>
        <w:t xml:space="preserve"> images of key morphological characteristics</w:t>
      </w:r>
      <w:r w:rsidR="00527C3E">
        <w:rPr>
          <w:lang w:val="en-GB" w:eastAsia="en-AU"/>
        </w:rPr>
        <w:t xml:space="preserve"> of invasive ants</w:t>
      </w:r>
      <w:r w:rsidRPr="007446F9">
        <w:rPr>
          <w:lang w:val="en-GB" w:eastAsia="en-AU"/>
        </w:rPr>
        <w:t xml:space="preserve"> into a freely accessible gallery would be very valuable for </w:t>
      </w:r>
      <w:r w:rsidR="007D1EB2">
        <w:rPr>
          <w:lang w:val="en-GB" w:eastAsia="en-AU"/>
        </w:rPr>
        <w:t>ant identification</w:t>
      </w:r>
      <w:r w:rsidRPr="007446F9">
        <w:rPr>
          <w:lang w:val="en-GB" w:eastAsia="en-AU"/>
        </w:rPr>
        <w:t xml:space="preserve">. The addition of taxonomic keys specifically for </w:t>
      </w:r>
      <w:r w:rsidR="003A76D5">
        <w:rPr>
          <w:lang w:val="en-GB" w:eastAsia="en-AU"/>
        </w:rPr>
        <w:t>invasive ant</w:t>
      </w:r>
      <w:r w:rsidRPr="007446F9">
        <w:rPr>
          <w:lang w:val="en-GB" w:eastAsia="en-AU"/>
        </w:rPr>
        <w:t>s is a logical and much needed tool to assist in the rapid and accurate identification of ants.</w:t>
      </w:r>
    </w:p>
    <w:p w14:paraId="77823D49" w14:textId="77777777" w:rsidR="00B04356" w:rsidRPr="00A670C0" w:rsidRDefault="00B04356" w:rsidP="00A670C0">
      <w:pPr>
        <w:pStyle w:val="Heading4"/>
        <w:rPr>
          <w:lang w:val="en-GB"/>
        </w:rPr>
      </w:pPr>
      <w:r w:rsidRPr="00A670C0">
        <w:rPr>
          <w:lang w:val="en-GB"/>
        </w:rPr>
        <w:t>Action 1.</w:t>
      </w:r>
      <w:r w:rsidR="008D4156">
        <w:rPr>
          <w:lang w:val="en-GB"/>
        </w:rPr>
        <w:t>3</w:t>
      </w:r>
      <w:r w:rsidRPr="00A670C0">
        <w:rPr>
          <w:lang w:val="en-GB"/>
        </w:rPr>
        <w:t>: Establish a National Reference Collections for ants</w:t>
      </w:r>
    </w:p>
    <w:p w14:paraId="5A75FF0C" w14:textId="77777777" w:rsidR="00B8463F" w:rsidRPr="00611348" w:rsidRDefault="00B8463F" w:rsidP="00B8463F">
      <w:pPr>
        <w:pStyle w:val="BodyText"/>
        <w:rPr>
          <w:i/>
          <w:color w:val="365F91" w:themeColor="accent1" w:themeShade="BF"/>
          <w:lang w:val="en-GB"/>
        </w:rPr>
      </w:pPr>
      <w:r w:rsidRPr="00611348">
        <w:rPr>
          <w:i/>
          <w:color w:val="365F91" w:themeColor="accent1" w:themeShade="BF"/>
          <w:lang w:val="en-GB"/>
        </w:rPr>
        <w:t xml:space="preserve">A national reference collection </w:t>
      </w:r>
      <w:r w:rsidR="007725CF">
        <w:rPr>
          <w:i/>
          <w:color w:val="365F91" w:themeColor="accent1" w:themeShade="BF"/>
          <w:lang w:val="en-GB"/>
        </w:rPr>
        <w:t>of key species of concern and</w:t>
      </w:r>
      <w:r w:rsidR="00BB3F99">
        <w:rPr>
          <w:i/>
          <w:color w:val="365F91" w:themeColor="accent1" w:themeShade="BF"/>
          <w:lang w:val="en-GB"/>
        </w:rPr>
        <w:t xml:space="preserve"> native </w:t>
      </w:r>
      <w:r w:rsidR="007725CF">
        <w:rPr>
          <w:i/>
          <w:color w:val="365F91" w:themeColor="accent1" w:themeShade="BF"/>
          <w:lang w:val="en-GB"/>
        </w:rPr>
        <w:t xml:space="preserve">species </w:t>
      </w:r>
      <w:r w:rsidRPr="00611348">
        <w:rPr>
          <w:i/>
          <w:color w:val="365F91" w:themeColor="accent1" w:themeShade="BF"/>
          <w:lang w:val="en-GB"/>
        </w:rPr>
        <w:t xml:space="preserve">will </w:t>
      </w:r>
      <w:r w:rsidR="007725CF">
        <w:rPr>
          <w:i/>
          <w:color w:val="365F91" w:themeColor="accent1" w:themeShade="BF"/>
          <w:lang w:val="en-GB"/>
        </w:rPr>
        <w:t>greatly assist rapid identification</w:t>
      </w:r>
      <w:r w:rsidRPr="00611348">
        <w:rPr>
          <w:i/>
          <w:color w:val="365F91" w:themeColor="accent1" w:themeShade="BF"/>
          <w:lang w:val="en-GB"/>
        </w:rPr>
        <w:t>.</w:t>
      </w:r>
    </w:p>
    <w:p w14:paraId="7BC64DFE" w14:textId="77777777" w:rsidR="002C0E2B" w:rsidRDefault="005E14E7" w:rsidP="00891DD0">
      <w:pPr>
        <w:pStyle w:val="BodyText"/>
        <w:rPr>
          <w:rFonts w:eastAsia="Arial Unicode MS"/>
          <w:b/>
          <w:color w:val="365F91" w:themeColor="accent1" w:themeShade="BF"/>
          <w:szCs w:val="44"/>
          <w:lang w:val="en-GB"/>
        </w:rPr>
      </w:pPr>
      <w:r>
        <w:rPr>
          <w:lang w:val="en-GB" w:eastAsia="en-AU"/>
        </w:rPr>
        <w:t xml:space="preserve">There is a need for the development </w:t>
      </w:r>
      <w:r w:rsidR="00B04356" w:rsidRPr="00B8463F">
        <w:rPr>
          <w:lang w:val="en-GB" w:eastAsia="en-AU"/>
        </w:rPr>
        <w:t xml:space="preserve">of reference collections of the key </w:t>
      </w:r>
      <w:r w:rsidR="00527C3E">
        <w:rPr>
          <w:lang w:val="en-GB" w:eastAsia="en-AU"/>
        </w:rPr>
        <w:t xml:space="preserve">invasive ant </w:t>
      </w:r>
      <w:r w:rsidR="00B04356" w:rsidRPr="00B8463F">
        <w:rPr>
          <w:lang w:val="en-GB" w:eastAsia="en-AU"/>
        </w:rPr>
        <w:t>species of concern</w:t>
      </w:r>
      <w:r w:rsidR="007D1EB2" w:rsidRPr="00B8463F">
        <w:rPr>
          <w:lang w:val="en-GB" w:eastAsia="en-AU"/>
        </w:rPr>
        <w:t>,</w:t>
      </w:r>
      <w:r w:rsidR="00B04356" w:rsidRPr="00B8463F">
        <w:rPr>
          <w:lang w:val="en-GB" w:eastAsia="en-AU"/>
        </w:rPr>
        <w:t xml:space="preserve"> </w:t>
      </w:r>
      <w:r w:rsidR="007D1EB2" w:rsidRPr="00B8463F">
        <w:rPr>
          <w:lang w:val="en-GB" w:eastAsia="en-AU"/>
        </w:rPr>
        <w:t xml:space="preserve">as well </w:t>
      </w:r>
      <w:r w:rsidR="003630E5" w:rsidRPr="00B8463F">
        <w:rPr>
          <w:lang w:val="en-GB" w:eastAsia="en-AU"/>
        </w:rPr>
        <w:t xml:space="preserve">as </w:t>
      </w:r>
      <w:r w:rsidR="003630E5">
        <w:rPr>
          <w:lang w:val="en-GB" w:eastAsia="en-AU"/>
        </w:rPr>
        <w:t>native</w:t>
      </w:r>
      <w:r w:rsidR="00BB3F99" w:rsidRPr="00B8463F">
        <w:rPr>
          <w:lang w:val="en-GB" w:eastAsia="en-AU"/>
        </w:rPr>
        <w:t xml:space="preserve"> </w:t>
      </w:r>
      <w:r w:rsidR="00B04356" w:rsidRPr="00B8463F">
        <w:rPr>
          <w:lang w:val="en-GB" w:eastAsia="en-AU"/>
        </w:rPr>
        <w:t>species</w:t>
      </w:r>
      <w:r w:rsidR="007D1EB2" w:rsidRPr="00B8463F">
        <w:rPr>
          <w:lang w:val="en-GB" w:eastAsia="en-AU"/>
        </w:rPr>
        <w:t>,</w:t>
      </w:r>
      <w:r w:rsidR="00B04356" w:rsidRPr="00B8463F">
        <w:rPr>
          <w:lang w:val="en-GB" w:eastAsia="en-AU"/>
        </w:rPr>
        <w:t xml:space="preserve"> to assist </w:t>
      </w:r>
      <w:r w:rsidR="007D1EB2" w:rsidRPr="00B8463F">
        <w:rPr>
          <w:lang w:val="en-GB" w:eastAsia="en-AU"/>
        </w:rPr>
        <w:t xml:space="preserve">in the </w:t>
      </w:r>
      <w:r w:rsidR="00B04356" w:rsidRPr="00B8463F">
        <w:rPr>
          <w:lang w:val="en-GB" w:eastAsia="en-AU"/>
        </w:rPr>
        <w:t xml:space="preserve">identification of </w:t>
      </w:r>
      <w:r w:rsidR="003A76D5">
        <w:rPr>
          <w:lang w:val="en-GB" w:eastAsia="en-AU"/>
        </w:rPr>
        <w:t>invasive ant</w:t>
      </w:r>
      <w:r w:rsidR="00B04356" w:rsidRPr="00B8463F">
        <w:rPr>
          <w:lang w:val="en-GB" w:eastAsia="en-AU"/>
        </w:rPr>
        <w:t>s. Collections would be available for use by diagnosticians at all major ports of entry</w:t>
      </w:r>
      <w:r w:rsidR="001B37D5">
        <w:rPr>
          <w:lang w:val="en-GB" w:eastAsia="en-AU"/>
        </w:rPr>
        <w:t xml:space="preserve"> </w:t>
      </w:r>
      <w:r w:rsidR="00A951F3">
        <w:t>and</w:t>
      </w:r>
      <w:r w:rsidR="001B37D5">
        <w:t xml:space="preserve"> by other diagnosticians supporting </w:t>
      </w:r>
      <w:r w:rsidR="005903B3">
        <w:t>onshore</w:t>
      </w:r>
      <w:r w:rsidR="001B37D5">
        <w:t xml:space="preserve"> surveillance</w:t>
      </w:r>
      <w:r w:rsidR="00B04356" w:rsidRPr="00B8463F">
        <w:rPr>
          <w:lang w:val="en-GB" w:eastAsia="en-AU"/>
        </w:rPr>
        <w:t xml:space="preserve">. International specialists </w:t>
      </w:r>
      <w:r w:rsidR="00FA15C2">
        <w:rPr>
          <w:lang w:val="en-GB" w:eastAsia="en-AU"/>
        </w:rPr>
        <w:t xml:space="preserve">may be able </w:t>
      </w:r>
      <w:r w:rsidR="00B04356" w:rsidRPr="00B8463F">
        <w:rPr>
          <w:lang w:val="en-GB" w:eastAsia="en-AU"/>
        </w:rPr>
        <w:t xml:space="preserve">to assist in the compilation of such reference collections. The images collected of specimens could also be used to populate the </w:t>
      </w:r>
      <w:r w:rsidR="007D1EB2" w:rsidRPr="00B8463F">
        <w:rPr>
          <w:lang w:val="en-GB" w:eastAsia="en-AU"/>
        </w:rPr>
        <w:t>PaDIL</w:t>
      </w:r>
      <w:r w:rsidR="00B04356" w:rsidRPr="00B8463F">
        <w:rPr>
          <w:lang w:val="en-GB" w:eastAsia="en-AU"/>
        </w:rPr>
        <w:t xml:space="preserve"> Library</w:t>
      </w:r>
      <w:r w:rsidR="007D1EB2">
        <w:rPr>
          <w:szCs w:val="20"/>
          <w:lang w:val="en-GB" w:eastAsia="en-AU"/>
        </w:rPr>
        <w:t>.</w:t>
      </w:r>
    </w:p>
    <w:p w14:paraId="01AAF2ED" w14:textId="77777777" w:rsidR="00B04356" w:rsidRPr="00A670C0" w:rsidRDefault="00B04356" w:rsidP="00A670C0">
      <w:pPr>
        <w:pStyle w:val="Heading4"/>
        <w:rPr>
          <w:lang w:val="en-GB"/>
        </w:rPr>
      </w:pPr>
      <w:r w:rsidRPr="00A670C0">
        <w:rPr>
          <w:lang w:val="en-GB"/>
        </w:rPr>
        <w:t>Action 1.</w:t>
      </w:r>
      <w:r w:rsidR="008D4156">
        <w:rPr>
          <w:lang w:val="en-GB"/>
        </w:rPr>
        <w:t>4</w:t>
      </w:r>
      <w:r w:rsidRPr="00A670C0">
        <w:rPr>
          <w:lang w:val="en-GB"/>
        </w:rPr>
        <w:t xml:space="preserve">: </w:t>
      </w:r>
      <w:r w:rsidR="00990AD7">
        <w:rPr>
          <w:lang w:val="en-GB"/>
        </w:rPr>
        <w:t>Support</w:t>
      </w:r>
      <w:r w:rsidR="00B92E26">
        <w:rPr>
          <w:lang w:val="en-GB"/>
        </w:rPr>
        <w:t xml:space="preserve"> </w:t>
      </w:r>
      <w:r w:rsidR="00B15DAA">
        <w:rPr>
          <w:lang w:val="en-GB"/>
        </w:rPr>
        <w:t xml:space="preserve">an international </w:t>
      </w:r>
      <w:r w:rsidRPr="00A670C0">
        <w:rPr>
          <w:lang w:val="en-GB"/>
        </w:rPr>
        <w:t>shipping container standard</w:t>
      </w:r>
    </w:p>
    <w:p w14:paraId="16362612" w14:textId="77777777" w:rsidR="00B8463F" w:rsidRPr="00611348" w:rsidRDefault="00B8463F" w:rsidP="00210AE8">
      <w:pPr>
        <w:pStyle w:val="BodyText"/>
        <w:rPr>
          <w:i/>
          <w:color w:val="365F91" w:themeColor="accent1" w:themeShade="BF"/>
          <w:lang w:val="en-GB"/>
        </w:rPr>
      </w:pPr>
      <w:r w:rsidRPr="00611348">
        <w:rPr>
          <w:i/>
          <w:color w:val="365F91" w:themeColor="accent1" w:themeShade="BF"/>
          <w:lang w:val="en-GB"/>
        </w:rPr>
        <w:t xml:space="preserve">Development of an </w:t>
      </w:r>
      <w:r w:rsidR="00B15DAA">
        <w:rPr>
          <w:i/>
          <w:color w:val="365F91" w:themeColor="accent1" w:themeShade="BF"/>
          <w:lang w:val="en-GB"/>
        </w:rPr>
        <w:t xml:space="preserve">International standard for Phytosanitary Measures </w:t>
      </w:r>
      <w:r w:rsidRPr="00611348">
        <w:rPr>
          <w:i/>
          <w:color w:val="365F91" w:themeColor="accent1" w:themeShade="BF"/>
          <w:lang w:val="en-GB"/>
        </w:rPr>
        <w:t>for shipping containers will reduce hitchhiker and contamination risks associated with shipping containers.</w:t>
      </w:r>
    </w:p>
    <w:p w14:paraId="365F4E51" w14:textId="77777777" w:rsidR="00B04356" w:rsidRPr="007446F9" w:rsidRDefault="00B04356" w:rsidP="00210AE8">
      <w:pPr>
        <w:pStyle w:val="BodyText"/>
        <w:rPr>
          <w:lang w:val="en-GB"/>
        </w:rPr>
      </w:pPr>
      <w:r w:rsidRPr="007446F9">
        <w:rPr>
          <w:lang w:val="en-GB"/>
        </w:rPr>
        <w:t>The Commission of Phytosa</w:t>
      </w:r>
      <w:r w:rsidR="002612EC">
        <w:rPr>
          <w:lang w:val="en-GB"/>
        </w:rPr>
        <w:t>nitary Measures</w:t>
      </w:r>
      <w:r w:rsidRPr="007446F9">
        <w:rPr>
          <w:lang w:val="en-GB"/>
        </w:rPr>
        <w:t xml:space="preserve"> </w:t>
      </w:r>
      <w:r w:rsidR="001B37D5">
        <w:rPr>
          <w:lang w:val="en-GB"/>
        </w:rPr>
        <w:t xml:space="preserve">(CPM) </w:t>
      </w:r>
      <w:r w:rsidRPr="007446F9">
        <w:rPr>
          <w:lang w:val="en-GB"/>
        </w:rPr>
        <w:t xml:space="preserve">of the International Plant Protection Convention (IPPC) has indicated a desire to create more commodity class and conveyance-specific phytosanitary standards to supplement the existing suite of phytosanitary standards. Such standards have international benefits, particularly where there are generic phytosanitary risks and also widely accepted international phytosanitary measures. The development of a standard for shipping containers has been on the agenda for the </w:t>
      </w:r>
      <w:r w:rsidR="00654038">
        <w:rPr>
          <w:lang w:val="en-GB"/>
        </w:rPr>
        <w:t xml:space="preserve">IPPC </w:t>
      </w:r>
      <w:r w:rsidRPr="007446F9">
        <w:rPr>
          <w:lang w:val="en-GB"/>
        </w:rPr>
        <w:t xml:space="preserve">standards committee </w:t>
      </w:r>
      <w:r w:rsidR="00654038">
        <w:rPr>
          <w:lang w:val="en-GB"/>
        </w:rPr>
        <w:t xml:space="preserve">which progresses the development of ISPMs </w:t>
      </w:r>
      <w:r w:rsidRPr="007446F9">
        <w:rPr>
          <w:lang w:val="en-GB"/>
        </w:rPr>
        <w:t>in recent years</w:t>
      </w:r>
      <w:r w:rsidR="00654038">
        <w:rPr>
          <w:lang w:val="en-GB"/>
        </w:rPr>
        <w:t>. However</w:t>
      </w:r>
      <w:r w:rsidRPr="007446F9">
        <w:rPr>
          <w:lang w:val="en-GB"/>
        </w:rPr>
        <w:t xml:space="preserve">, </w:t>
      </w:r>
      <w:r w:rsidR="00B40A1B" w:rsidRPr="005A563A">
        <w:rPr>
          <w:lang w:val="en-GB"/>
        </w:rPr>
        <w:t>following t</w:t>
      </w:r>
      <w:r w:rsidR="00B40A1B" w:rsidRPr="005A563A">
        <w:rPr>
          <w:rFonts w:ascii="Calibri" w:eastAsiaTheme="minorHAnsi" w:hAnsi="Calibri" w:cstheme="minorBidi"/>
          <w:color w:val="auto"/>
          <w:szCs w:val="20"/>
        </w:rPr>
        <w:t>he C</w:t>
      </w:r>
      <w:r w:rsidR="00654038">
        <w:rPr>
          <w:rFonts w:ascii="Calibri" w:eastAsiaTheme="minorHAnsi" w:hAnsi="Calibri" w:cstheme="minorBidi"/>
          <w:color w:val="auto"/>
          <w:szCs w:val="20"/>
        </w:rPr>
        <w:t>PM</w:t>
      </w:r>
      <w:r w:rsidR="00B40A1B" w:rsidRPr="005A563A">
        <w:rPr>
          <w:rFonts w:ascii="Calibri" w:eastAsiaTheme="minorHAnsi" w:hAnsi="Calibri" w:cstheme="minorBidi"/>
          <w:color w:val="auto"/>
          <w:szCs w:val="20"/>
        </w:rPr>
        <w:t xml:space="preserve"> meeting #11 in April 2017</w:t>
      </w:r>
      <w:r w:rsidR="00B40A1B">
        <w:rPr>
          <w:rFonts w:ascii="Calibri" w:eastAsiaTheme="minorHAnsi" w:hAnsi="Calibri" w:cstheme="minorBidi"/>
          <w:color w:val="auto"/>
          <w:szCs w:val="20"/>
        </w:rPr>
        <w:t xml:space="preserve"> </w:t>
      </w:r>
      <w:r w:rsidR="00654038">
        <w:rPr>
          <w:rFonts w:ascii="Calibri" w:eastAsiaTheme="minorHAnsi" w:hAnsi="Calibri" w:cstheme="minorBidi"/>
          <w:color w:val="auto"/>
          <w:szCs w:val="20"/>
        </w:rPr>
        <w:t xml:space="preserve">this </w:t>
      </w:r>
      <w:r w:rsidR="00B40A1B" w:rsidRPr="005A563A">
        <w:rPr>
          <w:lang w:val="en-GB"/>
        </w:rPr>
        <w:t>was put on hold pending</w:t>
      </w:r>
      <w:r w:rsidR="00B40A1B">
        <w:rPr>
          <w:lang w:val="en-GB"/>
        </w:rPr>
        <w:t xml:space="preserve"> </w:t>
      </w:r>
      <w:r w:rsidR="00B40A1B" w:rsidRPr="005A563A">
        <w:rPr>
          <w:rFonts w:ascii="Calibri" w:eastAsiaTheme="minorHAnsi" w:hAnsi="Calibri" w:cstheme="minorBidi"/>
          <w:color w:val="auto"/>
          <w:szCs w:val="20"/>
        </w:rPr>
        <w:t xml:space="preserve">assessment of the available tools such as the Code of Practice for Packing of </w:t>
      </w:r>
      <w:r w:rsidR="00B40A1B" w:rsidRPr="005A563A">
        <w:rPr>
          <w:rFonts w:ascii="Calibri" w:eastAsiaTheme="minorHAnsi" w:hAnsi="Calibri" w:cstheme="minorBidi"/>
          <w:color w:val="auto"/>
          <w:szCs w:val="20"/>
        </w:rPr>
        <w:lastRenderedPageBreak/>
        <w:t>Cargo Transport Units (</w:t>
      </w:r>
      <w:hyperlink r:id="rId18" w:history="1">
        <w:r w:rsidR="00B40A1B" w:rsidRPr="005A563A">
          <w:rPr>
            <w:rFonts w:ascii="Calibri" w:eastAsiaTheme="minorHAnsi" w:hAnsi="Calibri" w:cstheme="minorBidi"/>
            <w:color w:val="auto"/>
            <w:szCs w:val="20"/>
          </w:rPr>
          <w:t>CTU Code</w:t>
        </w:r>
      </w:hyperlink>
      <w:r w:rsidR="00B40A1B" w:rsidRPr="005A563A">
        <w:rPr>
          <w:rFonts w:ascii="Calibri" w:eastAsiaTheme="minorHAnsi" w:hAnsi="Calibri" w:cstheme="minorBidi"/>
          <w:color w:val="auto"/>
          <w:szCs w:val="20"/>
        </w:rPr>
        <w:t xml:space="preserve">) and the </w:t>
      </w:r>
      <w:hyperlink r:id="rId19" w:history="1">
        <w:r w:rsidR="00B40A1B" w:rsidRPr="005A563A">
          <w:rPr>
            <w:rFonts w:ascii="Calibri" w:eastAsiaTheme="minorHAnsi" w:hAnsi="Calibri" w:cstheme="minorBidi"/>
            <w:color w:val="auto"/>
            <w:szCs w:val="20"/>
          </w:rPr>
          <w:t>CPM Recommendation on Sea Containers</w:t>
        </w:r>
      </w:hyperlink>
      <w:r w:rsidR="00B40A1B" w:rsidRPr="005A563A">
        <w:rPr>
          <w:rFonts w:ascii="Calibri" w:eastAsiaTheme="minorHAnsi" w:hAnsi="Calibri" w:cstheme="minorBidi"/>
          <w:color w:val="auto"/>
          <w:szCs w:val="20"/>
        </w:rPr>
        <w:t xml:space="preserve"> which encourage </w:t>
      </w:r>
      <w:r w:rsidR="00B40A1B" w:rsidRPr="00FE60DC">
        <w:rPr>
          <w:rFonts w:ascii="Calibri" w:eastAsiaTheme="minorHAnsi" w:hAnsi="Calibri" w:cstheme="minorBidi"/>
          <w:color w:val="auto"/>
          <w:szCs w:val="20"/>
        </w:rPr>
        <w:t>National Plant Protection Organizations</w:t>
      </w:r>
      <w:r w:rsidR="00B40A1B" w:rsidRPr="005A563A">
        <w:rPr>
          <w:rFonts w:ascii="Calibri" w:eastAsiaTheme="minorHAnsi" w:hAnsi="Calibri" w:cstheme="minorBidi"/>
          <w:color w:val="auto"/>
          <w:szCs w:val="20"/>
        </w:rPr>
        <w:t xml:space="preserve"> to </w:t>
      </w:r>
      <w:r w:rsidR="00B40A1B" w:rsidRPr="005A563A">
        <w:rPr>
          <w:lang w:val="en-GB"/>
        </w:rPr>
        <w:t>support the implementation of the relevant parts of the revised Code of Practice</w:t>
      </w:r>
      <w:r w:rsidR="00B40A1B">
        <w:rPr>
          <w:lang w:val="en-GB"/>
        </w:rPr>
        <w:t>.</w:t>
      </w:r>
      <w:r w:rsidR="00B40A1B" w:rsidRPr="005A563A">
        <w:rPr>
          <w:rFonts w:ascii="Calibri" w:eastAsiaTheme="minorHAnsi" w:hAnsi="Calibri" w:cstheme="minorBidi"/>
          <w:color w:val="auto"/>
          <w:szCs w:val="20"/>
        </w:rPr>
        <w:t xml:space="preserve"> </w:t>
      </w:r>
      <w:r w:rsidR="00B40A1B">
        <w:rPr>
          <w:rFonts w:ascii="Calibri" w:eastAsiaTheme="minorHAnsi" w:hAnsi="Calibri" w:cstheme="minorBidi"/>
          <w:color w:val="auto"/>
          <w:szCs w:val="20"/>
        </w:rPr>
        <w:t>The impact of the CTU Code would then be assessed over the next five years.</w:t>
      </w:r>
    </w:p>
    <w:p w14:paraId="014C58BD" w14:textId="77777777" w:rsidR="00B04356" w:rsidRPr="007446F9" w:rsidRDefault="00B04356" w:rsidP="00210AE8">
      <w:pPr>
        <w:pStyle w:val="BodyText"/>
        <w:rPr>
          <w:lang w:val="en-GB"/>
        </w:rPr>
      </w:pPr>
      <w:r w:rsidRPr="007446F9">
        <w:rPr>
          <w:lang w:val="en-GB"/>
        </w:rPr>
        <w:t xml:space="preserve">In view of the strong association between international movement of shipping containers and the presence of </w:t>
      </w:r>
      <w:r w:rsidR="003A76D5">
        <w:rPr>
          <w:lang w:val="en-GB"/>
        </w:rPr>
        <w:t>invasive ant</w:t>
      </w:r>
      <w:r w:rsidRPr="007446F9">
        <w:rPr>
          <w:lang w:val="en-GB"/>
        </w:rPr>
        <w:t xml:space="preserve">s, along with other hitchhiker pests, Australia needs to </w:t>
      </w:r>
      <w:r w:rsidR="00B40A1B">
        <w:rPr>
          <w:lang w:val="en-GB"/>
        </w:rPr>
        <w:t xml:space="preserve">be </w:t>
      </w:r>
      <w:r w:rsidRPr="007446F9">
        <w:rPr>
          <w:lang w:val="en-GB"/>
        </w:rPr>
        <w:t xml:space="preserve">actively </w:t>
      </w:r>
      <w:r w:rsidR="00B40A1B">
        <w:rPr>
          <w:lang w:val="en-GB"/>
        </w:rPr>
        <w:t>involved</w:t>
      </w:r>
      <w:r w:rsidR="0084490B">
        <w:rPr>
          <w:lang w:val="en-GB"/>
        </w:rPr>
        <w:t xml:space="preserve"> at the I</w:t>
      </w:r>
      <w:r w:rsidR="00DB320E">
        <w:rPr>
          <w:lang w:val="en-GB"/>
        </w:rPr>
        <w:t>PPC</w:t>
      </w:r>
      <w:r w:rsidR="00B40A1B">
        <w:rPr>
          <w:lang w:val="en-GB"/>
        </w:rPr>
        <w:t xml:space="preserve"> in</w:t>
      </w:r>
      <w:r w:rsidR="0084490B">
        <w:rPr>
          <w:lang w:val="en-GB"/>
        </w:rPr>
        <w:t xml:space="preserve"> the</w:t>
      </w:r>
      <w:r w:rsidR="00B40A1B">
        <w:rPr>
          <w:lang w:val="en-GB"/>
        </w:rPr>
        <w:t xml:space="preserve"> consideration of the risk </w:t>
      </w:r>
      <w:r w:rsidR="0084490B">
        <w:rPr>
          <w:lang w:val="en-GB"/>
        </w:rPr>
        <w:t>posed by</w:t>
      </w:r>
      <w:r w:rsidR="00B40A1B">
        <w:rPr>
          <w:lang w:val="en-GB"/>
        </w:rPr>
        <w:t xml:space="preserve"> sea containers</w:t>
      </w:r>
      <w:r w:rsidRPr="007446F9">
        <w:rPr>
          <w:lang w:val="en-GB"/>
        </w:rPr>
        <w:t>.</w:t>
      </w:r>
    </w:p>
    <w:p w14:paraId="68F4FFEF" w14:textId="77777777" w:rsidR="00B04356" w:rsidRPr="00A670C0" w:rsidRDefault="00B04356" w:rsidP="00A670C0">
      <w:pPr>
        <w:pStyle w:val="Heading4"/>
        <w:rPr>
          <w:lang w:val="en-GB"/>
        </w:rPr>
      </w:pPr>
      <w:r w:rsidRPr="00A670C0">
        <w:rPr>
          <w:lang w:val="en-GB"/>
        </w:rPr>
        <w:t>Action 1.</w:t>
      </w:r>
      <w:r w:rsidR="008D4156">
        <w:rPr>
          <w:lang w:val="en-GB"/>
        </w:rPr>
        <w:t>5</w:t>
      </w:r>
      <w:r w:rsidRPr="00A670C0">
        <w:rPr>
          <w:lang w:val="en-GB"/>
        </w:rPr>
        <w:t xml:space="preserve">: </w:t>
      </w:r>
      <w:r w:rsidR="00611348">
        <w:rPr>
          <w:lang w:val="en-GB"/>
        </w:rPr>
        <w:t>Engage with trading partners</w:t>
      </w:r>
    </w:p>
    <w:p w14:paraId="1A0B5349" w14:textId="77777777" w:rsidR="00E3326E" w:rsidRPr="00F82B56" w:rsidRDefault="00E3326E" w:rsidP="00E3326E">
      <w:pPr>
        <w:pStyle w:val="BodyText"/>
        <w:rPr>
          <w:i/>
          <w:color w:val="365F91" w:themeColor="accent1" w:themeShade="BF"/>
          <w:lang w:val="en-GB"/>
        </w:rPr>
      </w:pPr>
      <w:r w:rsidRPr="00F82B56">
        <w:rPr>
          <w:i/>
          <w:color w:val="365F91" w:themeColor="accent1" w:themeShade="BF"/>
          <w:lang w:val="en-GB"/>
        </w:rPr>
        <w:t xml:space="preserve">Dialogue with trading partners on </w:t>
      </w:r>
      <w:r w:rsidR="007124A6" w:rsidRPr="00F82B56">
        <w:rPr>
          <w:i/>
          <w:color w:val="365F91" w:themeColor="accent1" w:themeShade="BF"/>
          <w:lang w:val="en-GB"/>
        </w:rPr>
        <w:t>contamination of conveyances or other non-commodity related risk</w:t>
      </w:r>
      <w:r w:rsidR="007124A6" w:rsidRPr="00F82B56">
        <w:rPr>
          <w:color w:val="365F91" w:themeColor="accent1" w:themeShade="BF"/>
          <w:szCs w:val="20"/>
          <w:lang w:val="en-GB"/>
        </w:rPr>
        <w:t xml:space="preserve"> </w:t>
      </w:r>
      <w:r w:rsidR="007124A6" w:rsidRPr="00F82B56">
        <w:rPr>
          <w:i/>
          <w:color w:val="365F91" w:themeColor="accent1" w:themeShade="BF"/>
          <w:lang w:val="en-GB"/>
        </w:rPr>
        <w:t xml:space="preserve">pathways </w:t>
      </w:r>
      <w:r w:rsidRPr="00F82B56">
        <w:rPr>
          <w:i/>
          <w:color w:val="365F91" w:themeColor="accent1" w:themeShade="BF"/>
          <w:lang w:val="en-GB"/>
        </w:rPr>
        <w:t>w</w:t>
      </w:r>
      <w:r w:rsidR="007124A6" w:rsidRPr="00F82B56">
        <w:rPr>
          <w:i/>
          <w:color w:val="365F91" w:themeColor="accent1" w:themeShade="BF"/>
          <w:lang w:val="en-GB"/>
        </w:rPr>
        <w:t>ill a</w:t>
      </w:r>
      <w:r w:rsidRPr="00F82B56">
        <w:rPr>
          <w:i/>
          <w:color w:val="365F91" w:themeColor="accent1" w:themeShade="BF"/>
          <w:lang w:val="en-GB"/>
        </w:rPr>
        <w:t xml:space="preserve">ssist Australia </w:t>
      </w:r>
      <w:r w:rsidR="007124A6" w:rsidRPr="00F82B56">
        <w:rPr>
          <w:i/>
          <w:color w:val="365F91" w:themeColor="accent1" w:themeShade="BF"/>
          <w:lang w:val="en-GB"/>
        </w:rPr>
        <w:t xml:space="preserve">to </w:t>
      </w:r>
      <w:r w:rsidR="00547339">
        <w:rPr>
          <w:i/>
          <w:color w:val="365F91" w:themeColor="accent1" w:themeShade="BF"/>
          <w:lang w:val="en-GB"/>
        </w:rPr>
        <w:t>address the risk of</w:t>
      </w:r>
      <w:r w:rsidRPr="00F82B56">
        <w:rPr>
          <w:i/>
          <w:color w:val="365F91" w:themeColor="accent1" w:themeShade="BF"/>
          <w:lang w:val="en-GB"/>
        </w:rPr>
        <w:t xml:space="preserve"> emerging </w:t>
      </w:r>
      <w:r w:rsidR="003A76D5">
        <w:rPr>
          <w:i/>
          <w:color w:val="365F91" w:themeColor="accent1" w:themeShade="BF"/>
          <w:lang w:val="en-GB"/>
        </w:rPr>
        <w:t>invasive ant</w:t>
      </w:r>
      <w:r w:rsidR="007124A6" w:rsidRPr="00F82B56">
        <w:rPr>
          <w:i/>
          <w:color w:val="365F91" w:themeColor="accent1" w:themeShade="BF"/>
          <w:lang w:val="en-GB"/>
        </w:rPr>
        <w:t>s.</w:t>
      </w:r>
    </w:p>
    <w:p w14:paraId="3F86E632" w14:textId="77777777" w:rsidR="00E3326E" w:rsidRPr="007446F9" w:rsidRDefault="00B04356" w:rsidP="00E3326E">
      <w:pPr>
        <w:pStyle w:val="BodyText"/>
        <w:rPr>
          <w:lang w:val="en-GB"/>
        </w:rPr>
      </w:pPr>
      <w:r w:rsidRPr="007446F9">
        <w:rPr>
          <w:szCs w:val="20"/>
          <w:lang w:val="en-GB"/>
        </w:rPr>
        <w:t>Australia has regular engagement with trading partners o</w:t>
      </w:r>
      <w:r w:rsidR="00147AA7">
        <w:rPr>
          <w:szCs w:val="20"/>
          <w:lang w:val="en-GB"/>
        </w:rPr>
        <w:t>n</w:t>
      </w:r>
      <w:r w:rsidR="00F02A1A">
        <w:rPr>
          <w:szCs w:val="20"/>
          <w:lang w:val="en-GB"/>
        </w:rPr>
        <w:t xml:space="preserve"> biosecurity</w:t>
      </w:r>
      <w:r w:rsidRPr="007446F9">
        <w:rPr>
          <w:szCs w:val="20"/>
          <w:lang w:val="en-GB"/>
        </w:rPr>
        <w:t xml:space="preserve"> issues. The agenda for </w:t>
      </w:r>
      <w:r w:rsidR="00F02A1A">
        <w:rPr>
          <w:szCs w:val="20"/>
          <w:lang w:val="en-GB"/>
        </w:rPr>
        <w:t>these meetings</w:t>
      </w:r>
      <w:r w:rsidRPr="007446F9">
        <w:rPr>
          <w:szCs w:val="20"/>
          <w:lang w:val="en-GB"/>
        </w:rPr>
        <w:t xml:space="preserve"> is often dominated by trade and market access commodity issues </w:t>
      </w:r>
      <w:r w:rsidR="00F02A1A">
        <w:rPr>
          <w:szCs w:val="20"/>
          <w:lang w:val="en-GB"/>
        </w:rPr>
        <w:t>owing</w:t>
      </w:r>
      <w:r w:rsidRPr="007446F9">
        <w:rPr>
          <w:szCs w:val="20"/>
          <w:lang w:val="en-GB"/>
        </w:rPr>
        <w:t xml:space="preserve"> to the impact of phytosanitary </w:t>
      </w:r>
      <w:r w:rsidR="00F02A1A">
        <w:rPr>
          <w:szCs w:val="20"/>
          <w:lang w:val="en-GB"/>
        </w:rPr>
        <w:t>measures</w:t>
      </w:r>
      <w:r w:rsidRPr="007446F9">
        <w:rPr>
          <w:szCs w:val="20"/>
          <w:lang w:val="en-GB"/>
        </w:rPr>
        <w:t xml:space="preserve"> </w:t>
      </w:r>
      <w:r w:rsidR="00F02A1A">
        <w:rPr>
          <w:szCs w:val="20"/>
          <w:lang w:val="en-GB"/>
        </w:rPr>
        <w:t>on trade in commodities</w:t>
      </w:r>
      <w:r w:rsidRPr="007446F9">
        <w:rPr>
          <w:szCs w:val="20"/>
          <w:lang w:val="en-GB"/>
        </w:rPr>
        <w:t xml:space="preserve">. Other issues such as incidental contamination of conveyances or other non-commodity related risk pathways are rarely included on the bilateral </w:t>
      </w:r>
      <w:r w:rsidR="00F02A1A">
        <w:rPr>
          <w:szCs w:val="20"/>
          <w:lang w:val="en-GB"/>
        </w:rPr>
        <w:t xml:space="preserve">meeting </w:t>
      </w:r>
      <w:r w:rsidRPr="007446F9">
        <w:rPr>
          <w:szCs w:val="20"/>
          <w:lang w:val="en-GB"/>
        </w:rPr>
        <w:t>agenda. However, there are a number of pest-specific issues that could be included in the bilateral dialog</w:t>
      </w:r>
      <w:r w:rsidR="00F02A1A">
        <w:rPr>
          <w:szCs w:val="20"/>
          <w:lang w:val="en-GB"/>
        </w:rPr>
        <w:t>ue</w:t>
      </w:r>
      <w:r w:rsidRPr="007446F9">
        <w:rPr>
          <w:szCs w:val="20"/>
          <w:lang w:val="en-GB"/>
        </w:rPr>
        <w:t xml:space="preserve">, not limited just to the formal meetings, but as a regular exchange of information about emerging pest concerns. Given the prominence of </w:t>
      </w:r>
      <w:r w:rsidR="003A76D5">
        <w:rPr>
          <w:szCs w:val="20"/>
          <w:lang w:val="en-GB"/>
        </w:rPr>
        <w:t>invasive ant</w:t>
      </w:r>
      <w:r w:rsidRPr="007446F9">
        <w:rPr>
          <w:szCs w:val="20"/>
          <w:lang w:val="en-GB"/>
        </w:rPr>
        <w:t xml:space="preserve">s as a pest grouping of biosecurity concern to Australia, </w:t>
      </w:r>
      <w:r w:rsidR="00F02A1A">
        <w:rPr>
          <w:szCs w:val="20"/>
          <w:lang w:val="en-GB"/>
        </w:rPr>
        <w:t>bilateral dialogue</w:t>
      </w:r>
      <w:r w:rsidRPr="007446F9">
        <w:rPr>
          <w:szCs w:val="20"/>
          <w:lang w:val="en-GB"/>
        </w:rPr>
        <w:t xml:space="preserve"> cover</w:t>
      </w:r>
      <w:r w:rsidR="00F02A1A">
        <w:rPr>
          <w:szCs w:val="20"/>
          <w:lang w:val="en-GB"/>
        </w:rPr>
        <w:t>ing</w:t>
      </w:r>
      <w:r w:rsidRPr="007446F9">
        <w:rPr>
          <w:szCs w:val="20"/>
          <w:lang w:val="en-GB"/>
        </w:rPr>
        <w:t xml:space="preserve"> pests of this nature would assist Australia in its preparedness for emerging high-risk ants in the trading environment.</w:t>
      </w:r>
    </w:p>
    <w:p w14:paraId="3539DB5D" w14:textId="77777777" w:rsidR="00B04356" w:rsidRPr="00D6117E" w:rsidRDefault="00B04356" w:rsidP="004F27F5">
      <w:pPr>
        <w:pStyle w:val="Heading4"/>
        <w:rPr>
          <w:b w:val="0"/>
          <w:lang w:val="en-GB"/>
        </w:rPr>
      </w:pPr>
      <w:r w:rsidRPr="00D6117E">
        <w:rPr>
          <w:b w:val="0"/>
          <w:lang w:val="en-GB"/>
        </w:rPr>
        <w:t xml:space="preserve">Table </w:t>
      </w:r>
      <w:r w:rsidR="00174910" w:rsidRPr="004F27F5">
        <w:rPr>
          <w:b w:val="0"/>
          <w:lang w:val="en-GB"/>
        </w:rPr>
        <w:t>3</w:t>
      </w:r>
      <w:r w:rsidRPr="00D6117E">
        <w:rPr>
          <w:b w:val="0"/>
          <w:lang w:val="en-GB"/>
        </w:rPr>
        <w:t>: Summary table of Action Area 1: PREVENTION</w:t>
      </w:r>
    </w:p>
    <w:tbl>
      <w:tblPr>
        <w:tblStyle w:val="TableGrid"/>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273"/>
        <w:gridCol w:w="4432"/>
        <w:gridCol w:w="1350"/>
        <w:gridCol w:w="1239"/>
      </w:tblGrid>
      <w:tr w:rsidR="00293BFE" w:rsidRPr="007760E8" w14:paraId="0B8C061F" w14:textId="77777777" w:rsidTr="00715BB8">
        <w:trPr>
          <w:tblHeader/>
        </w:trPr>
        <w:tc>
          <w:tcPr>
            <w:tcW w:w="3439" w:type="pct"/>
            <w:gridSpan w:val="2"/>
            <w:shd w:val="clear" w:color="auto" w:fill="1F497D" w:themeFill="text2"/>
          </w:tcPr>
          <w:p w14:paraId="07A15867" w14:textId="77777777" w:rsidR="00293BFE" w:rsidRPr="00715BB8" w:rsidRDefault="00293BFE" w:rsidP="00715BB8">
            <w:pPr>
              <w:pStyle w:val="ListParagraph"/>
              <w:spacing w:after="60" w:line="240" w:lineRule="auto"/>
              <w:ind w:left="0"/>
              <w:rPr>
                <w:b/>
                <w:color w:val="FFFFFF" w:themeColor="background1"/>
                <w:sz w:val="18"/>
                <w:szCs w:val="18"/>
                <w:lang w:val="en-GB"/>
              </w:rPr>
            </w:pPr>
            <w:r w:rsidRPr="00715BB8">
              <w:rPr>
                <w:b/>
                <w:color w:val="FFFFFF" w:themeColor="background1"/>
                <w:sz w:val="18"/>
                <w:szCs w:val="18"/>
                <w:lang w:val="en-GB"/>
              </w:rPr>
              <w:t>Action Area 1: PREVENTION</w:t>
            </w:r>
          </w:p>
        </w:tc>
        <w:tc>
          <w:tcPr>
            <w:tcW w:w="814" w:type="pct"/>
            <w:shd w:val="clear" w:color="auto" w:fill="1F497D" w:themeFill="text2"/>
          </w:tcPr>
          <w:p w14:paraId="53C9242F" w14:textId="77777777" w:rsidR="00293BFE" w:rsidRPr="00D6117E" w:rsidRDefault="00293BFE" w:rsidP="00A8664F">
            <w:pPr>
              <w:pStyle w:val="ListParagraph"/>
              <w:spacing w:after="60" w:line="240" w:lineRule="auto"/>
              <w:ind w:left="0"/>
              <w:rPr>
                <w:b/>
                <w:color w:val="FFFFFF" w:themeColor="background1"/>
                <w:sz w:val="18"/>
                <w:szCs w:val="18"/>
                <w:lang w:val="en-GB"/>
              </w:rPr>
            </w:pPr>
            <w:r w:rsidRPr="00D6117E">
              <w:rPr>
                <w:b/>
                <w:color w:val="FFFFFF" w:themeColor="background1"/>
                <w:sz w:val="18"/>
                <w:szCs w:val="18"/>
                <w:lang w:val="en-GB"/>
              </w:rPr>
              <w:t>PRIORITY</w:t>
            </w:r>
          </w:p>
        </w:tc>
        <w:tc>
          <w:tcPr>
            <w:tcW w:w="747" w:type="pct"/>
            <w:shd w:val="clear" w:color="auto" w:fill="1F497D" w:themeFill="text2"/>
          </w:tcPr>
          <w:p w14:paraId="667E04D3" w14:textId="77777777" w:rsidR="00293BFE" w:rsidRPr="00D6117E" w:rsidRDefault="00293BFE">
            <w:pPr>
              <w:pStyle w:val="ListParagraph"/>
              <w:spacing w:after="60" w:line="240" w:lineRule="auto"/>
              <w:ind w:left="0"/>
              <w:rPr>
                <w:b/>
                <w:color w:val="FFFFFF" w:themeColor="background1"/>
                <w:sz w:val="18"/>
                <w:szCs w:val="18"/>
                <w:lang w:val="en-GB"/>
              </w:rPr>
            </w:pPr>
            <w:r w:rsidRPr="00D6117E">
              <w:rPr>
                <w:b/>
                <w:color w:val="FFFFFF" w:themeColor="background1"/>
                <w:sz w:val="18"/>
                <w:szCs w:val="18"/>
                <w:lang w:val="en-GB"/>
              </w:rPr>
              <w:t>TIMEFRAME</w:t>
            </w:r>
            <w:r w:rsidR="00A8664F" w:rsidRPr="00A8664F">
              <w:rPr>
                <w:color w:val="FFFFFF" w:themeColor="background1"/>
                <w:vertAlign w:val="superscript"/>
              </w:rPr>
              <w:footnoteReference w:id="4"/>
            </w:r>
          </w:p>
        </w:tc>
      </w:tr>
      <w:tr w:rsidR="00293BFE" w:rsidRPr="007760E8" w14:paraId="43D98F66" w14:textId="77777777" w:rsidTr="00D6117E">
        <w:tc>
          <w:tcPr>
            <w:tcW w:w="767" w:type="pct"/>
            <w:vAlign w:val="center"/>
          </w:tcPr>
          <w:p w14:paraId="15D38338" w14:textId="77777777" w:rsidR="00293BFE" w:rsidRPr="00D6117E" w:rsidRDefault="00293BFE" w:rsidP="00003AD1">
            <w:pPr>
              <w:pStyle w:val="BodyText"/>
              <w:spacing w:line="240" w:lineRule="auto"/>
              <w:rPr>
                <w:sz w:val="18"/>
                <w:szCs w:val="18"/>
                <w:lang w:val="en-GB"/>
              </w:rPr>
            </w:pPr>
            <w:r w:rsidRPr="00D6117E">
              <w:rPr>
                <w:sz w:val="18"/>
                <w:szCs w:val="18"/>
                <w:lang w:val="en-GB"/>
              </w:rPr>
              <w:t>Action 1.1</w:t>
            </w:r>
          </w:p>
        </w:tc>
        <w:tc>
          <w:tcPr>
            <w:tcW w:w="2672" w:type="pct"/>
          </w:tcPr>
          <w:p w14:paraId="6E5DB868" w14:textId="77777777" w:rsidR="008D4156" w:rsidRPr="00D6117E" w:rsidRDefault="00293BFE" w:rsidP="00ED4385">
            <w:pPr>
              <w:pStyle w:val="BodyText"/>
              <w:spacing w:line="240" w:lineRule="auto"/>
              <w:rPr>
                <w:sz w:val="18"/>
                <w:szCs w:val="18"/>
                <w:lang w:val="en-GB"/>
              </w:rPr>
            </w:pPr>
            <w:r w:rsidRPr="00D6117E">
              <w:rPr>
                <w:sz w:val="18"/>
                <w:szCs w:val="18"/>
                <w:lang w:val="en-GB"/>
              </w:rPr>
              <w:t>Conduct risk a</w:t>
            </w:r>
            <w:r w:rsidR="00ED4385">
              <w:rPr>
                <w:sz w:val="18"/>
                <w:szCs w:val="18"/>
                <w:lang w:val="en-GB"/>
              </w:rPr>
              <w:t>ssessments</w:t>
            </w:r>
            <w:r w:rsidRPr="00D6117E">
              <w:rPr>
                <w:sz w:val="18"/>
                <w:szCs w:val="18"/>
                <w:lang w:val="en-GB"/>
              </w:rPr>
              <w:t xml:space="preserve"> for </w:t>
            </w:r>
            <w:r w:rsidR="00223536" w:rsidRPr="00D6117E">
              <w:rPr>
                <w:sz w:val="18"/>
                <w:szCs w:val="18"/>
                <w:lang w:val="en-GB"/>
              </w:rPr>
              <w:t>high priority exotic</w:t>
            </w:r>
            <w:r w:rsidR="00223536">
              <w:rPr>
                <w:sz w:val="18"/>
                <w:szCs w:val="18"/>
                <w:lang w:val="en-GB"/>
              </w:rPr>
              <w:t xml:space="preserve"> species</w:t>
            </w:r>
          </w:p>
        </w:tc>
        <w:tc>
          <w:tcPr>
            <w:tcW w:w="814" w:type="pct"/>
          </w:tcPr>
          <w:p w14:paraId="1C786F69" w14:textId="77777777" w:rsidR="00293BFE" w:rsidRPr="00D6117E" w:rsidRDefault="00293BFE" w:rsidP="00EB1D71">
            <w:pPr>
              <w:pStyle w:val="BodyText"/>
              <w:spacing w:line="240" w:lineRule="auto"/>
              <w:rPr>
                <w:sz w:val="18"/>
                <w:szCs w:val="18"/>
                <w:lang w:val="en-GB"/>
              </w:rPr>
            </w:pPr>
            <w:r w:rsidRPr="00D6117E">
              <w:rPr>
                <w:sz w:val="18"/>
                <w:szCs w:val="18"/>
                <w:lang w:val="en-GB"/>
              </w:rPr>
              <w:t>High</w:t>
            </w:r>
          </w:p>
        </w:tc>
        <w:tc>
          <w:tcPr>
            <w:tcW w:w="747" w:type="pct"/>
          </w:tcPr>
          <w:p w14:paraId="5356CBE9" w14:textId="77777777" w:rsidR="00293BFE" w:rsidRPr="00D6117E" w:rsidRDefault="00293BFE" w:rsidP="00EB1D71">
            <w:pPr>
              <w:pStyle w:val="BodyText"/>
              <w:spacing w:line="240" w:lineRule="auto"/>
              <w:rPr>
                <w:sz w:val="18"/>
                <w:szCs w:val="18"/>
                <w:lang w:val="en-GB"/>
              </w:rPr>
            </w:pPr>
            <w:r w:rsidRPr="00D6117E">
              <w:rPr>
                <w:sz w:val="18"/>
                <w:szCs w:val="18"/>
                <w:lang w:val="en-GB"/>
              </w:rPr>
              <w:t>Short term</w:t>
            </w:r>
          </w:p>
        </w:tc>
      </w:tr>
      <w:tr w:rsidR="00293BFE" w:rsidRPr="007760E8" w14:paraId="3C154CED" w14:textId="77777777" w:rsidTr="00D6117E">
        <w:tc>
          <w:tcPr>
            <w:tcW w:w="767" w:type="pct"/>
            <w:vAlign w:val="center"/>
          </w:tcPr>
          <w:p w14:paraId="0C5F0929" w14:textId="77777777" w:rsidR="00293BFE" w:rsidRPr="00D6117E" w:rsidRDefault="00293BFE" w:rsidP="00003AD1">
            <w:pPr>
              <w:pStyle w:val="BodyText"/>
              <w:spacing w:line="240" w:lineRule="auto"/>
              <w:rPr>
                <w:sz w:val="18"/>
                <w:szCs w:val="18"/>
                <w:lang w:val="en-GB"/>
              </w:rPr>
            </w:pPr>
            <w:r w:rsidRPr="00D6117E">
              <w:rPr>
                <w:sz w:val="18"/>
                <w:szCs w:val="18"/>
                <w:lang w:val="en-GB"/>
              </w:rPr>
              <w:t>Action 1.</w:t>
            </w:r>
            <w:r w:rsidR="008D4156">
              <w:rPr>
                <w:sz w:val="18"/>
                <w:szCs w:val="18"/>
                <w:lang w:val="en-GB"/>
              </w:rPr>
              <w:t>2</w:t>
            </w:r>
          </w:p>
        </w:tc>
        <w:tc>
          <w:tcPr>
            <w:tcW w:w="2672" w:type="pct"/>
          </w:tcPr>
          <w:p w14:paraId="34EF19DA" w14:textId="77777777" w:rsidR="00293BFE" w:rsidRPr="00D6117E" w:rsidRDefault="00293BFE" w:rsidP="00057683">
            <w:pPr>
              <w:pStyle w:val="BodyText"/>
              <w:spacing w:line="240" w:lineRule="auto"/>
              <w:rPr>
                <w:sz w:val="18"/>
                <w:szCs w:val="18"/>
                <w:lang w:val="en-GB"/>
              </w:rPr>
            </w:pPr>
            <w:r w:rsidRPr="00715BB8">
              <w:rPr>
                <w:sz w:val="18"/>
                <w:szCs w:val="18"/>
                <w:lang w:val="en-GB"/>
              </w:rPr>
              <w:t>Support PaDIL or another system to host resources for the identification of</w:t>
            </w:r>
            <w:r w:rsidR="00BB3F99" w:rsidRPr="00715BB8">
              <w:rPr>
                <w:sz w:val="18"/>
                <w:szCs w:val="18"/>
                <w:lang w:val="en-GB"/>
              </w:rPr>
              <w:t xml:space="preserve"> native </w:t>
            </w:r>
            <w:r w:rsidRPr="00715BB8">
              <w:rPr>
                <w:sz w:val="18"/>
                <w:szCs w:val="18"/>
                <w:lang w:val="en-GB"/>
              </w:rPr>
              <w:t>and exotic ant species</w:t>
            </w:r>
          </w:p>
        </w:tc>
        <w:tc>
          <w:tcPr>
            <w:tcW w:w="814" w:type="pct"/>
          </w:tcPr>
          <w:p w14:paraId="53BF7D43" w14:textId="77777777" w:rsidR="00293BFE" w:rsidRPr="00D6117E" w:rsidRDefault="00293BFE" w:rsidP="00EB1D71">
            <w:pPr>
              <w:pStyle w:val="BodyText"/>
              <w:spacing w:line="240" w:lineRule="auto"/>
              <w:rPr>
                <w:sz w:val="18"/>
                <w:szCs w:val="18"/>
                <w:lang w:val="en-GB"/>
              </w:rPr>
            </w:pPr>
            <w:r w:rsidRPr="00D6117E">
              <w:rPr>
                <w:sz w:val="18"/>
                <w:szCs w:val="18"/>
                <w:lang w:val="en-GB"/>
              </w:rPr>
              <w:t>Medium</w:t>
            </w:r>
          </w:p>
        </w:tc>
        <w:tc>
          <w:tcPr>
            <w:tcW w:w="747" w:type="pct"/>
          </w:tcPr>
          <w:p w14:paraId="74354E9A" w14:textId="77777777" w:rsidR="00293BFE" w:rsidRPr="00D6117E" w:rsidRDefault="004452FD" w:rsidP="00EB1D71">
            <w:pPr>
              <w:pStyle w:val="BodyText"/>
              <w:spacing w:line="240" w:lineRule="auto"/>
              <w:rPr>
                <w:sz w:val="18"/>
                <w:szCs w:val="18"/>
                <w:lang w:val="en-GB"/>
              </w:rPr>
            </w:pPr>
            <w:r w:rsidRPr="00D6117E">
              <w:rPr>
                <w:sz w:val="18"/>
                <w:szCs w:val="18"/>
                <w:lang w:val="en-GB"/>
              </w:rPr>
              <w:t>Medium term</w:t>
            </w:r>
          </w:p>
        </w:tc>
      </w:tr>
      <w:tr w:rsidR="00293BFE" w:rsidRPr="007760E8" w14:paraId="3DCE0C31" w14:textId="77777777" w:rsidTr="00D6117E">
        <w:tc>
          <w:tcPr>
            <w:tcW w:w="767" w:type="pct"/>
            <w:vAlign w:val="center"/>
          </w:tcPr>
          <w:p w14:paraId="1834F7FE" w14:textId="77777777" w:rsidR="00293BFE" w:rsidRPr="00D6117E" w:rsidRDefault="00293BFE" w:rsidP="00003AD1">
            <w:pPr>
              <w:pStyle w:val="BodyText"/>
              <w:spacing w:line="240" w:lineRule="auto"/>
              <w:rPr>
                <w:sz w:val="18"/>
                <w:szCs w:val="18"/>
                <w:lang w:val="en-GB"/>
              </w:rPr>
            </w:pPr>
            <w:r w:rsidRPr="00D6117E">
              <w:rPr>
                <w:sz w:val="18"/>
                <w:szCs w:val="18"/>
                <w:lang w:val="en-GB"/>
              </w:rPr>
              <w:t>Action 1.</w:t>
            </w:r>
            <w:r w:rsidR="008D4156">
              <w:rPr>
                <w:sz w:val="18"/>
                <w:szCs w:val="18"/>
                <w:lang w:val="en-GB"/>
              </w:rPr>
              <w:t>3</w:t>
            </w:r>
          </w:p>
        </w:tc>
        <w:tc>
          <w:tcPr>
            <w:tcW w:w="2672" w:type="pct"/>
          </w:tcPr>
          <w:p w14:paraId="431A8139" w14:textId="77777777" w:rsidR="00293BFE" w:rsidRPr="00D6117E" w:rsidRDefault="00293BFE" w:rsidP="00EB1D71">
            <w:pPr>
              <w:pStyle w:val="BodyText"/>
              <w:spacing w:line="240" w:lineRule="auto"/>
              <w:rPr>
                <w:sz w:val="18"/>
                <w:szCs w:val="18"/>
                <w:lang w:val="en-GB"/>
              </w:rPr>
            </w:pPr>
            <w:r w:rsidRPr="00715BB8">
              <w:rPr>
                <w:sz w:val="18"/>
                <w:szCs w:val="18"/>
                <w:lang w:val="en-GB"/>
              </w:rPr>
              <w:t>Establish a National Reference Collection for ants</w:t>
            </w:r>
          </w:p>
        </w:tc>
        <w:tc>
          <w:tcPr>
            <w:tcW w:w="814" w:type="pct"/>
          </w:tcPr>
          <w:p w14:paraId="6ADC3927" w14:textId="77777777" w:rsidR="00293BFE" w:rsidRPr="00D6117E" w:rsidRDefault="00293BFE" w:rsidP="00EB1D71">
            <w:pPr>
              <w:pStyle w:val="BodyText"/>
              <w:spacing w:line="240" w:lineRule="auto"/>
              <w:rPr>
                <w:sz w:val="18"/>
                <w:szCs w:val="18"/>
                <w:lang w:val="en-GB"/>
              </w:rPr>
            </w:pPr>
            <w:r w:rsidRPr="00D6117E">
              <w:rPr>
                <w:sz w:val="18"/>
                <w:szCs w:val="18"/>
                <w:lang w:val="en-GB"/>
              </w:rPr>
              <w:t>Medium</w:t>
            </w:r>
          </w:p>
        </w:tc>
        <w:tc>
          <w:tcPr>
            <w:tcW w:w="747" w:type="pct"/>
          </w:tcPr>
          <w:p w14:paraId="1D897805" w14:textId="77777777" w:rsidR="00293BFE" w:rsidRPr="00D6117E" w:rsidRDefault="004452FD" w:rsidP="00EB1D71">
            <w:pPr>
              <w:pStyle w:val="BodyText"/>
              <w:spacing w:line="240" w:lineRule="auto"/>
              <w:rPr>
                <w:sz w:val="18"/>
                <w:szCs w:val="18"/>
                <w:lang w:val="en-GB"/>
              </w:rPr>
            </w:pPr>
            <w:r w:rsidRPr="00D6117E">
              <w:rPr>
                <w:sz w:val="18"/>
                <w:szCs w:val="18"/>
                <w:lang w:val="en-GB"/>
              </w:rPr>
              <w:t>Medium term</w:t>
            </w:r>
          </w:p>
        </w:tc>
      </w:tr>
      <w:tr w:rsidR="00293BFE" w:rsidRPr="007760E8" w14:paraId="022CA065" w14:textId="77777777" w:rsidTr="00D6117E">
        <w:tc>
          <w:tcPr>
            <w:tcW w:w="767" w:type="pct"/>
            <w:vAlign w:val="center"/>
          </w:tcPr>
          <w:p w14:paraId="24B68C5E" w14:textId="77777777" w:rsidR="00293BFE" w:rsidRPr="00D6117E" w:rsidRDefault="00293BFE" w:rsidP="00003AD1">
            <w:pPr>
              <w:pStyle w:val="BodyText"/>
              <w:spacing w:line="240" w:lineRule="auto"/>
              <w:rPr>
                <w:sz w:val="18"/>
                <w:szCs w:val="18"/>
                <w:lang w:val="en-GB"/>
              </w:rPr>
            </w:pPr>
            <w:r w:rsidRPr="00D6117E">
              <w:rPr>
                <w:sz w:val="18"/>
                <w:szCs w:val="18"/>
                <w:lang w:val="en-GB"/>
              </w:rPr>
              <w:t>Action 1.</w:t>
            </w:r>
            <w:r w:rsidR="008D4156">
              <w:rPr>
                <w:sz w:val="18"/>
                <w:szCs w:val="18"/>
                <w:lang w:val="en-GB"/>
              </w:rPr>
              <w:t>4</w:t>
            </w:r>
          </w:p>
        </w:tc>
        <w:tc>
          <w:tcPr>
            <w:tcW w:w="2672" w:type="pct"/>
          </w:tcPr>
          <w:p w14:paraId="0A33C074" w14:textId="77777777" w:rsidR="00293BFE" w:rsidRPr="00D6117E" w:rsidRDefault="00293BFE" w:rsidP="004F27F5">
            <w:pPr>
              <w:pStyle w:val="BodyText"/>
              <w:spacing w:line="240" w:lineRule="auto"/>
              <w:rPr>
                <w:sz w:val="18"/>
                <w:szCs w:val="18"/>
                <w:lang w:val="en-GB"/>
              </w:rPr>
            </w:pPr>
            <w:r w:rsidRPr="00715BB8">
              <w:rPr>
                <w:sz w:val="18"/>
                <w:szCs w:val="18"/>
                <w:lang w:val="en-GB"/>
              </w:rPr>
              <w:t xml:space="preserve">Support an </w:t>
            </w:r>
            <w:r w:rsidR="00223536" w:rsidRPr="00715BB8">
              <w:rPr>
                <w:sz w:val="18"/>
                <w:szCs w:val="18"/>
                <w:lang w:val="en-GB"/>
              </w:rPr>
              <w:t xml:space="preserve">international </w:t>
            </w:r>
            <w:r w:rsidRPr="00715BB8">
              <w:rPr>
                <w:sz w:val="18"/>
                <w:szCs w:val="18"/>
                <w:lang w:val="en-GB"/>
              </w:rPr>
              <w:t>shipping container standard</w:t>
            </w:r>
          </w:p>
        </w:tc>
        <w:tc>
          <w:tcPr>
            <w:tcW w:w="814" w:type="pct"/>
          </w:tcPr>
          <w:p w14:paraId="7E6ACE7F" w14:textId="77777777" w:rsidR="00293BFE" w:rsidRPr="00D6117E" w:rsidRDefault="00293BFE" w:rsidP="00EB1D71">
            <w:pPr>
              <w:pStyle w:val="BodyText"/>
              <w:spacing w:line="240" w:lineRule="auto"/>
              <w:rPr>
                <w:sz w:val="18"/>
                <w:szCs w:val="18"/>
                <w:lang w:val="en-GB"/>
              </w:rPr>
            </w:pPr>
            <w:r w:rsidRPr="00D6117E">
              <w:rPr>
                <w:sz w:val="18"/>
                <w:szCs w:val="18"/>
                <w:lang w:val="en-GB"/>
              </w:rPr>
              <w:t>High</w:t>
            </w:r>
          </w:p>
        </w:tc>
        <w:tc>
          <w:tcPr>
            <w:tcW w:w="747" w:type="pct"/>
          </w:tcPr>
          <w:p w14:paraId="6280CC5B" w14:textId="77777777" w:rsidR="00293BFE" w:rsidRPr="00D6117E" w:rsidRDefault="004452FD" w:rsidP="00EB1D71">
            <w:pPr>
              <w:pStyle w:val="BodyText"/>
              <w:spacing w:line="240" w:lineRule="auto"/>
              <w:rPr>
                <w:sz w:val="18"/>
                <w:szCs w:val="18"/>
                <w:lang w:val="en-GB"/>
              </w:rPr>
            </w:pPr>
            <w:r w:rsidRPr="00D6117E">
              <w:rPr>
                <w:sz w:val="18"/>
                <w:szCs w:val="18"/>
                <w:lang w:val="en-GB"/>
              </w:rPr>
              <w:t>Very long term</w:t>
            </w:r>
          </w:p>
        </w:tc>
      </w:tr>
      <w:tr w:rsidR="00293BFE" w:rsidRPr="007760E8" w14:paraId="6BDD17CB" w14:textId="77777777" w:rsidTr="00D6117E">
        <w:tc>
          <w:tcPr>
            <w:tcW w:w="767" w:type="pct"/>
            <w:vAlign w:val="center"/>
          </w:tcPr>
          <w:p w14:paraId="0511F44C" w14:textId="77777777" w:rsidR="00293BFE" w:rsidRPr="00D6117E" w:rsidRDefault="00293BFE" w:rsidP="00003AD1">
            <w:pPr>
              <w:pStyle w:val="BodyText"/>
              <w:spacing w:line="240" w:lineRule="auto"/>
              <w:rPr>
                <w:sz w:val="18"/>
                <w:szCs w:val="18"/>
                <w:lang w:val="en-GB"/>
              </w:rPr>
            </w:pPr>
            <w:r w:rsidRPr="00D6117E">
              <w:rPr>
                <w:sz w:val="18"/>
                <w:szCs w:val="18"/>
                <w:lang w:val="en-GB"/>
              </w:rPr>
              <w:t>Action 1.</w:t>
            </w:r>
            <w:r w:rsidR="008D4156">
              <w:rPr>
                <w:sz w:val="18"/>
                <w:szCs w:val="18"/>
                <w:lang w:val="en-GB"/>
              </w:rPr>
              <w:t>5</w:t>
            </w:r>
          </w:p>
        </w:tc>
        <w:tc>
          <w:tcPr>
            <w:tcW w:w="2672" w:type="pct"/>
          </w:tcPr>
          <w:p w14:paraId="1CD5C488" w14:textId="77777777" w:rsidR="00293BFE" w:rsidRPr="00D6117E" w:rsidRDefault="00293BFE" w:rsidP="00EB1D71">
            <w:pPr>
              <w:pStyle w:val="BodyText"/>
              <w:spacing w:line="240" w:lineRule="auto"/>
              <w:rPr>
                <w:sz w:val="18"/>
                <w:szCs w:val="18"/>
                <w:lang w:val="en-GB"/>
              </w:rPr>
            </w:pPr>
            <w:r w:rsidRPr="00D6117E">
              <w:rPr>
                <w:sz w:val="18"/>
                <w:szCs w:val="18"/>
                <w:lang w:val="en-GB"/>
              </w:rPr>
              <w:t>Engage with trading partners</w:t>
            </w:r>
          </w:p>
        </w:tc>
        <w:tc>
          <w:tcPr>
            <w:tcW w:w="814" w:type="pct"/>
          </w:tcPr>
          <w:p w14:paraId="4FE1535D" w14:textId="77777777" w:rsidR="00293BFE" w:rsidRPr="00D6117E" w:rsidRDefault="00293BFE" w:rsidP="00EB1D71">
            <w:pPr>
              <w:pStyle w:val="BodyText"/>
              <w:spacing w:line="240" w:lineRule="auto"/>
              <w:rPr>
                <w:sz w:val="18"/>
                <w:szCs w:val="18"/>
                <w:lang w:val="en-GB"/>
              </w:rPr>
            </w:pPr>
            <w:r w:rsidRPr="00D6117E">
              <w:rPr>
                <w:sz w:val="18"/>
                <w:szCs w:val="18"/>
                <w:lang w:val="en-GB"/>
              </w:rPr>
              <w:t>High</w:t>
            </w:r>
          </w:p>
        </w:tc>
        <w:tc>
          <w:tcPr>
            <w:tcW w:w="747" w:type="pct"/>
          </w:tcPr>
          <w:p w14:paraId="1247E9B2" w14:textId="77777777" w:rsidR="00293BFE" w:rsidRPr="00D6117E" w:rsidRDefault="004452FD" w:rsidP="00EB1D71">
            <w:pPr>
              <w:pStyle w:val="BodyText"/>
              <w:spacing w:line="240" w:lineRule="auto"/>
              <w:rPr>
                <w:sz w:val="18"/>
                <w:szCs w:val="18"/>
                <w:lang w:val="en-GB"/>
              </w:rPr>
            </w:pPr>
            <w:r w:rsidRPr="00D6117E">
              <w:rPr>
                <w:sz w:val="18"/>
                <w:szCs w:val="18"/>
                <w:lang w:val="en-GB"/>
              </w:rPr>
              <w:t>Short term, ongoing</w:t>
            </w:r>
          </w:p>
        </w:tc>
      </w:tr>
    </w:tbl>
    <w:p w14:paraId="1BE6C78D" w14:textId="77777777" w:rsidR="00B04356" w:rsidRPr="00511543" w:rsidRDefault="0058191E" w:rsidP="00511543">
      <w:pPr>
        <w:pStyle w:val="Heading2"/>
        <w:rPr>
          <w:lang w:val="en-GB"/>
        </w:rPr>
      </w:pPr>
      <w:bookmarkStart w:id="24" w:name="_Toc511632167"/>
      <w:r>
        <w:rPr>
          <w:lang w:val="en-GB"/>
        </w:rPr>
        <w:t>Action Area</w:t>
      </w:r>
      <w:r w:rsidR="00B04356" w:rsidRPr="00511543">
        <w:rPr>
          <w:lang w:val="en-GB"/>
        </w:rPr>
        <w:t xml:space="preserve"> 2: DETECTION</w:t>
      </w:r>
      <w:bookmarkEnd w:id="24"/>
    </w:p>
    <w:p w14:paraId="7F8228FC" w14:textId="77777777" w:rsidR="00B7746C" w:rsidRDefault="00B7746C" w:rsidP="00B7746C">
      <w:pPr>
        <w:pStyle w:val="BodyText"/>
        <w:rPr>
          <w:lang w:val="en-GB"/>
        </w:rPr>
      </w:pPr>
      <w:r>
        <w:rPr>
          <w:lang w:val="en-GB"/>
        </w:rPr>
        <w:t xml:space="preserve">Detection is focused on ensuring that the right tools and strategies are in place to find </w:t>
      </w:r>
      <w:r w:rsidR="00B02B6C">
        <w:rPr>
          <w:lang w:val="en-GB"/>
        </w:rPr>
        <w:t xml:space="preserve">exotic </w:t>
      </w:r>
      <w:r w:rsidR="003A76D5">
        <w:rPr>
          <w:lang w:val="en-GB"/>
        </w:rPr>
        <w:t>invasive ant</w:t>
      </w:r>
      <w:r>
        <w:rPr>
          <w:lang w:val="en-GB"/>
        </w:rPr>
        <w:t xml:space="preserve">s when they </w:t>
      </w:r>
      <w:r w:rsidR="00174910">
        <w:rPr>
          <w:lang w:val="en-GB"/>
        </w:rPr>
        <w:t xml:space="preserve">enter </w:t>
      </w:r>
      <w:r>
        <w:rPr>
          <w:lang w:val="en-GB"/>
        </w:rPr>
        <w:t>Australia</w:t>
      </w:r>
      <w:r w:rsidR="00174910">
        <w:rPr>
          <w:lang w:val="en-GB"/>
        </w:rPr>
        <w:t>,</w:t>
      </w:r>
      <w:r>
        <w:rPr>
          <w:lang w:val="en-GB"/>
        </w:rPr>
        <w:t xml:space="preserve"> regardless of the means of transportation. The actions identified include appropriate strategies for surveillance and </w:t>
      </w:r>
      <w:r w:rsidR="00B94989">
        <w:rPr>
          <w:lang w:val="en-GB"/>
        </w:rPr>
        <w:t>identification capacity</w:t>
      </w:r>
      <w:r>
        <w:rPr>
          <w:lang w:val="en-GB"/>
        </w:rPr>
        <w:t>.</w:t>
      </w:r>
    </w:p>
    <w:p w14:paraId="3F6B57AA" w14:textId="77777777" w:rsidR="008727F9" w:rsidRDefault="008727F9" w:rsidP="008727F9">
      <w:pPr>
        <w:pStyle w:val="BodyText"/>
        <w:rPr>
          <w:lang w:val="en-GB"/>
        </w:rPr>
      </w:pPr>
      <w:r>
        <w:rPr>
          <w:lang w:val="en-GB"/>
        </w:rPr>
        <w:t>See Table 4 for a summary of the actions under Detection.</w:t>
      </w:r>
    </w:p>
    <w:p w14:paraId="140EE203" w14:textId="77777777" w:rsidR="00B04356" w:rsidRPr="007446F9" w:rsidRDefault="00B04356" w:rsidP="00511543">
      <w:pPr>
        <w:pStyle w:val="Heading4"/>
        <w:rPr>
          <w:lang w:val="en-GB"/>
        </w:rPr>
      </w:pPr>
      <w:r w:rsidRPr="007446F9">
        <w:rPr>
          <w:lang w:val="en-GB"/>
        </w:rPr>
        <w:lastRenderedPageBreak/>
        <w:t xml:space="preserve">Action 2.1: Develop taxonomic keys for the identification of </w:t>
      </w:r>
      <w:r w:rsidR="003A76D5">
        <w:rPr>
          <w:lang w:val="en-GB"/>
        </w:rPr>
        <w:t>invasive ant</w:t>
      </w:r>
      <w:r w:rsidRPr="007446F9">
        <w:rPr>
          <w:lang w:val="en-GB"/>
        </w:rPr>
        <w:t>s</w:t>
      </w:r>
    </w:p>
    <w:p w14:paraId="1A014AFC" w14:textId="77777777" w:rsidR="00240BC3" w:rsidRPr="00611348" w:rsidRDefault="00240BC3" w:rsidP="002B15B7">
      <w:pPr>
        <w:pStyle w:val="BodyText"/>
        <w:rPr>
          <w:i/>
          <w:color w:val="365F91" w:themeColor="accent1" w:themeShade="BF"/>
          <w:lang w:val="en-GB"/>
        </w:rPr>
      </w:pPr>
      <w:r w:rsidRPr="00611348">
        <w:rPr>
          <w:i/>
          <w:color w:val="365F91" w:themeColor="accent1" w:themeShade="BF"/>
          <w:lang w:val="en-GB"/>
        </w:rPr>
        <w:t>Tailored up</w:t>
      </w:r>
      <w:r w:rsidR="009842D8">
        <w:rPr>
          <w:i/>
          <w:color w:val="365F91" w:themeColor="accent1" w:themeShade="BF"/>
          <w:lang w:val="en-GB"/>
        </w:rPr>
        <w:t>-</w:t>
      </w:r>
      <w:r w:rsidRPr="00611348">
        <w:rPr>
          <w:i/>
          <w:color w:val="365F91" w:themeColor="accent1" w:themeShade="BF"/>
          <w:lang w:val="en-GB"/>
        </w:rPr>
        <w:t>to</w:t>
      </w:r>
      <w:r w:rsidR="009842D8">
        <w:rPr>
          <w:i/>
          <w:color w:val="365F91" w:themeColor="accent1" w:themeShade="BF"/>
          <w:lang w:val="en-GB"/>
        </w:rPr>
        <w:t>-</w:t>
      </w:r>
      <w:r w:rsidRPr="00611348">
        <w:rPr>
          <w:i/>
          <w:color w:val="365F91" w:themeColor="accent1" w:themeShade="BF"/>
          <w:lang w:val="en-GB"/>
        </w:rPr>
        <w:t xml:space="preserve">date taxonomic keys will greatly improve Australia’s capacity for early detection of </w:t>
      </w:r>
      <w:r w:rsidR="003A76D5">
        <w:rPr>
          <w:i/>
          <w:color w:val="365F91" w:themeColor="accent1" w:themeShade="BF"/>
          <w:lang w:val="en-GB"/>
        </w:rPr>
        <w:t>invasive ant</w:t>
      </w:r>
      <w:r w:rsidRPr="00611348">
        <w:rPr>
          <w:i/>
          <w:color w:val="365F91" w:themeColor="accent1" w:themeShade="BF"/>
          <w:lang w:val="en-GB"/>
        </w:rPr>
        <w:t>s.</w:t>
      </w:r>
    </w:p>
    <w:p w14:paraId="3EA65A5F" w14:textId="77777777" w:rsidR="00A020EC" w:rsidRDefault="00B04356" w:rsidP="002B15B7">
      <w:pPr>
        <w:pStyle w:val="BodyText"/>
        <w:rPr>
          <w:lang w:val="en-GB"/>
        </w:rPr>
      </w:pPr>
      <w:r w:rsidRPr="007446F9">
        <w:rPr>
          <w:lang w:val="en-GB"/>
        </w:rPr>
        <w:t xml:space="preserve">There are currently no tailored taxonomic keys available </w:t>
      </w:r>
      <w:r w:rsidR="002E3DC0">
        <w:rPr>
          <w:lang w:val="en-GB"/>
        </w:rPr>
        <w:t xml:space="preserve">in Australia </w:t>
      </w:r>
      <w:r w:rsidRPr="007446F9">
        <w:rPr>
          <w:lang w:val="en-GB"/>
        </w:rPr>
        <w:t xml:space="preserve">specifically for the identification of </w:t>
      </w:r>
      <w:r w:rsidR="003A76D5">
        <w:rPr>
          <w:lang w:val="en-GB"/>
        </w:rPr>
        <w:t>invasive ant</w:t>
      </w:r>
      <w:r w:rsidRPr="007446F9">
        <w:rPr>
          <w:lang w:val="en-GB"/>
        </w:rPr>
        <w:t xml:space="preserve">s. Taxonomic keys are a critical tool and should be used in conjunction with the PaDIL high resolution image library resource. Used in combination, they will greatly improve Australia’s capacity for early detection of </w:t>
      </w:r>
      <w:r w:rsidR="003A76D5">
        <w:rPr>
          <w:lang w:val="en-GB"/>
        </w:rPr>
        <w:t>invasive ant</w:t>
      </w:r>
      <w:r w:rsidRPr="007446F9">
        <w:rPr>
          <w:lang w:val="en-GB"/>
        </w:rPr>
        <w:t>s. This is particularly relevant for problematic genera (species complexes) with known intricate challenges in identification.</w:t>
      </w:r>
    </w:p>
    <w:p w14:paraId="0EE5CA87" w14:textId="77777777" w:rsidR="00B04356" w:rsidRDefault="00A020EC" w:rsidP="002B15B7">
      <w:pPr>
        <w:pStyle w:val="BodyText"/>
        <w:rPr>
          <w:lang w:val="en-GB"/>
        </w:rPr>
      </w:pPr>
      <w:r>
        <w:rPr>
          <w:lang w:val="en-GB"/>
        </w:rPr>
        <w:t>G</w:t>
      </w:r>
      <w:r w:rsidR="00B04356" w:rsidRPr="007446F9">
        <w:rPr>
          <w:lang w:val="en-GB"/>
        </w:rPr>
        <w:t>eneral knowledge on the biology, ecology, behaviour and taxonomy of</w:t>
      </w:r>
      <w:r w:rsidR="00BB3F99">
        <w:rPr>
          <w:lang w:val="en-GB"/>
        </w:rPr>
        <w:t xml:space="preserve"> native</w:t>
      </w:r>
      <w:r w:rsidR="00B04356" w:rsidRPr="007446F9">
        <w:rPr>
          <w:lang w:val="en-GB"/>
        </w:rPr>
        <w:t xml:space="preserve"> species is </w:t>
      </w:r>
      <w:r>
        <w:rPr>
          <w:lang w:val="en-GB"/>
        </w:rPr>
        <w:t xml:space="preserve">also </w:t>
      </w:r>
      <w:r w:rsidR="00B04356" w:rsidRPr="007446F9">
        <w:rPr>
          <w:lang w:val="en-GB"/>
        </w:rPr>
        <w:t>poor</w:t>
      </w:r>
      <w:r>
        <w:rPr>
          <w:lang w:val="en-GB"/>
        </w:rPr>
        <w:t xml:space="preserve">, which can be problematic when trying to identify </w:t>
      </w:r>
      <w:r w:rsidR="003A76D5">
        <w:rPr>
          <w:lang w:val="en-GB"/>
        </w:rPr>
        <w:t>invasive ant</w:t>
      </w:r>
      <w:r>
        <w:rPr>
          <w:lang w:val="en-GB"/>
        </w:rPr>
        <w:t>s</w:t>
      </w:r>
      <w:r w:rsidR="00B04356" w:rsidRPr="007446F9">
        <w:rPr>
          <w:color w:val="000000"/>
          <w:lang w:val="en-GB"/>
        </w:rPr>
        <w:t xml:space="preserve">. </w:t>
      </w:r>
      <w:r w:rsidR="00B04356" w:rsidRPr="007446F9">
        <w:rPr>
          <w:lang w:val="en-GB"/>
        </w:rPr>
        <w:t>Key characteristics need to be identified and listed to distinguish</w:t>
      </w:r>
      <w:r w:rsidR="00BB3F99">
        <w:rPr>
          <w:lang w:val="en-GB"/>
        </w:rPr>
        <w:t xml:space="preserve"> native</w:t>
      </w:r>
      <w:r w:rsidR="00611348">
        <w:rPr>
          <w:lang w:val="en-GB"/>
        </w:rPr>
        <w:t xml:space="preserve"> </w:t>
      </w:r>
      <w:r w:rsidR="00B02B6C">
        <w:rPr>
          <w:lang w:val="en-GB"/>
        </w:rPr>
        <w:t xml:space="preserve">and established </w:t>
      </w:r>
      <w:r w:rsidR="00611348">
        <w:rPr>
          <w:lang w:val="en-GB"/>
        </w:rPr>
        <w:t>from exotic ant species.</w:t>
      </w:r>
    </w:p>
    <w:p w14:paraId="2097529E" w14:textId="77777777" w:rsidR="00B04356" w:rsidRPr="00511543" w:rsidRDefault="00B04356" w:rsidP="00511543">
      <w:pPr>
        <w:pStyle w:val="Heading4"/>
        <w:rPr>
          <w:lang w:val="en-GB"/>
        </w:rPr>
      </w:pPr>
      <w:r w:rsidRPr="00511543">
        <w:rPr>
          <w:lang w:val="en-GB"/>
        </w:rPr>
        <w:t xml:space="preserve">Action 2.2: Develop a diagnostic handbook for </w:t>
      </w:r>
      <w:r w:rsidR="003A76D5">
        <w:rPr>
          <w:lang w:val="en-GB"/>
        </w:rPr>
        <w:t>invasive ant</w:t>
      </w:r>
      <w:r w:rsidRPr="00511543">
        <w:rPr>
          <w:lang w:val="en-GB"/>
        </w:rPr>
        <w:t>s and training of diagnosticians</w:t>
      </w:r>
    </w:p>
    <w:p w14:paraId="68494C5D" w14:textId="77777777" w:rsidR="00240BC3" w:rsidRPr="00643A1A" w:rsidRDefault="00240BC3" w:rsidP="002B15B7">
      <w:pPr>
        <w:pStyle w:val="BodyText"/>
        <w:rPr>
          <w:i/>
          <w:color w:val="365F91" w:themeColor="accent1" w:themeShade="BF"/>
          <w:lang w:val="en-GB"/>
        </w:rPr>
      </w:pPr>
      <w:r w:rsidRPr="00643A1A">
        <w:rPr>
          <w:i/>
          <w:color w:val="365F91" w:themeColor="accent1" w:themeShade="BF"/>
          <w:lang w:val="en-GB"/>
        </w:rPr>
        <w:t xml:space="preserve">A standardised and nationally agreed diagnostics handbook for ants that focuses specifically on </w:t>
      </w:r>
      <w:r w:rsidR="003A76D5">
        <w:rPr>
          <w:i/>
          <w:color w:val="365F91" w:themeColor="accent1" w:themeShade="BF"/>
          <w:lang w:val="en-GB"/>
        </w:rPr>
        <w:t>invasive ant</w:t>
      </w:r>
      <w:r w:rsidRPr="00643A1A">
        <w:rPr>
          <w:i/>
          <w:color w:val="365F91" w:themeColor="accent1" w:themeShade="BF"/>
          <w:lang w:val="en-GB"/>
        </w:rPr>
        <w:t xml:space="preserve">s will assist Australian diagnosticians </w:t>
      </w:r>
      <w:r w:rsidR="004D367F" w:rsidRPr="00643A1A">
        <w:rPr>
          <w:i/>
          <w:color w:val="365F91" w:themeColor="accent1" w:themeShade="BF"/>
          <w:lang w:val="en-GB"/>
        </w:rPr>
        <w:t xml:space="preserve">to make </w:t>
      </w:r>
      <w:r w:rsidR="00AB56F1">
        <w:rPr>
          <w:i/>
          <w:color w:val="365F91" w:themeColor="accent1" w:themeShade="BF"/>
          <w:lang w:val="en-GB"/>
        </w:rPr>
        <w:t>rapid and accurate</w:t>
      </w:r>
      <w:r w:rsidR="004D367F" w:rsidRPr="00643A1A">
        <w:rPr>
          <w:i/>
          <w:color w:val="365F91" w:themeColor="accent1" w:themeShade="BF"/>
          <w:lang w:val="en-GB"/>
        </w:rPr>
        <w:t xml:space="preserve"> </w:t>
      </w:r>
      <w:r w:rsidRPr="00643A1A">
        <w:rPr>
          <w:i/>
          <w:color w:val="365F91" w:themeColor="accent1" w:themeShade="BF"/>
          <w:lang w:val="en-GB"/>
        </w:rPr>
        <w:t>identif</w:t>
      </w:r>
      <w:r w:rsidR="004D367F" w:rsidRPr="00643A1A">
        <w:rPr>
          <w:i/>
          <w:color w:val="365F91" w:themeColor="accent1" w:themeShade="BF"/>
          <w:lang w:val="en-GB"/>
        </w:rPr>
        <w:t>ication</w:t>
      </w:r>
      <w:r w:rsidR="00AB56F1">
        <w:rPr>
          <w:i/>
          <w:color w:val="365F91" w:themeColor="accent1" w:themeShade="BF"/>
          <w:lang w:val="en-GB"/>
        </w:rPr>
        <w:t>s</w:t>
      </w:r>
      <w:r w:rsidR="004D367F" w:rsidRPr="00643A1A">
        <w:rPr>
          <w:i/>
          <w:color w:val="365F91" w:themeColor="accent1" w:themeShade="BF"/>
          <w:lang w:val="en-GB"/>
        </w:rPr>
        <w:t xml:space="preserve"> of</w:t>
      </w:r>
      <w:r w:rsidRPr="00643A1A">
        <w:rPr>
          <w:i/>
          <w:color w:val="365F91" w:themeColor="accent1" w:themeShade="BF"/>
          <w:lang w:val="en-GB"/>
        </w:rPr>
        <w:t xml:space="preserve"> </w:t>
      </w:r>
      <w:r w:rsidR="003A76D5">
        <w:rPr>
          <w:i/>
          <w:color w:val="365F91" w:themeColor="accent1" w:themeShade="BF"/>
          <w:lang w:val="en-GB"/>
        </w:rPr>
        <w:t>invasive ant</w:t>
      </w:r>
      <w:r w:rsidRPr="00643A1A">
        <w:rPr>
          <w:i/>
          <w:color w:val="365F91" w:themeColor="accent1" w:themeShade="BF"/>
          <w:lang w:val="en-GB"/>
        </w:rPr>
        <w:t>s.</w:t>
      </w:r>
    </w:p>
    <w:p w14:paraId="5F038B3D" w14:textId="77777777" w:rsidR="00B04356" w:rsidRDefault="00B04356" w:rsidP="002B15B7">
      <w:pPr>
        <w:pStyle w:val="BodyText"/>
        <w:rPr>
          <w:lang w:val="en-GB"/>
        </w:rPr>
      </w:pPr>
      <w:r w:rsidRPr="007446F9">
        <w:rPr>
          <w:lang w:val="en-GB"/>
        </w:rPr>
        <w:t xml:space="preserve">Consistent with the approach for fruit flies in Australia, </w:t>
      </w:r>
      <w:r w:rsidR="00A31244">
        <w:rPr>
          <w:lang w:val="en-GB"/>
        </w:rPr>
        <w:t xml:space="preserve">is </w:t>
      </w:r>
      <w:r w:rsidRPr="007446F9">
        <w:rPr>
          <w:lang w:val="en-GB"/>
        </w:rPr>
        <w:t xml:space="preserve">the value of </w:t>
      </w:r>
      <w:r w:rsidR="00A31244">
        <w:rPr>
          <w:lang w:val="en-GB"/>
        </w:rPr>
        <w:t xml:space="preserve">developing </w:t>
      </w:r>
      <w:r w:rsidRPr="007446F9">
        <w:rPr>
          <w:lang w:val="en-GB"/>
        </w:rPr>
        <w:t>a diagnostics handbook (the fruit fly diagnostics handbook is accessible on t</w:t>
      </w:r>
      <w:r w:rsidR="00384D2A">
        <w:rPr>
          <w:lang w:val="en-GB"/>
        </w:rPr>
        <w:t xml:space="preserve">he Plant Health Australia </w:t>
      </w:r>
      <w:hyperlink r:id="rId20" w:history="1">
        <w:r w:rsidRPr="00DD4D99">
          <w:rPr>
            <w:rStyle w:val="Hyperlink"/>
            <w:rFonts w:asciiTheme="majorHAnsi" w:hAnsiTheme="majorHAnsi"/>
            <w:sz w:val="20"/>
            <w:lang w:val="en-GB"/>
          </w:rPr>
          <w:t>website</w:t>
        </w:r>
      </w:hyperlink>
      <w:r w:rsidRPr="007446F9">
        <w:rPr>
          <w:lang w:val="en-GB"/>
        </w:rPr>
        <w:t xml:space="preserve">) for assisting in the identification of </w:t>
      </w:r>
      <w:r w:rsidR="003A76D5">
        <w:rPr>
          <w:lang w:val="en-GB"/>
        </w:rPr>
        <w:t>invasive ant</w:t>
      </w:r>
      <w:r w:rsidRPr="007446F9">
        <w:rPr>
          <w:lang w:val="en-GB"/>
        </w:rPr>
        <w:t xml:space="preserve">s. Australian diagnosticians would benefit from a standardised and nationally agreed diagnostics handbook for ants focusing specifically on </w:t>
      </w:r>
      <w:r w:rsidR="003A76D5">
        <w:rPr>
          <w:lang w:val="en-GB"/>
        </w:rPr>
        <w:t>invasive ant</w:t>
      </w:r>
      <w:r w:rsidRPr="007446F9">
        <w:rPr>
          <w:lang w:val="en-GB"/>
        </w:rPr>
        <w:t xml:space="preserve"> species. The handbook could be complemented by a specialist training program for diagnosticians focusing on identification of </w:t>
      </w:r>
      <w:r w:rsidR="003A76D5">
        <w:rPr>
          <w:lang w:val="en-GB"/>
        </w:rPr>
        <w:t>invasive ant</w:t>
      </w:r>
      <w:r w:rsidRPr="007446F9">
        <w:rPr>
          <w:lang w:val="en-GB"/>
        </w:rPr>
        <w:t xml:space="preserve">s. </w:t>
      </w:r>
      <w:r w:rsidR="00881593">
        <w:rPr>
          <w:lang w:val="en-GB"/>
        </w:rPr>
        <w:t xml:space="preserve">A </w:t>
      </w:r>
      <w:r w:rsidR="00A31244" w:rsidRPr="007446F9">
        <w:rPr>
          <w:lang w:val="en-GB"/>
        </w:rPr>
        <w:t xml:space="preserve">register of diagnosticians trained for the identification of </w:t>
      </w:r>
      <w:r w:rsidR="003A76D5">
        <w:rPr>
          <w:lang w:val="en-GB"/>
        </w:rPr>
        <w:t>invasive ant</w:t>
      </w:r>
      <w:r w:rsidR="00A31244" w:rsidRPr="007446F9">
        <w:rPr>
          <w:lang w:val="en-GB"/>
        </w:rPr>
        <w:t>s</w:t>
      </w:r>
      <w:r w:rsidR="00A31244">
        <w:rPr>
          <w:lang w:val="en-GB"/>
        </w:rPr>
        <w:t xml:space="preserve"> </w:t>
      </w:r>
      <w:r w:rsidR="00881593">
        <w:rPr>
          <w:lang w:val="en-GB"/>
        </w:rPr>
        <w:t xml:space="preserve">should be maintained </w:t>
      </w:r>
      <w:r w:rsidR="00A31244">
        <w:rPr>
          <w:lang w:val="en-GB"/>
        </w:rPr>
        <w:t xml:space="preserve">for </w:t>
      </w:r>
      <w:r w:rsidR="00881593">
        <w:rPr>
          <w:lang w:val="en-GB"/>
        </w:rPr>
        <w:t>ready access to appropriate experts</w:t>
      </w:r>
      <w:r w:rsidR="00A31244" w:rsidRPr="007446F9">
        <w:rPr>
          <w:lang w:val="en-GB"/>
        </w:rPr>
        <w:t>.</w:t>
      </w:r>
    </w:p>
    <w:p w14:paraId="26017BE1" w14:textId="77777777" w:rsidR="00B04356" w:rsidRPr="00511543" w:rsidRDefault="00B04356" w:rsidP="00511543">
      <w:pPr>
        <w:pStyle w:val="Heading4"/>
        <w:rPr>
          <w:lang w:val="en-GB"/>
        </w:rPr>
      </w:pPr>
      <w:r w:rsidRPr="00511543">
        <w:rPr>
          <w:lang w:val="en-GB"/>
        </w:rPr>
        <w:t>Action 2.3: Develop and validat</w:t>
      </w:r>
      <w:r w:rsidR="0084095E">
        <w:rPr>
          <w:lang w:val="en-GB"/>
        </w:rPr>
        <w:t>e</w:t>
      </w:r>
      <w:r w:rsidRPr="00511543">
        <w:rPr>
          <w:lang w:val="en-GB"/>
        </w:rPr>
        <w:t xml:space="preserve"> diagnostic protocols to support detection and surveillance</w:t>
      </w:r>
    </w:p>
    <w:p w14:paraId="21FA1C9D" w14:textId="77777777" w:rsidR="004D367F" w:rsidRPr="00A97092" w:rsidRDefault="004D367F" w:rsidP="004D367F">
      <w:pPr>
        <w:pStyle w:val="BodyText"/>
        <w:rPr>
          <w:i/>
          <w:color w:val="365F91" w:themeColor="accent1" w:themeShade="BF"/>
          <w:lang w:val="en-GB"/>
        </w:rPr>
      </w:pPr>
      <w:r w:rsidRPr="00A97092">
        <w:rPr>
          <w:i/>
          <w:color w:val="365F91" w:themeColor="accent1" w:themeShade="BF"/>
          <w:lang w:val="en-GB"/>
        </w:rPr>
        <w:t xml:space="preserve">Reliable and affordable diagnostic tools will assist Australian diagnosticians to make </w:t>
      </w:r>
      <w:r w:rsidR="00AB56F1">
        <w:rPr>
          <w:i/>
          <w:color w:val="365F91" w:themeColor="accent1" w:themeShade="BF"/>
          <w:lang w:val="en-GB"/>
        </w:rPr>
        <w:t>rapid and accurate</w:t>
      </w:r>
      <w:r w:rsidRPr="00A97092">
        <w:rPr>
          <w:i/>
          <w:color w:val="365F91" w:themeColor="accent1" w:themeShade="BF"/>
          <w:lang w:val="en-GB"/>
        </w:rPr>
        <w:t xml:space="preserve"> identification</w:t>
      </w:r>
      <w:r w:rsidR="00AB56F1">
        <w:rPr>
          <w:i/>
          <w:color w:val="365F91" w:themeColor="accent1" w:themeShade="BF"/>
          <w:lang w:val="en-GB"/>
        </w:rPr>
        <w:t>s</w:t>
      </w:r>
      <w:r w:rsidRPr="00A97092">
        <w:rPr>
          <w:i/>
          <w:color w:val="365F91" w:themeColor="accent1" w:themeShade="BF"/>
          <w:lang w:val="en-GB"/>
        </w:rPr>
        <w:t xml:space="preserve"> of </w:t>
      </w:r>
      <w:r w:rsidR="003A76D5">
        <w:rPr>
          <w:i/>
          <w:color w:val="365F91" w:themeColor="accent1" w:themeShade="BF"/>
          <w:lang w:val="en-GB"/>
        </w:rPr>
        <w:t>invasive ant</w:t>
      </w:r>
      <w:r w:rsidRPr="00A97092">
        <w:rPr>
          <w:i/>
          <w:color w:val="365F91" w:themeColor="accent1" w:themeShade="BF"/>
          <w:lang w:val="en-GB"/>
        </w:rPr>
        <w:t>s.</w:t>
      </w:r>
    </w:p>
    <w:p w14:paraId="13287D84" w14:textId="77777777" w:rsidR="001F5CD1" w:rsidRPr="001F5CD1" w:rsidRDefault="00875385" w:rsidP="00CC1273">
      <w:pPr>
        <w:pStyle w:val="BodyText"/>
        <w:rPr>
          <w:lang w:val="en-GB"/>
        </w:rPr>
      </w:pPr>
      <w:r>
        <w:rPr>
          <w:lang w:val="en-GB"/>
        </w:rPr>
        <w:t xml:space="preserve">There is a </w:t>
      </w:r>
      <w:r w:rsidR="00B04356" w:rsidRPr="004221CB">
        <w:rPr>
          <w:lang w:val="en-GB"/>
        </w:rPr>
        <w:t xml:space="preserve">need for reliable and affordable diagnostic tools to be adopted from overseas initiatives and/or developed and validated to successfully detect </w:t>
      </w:r>
      <w:r w:rsidR="003A76D5">
        <w:rPr>
          <w:lang w:val="en-GB"/>
        </w:rPr>
        <w:t>invasive ant</w:t>
      </w:r>
      <w:r w:rsidR="00B04356" w:rsidRPr="004221CB">
        <w:rPr>
          <w:lang w:val="en-GB"/>
        </w:rPr>
        <w:t xml:space="preserve"> species in Australia. What is currently lacking </w:t>
      </w:r>
      <w:r w:rsidR="00156F37" w:rsidRPr="004221CB">
        <w:rPr>
          <w:lang w:val="en-GB"/>
        </w:rPr>
        <w:t xml:space="preserve">is </w:t>
      </w:r>
      <w:r w:rsidR="00B04356" w:rsidRPr="004221CB">
        <w:rPr>
          <w:lang w:val="en-GB"/>
        </w:rPr>
        <w:t xml:space="preserve">a range of diagnostic tools </w:t>
      </w:r>
      <w:r w:rsidR="00156F37" w:rsidRPr="004221CB">
        <w:rPr>
          <w:lang w:val="en-GB"/>
        </w:rPr>
        <w:t xml:space="preserve">that are </w:t>
      </w:r>
      <w:r w:rsidR="00B04356" w:rsidRPr="004221CB">
        <w:rPr>
          <w:lang w:val="en-GB"/>
        </w:rPr>
        <w:t xml:space="preserve">able to detect and identify ant species in a </w:t>
      </w:r>
      <w:r w:rsidR="00156F37" w:rsidRPr="004221CB">
        <w:rPr>
          <w:lang w:val="en-GB"/>
        </w:rPr>
        <w:t xml:space="preserve">variety </w:t>
      </w:r>
      <w:r w:rsidR="00B04356" w:rsidRPr="004221CB">
        <w:rPr>
          <w:lang w:val="en-GB"/>
        </w:rPr>
        <w:t>of situations and environments. Current diagnostic and detection tools</w:t>
      </w:r>
      <w:r w:rsidR="00156F37" w:rsidRPr="004221CB">
        <w:rPr>
          <w:lang w:val="en-GB"/>
        </w:rPr>
        <w:t>,</w:t>
      </w:r>
      <w:r w:rsidR="00B04356" w:rsidRPr="004221CB">
        <w:rPr>
          <w:lang w:val="en-GB"/>
        </w:rPr>
        <w:t xml:space="preserve"> such as </w:t>
      </w:r>
      <w:r w:rsidR="00996BF8">
        <w:rPr>
          <w:lang w:val="en-GB"/>
        </w:rPr>
        <w:t xml:space="preserve">the </w:t>
      </w:r>
      <w:r w:rsidR="003F3C99">
        <w:rPr>
          <w:lang w:val="en-GB"/>
        </w:rPr>
        <w:t>red imported fire ant</w:t>
      </w:r>
      <w:r w:rsidR="00996BF8">
        <w:rPr>
          <w:lang w:val="en-GB"/>
        </w:rPr>
        <w:t xml:space="preserve"> </w:t>
      </w:r>
      <w:r w:rsidR="00B04356" w:rsidRPr="004221CB">
        <w:rPr>
          <w:lang w:val="en-GB"/>
        </w:rPr>
        <w:t xml:space="preserve">lateral flow device developed in the </w:t>
      </w:r>
      <w:r w:rsidR="00C93721">
        <w:rPr>
          <w:lang w:val="en-GB"/>
        </w:rPr>
        <w:t>United States</w:t>
      </w:r>
      <w:r w:rsidR="008C24E1">
        <w:rPr>
          <w:lang w:val="en-GB"/>
        </w:rPr>
        <w:t xml:space="preserve"> </w:t>
      </w:r>
      <w:r w:rsidR="001F5CD1">
        <w:t xml:space="preserve">has been tested against 36 species of Australian ants. All results were negative, while tests of </w:t>
      </w:r>
      <w:r w:rsidR="003F3C99">
        <w:t>red imported fire ant</w:t>
      </w:r>
      <w:r w:rsidR="001F5CD1">
        <w:t xml:space="preserve"> were positive</w:t>
      </w:r>
      <w:r w:rsidR="007424A1">
        <w:t xml:space="preserve"> (</w:t>
      </w:r>
      <w:r w:rsidR="007424A1" w:rsidRPr="0016239A">
        <w:rPr>
          <w:rFonts w:ascii="Calibri" w:hAnsi="Calibri"/>
          <w:szCs w:val="20"/>
        </w:rPr>
        <w:t xml:space="preserve">Valles </w:t>
      </w:r>
      <w:r w:rsidR="007424A1" w:rsidRPr="0083123C">
        <w:rPr>
          <w:rFonts w:ascii="Calibri" w:hAnsi="Calibri"/>
          <w:i/>
          <w:szCs w:val="20"/>
        </w:rPr>
        <w:t>et al.</w:t>
      </w:r>
      <w:r w:rsidR="007424A1" w:rsidRPr="000914B0">
        <w:t xml:space="preserve"> </w:t>
      </w:r>
      <w:r w:rsidR="007424A1">
        <w:rPr>
          <w:rFonts w:ascii="Calibri" w:hAnsi="Calibri"/>
          <w:szCs w:val="20"/>
        </w:rPr>
        <w:t>2017</w:t>
      </w:r>
      <w:r w:rsidR="007424A1">
        <w:rPr>
          <w:rStyle w:val="Hyperlink"/>
          <w:rFonts w:ascii="Calibri" w:hAnsi="Calibri"/>
          <w:sz w:val="20"/>
          <w:szCs w:val="20"/>
        </w:rPr>
        <w:t>)</w:t>
      </w:r>
      <w:r w:rsidR="0067243D">
        <w:rPr>
          <w:rStyle w:val="Hyperlink"/>
          <w:rFonts w:ascii="Calibri" w:hAnsi="Calibri"/>
          <w:sz w:val="20"/>
          <w:szCs w:val="20"/>
        </w:rPr>
        <w:t>.</w:t>
      </w:r>
    </w:p>
    <w:p w14:paraId="1363F990" w14:textId="77777777" w:rsidR="001F5CD1" w:rsidRPr="007446F9" w:rsidRDefault="00B04356" w:rsidP="002A6822">
      <w:pPr>
        <w:pStyle w:val="BodyText"/>
        <w:rPr>
          <w:lang w:val="en-GB"/>
        </w:rPr>
      </w:pPr>
      <w:r w:rsidRPr="004221CB">
        <w:rPr>
          <w:lang w:val="en-GB"/>
        </w:rPr>
        <w:t>Some basic research into available diagnostic tools needs to be carried out before efforts are invested into developing new tools and techniques.</w:t>
      </w:r>
      <w:r w:rsidR="00CE7044" w:rsidRPr="004221CB">
        <w:rPr>
          <w:lang w:val="en-GB"/>
        </w:rPr>
        <w:t xml:space="preserve"> </w:t>
      </w:r>
      <w:r w:rsidR="00CE7044">
        <w:rPr>
          <w:lang w:val="en-GB"/>
        </w:rPr>
        <w:t>The l</w:t>
      </w:r>
      <w:r w:rsidR="00CE7044" w:rsidRPr="004221CB">
        <w:rPr>
          <w:lang w:val="en-GB"/>
        </w:rPr>
        <w:t xml:space="preserve">ong term aim </w:t>
      </w:r>
      <w:r w:rsidR="00CE7044">
        <w:rPr>
          <w:lang w:val="en-GB"/>
        </w:rPr>
        <w:t xml:space="preserve">is that diagnostic </w:t>
      </w:r>
      <w:r w:rsidR="00CE7044" w:rsidRPr="004221CB">
        <w:rPr>
          <w:lang w:val="en-GB"/>
        </w:rPr>
        <w:t xml:space="preserve">protocols </w:t>
      </w:r>
      <w:r w:rsidR="00215776">
        <w:rPr>
          <w:lang w:val="en-GB"/>
        </w:rPr>
        <w:t>can identify individual incursion</w:t>
      </w:r>
      <w:r w:rsidR="0008210C">
        <w:rPr>
          <w:lang w:val="en-GB"/>
        </w:rPr>
        <w:t>s</w:t>
      </w:r>
      <w:r w:rsidR="00215776">
        <w:rPr>
          <w:lang w:val="en-GB"/>
        </w:rPr>
        <w:t xml:space="preserve"> of the </w:t>
      </w:r>
      <w:r w:rsidR="0008210C">
        <w:rPr>
          <w:lang w:val="en-GB"/>
        </w:rPr>
        <w:t xml:space="preserve">same species of ant, as can currently be done for </w:t>
      </w:r>
      <w:r w:rsidR="003F3C99">
        <w:rPr>
          <w:lang w:val="en-GB"/>
        </w:rPr>
        <w:t>red imported fire ant</w:t>
      </w:r>
      <w:r w:rsidR="00CE7044" w:rsidRPr="004221CB">
        <w:rPr>
          <w:lang w:val="en-GB"/>
        </w:rPr>
        <w:t xml:space="preserve">. </w:t>
      </w:r>
      <w:r w:rsidR="00CE7044">
        <w:rPr>
          <w:lang w:val="en-GB"/>
        </w:rPr>
        <w:t xml:space="preserve">This is necessary to </w:t>
      </w:r>
      <w:r w:rsidR="00CE7044" w:rsidRPr="004221CB">
        <w:rPr>
          <w:lang w:val="en-GB"/>
        </w:rPr>
        <w:t xml:space="preserve">determine if spread </w:t>
      </w:r>
      <w:r w:rsidR="00CE7044">
        <w:rPr>
          <w:lang w:val="en-GB"/>
        </w:rPr>
        <w:t>relates to a</w:t>
      </w:r>
      <w:r w:rsidR="00CE7044" w:rsidRPr="004221CB">
        <w:rPr>
          <w:lang w:val="en-GB"/>
        </w:rPr>
        <w:t xml:space="preserve"> current incursion, </w:t>
      </w:r>
      <w:r w:rsidR="008C24E1">
        <w:rPr>
          <w:lang w:val="en-GB"/>
        </w:rPr>
        <w:t xml:space="preserve">or </w:t>
      </w:r>
      <w:r w:rsidR="00CE7044" w:rsidRPr="004221CB">
        <w:rPr>
          <w:lang w:val="en-GB"/>
        </w:rPr>
        <w:t>a new incursion, and to be able to identify the country where the population originated from to allow re</w:t>
      </w:r>
      <w:r w:rsidR="00C108C6">
        <w:rPr>
          <w:lang w:val="en-GB"/>
        </w:rPr>
        <w:t>-</w:t>
      </w:r>
      <w:r w:rsidR="00CE7044" w:rsidRPr="004221CB">
        <w:rPr>
          <w:lang w:val="en-GB"/>
        </w:rPr>
        <w:t>assessment of pathway risk</w:t>
      </w:r>
      <w:r w:rsidR="00CE7044">
        <w:t>.</w:t>
      </w:r>
    </w:p>
    <w:p w14:paraId="7D69BD29" w14:textId="77777777" w:rsidR="00B04356" w:rsidRPr="00511543" w:rsidRDefault="00B04356" w:rsidP="00511543">
      <w:pPr>
        <w:pStyle w:val="Heading4"/>
        <w:rPr>
          <w:lang w:val="en-GB"/>
        </w:rPr>
      </w:pPr>
      <w:r w:rsidRPr="00511543">
        <w:rPr>
          <w:lang w:val="en-GB"/>
        </w:rPr>
        <w:lastRenderedPageBreak/>
        <w:t xml:space="preserve">Action 2.4: </w:t>
      </w:r>
      <w:r w:rsidR="000C7DE7">
        <w:rPr>
          <w:lang w:val="en-GB"/>
        </w:rPr>
        <w:t xml:space="preserve">Monitor </w:t>
      </w:r>
      <w:r w:rsidRPr="00511543">
        <w:rPr>
          <w:lang w:val="en-GB"/>
        </w:rPr>
        <w:t>and inspect</w:t>
      </w:r>
      <w:r w:rsidR="000C7DE7">
        <w:rPr>
          <w:lang w:val="en-GB"/>
        </w:rPr>
        <w:t xml:space="preserve"> port areas</w:t>
      </w:r>
    </w:p>
    <w:p w14:paraId="5C8AC268" w14:textId="77777777" w:rsidR="00AA2AFA" w:rsidRPr="00A97092" w:rsidRDefault="00AA2AFA" w:rsidP="002B15B7">
      <w:pPr>
        <w:pStyle w:val="BodyText"/>
        <w:rPr>
          <w:i/>
          <w:color w:val="365F91" w:themeColor="accent1" w:themeShade="BF"/>
          <w:lang w:val="en-GB"/>
        </w:rPr>
      </w:pPr>
      <w:r w:rsidRPr="00A97092">
        <w:rPr>
          <w:i/>
          <w:color w:val="365F91" w:themeColor="accent1" w:themeShade="BF"/>
          <w:lang w:val="en-GB"/>
        </w:rPr>
        <w:t>Regular surveys around seaports and international airports w</w:t>
      </w:r>
      <w:r w:rsidR="007B34B5">
        <w:rPr>
          <w:i/>
          <w:color w:val="365F91" w:themeColor="accent1" w:themeShade="BF"/>
          <w:lang w:val="en-GB"/>
        </w:rPr>
        <w:t xml:space="preserve">ill </w:t>
      </w:r>
      <w:r w:rsidRPr="00A97092">
        <w:rPr>
          <w:i/>
          <w:color w:val="365F91" w:themeColor="accent1" w:themeShade="BF"/>
          <w:lang w:val="en-GB"/>
        </w:rPr>
        <w:t>increase our knowledge of native species.</w:t>
      </w:r>
    </w:p>
    <w:p w14:paraId="5250FB01" w14:textId="77777777" w:rsidR="00B04356" w:rsidRPr="00933CB3" w:rsidRDefault="00B04356" w:rsidP="00933CB3">
      <w:pPr>
        <w:pStyle w:val="BodyText"/>
        <w:rPr>
          <w:lang w:val="en-GB"/>
        </w:rPr>
      </w:pPr>
      <w:r w:rsidRPr="00933CB3">
        <w:rPr>
          <w:lang w:val="en-GB"/>
        </w:rPr>
        <w:t>Regular surveys around seaports and international airports would increase our knowledge of native species</w:t>
      </w:r>
      <w:r w:rsidR="008769DD" w:rsidRPr="00933CB3">
        <w:rPr>
          <w:lang w:val="en-GB"/>
        </w:rPr>
        <w:t xml:space="preserve"> as well as </w:t>
      </w:r>
      <w:r w:rsidR="00CF4E24" w:rsidRPr="00933CB3">
        <w:rPr>
          <w:lang w:val="en-GB"/>
        </w:rPr>
        <w:t>support early detection of</w:t>
      </w:r>
      <w:r w:rsidR="008769DD" w:rsidRPr="00933CB3">
        <w:rPr>
          <w:lang w:val="en-GB"/>
        </w:rPr>
        <w:t xml:space="preserve"> </w:t>
      </w:r>
      <w:r w:rsidR="00C62CF0" w:rsidRPr="00933CB3">
        <w:rPr>
          <w:lang w:val="en-GB"/>
        </w:rPr>
        <w:t xml:space="preserve">any </w:t>
      </w:r>
      <w:r w:rsidR="003A76D5" w:rsidRPr="00933CB3">
        <w:rPr>
          <w:lang w:val="en-GB"/>
        </w:rPr>
        <w:t>invasive ant</w:t>
      </w:r>
      <w:r w:rsidR="008769DD" w:rsidRPr="00933CB3">
        <w:rPr>
          <w:lang w:val="en-GB"/>
        </w:rPr>
        <w:t xml:space="preserve"> incursions</w:t>
      </w:r>
      <w:r w:rsidRPr="00933CB3">
        <w:rPr>
          <w:lang w:val="en-GB"/>
        </w:rPr>
        <w:t xml:space="preserve">. Improved familiarity and awareness by front line biosecurity staff is a powerful tool for rapid response when new species are detected. The presence of front line biosecurity staff in the port areas also serves the dual purpose of educating and promoting awareness of </w:t>
      </w:r>
      <w:r w:rsidR="003A76D5" w:rsidRPr="00933CB3">
        <w:rPr>
          <w:lang w:val="en-GB"/>
        </w:rPr>
        <w:t>invasive ant</w:t>
      </w:r>
      <w:r w:rsidRPr="00933CB3">
        <w:rPr>
          <w:lang w:val="en-GB"/>
        </w:rPr>
        <w:t xml:space="preserve">s to the larger pool of wharf operators and workers who share an important role in the early detection of </w:t>
      </w:r>
      <w:r w:rsidR="003A76D5" w:rsidRPr="00933CB3">
        <w:rPr>
          <w:lang w:val="en-GB"/>
        </w:rPr>
        <w:t>invasive ant</w:t>
      </w:r>
      <w:r w:rsidRPr="00933CB3">
        <w:rPr>
          <w:lang w:val="en-GB"/>
        </w:rPr>
        <w:t xml:space="preserve">s. The </w:t>
      </w:r>
      <w:r w:rsidR="00056A91" w:rsidRPr="00933CB3">
        <w:rPr>
          <w:lang w:val="en-GB"/>
        </w:rPr>
        <w:t>National Border Surveillance</w:t>
      </w:r>
      <w:r w:rsidR="000C7DE7" w:rsidRPr="00933CB3">
        <w:rPr>
          <w:lang w:val="en-GB"/>
        </w:rPr>
        <w:t xml:space="preserve"> </w:t>
      </w:r>
      <w:r w:rsidRPr="00933CB3">
        <w:rPr>
          <w:lang w:val="en-GB"/>
        </w:rPr>
        <w:t xml:space="preserve">program within </w:t>
      </w:r>
      <w:r w:rsidR="003F3C99" w:rsidRPr="00933CB3">
        <w:rPr>
          <w:lang w:val="en-GB"/>
        </w:rPr>
        <w:t>the Department of Agriculture and Water Resources</w:t>
      </w:r>
      <w:r w:rsidR="003F3C99" w:rsidRPr="00933CB3" w:rsidDel="003F3C99">
        <w:rPr>
          <w:lang w:val="en-GB"/>
        </w:rPr>
        <w:t xml:space="preserve"> </w:t>
      </w:r>
      <w:r w:rsidRPr="00933CB3">
        <w:rPr>
          <w:lang w:val="en-GB"/>
        </w:rPr>
        <w:t xml:space="preserve">is </w:t>
      </w:r>
      <w:r w:rsidR="00947AEA" w:rsidRPr="00933CB3">
        <w:rPr>
          <w:lang w:val="en-GB"/>
        </w:rPr>
        <w:t xml:space="preserve">ideally placed to </w:t>
      </w:r>
      <w:r w:rsidR="009C4296">
        <w:rPr>
          <w:lang w:val="en-GB"/>
        </w:rPr>
        <w:t>implement</w:t>
      </w:r>
      <w:r w:rsidR="009C4296" w:rsidRPr="00933CB3">
        <w:rPr>
          <w:lang w:val="en-GB"/>
        </w:rPr>
        <w:t xml:space="preserve"> </w:t>
      </w:r>
      <w:r w:rsidR="00947AEA" w:rsidRPr="00933CB3">
        <w:rPr>
          <w:lang w:val="en-GB"/>
        </w:rPr>
        <w:t>this</w:t>
      </w:r>
      <w:r w:rsidR="009C4296">
        <w:rPr>
          <w:lang w:val="en-GB"/>
        </w:rPr>
        <w:t xml:space="preserve"> action</w:t>
      </w:r>
      <w:r w:rsidR="00947AEA" w:rsidRPr="00933CB3">
        <w:rPr>
          <w:lang w:val="en-GB"/>
        </w:rPr>
        <w:t>.</w:t>
      </w:r>
    </w:p>
    <w:p w14:paraId="07BA2C6F" w14:textId="77777777" w:rsidR="00933CB3" w:rsidRPr="00933CB3" w:rsidRDefault="00C972A9" w:rsidP="00933CB3">
      <w:pPr>
        <w:pStyle w:val="BodyText"/>
        <w:rPr>
          <w:lang w:val="en-GB"/>
        </w:rPr>
      </w:pPr>
      <w:r w:rsidRPr="00933CB3">
        <w:rPr>
          <w:lang w:val="en-GB"/>
        </w:rPr>
        <w:t xml:space="preserve">The surveillance methods </w:t>
      </w:r>
      <w:r w:rsidR="008769DD" w:rsidRPr="00933CB3">
        <w:rPr>
          <w:lang w:val="en-GB"/>
        </w:rPr>
        <w:t xml:space="preserve">that could be </w:t>
      </w:r>
      <w:r w:rsidRPr="00933CB3">
        <w:rPr>
          <w:lang w:val="en-GB"/>
        </w:rPr>
        <w:t xml:space="preserve">tested include odour detection dogs and the lateral flow immunoassay test kit </w:t>
      </w:r>
      <w:r w:rsidR="009C4296">
        <w:rPr>
          <w:lang w:val="en-GB"/>
        </w:rPr>
        <w:t xml:space="preserve">and </w:t>
      </w:r>
      <w:r w:rsidRPr="00933CB3">
        <w:rPr>
          <w:lang w:val="en-GB"/>
        </w:rPr>
        <w:t>sentinel sites</w:t>
      </w:r>
      <w:r w:rsidR="009C4296">
        <w:rPr>
          <w:lang w:val="en-GB"/>
        </w:rPr>
        <w:t xml:space="preserve">. Sentinel sites may </w:t>
      </w:r>
      <w:r w:rsidRPr="00933CB3">
        <w:rPr>
          <w:lang w:val="en-GB"/>
        </w:rPr>
        <w:t>be monitored by local governments and</w:t>
      </w:r>
      <w:r w:rsidR="009C4296">
        <w:rPr>
          <w:lang w:val="en-GB"/>
        </w:rPr>
        <w:t>/or</w:t>
      </w:r>
      <w:r w:rsidRPr="00933CB3">
        <w:rPr>
          <w:lang w:val="en-GB"/>
        </w:rPr>
        <w:t xml:space="preserve"> industry.</w:t>
      </w:r>
    </w:p>
    <w:p w14:paraId="0C47545A" w14:textId="77777777" w:rsidR="00DC60FF" w:rsidRPr="00DC60FF" w:rsidRDefault="00B24F38" w:rsidP="00D6117E">
      <w:pPr>
        <w:pStyle w:val="Heading4"/>
        <w:rPr>
          <w:lang w:val="en-GB"/>
        </w:rPr>
      </w:pPr>
      <w:r w:rsidRPr="004F27F5">
        <w:rPr>
          <w:lang w:val="en-GB"/>
        </w:rPr>
        <w:t xml:space="preserve">Action 2.5: </w:t>
      </w:r>
      <w:r w:rsidR="00DC60FF" w:rsidRPr="004F27F5">
        <w:rPr>
          <w:lang w:val="en-GB"/>
        </w:rPr>
        <w:t xml:space="preserve">Undertake mandatory trapping and monitoring at </w:t>
      </w:r>
      <w:r w:rsidR="00C316CB" w:rsidRPr="004F27F5">
        <w:rPr>
          <w:lang w:val="en-GB"/>
        </w:rPr>
        <w:t xml:space="preserve">facilities operating under </w:t>
      </w:r>
      <w:r w:rsidR="00DC60FF" w:rsidRPr="004F27F5">
        <w:rPr>
          <w:lang w:val="en-GB"/>
        </w:rPr>
        <w:t>Approved</w:t>
      </w:r>
      <w:r w:rsidR="00DC60FF" w:rsidRPr="00DC60FF">
        <w:rPr>
          <w:b w:val="0"/>
          <w:lang w:val="en-GB"/>
        </w:rPr>
        <w:t xml:space="preserve"> </w:t>
      </w:r>
      <w:r w:rsidR="00DC60FF" w:rsidRPr="004F27F5">
        <w:rPr>
          <w:lang w:val="en-GB"/>
        </w:rPr>
        <w:t>Arrangements</w:t>
      </w:r>
    </w:p>
    <w:p w14:paraId="277BB2C0" w14:textId="77777777" w:rsidR="00B24F38" w:rsidRPr="00CA77D6" w:rsidRDefault="00853F1C" w:rsidP="00B24F38">
      <w:pPr>
        <w:pStyle w:val="BodyText"/>
        <w:rPr>
          <w:i/>
          <w:color w:val="365F91" w:themeColor="accent1" w:themeShade="BF"/>
          <w:lang w:val="en-GB"/>
        </w:rPr>
      </w:pPr>
      <w:r>
        <w:rPr>
          <w:i/>
          <w:color w:val="365F91" w:themeColor="accent1" w:themeShade="BF"/>
          <w:lang w:val="en-GB"/>
        </w:rPr>
        <w:t>E</w:t>
      </w:r>
      <w:r w:rsidR="00B24F38" w:rsidRPr="00A97092">
        <w:rPr>
          <w:i/>
          <w:color w:val="365F91" w:themeColor="accent1" w:themeShade="BF"/>
          <w:lang w:val="en-GB"/>
        </w:rPr>
        <w:t>f</w:t>
      </w:r>
      <w:r w:rsidR="001307F1">
        <w:rPr>
          <w:i/>
          <w:color w:val="365F91" w:themeColor="accent1" w:themeShade="BF"/>
          <w:lang w:val="en-GB"/>
        </w:rPr>
        <w:t>f</w:t>
      </w:r>
      <w:r w:rsidR="00B24F38" w:rsidRPr="00A97092">
        <w:rPr>
          <w:i/>
          <w:color w:val="365F91" w:themeColor="accent1" w:themeShade="BF"/>
          <w:lang w:val="en-GB"/>
        </w:rPr>
        <w:t>ectiv</w:t>
      </w:r>
      <w:r w:rsidR="009C541A">
        <w:rPr>
          <w:i/>
          <w:color w:val="365F91" w:themeColor="accent1" w:themeShade="BF"/>
          <w:lang w:val="en-GB"/>
        </w:rPr>
        <w:t>e</w:t>
      </w:r>
      <w:r w:rsidR="00B24F38" w:rsidRPr="00A97092">
        <w:rPr>
          <w:i/>
          <w:color w:val="365F91" w:themeColor="accent1" w:themeShade="BF"/>
          <w:lang w:val="en-GB"/>
        </w:rPr>
        <w:t xml:space="preserve"> baiting program at </w:t>
      </w:r>
      <w:r>
        <w:rPr>
          <w:i/>
          <w:color w:val="365F91" w:themeColor="accent1" w:themeShade="BF"/>
          <w:lang w:val="en-GB"/>
        </w:rPr>
        <w:t xml:space="preserve">first points of entry and </w:t>
      </w:r>
      <w:r w:rsidR="00F46DD6">
        <w:rPr>
          <w:i/>
          <w:color w:val="365F91" w:themeColor="accent1" w:themeShade="BF"/>
          <w:lang w:val="en-GB"/>
        </w:rPr>
        <w:t>A</w:t>
      </w:r>
      <w:r w:rsidR="00B24F38" w:rsidRPr="00A97092">
        <w:rPr>
          <w:i/>
          <w:color w:val="365F91" w:themeColor="accent1" w:themeShade="BF"/>
          <w:lang w:val="en-GB"/>
        </w:rPr>
        <w:t xml:space="preserve">pproved </w:t>
      </w:r>
      <w:r w:rsidR="00F46DD6">
        <w:rPr>
          <w:i/>
          <w:color w:val="365F91" w:themeColor="accent1" w:themeShade="BF"/>
          <w:lang w:val="en-GB"/>
        </w:rPr>
        <w:t>A</w:t>
      </w:r>
      <w:r w:rsidR="00B24F38" w:rsidRPr="00A97092">
        <w:rPr>
          <w:i/>
          <w:color w:val="365F91" w:themeColor="accent1" w:themeShade="BF"/>
          <w:lang w:val="en-GB"/>
        </w:rPr>
        <w:t xml:space="preserve">rrangements </w:t>
      </w:r>
      <w:r w:rsidR="004057FC">
        <w:rPr>
          <w:i/>
          <w:color w:val="365F91" w:themeColor="accent1" w:themeShade="BF"/>
          <w:lang w:val="en-GB"/>
        </w:rPr>
        <w:t>may</w:t>
      </w:r>
      <w:r w:rsidR="00B24F38" w:rsidRPr="00A97092">
        <w:rPr>
          <w:i/>
          <w:color w:val="365F91" w:themeColor="accent1" w:themeShade="BF"/>
          <w:lang w:val="en-GB"/>
        </w:rPr>
        <w:t xml:space="preserve"> assist with early detection of </w:t>
      </w:r>
      <w:r w:rsidR="003A76D5">
        <w:rPr>
          <w:i/>
          <w:color w:val="365F91" w:themeColor="accent1" w:themeShade="BF"/>
          <w:lang w:val="en-GB"/>
        </w:rPr>
        <w:t>invasive ant</w:t>
      </w:r>
      <w:r w:rsidR="00B24F38" w:rsidRPr="00A97092">
        <w:rPr>
          <w:i/>
          <w:color w:val="365F91" w:themeColor="accent1" w:themeShade="BF"/>
          <w:lang w:val="en-GB"/>
        </w:rPr>
        <w:t xml:space="preserve">s </w:t>
      </w:r>
      <w:r w:rsidR="004057FC" w:rsidRPr="00CA77D6">
        <w:rPr>
          <w:i/>
          <w:color w:val="365F91" w:themeColor="accent1" w:themeShade="BF"/>
          <w:lang w:val="en-GB"/>
        </w:rPr>
        <w:t xml:space="preserve">and </w:t>
      </w:r>
      <w:r w:rsidR="004057FC" w:rsidRPr="00CA77D6">
        <w:rPr>
          <w:i/>
          <w:color w:val="365F91" w:themeColor="accent1" w:themeShade="BF"/>
        </w:rPr>
        <w:t xml:space="preserve">will reduce the likelihood of establishment or spread should an </w:t>
      </w:r>
      <w:r w:rsidR="003A76D5">
        <w:rPr>
          <w:i/>
          <w:color w:val="365F91" w:themeColor="accent1" w:themeShade="BF"/>
        </w:rPr>
        <w:t>invasive ant</w:t>
      </w:r>
      <w:r w:rsidR="004057FC" w:rsidRPr="00CA77D6">
        <w:rPr>
          <w:i/>
          <w:color w:val="365F91" w:themeColor="accent1" w:themeShade="BF"/>
        </w:rPr>
        <w:t xml:space="preserve"> arrive</w:t>
      </w:r>
      <w:r w:rsidR="00B24F38" w:rsidRPr="00CA77D6">
        <w:rPr>
          <w:i/>
          <w:color w:val="365F91" w:themeColor="accent1" w:themeShade="BF"/>
          <w:lang w:val="en-GB"/>
        </w:rPr>
        <w:t>.</w:t>
      </w:r>
    </w:p>
    <w:p w14:paraId="4F85301D" w14:textId="77777777" w:rsidR="00B24F38" w:rsidRDefault="00B24F38" w:rsidP="00B24F38">
      <w:pPr>
        <w:pStyle w:val="BodyText"/>
        <w:rPr>
          <w:lang w:val="en-GB"/>
        </w:rPr>
      </w:pPr>
      <w:r w:rsidRPr="007446F9">
        <w:rPr>
          <w:i/>
          <w:lang w:val="en-GB"/>
        </w:rPr>
        <w:t xml:space="preserve">The Biosecurity Act 2015 </w:t>
      </w:r>
      <w:r w:rsidRPr="007446F9">
        <w:rPr>
          <w:lang w:val="en-GB"/>
        </w:rPr>
        <w:t xml:space="preserve">contains provisions for importers to operate under </w:t>
      </w:r>
      <w:r w:rsidR="00F46DD6">
        <w:rPr>
          <w:lang w:val="en-GB"/>
        </w:rPr>
        <w:t>A</w:t>
      </w:r>
      <w:r w:rsidRPr="007446F9">
        <w:rPr>
          <w:lang w:val="en-GB"/>
        </w:rPr>
        <w:t xml:space="preserve">pproved </w:t>
      </w:r>
      <w:r w:rsidR="00F46DD6">
        <w:rPr>
          <w:lang w:val="en-GB"/>
        </w:rPr>
        <w:t>A</w:t>
      </w:r>
      <w:r w:rsidRPr="007446F9">
        <w:rPr>
          <w:lang w:val="en-GB"/>
        </w:rPr>
        <w:t xml:space="preserve">rrangements. These arrangements specify structural requirements for premises, treatment facilities where appropriate and a range of other conditions necessary for the management for biosecurity risk. The conditions for </w:t>
      </w:r>
      <w:r w:rsidR="0032763B">
        <w:rPr>
          <w:lang w:val="en-GB"/>
        </w:rPr>
        <w:t>A</w:t>
      </w:r>
      <w:r w:rsidRPr="007446F9">
        <w:rPr>
          <w:lang w:val="en-GB"/>
        </w:rPr>
        <w:t xml:space="preserve">pproved </w:t>
      </w:r>
      <w:r w:rsidR="0032763B">
        <w:rPr>
          <w:lang w:val="en-GB"/>
        </w:rPr>
        <w:t>A</w:t>
      </w:r>
      <w:r w:rsidRPr="007446F9">
        <w:rPr>
          <w:lang w:val="en-GB"/>
        </w:rPr>
        <w:t>rrangements receiving imported goods, identified in the risk pathway</w:t>
      </w:r>
      <w:r w:rsidR="0032763B">
        <w:rPr>
          <w:lang w:val="en-GB"/>
        </w:rPr>
        <w:t xml:space="preserve"> as posing a risk of </w:t>
      </w:r>
      <w:r w:rsidR="003A76D5">
        <w:rPr>
          <w:lang w:val="en-GB"/>
        </w:rPr>
        <w:t>invasive ant</w:t>
      </w:r>
      <w:r w:rsidR="0032763B">
        <w:rPr>
          <w:lang w:val="en-GB"/>
        </w:rPr>
        <w:t xml:space="preserve"> entry</w:t>
      </w:r>
      <w:r w:rsidRPr="007446F9">
        <w:rPr>
          <w:lang w:val="en-GB"/>
        </w:rPr>
        <w:t xml:space="preserve">, </w:t>
      </w:r>
      <w:r w:rsidR="001307F1">
        <w:rPr>
          <w:lang w:val="en-GB"/>
        </w:rPr>
        <w:t>could</w:t>
      </w:r>
      <w:r w:rsidRPr="007446F9">
        <w:rPr>
          <w:lang w:val="en-GB"/>
        </w:rPr>
        <w:t xml:space="preserve"> include mandatory trapping and m</w:t>
      </w:r>
      <w:r w:rsidR="00947AEA">
        <w:rPr>
          <w:lang w:val="en-GB"/>
        </w:rPr>
        <w:t>onitoring of trapping stations.</w:t>
      </w:r>
    </w:p>
    <w:p w14:paraId="4393A380" w14:textId="77777777" w:rsidR="002104D5" w:rsidRDefault="002104D5" w:rsidP="002104D5">
      <w:pPr>
        <w:pStyle w:val="BodyText"/>
        <w:rPr>
          <w:lang w:val="en-GB"/>
        </w:rPr>
      </w:pPr>
      <w:r w:rsidRPr="007446F9">
        <w:rPr>
          <w:lang w:val="en-GB"/>
        </w:rPr>
        <w:t xml:space="preserve">An additional consideration </w:t>
      </w:r>
      <w:r>
        <w:rPr>
          <w:lang w:val="en-GB"/>
        </w:rPr>
        <w:t>c</w:t>
      </w:r>
      <w:r w:rsidRPr="007446F9">
        <w:rPr>
          <w:lang w:val="en-GB"/>
        </w:rPr>
        <w:t xml:space="preserve">ould be specific biosecurity training </w:t>
      </w:r>
      <w:r>
        <w:rPr>
          <w:lang w:val="en-GB"/>
        </w:rPr>
        <w:t xml:space="preserve">where appropriate </w:t>
      </w:r>
      <w:r w:rsidRPr="007446F9">
        <w:rPr>
          <w:lang w:val="en-GB"/>
        </w:rPr>
        <w:t xml:space="preserve">on </w:t>
      </w:r>
      <w:r w:rsidR="003A76D5">
        <w:rPr>
          <w:lang w:val="en-GB"/>
        </w:rPr>
        <w:t>invasive ant</w:t>
      </w:r>
      <w:r w:rsidRPr="007446F9">
        <w:rPr>
          <w:lang w:val="en-GB"/>
        </w:rPr>
        <w:t xml:space="preserve">s to a level consistent with </w:t>
      </w:r>
      <w:r>
        <w:rPr>
          <w:lang w:val="en-GB"/>
        </w:rPr>
        <w:t>operational officers for at</w:t>
      </w:r>
      <w:r w:rsidRPr="007446F9">
        <w:rPr>
          <w:lang w:val="en-GB"/>
        </w:rPr>
        <w:t xml:space="preserve"> least one employee</w:t>
      </w:r>
      <w:r>
        <w:rPr>
          <w:lang w:val="en-GB"/>
        </w:rPr>
        <w:t xml:space="preserve"> at high risk sites</w:t>
      </w:r>
      <w:r w:rsidRPr="007446F9">
        <w:rPr>
          <w:lang w:val="en-GB"/>
        </w:rPr>
        <w:t xml:space="preserve">. This approach </w:t>
      </w:r>
      <w:r w:rsidR="009C4296">
        <w:rPr>
          <w:lang w:val="en-GB"/>
        </w:rPr>
        <w:t xml:space="preserve">would be </w:t>
      </w:r>
      <w:r>
        <w:rPr>
          <w:lang w:val="en-GB"/>
        </w:rPr>
        <w:t xml:space="preserve">consistent with </w:t>
      </w:r>
      <w:r w:rsidR="009C4296">
        <w:rPr>
          <w:lang w:val="en-GB"/>
        </w:rPr>
        <w:t xml:space="preserve">officers in </w:t>
      </w:r>
      <w:r>
        <w:rPr>
          <w:lang w:val="en-GB"/>
        </w:rPr>
        <w:t>the existing ‘</w:t>
      </w:r>
      <w:r w:rsidRPr="007446F9">
        <w:rPr>
          <w:lang w:val="en-GB"/>
        </w:rPr>
        <w:t>authorised officer</w:t>
      </w:r>
      <w:r>
        <w:rPr>
          <w:lang w:val="en-GB"/>
        </w:rPr>
        <w:t>’</w:t>
      </w:r>
      <w:r w:rsidRPr="007446F9">
        <w:rPr>
          <w:lang w:val="en-GB"/>
        </w:rPr>
        <w:t xml:space="preserve"> program </w:t>
      </w:r>
      <w:r w:rsidR="009C4296">
        <w:rPr>
          <w:lang w:val="en-GB"/>
        </w:rPr>
        <w:t xml:space="preserve">who </w:t>
      </w:r>
      <w:r>
        <w:rPr>
          <w:lang w:val="en-GB"/>
        </w:rPr>
        <w:t xml:space="preserve">conduct business </w:t>
      </w:r>
      <w:r w:rsidR="009C4296">
        <w:rPr>
          <w:lang w:val="en-GB"/>
        </w:rPr>
        <w:t xml:space="preserve">related to export programs </w:t>
      </w:r>
      <w:r>
        <w:rPr>
          <w:lang w:val="en-GB"/>
        </w:rPr>
        <w:t xml:space="preserve">on behalf of the </w:t>
      </w:r>
      <w:r w:rsidR="009C4296">
        <w:t>Department of Agriculture and Water Resources</w:t>
      </w:r>
      <w:r w:rsidRPr="007446F9">
        <w:rPr>
          <w:lang w:val="en-GB"/>
        </w:rPr>
        <w:t>.</w:t>
      </w:r>
    </w:p>
    <w:p w14:paraId="11F42C9C" w14:textId="77777777" w:rsidR="006D799D" w:rsidRDefault="006D799D" w:rsidP="006D799D">
      <w:pPr>
        <w:pStyle w:val="BodyText"/>
        <w:rPr>
          <w:lang w:val="en-GB" w:eastAsia="en-AU"/>
        </w:rPr>
      </w:pPr>
      <w:r w:rsidRPr="006D799D">
        <w:rPr>
          <w:lang w:val="en-GB" w:eastAsia="en-AU"/>
        </w:rPr>
        <w:t>Consideration of appropriate luring techniques</w:t>
      </w:r>
      <w:r w:rsidR="009842D8">
        <w:rPr>
          <w:lang w:val="en-GB" w:eastAsia="en-AU"/>
        </w:rPr>
        <w:t>, including minimising any potential impacts on native ants,</w:t>
      </w:r>
      <w:r w:rsidRPr="006D799D">
        <w:rPr>
          <w:lang w:val="en-GB" w:eastAsia="en-AU"/>
        </w:rPr>
        <w:t xml:space="preserve"> will be important in achieving effective survey design for particular taxa.</w:t>
      </w:r>
    </w:p>
    <w:p w14:paraId="5F601E9B" w14:textId="77777777" w:rsidR="003C4F1E" w:rsidRDefault="00511543" w:rsidP="00511543">
      <w:pPr>
        <w:pStyle w:val="Heading4"/>
        <w:rPr>
          <w:lang w:val="en-GB"/>
        </w:rPr>
      </w:pPr>
      <w:r>
        <w:rPr>
          <w:lang w:val="en-GB"/>
        </w:rPr>
        <w:t xml:space="preserve">Action </w:t>
      </w:r>
      <w:r w:rsidR="00B04356" w:rsidRPr="00511543">
        <w:rPr>
          <w:lang w:val="en-GB"/>
        </w:rPr>
        <w:t>2.</w:t>
      </w:r>
      <w:r w:rsidR="00F65E89">
        <w:rPr>
          <w:lang w:val="en-GB"/>
        </w:rPr>
        <w:t>6</w:t>
      </w:r>
      <w:r w:rsidR="00B04356" w:rsidRPr="00511543">
        <w:rPr>
          <w:lang w:val="en-GB"/>
        </w:rPr>
        <w:t xml:space="preserve">: </w:t>
      </w:r>
      <w:r w:rsidR="00DC60FF">
        <w:rPr>
          <w:lang w:val="en-GB"/>
        </w:rPr>
        <w:t>Develop s</w:t>
      </w:r>
      <w:r w:rsidR="00F65E89">
        <w:rPr>
          <w:lang w:val="en-GB"/>
        </w:rPr>
        <w:t>trategy for s</w:t>
      </w:r>
      <w:r w:rsidR="003C4F1E">
        <w:rPr>
          <w:lang w:val="en-GB"/>
        </w:rPr>
        <w:t xml:space="preserve">urveillance </w:t>
      </w:r>
      <w:r w:rsidR="00F65E89">
        <w:rPr>
          <w:lang w:val="en-GB"/>
        </w:rPr>
        <w:t>beyond ports</w:t>
      </w:r>
    </w:p>
    <w:p w14:paraId="05831A85" w14:textId="77777777" w:rsidR="003C4F1E" w:rsidRPr="00933CB3" w:rsidRDefault="003C4F1E" w:rsidP="00933CB3">
      <w:pPr>
        <w:pStyle w:val="BodyText"/>
        <w:rPr>
          <w:i/>
          <w:color w:val="365F91" w:themeColor="accent1" w:themeShade="BF"/>
          <w:szCs w:val="20"/>
          <w:lang w:val="en-GB" w:eastAsia="en-AU"/>
        </w:rPr>
      </w:pPr>
      <w:r w:rsidRPr="00933CB3">
        <w:rPr>
          <w:i/>
          <w:color w:val="365F91" w:themeColor="accent1" w:themeShade="BF"/>
          <w:szCs w:val="20"/>
          <w:lang w:val="en-GB" w:eastAsia="en-AU"/>
        </w:rPr>
        <w:t>To support early detection to significantly increase opportunity to eradicate, and to prophylactically bait to kill ants.</w:t>
      </w:r>
    </w:p>
    <w:p w14:paraId="119D1D9C" w14:textId="77777777" w:rsidR="00667087" w:rsidRDefault="00DC60FF" w:rsidP="00667087">
      <w:pPr>
        <w:pStyle w:val="BodyText"/>
        <w:rPr>
          <w:rFonts w:ascii="Calibri" w:eastAsiaTheme="minorHAnsi" w:hAnsi="Calibri" w:cstheme="minorBidi"/>
          <w:color w:val="auto"/>
          <w:szCs w:val="20"/>
        </w:rPr>
      </w:pPr>
      <w:r w:rsidRPr="006F3B08">
        <w:rPr>
          <w:rFonts w:ascii="Calibri" w:eastAsiaTheme="minorHAnsi" w:hAnsi="Calibri" w:cstheme="minorBidi"/>
          <w:color w:val="auto"/>
          <w:szCs w:val="20"/>
        </w:rPr>
        <w:t xml:space="preserve">There is currently no strategy for surveillance beyond ports. </w:t>
      </w:r>
      <w:r w:rsidR="00C62CF0">
        <w:rPr>
          <w:rFonts w:ascii="Calibri" w:eastAsiaTheme="minorHAnsi" w:hAnsi="Calibri" w:cstheme="minorBidi"/>
          <w:color w:val="auto"/>
          <w:szCs w:val="20"/>
        </w:rPr>
        <w:t>As</w:t>
      </w:r>
      <w:r w:rsidR="00667087">
        <w:rPr>
          <w:rFonts w:ascii="Calibri" w:eastAsiaTheme="minorHAnsi" w:hAnsi="Calibri" w:cstheme="minorBidi"/>
          <w:color w:val="auto"/>
          <w:szCs w:val="20"/>
        </w:rPr>
        <w:t xml:space="preserve"> there are many species of ant</w:t>
      </w:r>
      <w:r w:rsidR="00C62CF0">
        <w:rPr>
          <w:rFonts w:ascii="Calibri" w:eastAsiaTheme="minorHAnsi" w:hAnsi="Calibri" w:cstheme="minorBidi"/>
          <w:color w:val="auto"/>
          <w:szCs w:val="20"/>
        </w:rPr>
        <w:t>s</w:t>
      </w:r>
      <w:r w:rsidR="00667087">
        <w:rPr>
          <w:rFonts w:ascii="Calibri" w:eastAsiaTheme="minorHAnsi" w:hAnsi="Calibri" w:cstheme="minorBidi"/>
          <w:color w:val="auto"/>
          <w:szCs w:val="20"/>
        </w:rPr>
        <w:t xml:space="preserve"> in Australia, most people tend to ignore </w:t>
      </w:r>
      <w:r w:rsidR="00C62CF0">
        <w:rPr>
          <w:rFonts w:ascii="Calibri" w:eastAsiaTheme="minorHAnsi" w:hAnsi="Calibri" w:cstheme="minorBidi"/>
          <w:color w:val="auto"/>
          <w:szCs w:val="20"/>
        </w:rPr>
        <w:t>them</w:t>
      </w:r>
      <w:r w:rsidR="00667087">
        <w:rPr>
          <w:rFonts w:ascii="Calibri" w:eastAsiaTheme="minorHAnsi" w:hAnsi="Calibri" w:cstheme="minorBidi"/>
          <w:color w:val="auto"/>
          <w:szCs w:val="20"/>
        </w:rPr>
        <w:t xml:space="preserve"> unless they are extremely abundant </w:t>
      </w:r>
      <w:r w:rsidR="00C62CF0">
        <w:rPr>
          <w:rFonts w:ascii="Calibri" w:eastAsiaTheme="minorHAnsi" w:hAnsi="Calibri" w:cstheme="minorBidi"/>
          <w:color w:val="auto"/>
          <w:szCs w:val="20"/>
        </w:rPr>
        <w:t>in the area or</w:t>
      </w:r>
      <w:r w:rsidR="00667087">
        <w:rPr>
          <w:rFonts w:ascii="Calibri" w:eastAsiaTheme="minorHAnsi" w:hAnsi="Calibri" w:cstheme="minorBidi"/>
          <w:color w:val="auto"/>
          <w:szCs w:val="20"/>
        </w:rPr>
        <w:t xml:space="preserve"> causing a problem. Early stage establishment of an </w:t>
      </w:r>
      <w:r w:rsidR="003A76D5">
        <w:rPr>
          <w:rFonts w:ascii="Calibri" w:eastAsiaTheme="minorHAnsi" w:hAnsi="Calibri" w:cstheme="minorBidi"/>
          <w:color w:val="auto"/>
          <w:szCs w:val="20"/>
        </w:rPr>
        <w:t>invasive ant</w:t>
      </w:r>
      <w:r w:rsidR="00667087">
        <w:rPr>
          <w:rFonts w:ascii="Calibri" w:eastAsiaTheme="minorHAnsi" w:hAnsi="Calibri" w:cstheme="minorBidi"/>
          <w:color w:val="auto"/>
          <w:szCs w:val="20"/>
        </w:rPr>
        <w:t xml:space="preserve"> may not be immediately noticed. </w:t>
      </w:r>
    </w:p>
    <w:p w14:paraId="5385B37A" w14:textId="77777777" w:rsidR="00B24F38" w:rsidRDefault="00DC60FF" w:rsidP="00DC60FF">
      <w:pPr>
        <w:pStyle w:val="BodyText"/>
        <w:rPr>
          <w:lang w:val="en-GB"/>
        </w:rPr>
      </w:pPr>
      <w:r w:rsidRPr="006F3B08">
        <w:rPr>
          <w:rFonts w:ascii="Calibri" w:eastAsiaTheme="minorHAnsi" w:hAnsi="Calibri" w:cstheme="minorBidi"/>
          <w:color w:val="auto"/>
          <w:szCs w:val="20"/>
        </w:rPr>
        <w:t xml:space="preserve">This new action </w:t>
      </w:r>
      <w:r w:rsidR="00667087">
        <w:rPr>
          <w:rFonts w:ascii="Calibri" w:eastAsiaTheme="minorHAnsi" w:hAnsi="Calibri" w:cstheme="minorBidi"/>
          <w:color w:val="auto"/>
          <w:szCs w:val="20"/>
        </w:rPr>
        <w:t xml:space="preserve">to develop a strategy for surveillance </w:t>
      </w:r>
      <w:r w:rsidRPr="006F3B08">
        <w:rPr>
          <w:rFonts w:ascii="Calibri" w:eastAsiaTheme="minorHAnsi" w:hAnsi="Calibri" w:cstheme="minorBidi"/>
          <w:color w:val="auto"/>
          <w:szCs w:val="20"/>
        </w:rPr>
        <w:t xml:space="preserve">is needed to </w:t>
      </w:r>
      <w:r w:rsidR="00AB5FF2">
        <w:rPr>
          <w:rFonts w:ascii="Calibri" w:eastAsiaTheme="minorHAnsi" w:hAnsi="Calibri" w:cstheme="minorBidi"/>
          <w:color w:val="auto"/>
          <w:szCs w:val="20"/>
        </w:rPr>
        <w:t>integrate</w:t>
      </w:r>
      <w:r w:rsidRPr="006F3B08">
        <w:rPr>
          <w:rFonts w:ascii="Calibri" w:eastAsiaTheme="minorHAnsi" w:hAnsi="Calibri" w:cstheme="minorBidi"/>
          <w:color w:val="auto"/>
          <w:szCs w:val="20"/>
        </w:rPr>
        <w:t xml:space="preserve"> state, territory and </w:t>
      </w:r>
      <w:r w:rsidR="00AB5FF2">
        <w:rPr>
          <w:rFonts w:ascii="Calibri" w:eastAsiaTheme="minorHAnsi" w:hAnsi="Calibri" w:cstheme="minorBidi"/>
          <w:color w:val="auto"/>
          <w:szCs w:val="20"/>
        </w:rPr>
        <w:t>C</w:t>
      </w:r>
      <w:r w:rsidRPr="006F3B08">
        <w:rPr>
          <w:rFonts w:ascii="Calibri" w:eastAsiaTheme="minorHAnsi" w:hAnsi="Calibri" w:cstheme="minorBidi"/>
          <w:color w:val="auto"/>
          <w:szCs w:val="20"/>
        </w:rPr>
        <w:t>ommonwealth surveillance</w:t>
      </w:r>
      <w:r w:rsidR="00C62CF0">
        <w:rPr>
          <w:rFonts w:ascii="Calibri" w:eastAsiaTheme="minorHAnsi" w:hAnsi="Calibri" w:cstheme="minorBidi"/>
          <w:color w:val="auto"/>
          <w:szCs w:val="20"/>
        </w:rPr>
        <w:t>,</w:t>
      </w:r>
      <w:r w:rsidR="00E56F20">
        <w:rPr>
          <w:rFonts w:ascii="Calibri" w:eastAsiaTheme="minorHAnsi" w:hAnsi="Calibri" w:cstheme="minorBidi"/>
          <w:color w:val="auto"/>
          <w:szCs w:val="20"/>
        </w:rPr>
        <w:t xml:space="preserve"> and to also consider </w:t>
      </w:r>
      <w:r w:rsidR="000C74DA">
        <w:rPr>
          <w:rFonts w:ascii="Calibri" w:eastAsiaTheme="minorHAnsi" w:hAnsi="Calibri" w:cstheme="minorBidi"/>
          <w:color w:val="auto"/>
          <w:szCs w:val="20"/>
        </w:rPr>
        <w:t>industry involvement</w:t>
      </w:r>
      <w:r w:rsidR="00C44708">
        <w:rPr>
          <w:rFonts w:ascii="Calibri" w:eastAsiaTheme="minorHAnsi" w:hAnsi="Calibri" w:cstheme="minorBidi"/>
          <w:color w:val="auto"/>
          <w:szCs w:val="20"/>
        </w:rPr>
        <w:t>;</w:t>
      </w:r>
      <w:r w:rsidR="00E42E59">
        <w:rPr>
          <w:rFonts w:ascii="Calibri" w:eastAsiaTheme="minorHAnsi" w:hAnsi="Calibri" w:cstheme="minorBidi"/>
          <w:color w:val="auto"/>
          <w:szCs w:val="20"/>
        </w:rPr>
        <w:t xml:space="preserve"> for example, the mining industry</w:t>
      </w:r>
      <w:r w:rsidR="00AE0525">
        <w:rPr>
          <w:lang w:val="en-GB"/>
        </w:rPr>
        <w:t>.</w:t>
      </w:r>
      <w:r w:rsidR="00667087">
        <w:rPr>
          <w:lang w:val="en-GB"/>
        </w:rPr>
        <w:t xml:space="preserve"> The surveillance strategy should also include educating land managers and the community in </w:t>
      </w:r>
      <w:r w:rsidR="00667087">
        <w:rPr>
          <w:lang w:val="en-GB"/>
        </w:rPr>
        <w:lastRenderedPageBreak/>
        <w:t>areas considered as being at risk (either as a high risk receiving site for border incursions or for values such as threatened species or ecological communities).</w:t>
      </w:r>
    </w:p>
    <w:p w14:paraId="4B4325F0" w14:textId="77777777" w:rsidR="00B04356" w:rsidRPr="00511543" w:rsidRDefault="00511543" w:rsidP="00511543">
      <w:pPr>
        <w:pStyle w:val="Heading4"/>
        <w:rPr>
          <w:lang w:val="en-GB"/>
        </w:rPr>
      </w:pPr>
      <w:r>
        <w:rPr>
          <w:lang w:val="en-GB"/>
        </w:rPr>
        <w:t xml:space="preserve">Action </w:t>
      </w:r>
      <w:r w:rsidR="00B04356" w:rsidRPr="00511543">
        <w:rPr>
          <w:lang w:val="en-GB"/>
        </w:rPr>
        <w:t>2.</w:t>
      </w:r>
      <w:r w:rsidR="00F65E89">
        <w:rPr>
          <w:lang w:val="en-GB"/>
        </w:rPr>
        <w:t>7</w:t>
      </w:r>
      <w:r w:rsidR="00B04356" w:rsidRPr="00511543">
        <w:rPr>
          <w:lang w:val="en-GB"/>
        </w:rPr>
        <w:t xml:space="preserve">: </w:t>
      </w:r>
      <w:r w:rsidR="00500387">
        <w:rPr>
          <w:lang w:val="en-GB"/>
        </w:rPr>
        <w:t>Develop n</w:t>
      </w:r>
      <w:r w:rsidR="00B04356" w:rsidRPr="00511543">
        <w:rPr>
          <w:lang w:val="en-GB"/>
        </w:rPr>
        <w:t xml:space="preserve">ational training programs </w:t>
      </w:r>
      <w:r w:rsidR="00500387">
        <w:rPr>
          <w:lang w:val="en-GB"/>
        </w:rPr>
        <w:t xml:space="preserve">for </w:t>
      </w:r>
      <w:r w:rsidR="00B04356" w:rsidRPr="00511543">
        <w:rPr>
          <w:lang w:val="en-GB"/>
        </w:rPr>
        <w:t>government and industry</w:t>
      </w:r>
    </w:p>
    <w:p w14:paraId="6A134120" w14:textId="77777777" w:rsidR="00500387" w:rsidRPr="00A97092" w:rsidRDefault="00500387" w:rsidP="00AF5EB3">
      <w:pPr>
        <w:pStyle w:val="BodyText"/>
        <w:rPr>
          <w:i/>
          <w:color w:val="365F91" w:themeColor="accent1" w:themeShade="BF"/>
          <w:lang w:val="en-GB"/>
        </w:rPr>
      </w:pPr>
      <w:r w:rsidRPr="00A97092">
        <w:rPr>
          <w:i/>
          <w:color w:val="365F91" w:themeColor="accent1" w:themeShade="BF"/>
          <w:lang w:val="en-GB"/>
        </w:rPr>
        <w:t xml:space="preserve">An effective training package for front line biosecurity officers and industry personnel, both at the border and </w:t>
      </w:r>
      <w:r w:rsidR="005903B3">
        <w:rPr>
          <w:i/>
          <w:color w:val="365F91" w:themeColor="accent1" w:themeShade="BF"/>
          <w:lang w:val="en-GB"/>
        </w:rPr>
        <w:t>onshore</w:t>
      </w:r>
      <w:r w:rsidRPr="00A97092">
        <w:rPr>
          <w:i/>
          <w:color w:val="365F91" w:themeColor="accent1" w:themeShade="BF"/>
          <w:lang w:val="en-GB"/>
        </w:rPr>
        <w:t>, will strengthen biosecurity awareness.</w:t>
      </w:r>
    </w:p>
    <w:p w14:paraId="7FB659C3" w14:textId="77777777" w:rsidR="00B04356" w:rsidRPr="007446F9" w:rsidRDefault="00B04356" w:rsidP="002B15B7">
      <w:pPr>
        <w:pStyle w:val="BodyText"/>
        <w:rPr>
          <w:lang w:val="en-GB"/>
        </w:rPr>
      </w:pPr>
      <w:r w:rsidRPr="007446F9">
        <w:rPr>
          <w:lang w:val="en-GB"/>
        </w:rPr>
        <w:t xml:space="preserve">The frequency of </w:t>
      </w:r>
      <w:r w:rsidR="005903B3">
        <w:rPr>
          <w:lang w:val="en-GB"/>
        </w:rPr>
        <w:t>onshore</w:t>
      </w:r>
      <w:r w:rsidRPr="007446F9">
        <w:rPr>
          <w:lang w:val="en-GB"/>
        </w:rPr>
        <w:t xml:space="preserve"> detections and incursions has highlighted the need for increased awareness of </w:t>
      </w:r>
      <w:r w:rsidR="003A76D5">
        <w:rPr>
          <w:lang w:val="en-GB"/>
        </w:rPr>
        <w:t>invasive ant</w:t>
      </w:r>
      <w:r w:rsidR="00142505">
        <w:rPr>
          <w:lang w:val="en-GB"/>
        </w:rPr>
        <w:t xml:space="preserve">s </w:t>
      </w:r>
      <w:r w:rsidR="00C44708">
        <w:rPr>
          <w:lang w:val="en-GB"/>
        </w:rPr>
        <w:t>by</w:t>
      </w:r>
      <w:r w:rsidR="00142505">
        <w:rPr>
          <w:lang w:val="en-GB"/>
        </w:rPr>
        <w:t xml:space="preserve"> </w:t>
      </w:r>
      <w:r w:rsidRPr="007446F9">
        <w:rPr>
          <w:lang w:val="en-GB"/>
        </w:rPr>
        <w:t xml:space="preserve">front line biosecurity inspectors and industry personnel, both at the border and </w:t>
      </w:r>
      <w:r w:rsidR="00E106C8">
        <w:rPr>
          <w:lang w:val="en-GB"/>
        </w:rPr>
        <w:t>onshore</w:t>
      </w:r>
      <w:r w:rsidRPr="007446F9">
        <w:rPr>
          <w:lang w:val="en-GB"/>
        </w:rPr>
        <w:t>, in all states and territories. Ideally, a training package would address:</w:t>
      </w:r>
    </w:p>
    <w:p w14:paraId="119E98AF" w14:textId="77777777" w:rsidR="00B04356" w:rsidRPr="002B15B7" w:rsidRDefault="00991936"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g</w:t>
      </w:r>
      <w:r w:rsidR="00B04356" w:rsidRPr="002B15B7">
        <w:rPr>
          <w:szCs w:val="20"/>
          <w:lang w:val="en-GB" w:eastAsia="en-AU"/>
        </w:rPr>
        <w:t>eneral ant biology, behaviour, identification</w:t>
      </w:r>
      <w:r w:rsidR="009D51E9">
        <w:rPr>
          <w:szCs w:val="20"/>
          <w:lang w:val="en-GB" w:eastAsia="en-AU"/>
        </w:rPr>
        <w:t xml:space="preserve"> and</w:t>
      </w:r>
      <w:r w:rsidR="00B04356" w:rsidRPr="002B15B7">
        <w:rPr>
          <w:szCs w:val="20"/>
          <w:lang w:val="en-GB" w:eastAsia="en-AU"/>
        </w:rPr>
        <w:t xml:space="preserve"> detection</w:t>
      </w:r>
    </w:p>
    <w:p w14:paraId="0C543B62" w14:textId="77777777" w:rsidR="003478E0" w:rsidRDefault="00991936"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t</w:t>
      </w:r>
      <w:r w:rsidR="00B04356" w:rsidRPr="002B15B7">
        <w:rPr>
          <w:szCs w:val="20"/>
          <w:lang w:val="en-GB" w:eastAsia="en-AU"/>
        </w:rPr>
        <w:t>reatment me</w:t>
      </w:r>
      <w:r>
        <w:rPr>
          <w:szCs w:val="20"/>
          <w:lang w:val="en-GB" w:eastAsia="en-AU"/>
        </w:rPr>
        <w:t xml:space="preserve">thods with an emphasis on </w:t>
      </w:r>
      <w:r w:rsidR="003A76D5">
        <w:rPr>
          <w:szCs w:val="20"/>
          <w:lang w:val="en-GB" w:eastAsia="en-AU"/>
        </w:rPr>
        <w:t>invasive ant</w:t>
      </w:r>
      <w:r>
        <w:rPr>
          <w:szCs w:val="20"/>
          <w:lang w:val="en-GB" w:eastAsia="en-AU"/>
        </w:rPr>
        <w:t>s</w:t>
      </w:r>
      <w:r w:rsidR="009842D8">
        <w:rPr>
          <w:szCs w:val="20"/>
          <w:lang w:val="en-GB" w:eastAsia="en-AU"/>
        </w:rPr>
        <w:t>, and</w:t>
      </w:r>
    </w:p>
    <w:p w14:paraId="1676CEDC" w14:textId="77777777" w:rsidR="00B04356" w:rsidRPr="00425D8B" w:rsidRDefault="003478E0" w:rsidP="00C05DCC">
      <w:pPr>
        <w:pStyle w:val="ListParagraph"/>
        <w:keepLines w:val="0"/>
        <w:widowControl/>
        <w:numPr>
          <w:ilvl w:val="0"/>
          <w:numId w:val="2"/>
        </w:numPr>
        <w:spacing w:after="160" w:line="259" w:lineRule="auto"/>
        <w:contextualSpacing/>
        <w:rPr>
          <w:szCs w:val="20"/>
          <w:lang w:val="en-GB" w:eastAsia="en-AU"/>
        </w:rPr>
      </w:pPr>
      <w:r w:rsidRPr="003478E0">
        <w:rPr>
          <w:szCs w:val="20"/>
          <w:lang w:val="en-GB" w:eastAsia="en-AU"/>
        </w:rPr>
        <w:t xml:space="preserve">requirements for high priority </w:t>
      </w:r>
      <w:r w:rsidR="003A76D5">
        <w:rPr>
          <w:szCs w:val="20"/>
          <w:lang w:val="en-GB" w:eastAsia="en-AU"/>
        </w:rPr>
        <w:t>invasive ant</w:t>
      </w:r>
      <w:r w:rsidRPr="003478E0">
        <w:rPr>
          <w:szCs w:val="20"/>
          <w:lang w:val="en-GB" w:eastAsia="en-AU"/>
        </w:rPr>
        <w:t>s where there are specific treatments or environmental differences</w:t>
      </w:r>
      <w:r w:rsidR="00991936" w:rsidRPr="003478E0">
        <w:rPr>
          <w:szCs w:val="20"/>
          <w:lang w:val="en-GB" w:eastAsia="en-AU"/>
        </w:rPr>
        <w:t>.</w:t>
      </w:r>
    </w:p>
    <w:p w14:paraId="66EA807F" w14:textId="77777777" w:rsidR="003478E0" w:rsidRPr="00582807" w:rsidRDefault="003478E0" w:rsidP="002B15B7">
      <w:pPr>
        <w:pStyle w:val="BodyText"/>
        <w:rPr>
          <w:szCs w:val="20"/>
          <w:lang w:val="en-GB" w:eastAsia="en-AU"/>
        </w:rPr>
      </w:pPr>
      <w:r>
        <w:t xml:space="preserve">This action </w:t>
      </w:r>
      <w:r w:rsidR="00C44708">
        <w:t>overlaps with the</w:t>
      </w:r>
      <w:r>
        <w:t xml:space="preserve"> </w:t>
      </w:r>
      <w:r w:rsidR="007424A1" w:rsidRPr="00D6117E">
        <w:t>onshore management</w:t>
      </w:r>
      <w:r>
        <w:t xml:space="preserve"> of established </w:t>
      </w:r>
      <w:r w:rsidR="003A76D5">
        <w:t>invasive ant</w:t>
      </w:r>
      <w:r>
        <w:t xml:space="preserve">s for groups seeking to undertake control programs. These groups need to receive specific training related to the </w:t>
      </w:r>
      <w:r w:rsidR="003A76D5">
        <w:t>invasive ant</w:t>
      </w:r>
      <w:r>
        <w:t xml:space="preserve"> they are targeting. </w:t>
      </w:r>
    </w:p>
    <w:p w14:paraId="4D507947" w14:textId="77777777" w:rsidR="00B04356" w:rsidRPr="00F65E89" w:rsidRDefault="00511543" w:rsidP="009F7191">
      <w:pPr>
        <w:pStyle w:val="Heading4"/>
        <w:rPr>
          <w:lang w:val="en-GB"/>
        </w:rPr>
      </w:pPr>
      <w:r w:rsidRPr="00F65E89">
        <w:rPr>
          <w:lang w:val="en-GB"/>
        </w:rPr>
        <w:t xml:space="preserve">Action </w:t>
      </w:r>
      <w:r w:rsidR="00B04356" w:rsidRPr="00F65E89">
        <w:rPr>
          <w:lang w:val="en-GB"/>
        </w:rPr>
        <w:t>2.</w:t>
      </w:r>
      <w:r w:rsidR="00F65E89">
        <w:rPr>
          <w:lang w:val="en-GB"/>
        </w:rPr>
        <w:t>8</w:t>
      </w:r>
      <w:r w:rsidR="00B04356" w:rsidRPr="00F65E89">
        <w:rPr>
          <w:lang w:val="en-GB"/>
        </w:rPr>
        <w:t xml:space="preserve">: </w:t>
      </w:r>
      <w:r w:rsidR="00F37C40" w:rsidRPr="00F37C40">
        <w:rPr>
          <w:szCs w:val="20"/>
          <w:lang w:val="en-GB" w:eastAsia="en-AU"/>
        </w:rPr>
        <w:t>Increase national awareness</w:t>
      </w:r>
    </w:p>
    <w:p w14:paraId="23497D46" w14:textId="77777777" w:rsidR="00DF748D" w:rsidRPr="00A97092" w:rsidRDefault="007B041F" w:rsidP="0033112B">
      <w:pPr>
        <w:pStyle w:val="BodyText"/>
        <w:rPr>
          <w:i/>
          <w:color w:val="365F91" w:themeColor="accent1" w:themeShade="BF"/>
          <w:szCs w:val="20"/>
          <w:lang w:val="en-GB" w:eastAsia="en-AU"/>
        </w:rPr>
      </w:pPr>
      <w:r w:rsidRPr="00A97092">
        <w:rPr>
          <w:i/>
          <w:color w:val="365F91" w:themeColor="accent1" w:themeShade="BF"/>
          <w:szCs w:val="20"/>
          <w:lang w:val="en-GB" w:eastAsia="en-AU"/>
        </w:rPr>
        <w:t xml:space="preserve">Increased awareness of the threat of </w:t>
      </w:r>
      <w:r w:rsidR="003A76D5">
        <w:rPr>
          <w:i/>
          <w:color w:val="365F91" w:themeColor="accent1" w:themeShade="BF"/>
          <w:szCs w:val="20"/>
          <w:lang w:val="en-GB" w:eastAsia="en-AU"/>
        </w:rPr>
        <w:t>invasive ant</w:t>
      </w:r>
      <w:r w:rsidRPr="00A97092">
        <w:rPr>
          <w:i/>
          <w:color w:val="365F91" w:themeColor="accent1" w:themeShade="BF"/>
          <w:szCs w:val="20"/>
          <w:lang w:val="en-GB" w:eastAsia="en-AU"/>
        </w:rPr>
        <w:t xml:space="preserve">s </w:t>
      </w:r>
      <w:r w:rsidR="00805C86">
        <w:rPr>
          <w:i/>
          <w:color w:val="365F91" w:themeColor="accent1" w:themeShade="BF"/>
          <w:szCs w:val="20"/>
          <w:lang w:val="en-GB" w:eastAsia="en-AU"/>
        </w:rPr>
        <w:t>by</w:t>
      </w:r>
      <w:r w:rsidRPr="00A97092">
        <w:rPr>
          <w:i/>
          <w:color w:val="365F91" w:themeColor="accent1" w:themeShade="BF"/>
          <w:szCs w:val="20"/>
          <w:lang w:val="en-GB" w:eastAsia="en-AU"/>
        </w:rPr>
        <w:t xml:space="preserve"> industry workers </w:t>
      </w:r>
      <w:r w:rsidR="006E43F6">
        <w:rPr>
          <w:i/>
          <w:color w:val="365F91" w:themeColor="accent1" w:themeShade="BF"/>
          <w:szCs w:val="20"/>
          <w:lang w:val="en-GB" w:eastAsia="en-AU"/>
        </w:rPr>
        <w:t>at</w:t>
      </w:r>
      <w:r w:rsidRPr="00A97092">
        <w:rPr>
          <w:i/>
          <w:color w:val="365F91" w:themeColor="accent1" w:themeShade="BF"/>
          <w:szCs w:val="20"/>
          <w:lang w:val="en-GB" w:eastAsia="en-AU"/>
        </w:rPr>
        <w:t xml:space="preserve"> ports and mining </w:t>
      </w:r>
      <w:r w:rsidR="006E43F6">
        <w:rPr>
          <w:i/>
          <w:color w:val="365F91" w:themeColor="accent1" w:themeShade="BF"/>
          <w:szCs w:val="20"/>
          <w:lang w:val="en-GB" w:eastAsia="en-AU"/>
        </w:rPr>
        <w:t xml:space="preserve">operations </w:t>
      </w:r>
      <w:r w:rsidRPr="00A97092">
        <w:rPr>
          <w:i/>
          <w:color w:val="365F91" w:themeColor="accent1" w:themeShade="BF"/>
          <w:szCs w:val="20"/>
          <w:lang w:val="en-GB" w:eastAsia="en-AU"/>
        </w:rPr>
        <w:t>will support early detection at mining sites and rural areas.</w:t>
      </w:r>
    </w:p>
    <w:p w14:paraId="5557B028" w14:textId="77777777" w:rsidR="0033112B" w:rsidRDefault="00B04356" w:rsidP="0033112B">
      <w:pPr>
        <w:pStyle w:val="BodyText"/>
        <w:rPr>
          <w:szCs w:val="20"/>
          <w:lang w:val="en-GB" w:eastAsia="en-AU"/>
        </w:rPr>
      </w:pPr>
      <w:r w:rsidRPr="007446F9">
        <w:rPr>
          <w:szCs w:val="20"/>
          <w:lang w:val="en-GB" w:eastAsia="en-AU"/>
        </w:rPr>
        <w:t xml:space="preserve">Experience with some detections of </w:t>
      </w:r>
      <w:r w:rsidR="003F3C99">
        <w:rPr>
          <w:szCs w:val="20"/>
          <w:lang w:val="en-GB" w:eastAsia="en-AU"/>
        </w:rPr>
        <w:t>red imported fire ant</w:t>
      </w:r>
      <w:r w:rsidRPr="007446F9">
        <w:rPr>
          <w:szCs w:val="20"/>
          <w:lang w:val="en-GB" w:eastAsia="en-AU"/>
        </w:rPr>
        <w:t xml:space="preserve"> on imported goods has demonstrated the importance of industry awareness,</w:t>
      </w:r>
      <w:r w:rsidR="00782644">
        <w:rPr>
          <w:szCs w:val="20"/>
          <w:lang w:val="en-GB" w:eastAsia="en-AU"/>
        </w:rPr>
        <w:t xml:space="preserve"> including</w:t>
      </w:r>
      <w:r w:rsidRPr="007446F9">
        <w:rPr>
          <w:szCs w:val="20"/>
          <w:lang w:val="en-GB" w:eastAsia="en-AU"/>
        </w:rPr>
        <w:t xml:space="preserve"> not </w:t>
      </w:r>
      <w:r w:rsidR="00782644">
        <w:rPr>
          <w:szCs w:val="20"/>
          <w:lang w:val="en-GB" w:eastAsia="en-AU"/>
        </w:rPr>
        <w:t>only</w:t>
      </w:r>
      <w:r w:rsidRPr="007446F9">
        <w:rPr>
          <w:szCs w:val="20"/>
          <w:lang w:val="en-GB" w:eastAsia="en-AU"/>
        </w:rPr>
        <w:t xml:space="preserve"> port areas </w:t>
      </w:r>
      <w:r w:rsidR="00782644">
        <w:rPr>
          <w:szCs w:val="20"/>
          <w:lang w:val="en-GB" w:eastAsia="en-AU"/>
        </w:rPr>
        <w:t>and</w:t>
      </w:r>
      <w:r w:rsidR="00782644" w:rsidRPr="007446F9">
        <w:rPr>
          <w:szCs w:val="20"/>
          <w:lang w:val="en-GB" w:eastAsia="en-AU"/>
        </w:rPr>
        <w:t xml:space="preserve"> </w:t>
      </w:r>
      <w:r w:rsidRPr="007446F9">
        <w:rPr>
          <w:szCs w:val="20"/>
          <w:lang w:val="en-GB" w:eastAsia="en-AU"/>
        </w:rPr>
        <w:t xml:space="preserve">wharf operators, but also end-users such as the mining industry. </w:t>
      </w:r>
      <w:r w:rsidR="003F3C99">
        <w:rPr>
          <w:szCs w:val="20"/>
          <w:lang w:val="en-GB" w:eastAsia="en-AU"/>
        </w:rPr>
        <w:t>Red imported fire ant</w:t>
      </w:r>
      <w:r w:rsidRPr="007446F9">
        <w:rPr>
          <w:szCs w:val="20"/>
          <w:lang w:val="en-GB" w:eastAsia="en-AU"/>
        </w:rPr>
        <w:t xml:space="preserve"> has been detected on mining equipment </w:t>
      </w:r>
      <w:r w:rsidR="005903B3">
        <w:rPr>
          <w:szCs w:val="20"/>
          <w:lang w:val="en-GB" w:eastAsia="en-AU"/>
        </w:rPr>
        <w:t>onshore</w:t>
      </w:r>
      <w:r w:rsidRPr="007446F9">
        <w:rPr>
          <w:szCs w:val="20"/>
          <w:lang w:val="en-GB" w:eastAsia="en-AU"/>
        </w:rPr>
        <w:t xml:space="preserve"> and in some cases in-transit to remote mining sites. There are other examples of break bulk and containerised cargo moving directly to rural areas. Increased awareness of </w:t>
      </w:r>
      <w:r w:rsidR="00782644">
        <w:rPr>
          <w:szCs w:val="20"/>
          <w:lang w:val="en-GB" w:eastAsia="en-AU"/>
        </w:rPr>
        <w:t xml:space="preserve">the threat of </w:t>
      </w:r>
      <w:r w:rsidR="003A76D5">
        <w:rPr>
          <w:szCs w:val="20"/>
          <w:lang w:val="en-GB" w:eastAsia="en-AU"/>
        </w:rPr>
        <w:t>invasive ant</w:t>
      </w:r>
      <w:r w:rsidR="00782644">
        <w:rPr>
          <w:szCs w:val="20"/>
          <w:lang w:val="en-GB" w:eastAsia="en-AU"/>
        </w:rPr>
        <w:t>s</w:t>
      </w:r>
      <w:r w:rsidRPr="007446F9">
        <w:rPr>
          <w:szCs w:val="20"/>
          <w:lang w:val="en-GB" w:eastAsia="en-AU"/>
        </w:rPr>
        <w:t xml:space="preserve"> among</w:t>
      </w:r>
      <w:r w:rsidR="00782644">
        <w:rPr>
          <w:szCs w:val="20"/>
          <w:lang w:val="en-GB" w:eastAsia="en-AU"/>
        </w:rPr>
        <w:t>st</w:t>
      </w:r>
      <w:r w:rsidRPr="007446F9">
        <w:rPr>
          <w:szCs w:val="20"/>
          <w:lang w:val="en-GB" w:eastAsia="en-AU"/>
        </w:rPr>
        <w:t xml:space="preserve"> workers associated with these related industries would increase the probability of early detection for this pathway.</w:t>
      </w:r>
    </w:p>
    <w:p w14:paraId="200DE48C" w14:textId="77777777" w:rsidR="00B24F38" w:rsidRPr="00511543" w:rsidRDefault="00B24F38" w:rsidP="00F65E89">
      <w:pPr>
        <w:pStyle w:val="Heading4"/>
        <w:rPr>
          <w:lang w:val="en-GB"/>
        </w:rPr>
      </w:pPr>
      <w:r>
        <w:rPr>
          <w:szCs w:val="20"/>
          <w:lang w:val="en-GB" w:eastAsia="en-AU"/>
        </w:rPr>
        <w:t>Action 2.</w:t>
      </w:r>
      <w:r w:rsidR="00F65E89">
        <w:rPr>
          <w:szCs w:val="20"/>
          <w:lang w:val="en-GB" w:eastAsia="en-AU"/>
        </w:rPr>
        <w:t>9:</w:t>
      </w:r>
      <w:r>
        <w:rPr>
          <w:szCs w:val="20"/>
          <w:lang w:val="en-GB" w:eastAsia="en-AU"/>
        </w:rPr>
        <w:t xml:space="preserve"> </w:t>
      </w:r>
      <w:r w:rsidR="00F65E89" w:rsidRPr="00F65E89">
        <w:rPr>
          <w:lang w:val="en-GB"/>
        </w:rPr>
        <w:t>Develop strategy for prophylactic baiting at high priority locations</w:t>
      </w:r>
    </w:p>
    <w:p w14:paraId="5005858E" w14:textId="77777777" w:rsidR="00B24F38" w:rsidRPr="00A97092" w:rsidRDefault="00B24F38" w:rsidP="00B24F38">
      <w:pPr>
        <w:pStyle w:val="BodyText"/>
        <w:rPr>
          <w:i/>
          <w:color w:val="365F91" w:themeColor="accent1" w:themeShade="BF"/>
          <w:lang w:val="en-GB"/>
        </w:rPr>
      </w:pPr>
      <w:r w:rsidRPr="00A97092">
        <w:rPr>
          <w:i/>
          <w:color w:val="365F91" w:themeColor="accent1" w:themeShade="BF"/>
          <w:lang w:val="en-GB"/>
        </w:rPr>
        <w:t xml:space="preserve">An effective baiting program at high </w:t>
      </w:r>
      <w:r>
        <w:rPr>
          <w:i/>
          <w:color w:val="365F91" w:themeColor="accent1" w:themeShade="BF"/>
          <w:lang w:val="en-GB"/>
        </w:rPr>
        <w:t>priority locations</w:t>
      </w:r>
      <w:r w:rsidRPr="00A97092">
        <w:rPr>
          <w:i/>
          <w:color w:val="365F91" w:themeColor="accent1" w:themeShade="BF"/>
          <w:lang w:val="en-GB"/>
        </w:rPr>
        <w:t xml:space="preserve"> will assist with early detection of </w:t>
      </w:r>
      <w:r w:rsidR="003A76D5">
        <w:rPr>
          <w:i/>
          <w:color w:val="365F91" w:themeColor="accent1" w:themeShade="BF"/>
          <w:lang w:val="en-GB"/>
        </w:rPr>
        <w:t>invasive ant</w:t>
      </w:r>
      <w:r w:rsidRPr="00A97092">
        <w:rPr>
          <w:i/>
          <w:color w:val="365F91" w:themeColor="accent1" w:themeShade="BF"/>
          <w:lang w:val="en-GB"/>
        </w:rPr>
        <w:t xml:space="preserve">s before </w:t>
      </w:r>
      <w:r>
        <w:rPr>
          <w:i/>
          <w:color w:val="365F91" w:themeColor="accent1" w:themeShade="BF"/>
          <w:lang w:val="en-GB"/>
        </w:rPr>
        <w:t xml:space="preserve">they can </w:t>
      </w:r>
      <w:r w:rsidRPr="00A97092">
        <w:rPr>
          <w:i/>
          <w:color w:val="365F91" w:themeColor="accent1" w:themeShade="BF"/>
          <w:lang w:val="en-GB"/>
        </w:rPr>
        <w:t>establish.</w:t>
      </w:r>
    </w:p>
    <w:p w14:paraId="7EE18959" w14:textId="77777777" w:rsidR="00397C01" w:rsidRDefault="00B24F38" w:rsidP="00B24F38">
      <w:pPr>
        <w:pStyle w:val="BodyText"/>
        <w:rPr>
          <w:lang w:val="en-GB"/>
        </w:rPr>
      </w:pPr>
      <w:r w:rsidRPr="007446F9">
        <w:rPr>
          <w:lang w:val="en-GB"/>
        </w:rPr>
        <w:t xml:space="preserve">An important element of the </w:t>
      </w:r>
      <w:r w:rsidR="00056A91">
        <w:rPr>
          <w:lang w:val="en-GB"/>
        </w:rPr>
        <w:t>National Border Surveillance</w:t>
      </w:r>
      <w:r w:rsidRPr="007446F9">
        <w:rPr>
          <w:lang w:val="en-GB"/>
        </w:rPr>
        <w:t xml:space="preserve"> </w:t>
      </w:r>
      <w:r w:rsidR="00397C01">
        <w:rPr>
          <w:lang w:val="en-GB"/>
        </w:rPr>
        <w:t>is</w:t>
      </w:r>
      <w:r w:rsidRPr="007446F9">
        <w:rPr>
          <w:lang w:val="en-GB"/>
        </w:rPr>
        <w:t xml:space="preserve"> lur</w:t>
      </w:r>
      <w:r w:rsidR="00397C01">
        <w:rPr>
          <w:lang w:val="en-GB"/>
        </w:rPr>
        <w:t>ing</w:t>
      </w:r>
      <w:r w:rsidR="00CD627B">
        <w:rPr>
          <w:lang w:val="en-GB"/>
        </w:rPr>
        <w:t xml:space="preserve"> </w:t>
      </w:r>
      <w:r w:rsidR="00430156">
        <w:rPr>
          <w:lang w:val="en-GB"/>
        </w:rPr>
        <w:t xml:space="preserve">to detect </w:t>
      </w:r>
      <w:r w:rsidR="003A76D5">
        <w:rPr>
          <w:lang w:val="en-GB"/>
        </w:rPr>
        <w:t>invasive ant</w:t>
      </w:r>
      <w:r w:rsidR="00430156">
        <w:rPr>
          <w:lang w:val="en-GB"/>
        </w:rPr>
        <w:t xml:space="preserve">s </w:t>
      </w:r>
      <w:r w:rsidRPr="007446F9">
        <w:rPr>
          <w:lang w:val="en-GB"/>
        </w:rPr>
        <w:t xml:space="preserve">around port areas or </w:t>
      </w:r>
      <w:r w:rsidR="00397C01">
        <w:rPr>
          <w:lang w:val="en-GB"/>
        </w:rPr>
        <w:t>Approved Arrangements</w:t>
      </w:r>
      <w:r w:rsidRPr="007446F9">
        <w:rPr>
          <w:lang w:val="en-GB"/>
        </w:rPr>
        <w:t xml:space="preserve"> receiving imported goods or conveyances that are associated with the movement of </w:t>
      </w:r>
      <w:r w:rsidR="003A76D5">
        <w:rPr>
          <w:lang w:val="en-GB"/>
        </w:rPr>
        <w:t>invasive ant</w:t>
      </w:r>
      <w:r w:rsidRPr="007446F9">
        <w:rPr>
          <w:lang w:val="en-GB"/>
        </w:rPr>
        <w:t>s</w:t>
      </w:r>
      <w:r w:rsidR="001E7439">
        <w:rPr>
          <w:lang w:val="en-GB"/>
        </w:rPr>
        <w:t xml:space="preserve">, </w:t>
      </w:r>
      <w:r w:rsidR="00CD627B">
        <w:rPr>
          <w:lang w:val="en-GB"/>
        </w:rPr>
        <w:t>and to consider</w:t>
      </w:r>
      <w:r w:rsidR="001E7439">
        <w:rPr>
          <w:lang w:val="en-GB"/>
        </w:rPr>
        <w:t xml:space="preserve"> any other hot spots along the supply chain</w:t>
      </w:r>
      <w:r w:rsidRPr="007446F9">
        <w:rPr>
          <w:lang w:val="en-GB"/>
        </w:rPr>
        <w:t xml:space="preserve">. </w:t>
      </w:r>
    </w:p>
    <w:p w14:paraId="2D5F29B2" w14:textId="77777777" w:rsidR="00397C01" w:rsidRPr="0093295E" w:rsidRDefault="00B24F38" w:rsidP="0093295E">
      <w:pPr>
        <w:pStyle w:val="BodyText"/>
        <w:rPr>
          <w:lang w:val="en-GB"/>
        </w:rPr>
      </w:pPr>
      <w:r w:rsidRPr="007446F9">
        <w:rPr>
          <w:lang w:val="en-GB"/>
        </w:rPr>
        <w:t xml:space="preserve">A national ant surveillance strategy </w:t>
      </w:r>
      <w:r w:rsidR="00035625">
        <w:rPr>
          <w:lang w:val="en-GB"/>
        </w:rPr>
        <w:t>co</w:t>
      </w:r>
      <w:r w:rsidRPr="007446F9">
        <w:rPr>
          <w:lang w:val="en-GB"/>
        </w:rPr>
        <w:t xml:space="preserve">uld include ant luring at </w:t>
      </w:r>
      <w:r w:rsidR="001E7439">
        <w:rPr>
          <w:lang w:val="en-GB"/>
        </w:rPr>
        <w:t>A</w:t>
      </w:r>
      <w:r w:rsidRPr="007446F9">
        <w:rPr>
          <w:lang w:val="en-GB"/>
        </w:rPr>
        <w:t xml:space="preserve">pproved </w:t>
      </w:r>
      <w:r w:rsidR="001E7439">
        <w:rPr>
          <w:lang w:val="en-GB"/>
        </w:rPr>
        <w:t>Arrangements</w:t>
      </w:r>
      <w:r w:rsidRPr="007446F9">
        <w:rPr>
          <w:lang w:val="en-GB"/>
        </w:rPr>
        <w:t xml:space="preserve"> and similar related sites handling sea containers and break bulk cargo, air cargo facilities, first point </w:t>
      </w:r>
      <w:r w:rsidR="008C3C1D">
        <w:rPr>
          <w:lang w:val="en-GB"/>
        </w:rPr>
        <w:t xml:space="preserve">of entry </w:t>
      </w:r>
      <w:r w:rsidRPr="007446F9">
        <w:rPr>
          <w:lang w:val="en-GB"/>
        </w:rPr>
        <w:t>yacht marinas, passenger ships with significant live plant material and mail handling facilities.</w:t>
      </w:r>
    </w:p>
    <w:p w14:paraId="36CF7000" w14:textId="77777777" w:rsidR="00B04356" w:rsidRPr="00D6117E" w:rsidRDefault="00B04356" w:rsidP="00D6117E">
      <w:pPr>
        <w:pStyle w:val="Heading4"/>
        <w:numPr>
          <w:ilvl w:val="0"/>
          <w:numId w:val="0"/>
        </w:numPr>
        <w:rPr>
          <w:b w:val="0"/>
          <w:lang w:val="en-GB"/>
        </w:rPr>
      </w:pPr>
      <w:r w:rsidRPr="00D6117E">
        <w:rPr>
          <w:b w:val="0"/>
          <w:lang w:val="en-GB"/>
        </w:rPr>
        <w:t xml:space="preserve">Table </w:t>
      </w:r>
      <w:r w:rsidR="00174910">
        <w:rPr>
          <w:b w:val="0"/>
          <w:lang w:val="en-GB"/>
        </w:rPr>
        <w:t>4</w:t>
      </w:r>
      <w:r w:rsidRPr="00D6117E">
        <w:rPr>
          <w:b w:val="0"/>
          <w:lang w:val="en-GB"/>
        </w:rPr>
        <w:t>: Summary table of Action Area 2: DETECTION</w:t>
      </w:r>
    </w:p>
    <w:tbl>
      <w:tblPr>
        <w:tblStyle w:val="TableGrid"/>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273"/>
        <w:gridCol w:w="4396"/>
        <w:gridCol w:w="1388"/>
        <w:gridCol w:w="1237"/>
      </w:tblGrid>
      <w:tr w:rsidR="00293BFE" w:rsidRPr="004F27F5" w14:paraId="2A3E7428" w14:textId="77777777" w:rsidTr="00D6117E">
        <w:trPr>
          <w:tblHeader/>
        </w:trPr>
        <w:tc>
          <w:tcPr>
            <w:tcW w:w="3416" w:type="pct"/>
            <w:gridSpan w:val="2"/>
            <w:shd w:val="clear" w:color="auto" w:fill="1F497D" w:themeFill="text2"/>
            <w:vAlign w:val="center"/>
          </w:tcPr>
          <w:p w14:paraId="4F087DC6" w14:textId="77777777" w:rsidR="00293BFE" w:rsidRPr="00D6117E" w:rsidRDefault="00293BFE">
            <w:pPr>
              <w:pStyle w:val="ListParagraph"/>
              <w:spacing w:after="60" w:line="240" w:lineRule="auto"/>
              <w:ind w:left="0"/>
              <w:rPr>
                <w:b/>
                <w:color w:val="FFFFFF" w:themeColor="background1"/>
                <w:sz w:val="18"/>
                <w:szCs w:val="18"/>
                <w:lang w:val="en-GB"/>
              </w:rPr>
            </w:pPr>
            <w:r w:rsidRPr="00D6117E">
              <w:rPr>
                <w:b/>
                <w:color w:val="FFFFFF" w:themeColor="background1"/>
                <w:sz w:val="18"/>
                <w:szCs w:val="18"/>
                <w:lang w:val="en-GB"/>
              </w:rPr>
              <w:t>Action Area 2: DETECTION</w:t>
            </w:r>
          </w:p>
        </w:tc>
        <w:tc>
          <w:tcPr>
            <w:tcW w:w="837" w:type="pct"/>
            <w:shd w:val="clear" w:color="auto" w:fill="1F497D" w:themeFill="text2"/>
          </w:tcPr>
          <w:p w14:paraId="13CE039A" w14:textId="77777777" w:rsidR="00293BFE" w:rsidRPr="00D6117E" w:rsidRDefault="00293BFE">
            <w:pPr>
              <w:pStyle w:val="ListParagraph"/>
              <w:spacing w:after="60" w:line="240" w:lineRule="auto"/>
              <w:ind w:left="0"/>
              <w:rPr>
                <w:b/>
                <w:color w:val="FFFFFF" w:themeColor="background1"/>
                <w:sz w:val="18"/>
                <w:szCs w:val="18"/>
                <w:lang w:val="en-GB"/>
              </w:rPr>
            </w:pPr>
            <w:r w:rsidRPr="00D6117E">
              <w:rPr>
                <w:b/>
                <w:color w:val="FFFFFF" w:themeColor="background1"/>
                <w:sz w:val="18"/>
                <w:szCs w:val="18"/>
                <w:lang w:val="en-GB"/>
              </w:rPr>
              <w:t>PRIORITY</w:t>
            </w:r>
          </w:p>
        </w:tc>
        <w:tc>
          <w:tcPr>
            <w:tcW w:w="747" w:type="pct"/>
            <w:shd w:val="clear" w:color="auto" w:fill="1F497D" w:themeFill="text2"/>
          </w:tcPr>
          <w:p w14:paraId="616CE949" w14:textId="77777777" w:rsidR="00293BFE" w:rsidRPr="00D6117E" w:rsidRDefault="00293BFE">
            <w:pPr>
              <w:pStyle w:val="ListParagraph"/>
              <w:spacing w:after="60" w:line="240" w:lineRule="auto"/>
              <w:ind w:left="0"/>
              <w:rPr>
                <w:b/>
                <w:color w:val="FFFFFF" w:themeColor="background1"/>
                <w:sz w:val="18"/>
                <w:szCs w:val="18"/>
                <w:lang w:val="en-GB"/>
              </w:rPr>
            </w:pPr>
            <w:r w:rsidRPr="00D6117E">
              <w:rPr>
                <w:b/>
                <w:color w:val="FFFFFF" w:themeColor="background1"/>
                <w:sz w:val="18"/>
                <w:szCs w:val="18"/>
                <w:lang w:val="en-GB"/>
              </w:rPr>
              <w:t>TIMEFRAME</w:t>
            </w:r>
          </w:p>
        </w:tc>
      </w:tr>
      <w:tr w:rsidR="00293BFE" w:rsidRPr="004F27F5" w14:paraId="79095730" w14:textId="77777777" w:rsidTr="00D6117E">
        <w:tc>
          <w:tcPr>
            <w:tcW w:w="767" w:type="pct"/>
            <w:vAlign w:val="center"/>
          </w:tcPr>
          <w:p w14:paraId="38FAE5D1" w14:textId="77777777" w:rsidR="00293BFE" w:rsidRPr="00D6117E" w:rsidRDefault="00293BFE" w:rsidP="00003AD1">
            <w:pPr>
              <w:pStyle w:val="BodyText"/>
              <w:spacing w:line="240" w:lineRule="auto"/>
              <w:rPr>
                <w:sz w:val="18"/>
                <w:szCs w:val="18"/>
                <w:lang w:val="en-GB"/>
              </w:rPr>
            </w:pPr>
            <w:r w:rsidRPr="00D6117E">
              <w:rPr>
                <w:sz w:val="18"/>
                <w:szCs w:val="18"/>
                <w:lang w:val="en-GB"/>
              </w:rPr>
              <w:t>Action 2.1</w:t>
            </w:r>
          </w:p>
        </w:tc>
        <w:tc>
          <w:tcPr>
            <w:tcW w:w="2650" w:type="pct"/>
            <w:vAlign w:val="center"/>
          </w:tcPr>
          <w:p w14:paraId="0C4F611D" w14:textId="77777777" w:rsidR="00293BFE" w:rsidRPr="00D6117E" w:rsidRDefault="00293BFE" w:rsidP="00EB1D71">
            <w:pPr>
              <w:pStyle w:val="BodyText"/>
              <w:spacing w:line="240" w:lineRule="auto"/>
              <w:rPr>
                <w:sz w:val="18"/>
                <w:szCs w:val="18"/>
                <w:lang w:val="en-GB"/>
              </w:rPr>
            </w:pPr>
            <w:r w:rsidRPr="00D6117E">
              <w:rPr>
                <w:sz w:val="18"/>
                <w:szCs w:val="18"/>
                <w:lang w:val="en-GB"/>
              </w:rPr>
              <w:t xml:space="preserve">Develop taxonomic keys for the identification of </w:t>
            </w:r>
            <w:r w:rsidR="003A76D5" w:rsidRPr="00D6117E">
              <w:rPr>
                <w:sz w:val="18"/>
                <w:szCs w:val="18"/>
                <w:lang w:val="en-GB"/>
              </w:rPr>
              <w:t>invasive ant</w:t>
            </w:r>
            <w:r w:rsidRPr="00D6117E">
              <w:rPr>
                <w:sz w:val="18"/>
                <w:szCs w:val="18"/>
                <w:lang w:val="en-GB"/>
              </w:rPr>
              <w:t>s</w:t>
            </w:r>
          </w:p>
        </w:tc>
        <w:tc>
          <w:tcPr>
            <w:tcW w:w="837" w:type="pct"/>
          </w:tcPr>
          <w:p w14:paraId="5C4D555F" w14:textId="77777777" w:rsidR="00293BFE" w:rsidRPr="00D6117E" w:rsidRDefault="00293BFE" w:rsidP="00EB1D71">
            <w:pPr>
              <w:pStyle w:val="BodyText"/>
              <w:spacing w:line="240" w:lineRule="auto"/>
              <w:rPr>
                <w:sz w:val="18"/>
                <w:szCs w:val="18"/>
                <w:lang w:val="en-GB"/>
              </w:rPr>
            </w:pPr>
            <w:r w:rsidRPr="00D6117E">
              <w:rPr>
                <w:sz w:val="18"/>
                <w:szCs w:val="18"/>
                <w:lang w:val="en-GB"/>
              </w:rPr>
              <w:t>High</w:t>
            </w:r>
          </w:p>
        </w:tc>
        <w:tc>
          <w:tcPr>
            <w:tcW w:w="747" w:type="pct"/>
          </w:tcPr>
          <w:p w14:paraId="1DD1146D" w14:textId="77777777" w:rsidR="00293BFE" w:rsidRPr="00D6117E" w:rsidRDefault="00293BFE" w:rsidP="00EB1D71">
            <w:pPr>
              <w:pStyle w:val="BodyText"/>
              <w:spacing w:line="240" w:lineRule="auto"/>
              <w:rPr>
                <w:sz w:val="18"/>
                <w:szCs w:val="18"/>
                <w:lang w:val="en-GB"/>
              </w:rPr>
            </w:pPr>
            <w:r w:rsidRPr="00D6117E">
              <w:rPr>
                <w:sz w:val="18"/>
                <w:szCs w:val="18"/>
                <w:lang w:val="en-GB"/>
              </w:rPr>
              <w:t>Medium term</w:t>
            </w:r>
          </w:p>
        </w:tc>
      </w:tr>
      <w:tr w:rsidR="00293BFE" w:rsidRPr="004F27F5" w14:paraId="14FC460F" w14:textId="77777777" w:rsidTr="00D6117E">
        <w:tc>
          <w:tcPr>
            <w:tcW w:w="767" w:type="pct"/>
            <w:vAlign w:val="center"/>
          </w:tcPr>
          <w:p w14:paraId="7662B21D" w14:textId="77777777" w:rsidR="00293BFE" w:rsidRPr="00D6117E" w:rsidRDefault="00293BFE" w:rsidP="00003AD1">
            <w:pPr>
              <w:pStyle w:val="BodyText"/>
              <w:spacing w:line="240" w:lineRule="auto"/>
              <w:rPr>
                <w:sz w:val="18"/>
                <w:szCs w:val="18"/>
                <w:lang w:val="en-GB"/>
              </w:rPr>
            </w:pPr>
            <w:r w:rsidRPr="00D6117E">
              <w:rPr>
                <w:sz w:val="18"/>
                <w:szCs w:val="18"/>
                <w:lang w:val="en-GB"/>
              </w:rPr>
              <w:lastRenderedPageBreak/>
              <w:t>Action 2.2</w:t>
            </w:r>
          </w:p>
        </w:tc>
        <w:tc>
          <w:tcPr>
            <w:tcW w:w="2650" w:type="pct"/>
            <w:vAlign w:val="center"/>
          </w:tcPr>
          <w:p w14:paraId="4357EF1B" w14:textId="77777777" w:rsidR="00293BFE" w:rsidRPr="00D6117E" w:rsidRDefault="00293BFE" w:rsidP="00EB1D71">
            <w:pPr>
              <w:pStyle w:val="BodyText"/>
              <w:spacing w:line="240" w:lineRule="auto"/>
              <w:rPr>
                <w:sz w:val="18"/>
                <w:szCs w:val="18"/>
                <w:lang w:val="en-GB"/>
              </w:rPr>
            </w:pPr>
            <w:r w:rsidRPr="00D6117E">
              <w:rPr>
                <w:sz w:val="18"/>
                <w:szCs w:val="18"/>
                <w:lang w:val="en-GB"/>
              </w:rPr>
              <w:t xml:space="preserve">Develop a diagnostic handbook for </w:t>
            </w:r>
            <w:r w:rsidR="003A76D5" w:rsidRPr="00D6117E">
              <w:rPr>
                <w:sz w:val="18"/>
                <w:szCs w:val="18"/>
                <w:lang w:val="en-GB"/>
              </w:rPr>
              <w:t>invasive ant</w:t>
            </w:r>
            <w:r w:rsidRPr="00D6117E">
              <w:rPr>
                <w:sz w:val="18"/>
                <w:szCs w:val="18"/>
                <w:lang w:val="en-GB"/>
              </w:rPr>
              <w:t>s and training of diagnosticians</w:t>
            </w:r>
          </w:p>
        </w:tc>
        <w:tc>
          <w:tcPr>
            <w:tcW w:w="837" w:type="pct"/>
          </w:tcPr>
          <w:p w14:paraId="1F7CC04B" w14:textId="77777777" w:rsidR="00293BFE" w:rsidRPr="00D6117E" w:rsidRDefault="00293BFE" w:rsidP="00EB1D71">
            <w:pPr>
              <w:pStyle w:val="BodyText"/>
              <w:spacing w:line="240" w:lineRule="auto"/>
              <w:rPr>
                <w:sz w:val="18"/>
                <w:szCs w:val="18"/>
                <w:lang w:val="en-GB"/>
              </w:rPr>
            </w:pPr>
            <w:r w:rsidRPr="00D6117E">
              <w:rPr>
                <w:sz w:val="18"/>
                <w:szCs w:val="18"/>
                <w:lang w:val="en-GB"/>
              </w:rPr>
              <w:t>High</w:t>
            </w:r>
          </w:p>
        </w:tc>
        <w:tc>
          <w:tcPr>
            <w:tcW w:w="747" w:type="pct"/>
          </w:tcPr>
          <w:p w14:paraId="0FE9BCCA" w14:textId="77777777" w:rsidR="00293BFE" w:rsidRPr="00D6117E" w:rsidRDefault="00293BFE" w:rsidP="00EB1D71">
            <w:pPr>
              <w:pStyle w:val="BodyText"/>
              <w:spacing w:line="240" w:lineRule="auto"/>
              <w:rPr>
                <w:sz w:val="18"/>
                <w:szCs w:val="18"/>
                <w:lang w:val="en-GB"/>
              </w:rPr>
            </w:pPr>
            <w:r w:rsidRPr="00D6117E">
              <w:rPr>
                <w:sz w:val="18"/>
                <w:szCs w:val="18"/>
                <w:lang w:val="en-GB"/>
              </w:rPr>
              <w:t>Short term</w:t>
            </w:r>
          </w:p>
        </w:tc>
      </w:tr>
      <w:tr w:rsidR="00293BFE" w:rsidRPr="004F27F5" w14:paraId="3D65732E" w14:textId="77777777" w:rsidTr="00D6117E">
        <w:tc>
          <w:tcPr>
            <w:tcW w:w="767" w:type="pct"/>
            <w:vAlign w:val="center"/>
          </w:tcPr>
          <w:p w14:paraId="2D187B87" w14:textId="77777777" w:rsidR="00293BFE" w:rsidRPr="001C6504" w:rsidRDefault="00293BFE" w:rsidP="00003AD1">
            <w:pPr>
              <w:pStyle w:val="BodyText"/>
              <w:spacing w:line="240" w:lineRule="auto"/>
              <w:rPr>
                <w:sz w:val="18"/>
                <w:szCs w:val="18"/>
                <w:lang w:val="en-GB"/>
              </w:rPr>
            </w:pPr>
            <w:r w:rsidRPr="001C6504">
              <w:rPr>
                <w:sz w:val="18"/>
                <w:szCs w:val="18"/>
                <w:lang w:val="en-GB"/>
              </w:rPr>
              <w:t>Action 2.3</w:t>
            </w:r>
          </w:p>
        </w:tc>
        <w:tc>
          <w:tcPr>
            <w:tcW w:w="2650" w:type="pct"/>
            <w:vAlign w:val="center"/>
          </w:tcPr>
          <w:p w14:paraId="1F47A7DC" w14:textId="77777777" w:rsidR="00293BFE" w:rsidRPr="001C6504" w:rsidRDefault="00293BFE" w:rsidP="00EB1D71">
            <w:pPr>
              <w:pStyle w:val="BodyText"/>
              <w:spacing w:line="240" w:lineRule="auto"/>
              <w:rPr>
                <w:sz w:val="18"/>
                <w:szCs w:val="18"/>
                <w:lang w:val="en-GB"/>
              </w:rPr>
            </w:pPr>
            <w:r w:rsidRPr="001C6504">
              <w:rPr>
                <w:sz w:val="18"/>
                <w:szCs w:val="18"/>
                <w:lang w:val="en-GB"/>
              </w:rPr>
              <w:t>Develop and validate diagnostic protocols to support detection and surveillance</w:t>
            </w:r>
          </w:p>
        </w:tc>
        <w:tc>
          <w:tcPr>
            <w:tcW w:w="837" w:type="pct"/>
          </w:tcPr>
          <w:p w14:paraId="1AFF7725" w14:textId="77777777" w:rsidR="00293BFE" w:rsidRPr="001C6504" w:rsidRDefault="00293BFE" w:rsidP="00EB1D71">
            <w:pPr>
              <w:pStyle w:val="BodyText"/>
              <w:spacing w:line="240" w:lineRule="auto"/>
              <w:rPr>
                <w:sz w:val="18"/>
                <w:szCs w:val="18"/>
                <w:lang w:val="en-GB"/>
              </w:rPr>
            </w:pPr>
            <w:r w:rsidRPr="001C6504">
              <w:rPr>
                <w:sz w:val="18"/>
                <w:szCs w:val="18"/>
                <w:lang w:val="en-GB"/>
              </w:rPr>
              <w:t>High</w:t>
            </w:r>
          </w:p>
        </w:tc>
        <w:tc>
          <w:tcPr>
            <w:tcW w:w="747" w:type="pct"/>
          </w:tcPr>
          <w:p w14:paraId="558A8036" w14:textId="77777777" w:rsidR="00293BFE" w:rsidRPr="001C6504" w:rsidRDefault="00293BFE" w:rsidP="00293BFE">
            <w:pPr>
              <w:pStyle w:val="BodyText"/>
              <w:spacing w:line="240" w:lineRule="auto"/>
              <w:rPr>
                <w:sz w:val="18"/>
                <w:szCs w:val="18"/>
                <w:lang w:val="en-GB"/>
              </w:rPr>
            </w:pPr>
            <w:r w:rsidRPr="001C6504">
              <w:rPr>
                <w:sz w:val="18"/>
                <w:szCs w:val="18"/>
                <w:lang w:val="en-GB"/>
              </w:rPr>
              <w:t>Long term</w:t>
            </w:r>
          </w:p>
        </w:tc>
      </w:tr>
      <w:tr w:rsidR="00293BFE" w:rsidRPr="004F27F5" w14:paraId="074DED2C" w14:textId="77777777" w:rsidTr="00D6117E">
        <w:tc>
          <w:tcPr>
            <w:tcW w:w="767" w:type="pct"/>
            <w:vAlign w:val="center"/>
          </w:tcPr>
          <w:p w14:paraId="78008433" w14:textId="77777777" w:rsidR="00293BFE" w:rsidRPr="001C6504" w:rsidRDefault="00293BFE" w:rsidP="00003AD1">
            <w:pPr>
              <w:pStyle w:val="BodyText"/>
              <w:spacing w:line="240" w:lineRule="auto"/>
              <w:rPr>
                <w:sz w:val="18"/>
                <w:szCs w:val="18"/>
                <w:lang w:val="en-GB"/>
              </w:rPr>
            </w:pPr>
            <w:r w:rsidRPr="001C6504">
              <w:rPr>
                <w:sz w:val="18"/>
                <w:szCs w:val="18"/>
                <w:lang w:val="en-GB"/>
              </w:rPr>
              <w:t>Action 2.4</w:t>
            </w:r>
          </w:p>
        </w:tc>
        <w:tc>
          <w:tcPr>
            <w:tcW w:w="2650" w:type="pct"/>
            <w:vAlign w:val="center"/>
          </w:tcPr>
          <w:p w14:paraId="46DC8639" w14:textId="77777777" w:rsidR="00293BFE" w:rsidRPr="001C6504" w:rsidRDefault="00293BFE" w:rsidP="00EB1D71">
            <w:pPr>
              <w:pStyle w:val="BodyText"/>
              <w:spacing w:line="240" w:lineRule="auto"/>
              <w:rPr>
                <w:sz w:val="18"/>
                <w:szCs w:val="18"/>
                <w:lang w:val="en-GB"/>
              </w:rPr>
            </w:pPr>
            <w:r w:rsidRPr="001C6504">
              <w:rPr>
                <w:sz w:val="18"/>
                <w:szCs w:val="18"/>
                <w:lang w:val="en-GB"/>
              </w:rPr>
              <w:t>Monitor and inspect port areas</w:t>
            </w:r>
          </w:p>
        </w:tc>
        <w:tc>
          <w:tcPr>
            <w:tcW w:w="837" w:type="pct"/>
          </w:tcPr>
          <w:p w14:paraId="15160F8D" w14:textId="77777777" w:rsidR="00293BFE" w:rsidRPr="001C6504" w:rsidRDefault="00293BFE" w:rsidP="00EB1D71">
            <w:pPr>
              <w:pStyle w:val="BodyText"/>
              <w:spacing w:line="240" w:lineRule="auto"/>
              <w:rPr>
                <w:sz w:val="18"/>
                <w:szCs w:val="18"/>
                <w:lang w:val="en-GB"/>
              </w:rPr>
            </w:pPr>
            <w:r w:rsidRPr="001C6504">
              <w:rPr>
                <w:sz w:val="18"/>
                <w:szCs w:val="18"/>
                <w:lang w:val="en-GB"/>
              </w:rPr>
              <w:t>High</w:t>
            </w:r>
          </w:p>
        </w:tc>
        <w:tc>
          <w:tcPr>
            <w:tcW w:w="747" w:type="pct"/>
          </w:tcPr>
          <w:p w14:paraId="0A5F5BB5" w14:textId="77777777" w:rsidR="00293BFE" w:rsidRPr="001C6504" w:rsidRDefault="00293BFE" w:rsidP="00EB1D71">
            <w:pPr>
              <w:pStyle w:val="BodyText"/>
              <w:spacing w:line="240" w:lineRule="auto"/>
              <w:rPr>
                <w:sz w:val="18"/>
                <w:szCs w:val="18"/>
                <w:lang w:val="en-GB"/>
              </w:rPr>
            </w:pPr>
            <w:r w:rsidRPr="001C6504">
              <w:rPr>
                <w:sz w:val="18"/>
                <w:szCs w:val="18"/>
                <w:lang w:val="en-GB"/>
              </w:rPr>
              <w:t>Short term, ongoing</w:t>
            </w:r>
          </w:p>
        </w:tc>
      </w:tr>
      <w:tr w:rsidR="00293BFE" w:rsidRPr="004F27F5" w14:paraId="5C05E20A" w14:textId="77777777" w:rsidTr="00D6117E">
        <w:tc>
          <w:tcPr>
            <w:tcW w:w="767" w:type="pct"/>
            <w:vAlign w:val="center"/>
          </w:tcPr>
          <w:p w14:paraId="53907039" w14:textId="77777777" w:rsidR="00293BFE" w:rsidRPr="001C6504" w:rsidRDefault="00293BFE" w:rsidP="00003AD1">
            <w:pPr>
              <w:pStyle w:val="BodyText"/>
              <w:spacing w:line="240" w:lineRule="auto"/>
              <w:rPr>
                <w:sz w:val="18"/>
                <w:szCs w:val="18"/>
                <w:lang w:val="en-GB"/>
              </w:rPr>
            </w:pPr>
            <w:r w:rsidRPr="001C6504">
              <w:rPr>
                <w:sz w:val="18"/>
                <w:szCs w:val="18"/>
                <w:lang w:val="en-GB"/>
              </w:rPr>
              <w:t>Action 2.5</w:t>
            </w:r>
          </w:p>
        </w:tc>
        <w:tc>
          <w:tcPr>
            <w:tcW w:w="2650" w:type="pct"/>
            <w:vAlign w:val="center"/>
          </w:tcPr>
          <w:p w14:paraId="672E203C" w14:textId="77777777" w:rsidR="00293BFE" w:rsidRPr="001C6504" w:rsidRDefault="007760E8" w:rsidP="00EB1D71">
            <w:pPr>
              <w:pStyle w:val="BodyText"/>
              <w:spacing w:line="240" w:lineRule="auto"/>
              <w:rPr>
                <w:sz w:val="18"/>
                <w:szCs w:val="18"/>
                <w:lang w:val="en-GB"/>
              </w:rPr>
            </w:pPr>
            <w:r w:rsidRPr="00715BB8">
              <w:rPr>
                <w:sz w:val="18"/>
                <w:szCs w:val="18"/>
                <w:lang w:val="en-GB"/>
              </w:rPr>
              <w:t>Undertake mandatory trapping and monitoring at facilities operating under Approved Arrangements</w:t>
            </w:r>
          </w:p>
        </w:tc>
        <w:tc>
          <w:tcPr>
            <w:tcW w:w="837" w:type="pct"/>
          </w:tcPr>
          <w:p w14:paraId="6F977C5B" w14:textId="77777777" w:rsidR="00293BFE" w:rsidRPr="001C6504" w:rsidRDefault="00293BFE" w:rsidP="00EB1D71">
            <w:pPr>
              <w:pStyle w:val="BodyText"/>
              <w:spacing w:line="240" w:lineRule="auto"/>
              <w:rPr>
                <w:sz w:val="18"/>
                <w:szCs w:val="18"/>
                <w:lang w:val="en-GB"/>
              </w:rPr>
            </w:pPr>
            <w:r w:rsidRPr="001C6504">
              <w:rPr>
                <w:sz w:val="18"/>
                <w:szCs w:val="18"/>
                <w:lang w:val="en-GB"/>
              </w:rPr>
              <w:t>High</w:t>
            </w:r>
          </w:p>
        </w:tc>
        <w:tc>
          <w:tcPr>
            <w:tcW w:w="747" w:type="pct"/>
          </w:tcPr>
          <w:p w14:paraId="218A91BE" w14:textId="77777777" w:rsidR="00293BFE" w:rsidRPr="001C6504" w:rsidRDefault="00293BFE" w:rsidP="00EB1D71">
            <w:pPr>
              <w:pStyle w:val="BodyText"/>
              <w:spacing w:line="240" w:lineRule="auto"/>
              <w:rPr>
                <w:sz w:val="18"/>
                <w:szCs w:val="18"/>
                <w:lang w:val="en-GB"/>
              </w:rPr>
            </w:pPr>
            <w:r w:rsidRPr="001C6504">
              <w:rPr>
                <w:sz w:val="18"/>
                <w:szCs w:val="18"/>
                <w:lang w:val="en-GB"/>
              </w:rPr>
              <w:t>Short term, ongoing</w:t>
            </w:r>
          </w:p>
        </w:tc>
      </w:tr>
      <w:tr w:rsidR="00293BFE" w:rsidRPr="004F27F5" w14:paraId="6D0A1BE9" w14:textId="77777777" w:rsidTr="00D6117E">
        <w:tc>
          <w:tcPr>
            <w:tcW w:w="767" w:type="pct"/>
            <w:vAlign w:val="center"/>
          </w:tcPr>
          <w:p w14:paraId="68BD866D" w14:textId="77777777" w:rsidR="00293BFE" w:rsidRPr="001C6504" w:rsidRDefault="00293BFE" w:rsidP="00003AD1">
            <w:pPr>
              <w:pStyle w:val="BodyText"/>
              <w:spacing w:line="240" w:lineRule="auto"/>
              <w:rPr>
                <w:sz w:val="18"/>
                <w:szCs w:val="18"/>
                <w:lang w:val="en-GB"/>
              </w:rPr>
            </w:pPr>
            <w:r w:rsidRPr="001C6504">
              <w:rPr>
                <w:sz w:val="18"/>
                <w:szCs w:val="18"/>
                <w:lang w:val="en-GB"/>
              </w:rPr>
              <w:t>Action 2.6</w:t>
            </w:r>
          </w:p>
        </w:tc>
        <w:tc>
          <w:tcPr>
            <w:tcW w:w="2650" w:type="pct"/>
            <w:vAlign w:val="center"/>
          </w:tcPr>
          <w:p w14:paraId="49DAF9E9" w14:textId="77777777" w:rsidR="00293BFE" w:rsidRPr="001C6504" w:rsidRDefault="00293BFE" w:rsidP="00EB1D71">
            <w:pPr>
              <w:pStyle w:val="BodyText"/>
              <w:spacing w:line="240" w:lineRule="auto"/>
              <w:rPr>
                <w:sz w:val="18"/>
                <w:szCs w:val="18"/>
                <w:lang w:val="en-GB"/>
              </w:rPr>
            </w:pPr>
            <w:r w:rsidRPr="001C6504">
              <w:rPr>
                <w:sz w:val="18"/>
                <w:szCs w:val="18"/>
                <w:lang w:val="en-GB"/>
              </w:rPr>
              <w:t>Develop strategy for surveillance beyond ports</w:t>
            </w:r>
          </w:p>
        </w:tc>
        <w:tc>
          <w:tcPr>
            <w:tcW w:w="837" w:type="pct"/>
          </w:tcPr>
          <w:p w14:paraId="70B23236" w14:textId="77777777" w:rsidR="00293BFE" w:rsidRPr="001C6504" w:rsidRDefault="00293BFE" w:rsidP="00EB1D71">
            <w:pPr>
              <w:pStyle w:val="BodyText"/>
              <w:spacing w:line="240" w:lineRule="auto"/>
              <w:rPr>
                <w:sz w:val="18"/>
                <w:szCs w:val="18"/>
                <w:lang w:val="en-GB"/>
              </w:rPr>
            </w:pPr>
            <w:r w:rsidRPr="001C6504">
              <w:rPr>
                <w:sz w:val="18"/>
                <w:szCs w:val="18"/>
                <w:lang w:val="en-GB"/>
              </w:rPr>
              <w:t>High</w:t>
            </w:r>
          </w:p>
        </w:tc>
        <w:tc>
          <w:tcPr>
            <w:tcW w:w="747" w:type="pct"/>
          </w:tcPr>
          <w:p w14:paraId="7F3D4843" w14:textId="77777777" w:rsidR="00293BFE" w:rsidRPr="001C6504" w:rsidRDefault="00293BFE" w:rsidP="00EB1D71">
            <w:pPr>
              <w:pStyle w:val="BodyText"/>
              <w:spacing w:line="240" w:lineRule="auto"/>
              <w:rPr>
                <w:sz w:val="18"/>
                <w:szCs w:val="18"/>
                <w:lang w:val="en-GB"/>
              </w:rPr>
            </w:pPr>
            <w:r w:rsidRPr="001C6504">
              <w:rPr>
                <w:sz w:val="18"/>
                <w:szCs w:val="18"/>
                <w:lang w:val="en-GB"/>
              </w:rPr>
              <w:t>Long term</w:t>
            </w:r>
          </w:p>
        </w:tc>
      </w:tr>
      <w:tr w:rsidR="00293BFE" w:rsidRPr="004F27F5" w14:paraId="13AF0D85" w14:textId="77777777" w:rsidTr="00D6117E">
        <w:tc>
          <w:tcPr>
            <w:tcW w:w="767" w:type="pct"/>
            <w:vAlign w:val="center"/>
          </w:tcPr>
          <w:p w14:paraId="37DDB74D" w14:textId="77777777" w:rsidR="00293BFE" w:rsidRPr="001C6504" w:rsidRDefault="00293BFE" w:rsidP="00003AD1">
            <w:pPr>
              <w:pStyle w:val="BodyText"/>
              <w:spacing w:line="240" w:lineRule="auto"/>
              <w:rPr>
                <w:sz w:val="18"/>
                <w:szCs w:val="18"/>
                <w:lang w:val="en-GB"/>
              </w:rPr>
            </w:pPr>
            <w:r w:rsidRPr="001C6504">
              <w:rPr>
                <w:sz w:val="18"/>
                <w:szCs w:val="18"/>
                <w:lang w:val="en-GB"/>
              </w:rPr>
              <w:t>Action 2.7</w:t>
            </w:r>
          </w:p>
        </w:tc>
        <w:tc>
          <w:tcPr>
            <w:tcW w:w="2650" w:type="pct"/>
            <w:vAlign w:val="center"/>
          </w:tcPr>
          <w:p w14:paraId="4FCDCFFA" w14:textId="77777777" w:rsidR="00293BFE" w:rsidRPr="001C6504" w:rsidRDefault="00293BFE" w:rsidP="00EB1D71">
            <w:pPr>
              <w:pStyle w:val="BodyText"/>
              <w:spacing w:line="240" w:lineRule="auto"/>
              <w:rPr>
                <w:sz w:val="18"/>
                <w:szCs w:val="18"/>
                <w:lang w:val="en-GB"/>
              </w:rPr>
            </w:pPr>
            <w:r w:rsidRPr="001C6504">
              <w:rPr>
                <w:sz w:val="18"/>
                <w:szCs w:val="18"/>
                <w:lang w:val="en-GB"/>
              </w:rPr>
              <w:t>Develop national training programs for government and industry</w:t>
            </w:r>
          </w:p>
        </w:tc>
        <w:tc>
          <w:tcPr>
            <w:tcW w:w="837" w:type="pct"/>
          </w:tcPr>
          <w:p w14:paraId="25B07CD8" w14:textId="77777777" w:rsidR="00293BFE" w:rsidRPr="001C6504" w:rsidRDefault="00293BFE" w:rsidP="00EB1D71">
            <w:pPr>
              <w:pStyle w:val="BodyText"/>
              <w:spacing w:line="240" w:lineRule="auto"/>
              <w:rPr>
                <w:sz w:val="18"/>
                <w:szCs w:val="18"/>
                <w:lang w:val="en-GB"/>
              </w:rPr>
            </w:pPr>
            <w:r w:rsidRPr="001C6504">
              <w:rPr>
                <w:sz w:val="18"/>
                <w:szCs w:val="18"/>
                <w:lang w:val="en-GB"/>
              </w:rPr>
              <w:t>Medium</w:t>
            </w:r>
          </w:p>
        </w:tc>
        <w:tc>
          <w:tcPr>
            <w:tcW w:w="747" w:type="pct"/>
          </w:tcPr>
          <w:p w14:paraId="7EB227D5" w14:textId="77777777" w:rsidR="00293BFE" w:rsidRPr="001C6504" w:rsidRDefault="00293BFE" w:rsidP="00EB1D71">
            <w:pPr>
              <w:pStyle w:val="BodyText"/>
              <w:spacing w:line="240" w:lineRule="auto"/>
              <w:rPr>
                <w:sz w:val="18"/>
                <w:szCs w:val="18"/>
                <w:lang w:val="en-GB"/>
              </w:rPr>
            </w:pPr>
            <w:r w:rsidRPr="001C6504">
              <w:rPr>
                <w:sz w:val="18"/>
                <w:szCs w:val="18"/>
                <w:lang w:val="en-GB"/>
              </w:rPr>
              <w:t>Short term</w:t>
            </w:r>
          </w:p>
        </w:tc>
      </w:tr>
      <w:tr w:rsidR="00293BFE" w:rsidRPr="004F27F5" w14:paraId="2E3B5802" w14:textId="77777777" w:rsidTr="00D6117E">
        <w:tc>
          <w:tcPr>
            <w:tcW w:w="767" w:type="pct"/>
            <w:vAlign w:val="center"/>
          </w:tcPr>
          <w:p w14:paraId="3DA65399" w14:textId="77777777" w:rsidR="00293BFE" w:rsidRPr="001C6504" w:rsidRDefault="00293BFE" w:rsidP="00003AD1">
            <w:pPr>
              <w:pStyle w:val="BodyText"/>
              <w:spacing w:line="240" w:lineRule="auto"/>
              <w:rPr>
                <w:sz w:val="18"/>
                <w:szCs w:val="18"/>
                <w:lang w:val="en-GB"/>
              </w:rPr>
            </w:pPr>
            <w:r w:rsidRPr="001C6504">
              <w:rPr>
                <w:sz w:val="18"/>
                <w:szCs w:val="18"/>
                <w:lang w:val="en-GB"/>
              </w:rPr>
              <w:t>Action 2.8</w:t>
            </w:r>
          </w:p>
        </w:tc>
        <w:tc>
          <w:tcPr>
            <w:tcW w:w="2650" w:type="pct"/>
            <w:vAlign w:val="center"/>
          </w:tcPr>
          <w:p w14:paraId="30E1FBD6" w14:textId="77777777" w:rsidR="00293BFE" w:rsidRPr="001C6504" w:rsidRDefault="00293BFE" w:rsidP="00EB1D71">
            <w:pPr>
              <w:pStyle w:val="BodyText"/>
              <w:spacing w:line="240" w:lineRule="auto"/>
              <w:rPr>
                <w:sz w:val="18"/>
                <w:szCs w:val="18"/>
                <w:lang w:val="en-GB"/>
              </w:rPr>
            </w:pPr>
            <w:r w:rsidRPr="001C6504">
              <w:rPr>
                <w:sz w:val="18"/>
                <w:szCs w:val="18"/>
                <w:lang w:val="en-GB"/>
              </w:rPr>
              <w:t>Increase national awareness</w:t>
            </w:r>
          </w:p>
        </w:tc>
        <w:tc>
          <w:tcPr>
            <w:tcW w:w="837" w:type="pct"/>
          </w:tcPr>
          <w:p w14:paraId="6886FFC1" w14:textId="77777777" w:rsidR="00293BFE" w:rsidRPr="001C6504" w:rsidRDefault="00293BFE" w:rsidP="00EB1D71">
            <w:pPr>
              <w:pStyle w:val="BodyText"/>
              <w:spacing w:line="240" w:lineRule="auto"/>
              <w:rPr>
                <w:sz w:val="18"/>
                <w:szCs w:val="18"/>
                <w:lang w:val="en-GB"/>
              </w:rPr>
            </w:pPr>
            <w:r w:rsidRPr="001C6504">
              <w:rPr>
                <w:sz w:val="18"/>
                <w:szCs w:val="18"/>
                <w:lang w:val="en-GB"/>
              </w:rPr>
              <w:t>Medium</w:t>
            </w:r>
          </w:p>
        </w:tc>
        <w:tc>
          <w:tcPr>
            <w:tcW w:w="747" w:type="pct"/>
          </w:tcPr>
          <w:p w14:paraId="1E0E861A" w14:textId="77777777" w:rsidR="00293BFE" w:rsidRPr="001C6504" w:rsidRDefault="00293BFE" w:rsidP="00EB1D71">
            <w:pPr>
              <w:pStyle w:val="BodyText"/>
              <w:spacing w:line="240" w:lineRule="auto"/>
              <w:rPr>
                <w:sz w:val="18"/>
                <w:szCs w:val="18"/>
                <w:lang w:val="en-GB"/>
              </w:rPr>
            </w:pPr>
            <w:r w:rsidRPr="001C6504">
              <w:rPr>
                <w:sz w:val="18"/>
                <w:szCs w:val="18"/>
                <w:lang w:val="en-GB"/>
              </w:rPr>
              <w:t>Short term</w:t>
            </w:r>
          </w:p>
        </w:tc>
      </w:tr>
      <w:tr w:rsidR="00293BFE" w:rsidRPr="004F27F5" w14:paraId="4DCD8428" w14:textId="77777777" w:rsidTr="00D611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67" w:type="pct"/>
            <w:vAlign w:val="center"/>
          </w:tcPr>
          <w:p w14:paraId="35ABFFEC" w14:textId="77777777" w:rsidR="00293BFE" w:rsidRPr="001C6504" w:rsidRDefault="00293BFE" w:rsidP="00003AD1">
            <w:pPr>
              <w:pStyle w:val="BodyText"/>
              <w:spacing w:line="240" w:lineRule="auto"/>
              <w:rPr>
                <w:sz w:val="18"/>
                <w:szCs w:val="18"/>
                <w:lang w:val="en-GB"/>
              </w:rPr>
            </w:pPr>
            <w:r w:rsidRPr="001C6504">
              <w:rPr>
                <w:sz w:val="18"/>
                <w:szCs w:val="18"/>
                <w:lang w:val="en-GB"/>
              </w:rPr>
              <w:t>Action 2.9</w:t>
            </w:r>
          </w:p>
        </w:tc>
        <w:tc>
          <w:tcPr>
            <w:tcW w:w="2650" w:type="pct"/>
          </w:tcPr>
          <w:p w14:paraId="2285C73E" w14:textId="77777777" w:rsidR="00293BFE" w:rsidRPr="004F27F5" w:rsidRDefault="00293BFE" w:rsidP="00EB1D71">
            <w:pPr>
              <w:keepLines w:val="0"/>
              <w:widowControl/>
              <w:spacing w:after="160" w:line="240" w:lineRule="auto"/>
              <w:rPr>
                <w:szCs w:val="18"/>
                <w:lang w:val="en-GB"/>
              </w:rPr>
            </w:pPr>
            <w:r w:rsidRPr="001C6504">
              <w:rPr>
                <w:rFonts w:ascii="Calibri" w:eastAsiaTheme="minorHAnsi" w:hAnsi="Calibri" w:cstheme="minorBidi"/>
                <w:color w:val="auto"/>
                <w:szCs w:val="18"/>
              </w:rPr>
              <w:t>Develop strategy for prophylactic baiting at high priority locations</w:t>
            </w:r>
          </w:p>
        </w:tc>
        <w:tc>
          <w:tcPr>
            <w:tcW w:w="837" w:type="pct"/>
          </w:tcPr>
          <w:p w14:paraId="01396C72" w14:textId="77777777" w:rsidR="00293BFE" w:rsidRPr="001C6504" w:rsidRDefault="00293BFE" w:rsidP="00EB1D71">
            <w:pPr>
              <w:pStyle w:val="BodyText"/>
              <w:spacing w:line="240" w:lineRule="auto"/>
              <w:rPr>
                <w:sz w:val="18"/>
                <w:szCs w:val="18"/>
                <w:lang w:val="en-GB"/>
              </w:rPr>
            </w:pPr>
            <w:r w:rsidRPr="001C6504">
              <w:rPr>
                <w:sz w:val="18"/>
                <w:szCs w:val="18"/>
                <w:lang w:val="en-GB"/>
              </w:rPr>
              <w:t>High</w:t>
            </w:r>
          </w:p>
        </w:tc>
        <w:tc>
          <w:tcPr>
            <w:tcW w:w="747" w:type="pct"/>
          </w:tcPr>
          <w:p w14:paraId="1301F981" w14:textId="77777777" w:rsidR="00293BFE" w:rsidRPr="001C6504" w:rsidRDefault="00293BFE" w:rsidP="00EB1D71">
            <w:pPr>
              <w:pStyle w:val="BodyText"/>
              <w:spacing w:line="240" w:lineRule="auto"/>
              <w:rPr>
                <w:sz w:val="18"/>
                <w:szCs w:val="18"/>
                <w:lang w:val="en-GB"/>
              </w:rPr>
            </w:pPr>
            <w:r w:rsidRPr="001C6504">
              <w:rPr>
                <w:sz w:val="18"/>
                <w:szCs w:val="18"/>
                <w:lang w:val="en-GB"/>
              </w:rPr>
              <w:t>Long term</w:t>
            </w:r>
          </w:p>
        </w:tc>
      </w:tr>
    </w:tbl>
    <w:p w14:paraId="6053E402" w14:textId="77777777" w:rsidR="00B04356" w:rsidRPr="007446F9" w:rsidRDefault="0058191E" w:rsidP="002B15B7">
      <w:pPr>
        <w:pStyle w:val="Heading2"/>
        <w:rPr>
          <w:lang w:val="en-GB"/>
        </w:rPr>
      </w:pPr>
      <w:bookmarkStart w:id="25" w:name="_Toc511632168"/>
      <w:r>
        <w:rPr>
          <w:lang w:val="en-GB"/>
        </w:rPr>
        <w:t>Action Area</w:t>
      </w:r>
      <w:r w:rsidR="00B04356" w:rsidRPr="007446F9">
        <w:rPr>
          <w:lang w:val="en-GB"/>
        </w:rPr>
        <w:t xml:space="preserve"> 3: RESPONSE</w:t>
      </w:r>
      <w:bookmarkEnd w:id="25"/>
    </w:p>
    <w:p w14:paraId="0D5F116C" w14:textId="77777777" w:rsidR="0049432B" w:rsidRDefault="0049432B" w:rsidP="0049432B">
      <w:pPr>
        <w:pStyle w:val="BodyText"/>
        <w:rPr>
          <w:lang w:val="en-GB"/>
        </w:rPr>
      </w:pPr>
      <w:r>
        <w:rPr>
          <w:lang w:val="en-GB"/>
        </w:rPr>
        <w:t xml:space="preserve">Responding to an incursion of an </w:t>
      </w:r>
      <w:r w:rsidR="00286273">
        <w:rPr>
          <w:lang w:val="en-GB"/>
        </w:rPr>
        <w:t xml:space="preserve">exotic </w:t>
      </w:r>
      <w:r w:rsidR="003A76D5">
        <w:rPr>
          <w:lang w:val="en-GB"/>
        </w:rPr>
        <w:t>invasive ant</w:t>
      </w:r>
      <w:r>
        <w:rPr>
          <w:lang w:val="en-GB"/>
        </w:rPr>
        <w:t xml:space="preserve"> may be a complicated and lengthy process depending on the extent of spread of the species and how long it has been</w:t>
      </w:r>
      <w:r w:rsidR="00AD1CF9">
        <w:rPr>
          <w:lang w:val="en-GB"/>
        </w:rPr>
        <w:t xml:space="preserve"> present</w:t>
      </w:r>
      <w:r>
        <w:rPr>
          <w:lang w:val="en-GB"/>
        </w:rPr>
        <w:t xml:space="preserve"> before detection. The national biosecurity system and the NEBRA in particular outline how governments will behave in response to an incursion. However, for </w:t>
      </w:r>
      <w:r w:rsidR="003A76D5">
        <w:rPr>
          <w:lang w:val="en-GB"/>
        </w:rPr>
        <w:t>invasive ant</w:t>
      </w:r>
      <w:r>
        <w:rPr>
          <w:lang w:val="en-GB"/>
        </w:rPr>
        <w:t>s there is still a need to develop standardised response procedures and improve tools to quickly and effectively remove the ants.</w:t>
      </w:r>
    </w:p>
    <w:p w14:paraId="132C16E8" w14:textId="77777777" w:rsidR="008727F9" w:rsidRDefault="008727F9" w:rsidP="008727F9">
      <w:pPr>
        <w:pStyle w:val="BodyText"/>
        <w:rPr>
          <w:lang w:val="en-GB"/>
        </w:rPr>
      </w:pPr>
      <w:r>
        <w:rPr>
          <w:lang w:val="en-GB"/>
        </w:rPr>
        <w:t>See Table 5 for a summary of the actions under Response.</w:t>
      </w:r>
    </w:p>
    <w:p w14:paraId="1D777E60" w14:textId="77777777" w:rsidR="00B04356" w:rsidRPr="007446F9" w:rsidRDefault="00511543" w:rsidP="00511543">
      <w:pPr>
        <w:pStyle w:val="Heading4"/>
        <w:rPr>
          <w:lang w:val="en-GB"/>
        </w:rPr>
      </w:pPr>
      <w:r>
        <w:rPr>
          <w:lang w:val="en-GB"/>
        </w:rPr>
        <w:t xml:space="preserve">Action </w:t>
      </w:r>
      <w:r w:rsidR="00B04356" w:rsidRPr="007446F9">
        <w:rPr>
          <w:lang w:val="en-GB"/>
        </w:rPr>
        <w:t>3.1</w:t>
      </w:r>
      <w:r>
        <w:rPr>
          <w:lang w:val="en-GB"/>
        </w:rPr>
        <w:t>:</w:t>
      </w:r>
      <w:r w:rsidR="00B04356" w:rsidRPr="007446F9">
        <w:rPr>
          <w:lang w:val="en-GB"/>
        </w:rPr>
        <w:t xml:space="preserve"> </w:t>
      </w:r>
      <w:r w:rsidR="004A386A">
        <w:rPr>
          <w:lang w:val="en-GB"/>
        </w:rPr>
        <w:t>Develop s</w:t>
      </w:r>
      <w:r w:rsidR="00B04356" w:rsidRPr="007446F9">
        <w:rPr>
          <w:lang w:val="en-GB"/>
        </w:rPr>
        <w:t xml:space="preserve">tandardised response procedures for </w:t>
      </w:r>
      <w:r w:rsidR="003A76D5">
        <w:rPr>
          <w:lang w:val="en-GB"/>
        </w:rPr>
        <w:t>invasive ant</w:t>
      </w:r>
      <w:r w:rsidR="00B04356" w:rsidRPr="007446F9">
        <w:rPr>
          <w:lang w:val="en-GB"/>
        </w:rPr>
        <w:t>s</w:t>
      </w:r>
    </w:p>
    <w:p w14:paraId="0C37F648" w14:textId="77777777" w:rsidR="00AA2A1C" w:rsidRPr="00A97092" w:rsidRDefault="00AA2A1C" w:rsidP="001C06D3">
      <w:pPr>
        <w:pStyle w:val="BodyText"/>
        <w:rPr>
          <w:i/>
          <w:color w:val="365F91" w:themeColor="accent1" w:themeShade="BF"/>
          <w:lang w:val="en-GB"/>
        </w:rPr>
      </w:pPr>
      <w:r w:rsidRPr="00A97092">
        <w:rPr>
          <w:i/>
          <w:color w:val="365F91" w:themeColor="accent1" w:themeShade="BF"/>
          <w:lang w:val="en-GB"/>
        </w:rPr>
        <w:t>Standardised response procedures will support rapid response to an incursion.</w:t>
      </w:r>
    </w:p>
    <w:p w14:paraId="59EFCD9F" w14:textId="77777777" w:rsidR="00174910" w:rsidRDefault="00174910" w:rsidP="00174910">
      <w:pPr>
        <w:pStyle w:val="BodyText"/>
        <w:rPr>
          <w:szCs w:val="20"/>
          <w:lang w:val="en-GB"/>
        </w:rPr>
      </w:pPr>
      <w:r>
        <w:rPr>
          <w:szCs w:val="20"/>
          <w:lang w:val="en-GB"/>
        </w:rPr>
        <w:t xml:space="preserve">Standardised response procedures can be used to provide a streamlined approach to responding to a new incursion of invasive ants, which can be then tailored to suit the specific circumstances of the incursion. These procedures could potentially be based on </w:t>
      </w:r>
      <w:r w:rsidRPr="00E3411E">
        <w:rPr>
          <w:szCs w:val="20"/>
          <w:lang w:val="en-GB"/>
        </w:rPr>
        <w:t>a generic approach, using pest groups and/or biological traits.</w:t>
      </w:r>
      <w:r>
        <w:rPr>
          <w:szCs w:val="20"/>
          <w:lang w:val="en-GB"/>
        </w:rPr>
        <w:t xml:space="preserve"> Procedures should address the following concepts and techniques</w:t>
      </w:r>
      <w:r w:rsidR="00286273">
        <w:rPr>
          <w:szCs w:val="20"/>
          <w:lang w:val="en-GB"/>
        </w:rPr>
        <w:t>, amongst others</w:t>
      </w:r>
      <w:r>
        <w:rPr>
          <w:szCs w:val="20"/>
          <w:lang w:val="en-GB"/>
        </w:rPr>
        <w:t>:</w:t>
      </w:r>
    </w:p>
    <w:p w14:paraId="5FB01FB5" w14:textId="77777777" w:rsidR="00174910" w:rsidRDefault="00174910"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surveillance for detection, delimitation and proof of freedom</w:t>
      </w:r>
    </w:p>
    <w:p w14:paraId="02BD3F85" w14:textId="77777777" w:rsidR="00286273" w:rsidRDefault="00286273"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definitive diagnostics to confirm the species and high-through put diagnostics to process large numbers of samples</w:t>
      </w:r>
    </w:p>
    <w:p w14:paraId="313A7FD9" w14:textId="77777777" w:rsidR="00174910" w:rsidRDefault="00286273"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tracing to assist in delimitation of the species and to identify probable pathways of introduction</w:t>
      </w:r>
    </w:p>
    <w:p w14:paraId="2C4779F5" w14:textId="77777777" w:rsidR="00286273" w:rsidRDefault="00286273"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movement and quarantine controls to limit spread</w:t>
      </w:r>
    </w:p>
    <w:p w14:paraId="4D1E797B" w14:textId="77777777" w:rsidR="00286273" w:rsidRDefault="00286273"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treatment options</w:t>
      </w:r>
    </w:p>
    <w:p w14:paraId="2527367B" w14:textId="77777777" w:rsidR="00286273" w:rsidRDefault="00286273"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community engagement.</w:t>
      </w:r>
    </w:p>
    <w:p w14:paraId="6C61DB81" w14:textId="77777777" w:rsidR="00286273" w:rsidRDefault="00286273" w:rsidP="004F27F5">
      <w:pPr>
        <w:pStyle w:val="BodyText"/>
        <w:rPr>
          <w:szCs w:val="20"/>
          <w:lang w:val="en-GB"/>
        </w:rPr>
      </w:pPr>
      <w:r>
        <w:rPr>
          <w:szCs w:val="20"/>
          <w:lang w:val="en-GB"/>
        </w:rPr>
        <w:t>Any response procedures need to consistent with the principles outlined in NEBRA.</w:t>
      </w:r>
    </w:p>
    <w:p w14:paraId="012EE75E" w14:textId="77777777" w:rsidR="00B04356" w:rsidRPr="00511543" w:rsidRDefault="00511543" w:rsidP="00511543">
      <w:pPr>
        <w:pStyle w:val="Heading4"/>
        <w:rPr>
          <w:lang w:val="en-GB"/>
        </w:rPr>
      </w:pPr>
      <w:r>
        <w:rPr>
          <w:lang w:val="en-GB"/>
        </w:rPr>
        <w:lastRenderedPageBreak/>
        <w:t xml:space="preserve">Action </w:t>
      </w:r>
      <w:r w:rsidR="00B04356" w:rsidRPr="00511543">
        <w:rPr>
          <w:lang w:val="en-GB"/>
        </w:rPr>
        <w:t>3.2</w:t>
      </w:r>
      <w:r>
        <w:rPr>
          <w:lang w:val="en-GB"/>
        </w:rPr>
        <w:t>:</w:t>
      </w:r>
      <w:r w:rsidR="00B04356" w:rsidRPr="00511543">
        <w:rPr>
          <w:lang w:val="en-GB"/>
        </w:rPr>
        <w:t xml:space="preserve"> Test and validate formulations </w:t>
      </w:r>
      <w:r w:rsidR="00A07500">
        <w:rPr>
          <w:lang w:val="en-GB"/>
        </w:rPr>
        <w:t xml:space="preserve">to treat </w:t>
      </w:r>
      <w:r w:rsidR="003A76D5">
        <w:rPr>
          <w:lang w:val="en-GB"/>
        </w:rPr>
        <w:t>invasive ant</w:t>
      </w:r>
      <w:r w:rsidR="00A07500">
        <w:rPr>
          <w:lang w:val="en-GB"/>
        </w:rPr>
        <w:t xml:space="preserve">s </w:t>
      </w:r>
      <w:r w:rsidR="00B04356" w:rsidRPr="00511543">
        <w:rPr>
          <w:lang w:val="en-GB"/>
        </w:rPr>
        <w:t>using overseas</w:t>
      </w:r>
      <w:r w:rsidR="00AA2A1C">
        <w:rPr>
          <w:lang w:val="en-GB"/>
        </w:rPr>
        <w:t>’</w:t>
      </w:r>
      <w:r w:rsidR="00B04356" w:rsidRPr="00511543">
        <w:rPr>
          <w:lang w:val="en-GB"/>
        </w:rPr>
        <w:t xml:space="preserve"> experience</w:t>
      </w:r>
    </w:p>
    <w:p w14:paraId="7F6EAC3B" w14:textId="77777777" w:rsidR="003E7BFD" w:rsidRPr="00A97092" w:rsidRDefault="003E7BFD" w:rsidP="00AA2A1C">
      <w:pPr>
        <w:pStyle w:val="BodyText"/>
        <w:rPr>
          <w:i/>
          <w:color w:val="365F91" w:themeColor="accent1" w:themeShade="BF"/>
          <w:szCs w:val="20"/>
          <w:lang w:val="en-GB"/>
        </w:rPr>
      </w:pPr>
      <w:r w:rsidRPr="00A97092">
        <w:rPr>
          <w:i/>
          <w:color w:val="365F91" w:themeColor="accent1" w:themeShade="BF"/>
          <w:szCs w:val="20"/>
          <w:lang w:val="en-GB"/>
        </w:rPr>
        <w:t xml:space="preserve">Testing and validating formulations will ensure </w:t>
      </w:r>
      <w:r w:rsidR="0032629B">
        <w:rPr>
          <w:i/>
          <w:color w:val="365F91" w:themeColor="accent1" w:themeShade="BF"/>
          <w:szCs w:val="20"/>
          <w:lang w:val="en-GB"/>
        </w:rPr>
        <w:t xml:space="preserve">there are no </w:t>
      </w:r>
      <w:r w:rsidRPr="00A97092">
        <w:rPr>
          <w:i/>
          <w:color w:val="365F91" w:themeColor="accent1" w:themeShade="BF"/>
          <w:szCs w:val="20"/>
          <w:lang w:val="en-GB"/>
        </w:rPr>
        <w:t xml:space="preserve">unacceptable off-target impacts </w:t>
      </w:r>
      <w:r w:rsidR="0032629B">
        <w:rPr>
          <w:i/>
          <w:color w:val="365F91" w:themeColor="accent1" w:themeShade="BF"/>
          <w:szCs w:val="20"/>
          <w:lang w:val="en-GB"/>
        </w:rPr>
        <w:t>or</w:t>
      </w:r>
      <w:r w:rsidRPr="00A97092">
        <w:rPr>
          <w:i/>
          <w:color w:val="365F91" w:themeColor="accent1" w:themeShade="BF"/>
          <w:szCs w:val="20"/>
          <w:lang w:val="en-GB"/>
        </w:rPr>
        <w:t xml:space="preserve"> interactions with</w:t>
      </w:r>
      <w:r w:rsidR="00BB3F99">
        <w:rPr>
          <w:i/>
          <w:color w:val="365F91" w:themeColor="accent1" w:themeShade="BF"/>
          <w:szCs w:val="20"/>
          <w:lang w:val="en-GB"/>
        </w:rPr>
        <w:t xml:space="preserve"> native</w:t>
      </w:r>
      <w:r w:rsidRPr="00A97092">
        <w:rPr>
          <w:i/>
          <w:color w:val="365F91" w:themeColor="accent1" w:themeShade="BF"/>
          <w:szCs w:val="20"/>
          <w:lang w:val="en-GB"/>
        </w:rPr>
        <w:t xml:space="preserve"> species, and will also ensure that these formulations are effective</w:t>
      </w:r>
      <w:r w:rsidR="0018098B" w:rsidRPr="00A97092">
        <w:rPr>
          <w:i/>
          <w:color w:val="365F91" w:themeColor="accent1" w:themeShade="BF"/>
          <w:szCs w:val="20"/>
          <w:lang w:val="en-GB"/>
        </w:rPr>
        <w:t xml:space="preserve"> against the </w:t>
      </w:r>
      <w:r w:rsidR="003A76D5">
        <w:rPr>
          <w:i/>
          <w:color w:val="365F91" w:themeColor="accent1" w:themeShade="BF"/>
          <w:szCs w:val="20"/>
          <w:lang w:val="en-GB"/>
        </w:rPr>
        <w:t>invasive ant</w:t>
      </w:r>
      <w:r w:rsidR="0018098B" w:rsidRPr="00A97092">
        <w:rPr>
          <w:i/>
          <w:color w:val="365F91" w:themeColor="accent1" w:themeShade="BF"/>
          <w:szCs w:val="20"/>
          <w:lang w:val="en-GB"/>
        </w:rPr>
        <w:t>s under eradication and</w:t>
      </w:r>
      <w:r w:rsidRPr="00A97092">
        <w:rPr>
          <w:i/>
          <w:color w:val="365F91" w:themeColor="accent1" w:themeShade="BF"/>
          <w:szCs w:val="20"/>
          <w:lang w:val="en-GB"/>
        </w:rPr>
        <w:t xml:space="preserve"> under Australian conditions.</w:t>
      </w:r>
    </w:p>
    <w:p w14:paraId="53D23E48" w14:textId="77777777" w:rsidR="00C60E02" w:rsidRDefault="00C60E02" w:rsidP="00C60E02">
      <w:pPr>
        <w:pStyle w:val="BodyText"/>
        <w:rPr>
          <w:szCs w:val="20"/>
          <w:lang w:val="en-GB"/>
        </w:rPr>
      </w:pPr>
      <w:r>
        <w:rPr>
          <w:szCs w:val="20"/>
          <w:lang w:val="en-GB"/>
        </w:rPr>
        <w:t xml:space="preserve">Control tools available for </w:t>
      </w:r>
      <w:r w:rsidR="003A76D5">
        <w:rPr>
          <w:szCs w:val="20"/>
          <w:lang w:val="en-GB"/>
        </w:rPr>
        <w:t>invasive ant</w:t>
      </w:r>
      <w:r>
        <w:rPr>
          <w:szCs w:val="20"/>
          <w:lang w:val="en-GB"/>
        </w:rPr>
        <w:t xml:space="preserve">s in Australia are limited. Direct nest injection or baiting with insecticides, </w:t>
      </w:r>
      <w:r w:rsidR="008C3C1D">
        <w:rPr>
          <w:szCs w:val="20"/>
          <w:lang w:val="en-GB"/>
        </w:rPr>
        <w:t xml:space="preserve">and </w:t>
      </w:r>
      <w:r>
        <w:rPr>
          <w:szCs w:val="20"/>
          <w:lang w:val="en-GB"/>
        </w:rPr>
        <w:t>baiting with regulated growth hormones are the current control methods and limited aerial baiting with fipronil (under a special permit). Further research is needed into alternative chemical controls.</w:t>
      </w:r>
    </w:p>
    <w:p w14:paraId="43AC3649" w14:textId="77777777" w:rsidR="00AA2A1C" w:rsidRPr="007446F9" w:rsidRDefault="00B04356" w:rsidP="00AA2A1C">
      <w:pPr>
        <w:pStyle w:val="BodyText"/>
        <w:rPr>
          <w:lang w:val="en-GB"/>
        </w:rPr>
      </w:pPr>
      <w:r w:rsidRPr="007446F9">
        <w:rPr>
          <w:szCs w:val="20"/>
          <w:lang w:val="en-GB"/>
        </w:rPr>
        <w:t xml:space="preserve">The </w:t>
      </w:r>
      <w:r w:rsidR="00871A2C">
        <w:rPr>
          <w:szCs w:val="20"/>
          <w:lang w:val="en-GB"/>
        </w:rPr>
        <w:t>United States</w:t>
      </w:r>
      <w:r w:rsidRPr="007446F9">
        <w:rPr>
          <w:szCs w:val="20"/>
          <w:lang w:val="en-GB"/>
        </w:rPr>
        <w:t xml:space="preserve"> has been testing and using a range of chemical formulations for the baiting and control of </w:t>
      </w:r>
      <w:r w:rsidR="003A76D5">
        <w:rPr>
          <w:szCs w:val="20"/>
          <w:lang w:val="en-GB"/>
        </w:rPr>
        <w:t>invasive ant</w:t>
      </w:r>
      <w:r w:rsidRPr="007446F9">
        <w:rPr>
          <w:szCs w:val="20"/>
          <w:lang w:val="en-GB"/>
        </w:rPr>
        <w:t xml:space="preserve">s. </w:t>
      </w:r>
      <w:r w:rsidR="00C60E02">
        <w:rPr>
          <w:szCs w:val="20"/>
          <w:lang w:val="en-GB"/>
        </w:rPr>
        <w:t>T</w:t>
      </w:r>
      <w:r w:rsidRPr="007446F9">
        <w:rPr>
          <w:szCs w:val="20"/>
          <w:lang w:val="en-GB"/>
        </w:rPr>
        <w:t xml:space="preserve">his expertise and experience </w:t>
      </w:r>
      <w:r w:rsidR="00C60E02">
        <w:rPr>
          <w:szCs w:val="20"/>
          <w:lang w:val="en-GB"/>
        </w:rPr>
        <w:t xml:space="preserve">should be drawn on </w:t>
      </w:r>
      <w:r w:rsidRPr="007446F9">
        <w:rPr>
          <w:szCs w:val="20"/>
          <w:lang w:val="en-GB"/>
        </w:rPr>
        <w:t>to ensure that appropriate formulations are tested through field research trials</w:t>
      </w:r>
      <w:r w:rsidR="00ED09E8">
        <w:rPr>
          <w:szCs w:val="20"/>
          <w:lang w:val="en-GB"/>
        </w:rPr>
        <w:t>,</w:t>
      </w:r>
      <w:r w:rsidRPr="007446F9">
        <w:rPr>
          <w:szCs w:val="20"/>
          <w:lang w:val="en-GB"/>
        </w:rPr>
        <w:t xml:space="preserve"> not only to account for unacceptable off-target impacts and interactions with</w:t>
      </w:r>
      <w:r w:rsidR="00BB3F99">
        <w:rPr>
          <w:szCs w:val="20"/>
          <w:lang w:val="en-GB"/>
        </w:rPr>
        <w:t xml:space="preserve"> native</w:t>
      </w:r>
      <w:r w:rsidRPr="007446F9">
        <w:rPr>
          <w:szCs w:val="20"/>
          <w:lang w:val="en-GB"/>
        </w:rPr>
        <w:t xml:space="preserve"> species, </w:t>
      </w:r>
      <w:r w:rsidR="00B12EB8" w:rsidRPr="007446F9">
        <w:rPr>
          <w:szCs w:val="20"/>
          <w:lang w:val="en-GB"/>
        </w:rPr>
        <w:t>but also</w:t>
      </w:r>
      <w:r w:rsidRPr="007446F9">
        <w:rPr>
          <w:szCs w:val="20"/>
          <w:lang w:val="en-GB"/>
        </w:rPr>
        <w:t xml:space="preserve"> to ascertain that these formulations are effective under Australian conditions. Timely registrations of formulations with the Australian Pesticides and Veteri</w:t>
      </w:r>
      <w:r w:rsidR="002612EC">
        <w:rPr>
          <w:szCs w:val="20"/>
          <w:lang w:val="en-GB"/>
        </w:rPr>
        <w:t>nary Medicines Authority</w:t>
      </w:r>
      <w:r w:rsidRPr="007446F9">
        <w:rPr>
          <w:szCs w:val="20"/>
          <w:lang w:val="en-GB"/>
        </w:rPr>
        <w:t xml:space="preserve"> </w:t>
      </w:r>
      <w:r w:rsidR="00732908">
        <w:rPr>
          <w:szCs w:val="20"/>
          <w:lang w:val="en-GB"/>
        </w:rPr>
        <w:t xml:space="preserve">(APVMA) </w:t>
      </w:r>
      <w:r w:rsidR="00287ADF">
        <w:rPr>
          <w:szCs w:val="20"/>
          <w:lang w:val="en-GB"/>
        </w:rPr>
        <w:t xml:space="preserve">are </w:t>
      </w:r>
      <w:r w:rsidRPr="007446F9">
        <w:rPr>
          <w:szCs w:val="20"/>
          <w:lang w:val="en-GB"/>
        </w:rPr>
        <w:t>need</w:t>
      </w:r>
      <w:r w:rsidR="00287ADF">
        <w:rPr>
          <w:szCs w:val="20"/>
          <w:lang w:val="en-GB"/>
        </w:rPr>
        <w:t>ed</w:t>
      </w:r>
      <w:r w:rsidRPr="007446F9">
        <w:rPr>
          <w:szCs w:val="20"/>
          <w:lang w:val="en-GB"/>
        </w:rPr>
        <w:t xml:space="preserve"> to </w:t>
      </w:r>
      <w:r w:rsidR="00ED09E8">
        <w:rPr>
          <w:szCs w:val="20"/>
          <w:lang w:val="en-GB"/>
        </w:rPr>
        <w:t>expedite</w:t>
      </w:r>
      <w:r w:rsidRPr="007446F9">
        <w:rPr>
          <w:szCs w:val="20"/>
          <w:lang w:val="en-GB"/>
        </w:rPr>
        <w:t xml:space="preserve"> approvals for field use.</w:t>
      </w:r>
    </w:p>
    <w:p w14:paraId="40AB5819" w14:textId="77777777" w:rsidR="00AA2A1C" w:rsidRDefault="00B04356" w:rsidP="00AA2A1C">
      <w:pPr>
        <w:pStyle w:val="BodyText"/>
        <w:rPr>
          <w:szCs w:val="20"/>
          <w:lang w:val="en-GB"/>
        </w:rPr>
      </w:pPr>
      <w:r w:rsidRPr="007446F9">
        <w:rPr>
          <w:szCs w:val="20"/>
          <w:lang w:val="en-GB"/>
        </w:rPr>
        <w:t xml:space="preserve">Additionally, a review on the control successes for </w:t>
      </w:r>
      <w:r w:rsidR="003A76D5">
        <w:rPr>
          <w:szCs w:val="20"/>
          <w:lang w:val="en-GB"/>
        </w:rPr>
        <w:t>invasive ant</w:t>
      </w:r>
      <w:r w:rsidRPr="007446F9">
        <w:rPr>
          <w:szCs w:val="20"/>
          <w:lang w:val="en-GB"/>
        </w:rPr>
        <w:t>s</w:t>
      </w:r>
      <w:r w:rsidR="001D7510">
        <w:rPr>
          <w:szCs w:val="20"/>
          <w:lang w:val="en-GB"/>
        </w:rPr>
        <w:t>,</w:t>
      </w:r>
      <w:r w:rsidRPr="007446F9">
        <w:rPr>
          <w:szCs w:val="20"/>
          <w:lang w:val="en-GB"/>
        </w:rPr>
        <w:t xml:space="preserve"> both nationally and internationally</w:t>
      </w:r>
      <w:r w:rsidR="001D7510">
        <w:rPr>
          <w:szCs w:val="20"/>
          <w:lang w:val="en-GB"/>
        </w:rPr>
        <w:t>,</w:t>
      </w:r>
      <w:r w:rsidRPr="007446F9">
        <w:rPr>
          <w:szCs w:val="20"/>
          <w:lang w:val="en-GB"/>
        </w:rPr>
        <w:t xml:space="preserve"> would be very useful to identify parts of the programs that would be valuable and transferable to </w:t>
      </w:r>
      <w:r w:rsidR="00996BF8">
        <w:rPr>
          <w:szCs w:val="20"/>
          <w:lang w:val="en-GB"/>
        </w:rPr>
        <w:t>deal with</w:t>
      </w:r>
      <w:r w:rsidR="00A07500">
        <w:rPr>
          <w:szCs w:val="20"/>
          <w:lang w:val="en-GB"/>
        </w:rPr>
        <w:t xml:space="preserve"> </w:t>
      </w:r>
      <w:r w:rsidR="003A76D5">
        <w:rPr>
          <w:szCs w:val="20"/>
          <w:lang w:val="en-GB"/>
        </w:rPr>
        <w:t>invasive ant</w:t>
      </w:r>
      <w:r w:rsidRPr="007446F9">
        <w:rPr>
          <w:szCs w:val="20"/>
          <w:lang w:val="en-GB"/>
        </w:rPr>
        <w:t>s in Australia.</w:t>
      </w:r>
    </w:p>
    <w:p w14:paraId="085F9F29" w14:textId="77777777" w:rsidR="007424A1" w:rsidRDefault="007424A1" w:rsidP="007424A1">
      <w:pPr>
        <w:pStyle w:val="BodyText"/>
      </w:pPr>
      <w:r>
        <w:t>A number of these tools are also likely to be of use for asset-based protection programs.</w:t>
      </w:r>
    </w:p>
    <w:p w14:paraId="5769A6D5" w14:textId="77777777" w:rsidR="00B04356" w:rsidRPr="00511543" w:rsidRDefault="00511543" w:rsidP="00511543">
      <w:pPr>
        <w:pStyle w:val="Heading4"/>
        <w:rPr>
          <w:lang w:val="en-GB"/>
        </w:rPr>
      </w:pPr>
      <w:r>
        <w:rPr>
          <w:lang w:val="en-GB"/>
        </w:rPr>
        <w:t xml:space="preserve">Action </w:t>
      </w:r>
      <w:r w:rsidR="00B04356" w:rsidRPr="00511543">
        <w:rPr>
          <w:lang w:val="en-GB"/>
        </w:rPr>
        <w:t>3.3</w:t>
      </w:r>
      <w:r>
        <w:rPr>
          <w:lang w:val="en-GB"/>
        </w:rPr>
        <w:t>:</w:t>
      </w:r>
      <w:r w:rsidR="00B04356" w:rsidRPr="00511543">
        <w:rPr>
          <w:lang w:val="en-GB"/>
        </w:rPr>
        <w:t xml:space="preserve"> Select </w:t>
      </w:r>
      <w:r w:rsidR="0018098B">
        <w:rPr>
          <w:lang w:val="en-GB"/>
        </w:rPr>
        <w:t xml:space="preserve">the </w:t>
      </w:r>
      <w:r w:rsidR="00B04356" w:rsidRPr="00511543">
        <w:rPr>
          <w:lang w:val="en-GB"/>
        </w:rPr>
        <w:t>best eradication tool</w:t>
      </w:r>
      <w:r w:rsidR="009D277F">
        <w:rPr>
          <w:lang w:val="en-GB"/>
        </w:rPr>
        <w:t>s</w:t>
      </w:r>
      <w:r w:rsidR="00B04356" w:rsidRPr="00511543">
        <w:rPr>
          <w:lang w:val="en-GB"/>
        </w:rPr>
        <w:t xml:space="preserve"> based on national and international experience</w:t>
      </w:r>
    </w:p>
    <w:p w14:paraId="0B322966" w14:textId="77777777" w:rsidR="00236DEF" w:rsidRPr="00A97092" w:rsidRDefault="00236DEF" w:rsidP="002B15B7">
      <w:pPr>
        <w:pStyle w:val="BodyText"/>
        <w:rPr>
          <w:i/>
          <w:color w:val="365F91" w:themeColor="accent1" w:themeShade="BF"/>
          <w:lang w:val="en-GB"/>
        </w:rPr>
      </w:pPr>
      <w:r w:rsidRPr="00A97092">
        <w:rPr>
          <w:i/>
          <w:color w:val="365F91" w:themeColor="accent1" w:themeShade="BF"/>
          <w:lang w:val="en-GB"/>
        </w:rPr>
        <w:t xml:space="preserve">Eradication tools </w:t>
      </w:r>
      <w:r w:rsidR="0089158C">
        <w:rPr>
          <w:i/>
          <w:color w:val="365F91" w:themeColor="accent1" w:themeShade="BF"/>
          <w:lang w:val="en-GB"/>
        </w:rPr>
        <w:t>used</w:t>
      </w:r>
      <w:r w:rsidRPr="00A97092">
        <w:rPr>
          <w:i/>
          <w:color w:val="365F91" w:themeColor="accent1" w:themeShade="BF"/>
          <w:lang w:val="en-GB"/>
        </w:rPr>
        <w:t xml:space="preserve"> will be the most effective, both for the </w:t>
      </w:r>
      <w:r w:rsidR="003A76D5">
        <w:rPr>
          <w:i/>
          <w:color w:val="365F91" w:themeColor="accent1" w:themeShade="BF"/>
          <w:lang w:val="en-GB"/>
        </w:rPr>
        <w:t>invasive ant</w:t>
      </w:r>
      <w:r w:rsidRPr="00A97092">
        <w:rPr>
          <w:i/>
          <w:color w:val="365F91" w:themeColor="accent1" w:themeShade="BF"/>
          <w:lang w:val="en-GB"/>
        </w:rPr>
        <w:t xml:space="preserve"> under eradication and for Australian conditions.</w:t>
      </w:r>
    </w:p>
    <w:p w14:paraId="1E6AF6BD" w14:textId="77777777" w:rsidR="005B6522" w:rsidRDefault="00B04356" w:rsidP="002B15B7">
      <w:pPr>
        <w:pStyle w:val="BodyText"/>
        <w:rPr>
          <w:lang w:val="en-GB"/>
        </w:rPr>
      </w:pPr>
      <w:r w:rsidRPr="007446F9">
        <w:rPr>
          <w:lang w:val="en-GB"/>
        </w:rPr>
        <w:t xml:space="preserve">Through </w:t>
      </w:r>
      <w:r w:rsidR="003F3C99">
        <w:rPr>
          <w:lang w:val="en-GB"/>
        </w:rPr>
        <w:t>red imported fire ant</w:t>
      </w:r>
      <w:r w:rsidRPr="007446F9">
        <w:rPr>
          <w:lang w:val="en-GB"/>
        </w:rPr>
        <w:t xml:space="preserve"> and other eradication programs in Australia and </w:t>
      </w:r>
      <w:r w:rsidR="003A76D5">
        <w:rPr>
          <w:lang w:val="en-GB"/>
        </w:rPr>
        <w:t>invasive ant</w:t>
      </w:r>
      <w:r w:rsidR="009E4645">
        <w:rPr>
          <w:lang w:val="en-GB"/>
        </w:rPr>
        <w:t xml:space="preserve"> e</w:t>
      </w:r>
      <w:r w:rsidRPr="007446F9">
        <w:rPr>
          <w:lang w:val="en-GB"/>
        </w:rPr>
        <w:t>xperience</w:t>
      </w:r>
      <w:r w:rsidR="009E4645">
        <w:rPr>
          <w:lang w:val="en-GB"/>
        </w:rPr>
        <w:t>s</w:t>
      </w:r>
      <w:r w:rsidRPr="007446F9">
        <w:rPr>
          <w:lang w:val="en-GB"/>
        </w:rPr>
        <w:t xml:space="preserve"> overseas, a range of </w:t>
      </w:r>
      <w:r w:rsidR="00EE3A62">
        <w:rPr>
          <w:lang w:val="en-GB"/>
        </w:rPr>
        <w:t>tools</w:t>
      </w:r>
      <w:r w:rsidR="00EE3A62" w:rsidRPr="007446F9">
        <w:rPr>
          <w:lang w:val="en-GB"/>
        </w:rPr>
        <w:t xml:space="preserve"> </w:t>
      </w:r>
      <w:r w:rsidRPr="007446F9">
        <w:rPr>
          <w:lang w:val="en-GB"/>
        </w:rPr>
        <w:t>are available</w:t>
      </w:r>
      <w:r w:rsidR="009E4645">
        <w:rPr>
          <w:lang w:val="en-GB"/>
        </w:rPr>
        <w:t>. These</w:t>
      </w:r>
      <w:r w:rsidRPr="007446F9">
        <w:rPr>
          <w:lang w:val="en-GB"/>
        </w:rPr>
        <w:t xml:space="preserve"> includ</w:t>
      </w:r>
      <w:r w:rsidR="009E4645">
        <w:rPr>
          <w:lang w:val="en-GB"/>
        </w:rPr>
        <w:t>e</w:t>
      </w:r>
      <w:r w:rsidRPr="007446F9">
        <w:rPr>
          <w:lang w:val="en-GB"/>
        </w:rPr>
        <w:t xml:space="preserve"> </w:t>
      </w:r>
      <w:r w:rsidR="009E4645">
        <w:rPr>
          <w:lang w:val="en-GB"/>
        </w:rPr>
        <w:t xml:space="preserve">aerial </w:t>
      </w:r>
      <w:r w:rsidRPr="007446F9">
        <w:rPr>
          <w:lang w:val="en-GB"/>
        </w:rPr>
        <w:t>bai</w:t>
      </w:r>
      <w:r w:rsidR="002612EC">
        <w:rPr>
          <w:lang w:val="en-GB"/>
        </w:rPr>
        <w:t>ting</w:t>
      </w:r>
      <w:r w:rsidR="00EE3A62">
        <w:rPr>
          <w:lang w:val="en-GB"/>
        </w:rPr>
        <w:t xml:space="preserve"> (</w:t>
      </w:r>
      <w:r w:rsidR="00C60E02">
        <w:rPr>
          <w:lang w:val="en-GB"/>
        </w:rPr>
        <w:t xml:space="preserve">under special permit and </w:t>
      </w:r>
      <w:r w:rsidR="00EE3A62">
        <w:rPr>
          <w:lang w:val="en-GB"/>
        </w:rPr>
        <w:t>restricted</w:t>
      </w:r>
      <w:r w:rsidR="00996BF8">
        <w:rPr>
          <w:lang w:val="en-GB"/>
        </w:rPr>
        <w:t xml:space="preserve"> to non-residential areas</w:t>
      </w:r>
      <w:r w:rsidR="00EE3A62">
        <w:rPr>
          <w:lang w:val="en-GB"/>
        </w:rPr>
        <w:t>)</w:t>
      </w:r>
      <w:r w:rsidR="002612EC">
        <w:rPr>
          <w:lang w:val="en-GB"/>
        </w:rPr>
        <w:t>, all-terrain vehicle</w:t>
      </w:r>
      <w:r w:rsidRPr="007446F9">
        <w:rPr>
          <w:lang w:val="en-GB"/>
        </w:rPr>
        <w:t xml:space="preserve"> baiting, ground baiting, direct injection of nests, </w:t>
      </w:r>
      <w:r w:rsidR="00EE3A62">
        <w:rPr>
          <w:lang w:val="en-GB"/>
        </w:rPr>
        <w:t xml:space="preserve">surveillance by </w:t>
      </w:r>
      <w:r w:rsidRPr="007446F9">
        <w:rPr>
          <w:lang w:val="en-GB"/>
        </w:rPr>
        <w:t xml:space="preserve">ground teams, odour detection dogs and remote sensing. Some of these tools might be more effective for </w:t>
      </w:r>
      <w:r w:rsidR="009E4645">
        <w:rPr>
          <w:lang w:val="en-GB"/>
        </w:rPr>
        <w:t>certain</w:t>
      </w:r>
      <w:r w:rsidR="009E4645" w:rsidRPr="007446F9">
        <w:rPr>
          <w:lang w:val="en-GB"/>
        </w:rPr>
        <w:t xml:space="preserve"> </w:t>
      </w:r>
      <w:r w:rsidR="003A76D5">
        <w:rPr>
          <w:lang w:val="en-GB"/>
        </w:rPr>
        <w:t>invasive ant</w:t>
      </w:r>
      <w:r w:rsidRPr="007446F9">
        <w:rPr>
          <w:lang w:val="en-GB"/>
        </w:rPr>
        <w:t xml:space="preserve">s </w:t>
      </w:r>
      <w:r w:rsidR="009E4645">
        <w:rPr>
          <w:lang w:val="en-GB"/>
        </w:rPr>
        <w:t>and not</w:t>
      </w:r>
      <w:r w:rsidR="009E4645" w:rsidRPr="007446F9">
        <w:rPr>
          <w:lang w:val="en-GB"/>
        </w:rPr>
        <w:t xml:space="preserve"> </w:t>
      </w:r>
      <w:r w:rsidRPr="007446F9">
        <w:rPr>
          <w:lang w:val="en-GB"/>
        </w:rPr>
        <w:t xml:space="preserve">others and </w:t>
      </w:r>
      <w:r w:rsidR="00214D49">
        <w:rPr>
          <w:lang w:val="en-GB"/>
        </w:rPr>
        <w:t xml:space="preserve">they should also be </w:t>
      </w:r>
      <w:r w:rsidRPr="007446F9">
        <w:rPr>
          <w:lang w:val="en-GB"/>
        </w:rPr>
        <w:t>reviewed and adapted to Australian conditions</w:t>
      </w:r>
      <w:r w:rsidRPr="006D799D">
        <w:rPr>
          <w:lang w:val="en-GB"/>
        </w:rPr>
        <w:t>.</w:t>
      </w:r>
    </w:p>
    <w:p w14:paraId="08886B7C" w14:textId="77777777" w:rsidR="005B6522" w:rsidRPr="007867FB" w:rsidRDefault="00B24F38" w:rsidP="00B24F38">
      <w:pPr>
        <w:pStyle w:val="BodyText"/>
        <w:rPr>
          <w:rFonts w:cs="AdvTT5235d5a9"/>
          <w:szCs w:val="20"/>
          <w:lang w:val="en-GB"/>
        </w:rPr>
      </w:pPr>
      <w:r w:rsidRPr="005B6522">
        <w:rPr>
          <w:rFonts w:cs="AdvTT5235d5a9"/>
          <w:szCs w:val="20"/>
          <w:lang w:val="en-GB"/>
        </w:rPr>
        <w:t xml:space="preserve">The South East Queensland </w:t>
      </w:r>
      <w:r w:rsidR="003F3C99" w:rsidRPr="005B6522">
        <w:rPr>
          <w:rFonts w:cs="AdvTT5235d5a9"/>
          <w:szCs w:val="20"/>
          <w:lang w:val="en-GB"/>
        </w:rPr>
        <w:t>red imported fire ant</w:t>
      </w:r>
      <w:r w:rsidRPr="005B6522">
        <w:rPr>
          <w:rFonts w:cs="AdvTT5235d5a9"/>
          <w:szCs w:val="20"/>
          <w:lang w:val="en-GB"/>
        </w:rPr>
        <w:t xml:space="preserve"> program has provided strong underlying evidence of the effectiveness and value of detector dogs. Detector dogs are able to locate nests and, in some cases, have been shown to detect individual ants with a high level of reliability.</w:t>
      </w:r>
      <w:r w:rsidR="005B6522" w:rsidRPr="007867FB">
        <w:rPr>
          <w:rFonts w:cs="AdvTT5235d5a9"/>
          <w:szCs w:val="20"/>
          <w:lang w:val="en-GB"/>
        </w:rPr>
        <w:t xml:space="preserve"> The dogs are able to be trained to different types of </w:t>
      </w:r>
      <w:r w:rsidR="003A76D5">
        <w:rPr>
          <w:rFonts w:cs="AdvTT5235d5a9"/>
          <w:szCs w:val="20"/>
          <w:lang w:val="en-GB"/>
        </w:rPr>
        <w:t>invasive ant</w:t>
      </w:r>
      <w:r w:rsidR="005B6522" w:rsidRPr="007867FB">
        <w:rPr>
          <w:rFonts w:cs="AdvTT5235d5a9"/>
          <w:szCs w:val="20"/>
          <w:lang w:val="en-GB"/>
        </w:rPr>
        <w:t>, so may be able to be shared between programs. The value of detector dogs needs to be carefully weighed against the benefits of electronic noses as these become more advanced.</w:t>
      </w:r>
    </w:p>
    <w:p w14:paraId="749017B6" w14:textId="77777777" w:rsidR="00B24F38" w:rsidRDefault="00C84A8F" w:rsidP="006D2F65">
      <w:pPr>
        <w:pStyle w:val="BodyText"/>
      </w:pPr>
      <w:r>
        <w:t>A number of these tools are also likely to be of use for asset-based protection programs.</w:t>
      </w:r>
    </w:p>
    <w:p w14:paraId="56EA8CA3" w14:textId="77777777" w:rsidR="005B6522" w:rsidRDefault="005B6522" w:rsidP="00511543">
      <w:pPr>
        <w:pStyle w:val="Heading4"/>
        <w:rPr>
          <w:lang w:val="en-GB"/>
        </w:rPr>
      </w:pPr>
      <w:r>
        <w:rPr>
          <w:lang w:val="en-GB"/>
        </w:rPr>
        <w:t>Action 3.4</w:t>
      </w:r>
      <w:r w:rsidR="0056506F">
        <w:rPr>
          <w:lang w:val="en-GB"/>
        </w:rPr>
        <w:t>:</w:t>
      </w:r>
      <w:r>
        <w:rPr>
          <w:lang w:val="en-GB"/>
        </w:rPr>
        <w:t xml:space="preserve"> Examine biological control and genetic tool options</w:t>
      </w:r>
    </w:p>
    <w:p w14:paraId="7F223C3A" w14:textId="77777777" w:rsidR="005B6522" w:rsidRPr="007867FB" w:rsidRDefault="005B6522" w:rsidP="005B6522">
      <w:pPr>
        <w:pStyle w:val="ScheduleL6"/>
        <w:numPr>
          <w:ilvl w:val="0"/>
          <w:numId w:val="0"/>
        </w:numPr>
        <w:rPr>
          <w:rFonts w:asciiTheme="majorHAnsi" w:hAnsiTheme="majorHAnsi"/>
          <w:i/>
          <w:color w:val="365F91" w:themeColor="accent1" w:themeShade="BF"/>
          <w:sz w:val="20"/>
          <w:szCs w:val="20"/>
          <w:lang w:val="en-GB"/>
        </w:rPr>
      </w:pPr>
      <w:r w:rsidRPr="007867FB">
        <w:rPr>
          <w:rFonts w:asciiTheme="majorHAnsi" w:hAnsiTheme="majorHAnsi"/>
          <w:i/>
          <w:color w:val="365F91" w:themeColor="accent1" w:themeShade="BF"/>
          <w:sz w:val="20"/>
          <w:szCs w:val="20"/>
          <w:lang w:val="en-GB"/>
        </w:rPr>
        <w:t xml:space="preserve">Managers will benefit from a broader suite of management tools, including biological and genetic, to control </w:t>
      </w:r>
      <w:r w:rsidR="003A76D5">
        <w:rPr>
          <w:rFonts w:asciiTheme="majorHAnsi" w:hAnsiTheme="majorHAnsi"/>
          <w:i/>
          <w:color w:val="365F91" w:themeColor="accent1" w:themeShade="BF"/>
          <w:sz w:val="20"/>
          <w:szCs w:val="20"/>
          <w:lang w:val="en-GB"/>
        </w:rPr>
        <w:t>invasive ant</w:t>
      </w:r>
      <w:r w:rsidRPr="007867FB">
        <w:rPr>
          <w:rFonts w:asciiTheme="majorHAnsi" w:hAnsiTheme="majorHAnsi"/>
          <w:i/>
          <w:color w:val="365F91" w:themeColor="accent1" w:themeShade="BF"/>
          <w:sz w:val="20"/>
          <w:szCs w:val="20"/>
          <w:lang w:val="en-GB"/>
        </w:rPr>
        <w:t>s</w:t>
      </w:r>
      <w:r w:rsidR="00C84A8F" w:rsidRPr="007867FB">
        <w:rPr>
          <w:rFonts w:asciiTheme="majorHAnsi" w:hAnsiTheme="majorHAnsi"/>
          <w:i/>
          <w:color w:val="365F91" w:themeColor="accent1" w:themeShade="BF"/>
          <w:sz w:val="20"/>
          <w:szCs w:val="20"/>
          <w:lang w:val="en-GB"/>
        </w:rPr>
        <w:t xml:space="preserve"> during eradication programs</w:t>
      </w:r>
      <w:r w:rsidRPr="007867FB">
        <w:rPr>
          <w:rFonts w:asciiTheme="majorHAnsi" w:hAnsiTheme="majorHAnsi"/>
          <w:i/>
          <w:color w:val="365F91" w:themeColor="accent1" w:themeShade="BF"/>
          <w:sz w:val="20"/>
          <w:szCs w:val="20"/>
          <w:lang w:val="en-GB"/>
        </w:rPr>
        <w:t xml:space="preserve"> and may provide a back-up plan if eradication programs fail.</w:t>
      </w:r>
    </w:p>
    <w:p w14:paraId="5F6D764D" w14:textId="77777777" w:rsidR="005B6522" w:rsidRPr="007867FB" w:rsidRDefault="005B6522" w:rsidP="005B6522">
      <w:pPr>
        <w:pStyle w:val="ScheduleL6"/>
        <w:numPr>
          <w:ilvl w:val="0"/>
          <w:numId w:val="0"/>
        </w:numPr>
        <w:rPr>
          <w:rFonts w:asciiTheme="majorHAnsi" w:hAnsiTheme="majorHAnsi"/>
          <w:sz w:val="20"/>
          <w:szCs w:val="20"/>
          <w:lang w:val="en-GB"/>
        </w:rPr>
      </w:pPr>
      <w:r w:rsidRPr="007867FB">
        <w:rPr>
          <w:rFonts w:asciiTheme="majorHAnsi" w:hAnsiTheme="majorHAnsi"/>
          <w:sz w:val="20"/>
          <w:szCs w:val="20"/>
          <w:lang w:val="en-GB"/>
        </w:rPr>
        <w:t xml:space="preserve">Control tools available for </w:t>
      </w:r>
      <w:r w:rsidR="003A76D5">
        <w:rPr>
          <w:rFonts w:asciiTheme="majorHAnsi" w:hAnsiTheme="majorHAnsi"/>
          <w:sz w:val="20"/>
          <w:szCs w:val="20"/>
          <w:lang w:val="en-GB"/>
        </w:rPr>
        <w:t>invasive ant</w:t>
      </w:r>
      <w:r w:rsidRPr="007867FB">
        <w:rPr>
          <w:rFonts w:asciiTheme="majorHAnsi" w:hAnsiTheme="majorHAnsi"/>
          <w:sz w:val="20"/>
          <w:szCs w:val="20"/>
          <w:lang w:val="en-GB"/>
        </w:rPr>
        <w:t>s are limited. Further research is needed into alternative chemical controls, biological controls and genetic tools.</w:t>
      </w:r>
    </w:p>
    <w:p w14:paraId="05606448" w14:textId="77777777" w:rsidR="005B6522" w:rsidRPr="007867FB" w:rsidRDefault="005B6522" w:rsidP="005B6522">
      <w:pPr>
        <w:pStyle w:val="BodyText"/>
      </w:pPr>
      <w:r w:rsidRPr="007867FB">
        <w:rPr>
          <w:lang w:val="en-GB"/>
        </w:rPr>
        <w:lastRenderedPageBreak/>
        <w:t xml:space="preserve">The concept of biological control should be researched even though there is not a historically established strong case to support the efficacy of biological control agents for </w:t>
      </w:r>
      <w:r w:rsidR="003A76D5">
        <w:rPr>
          <w:lang w:val="en-GB"/>
        </w:rPr>
        <w:t>invasive ant</w:t>
      </w:r>
      <w:r w:rsidRPr="007867FB">
        <w:rPr>
          <w:lang w:val="en-GB"/>
        </w:rPr>
        <w:t xml:space="preserve">s. A range of biological control options are being investigated overseas and their effectiveness should be monitored. Australia has a well-established process for the assessment of biological controls agents, which legitimately takes a considerable period of time and, therefore, the use of biological control agents is very much a long-term strategy. </w:t>
      </w:r>
      <w:r w:rsidRPr="007867FB">
        <w:t>Investment in biological control for the established priority species (e.g. Argentine ants, African big headed ants) may also be appropriate.</w:t>
      </w:r>
    </w:p>
    <w:p w14:paraId="5DF3DEBE" w14:textId="77777777" w:rsidR="007424A1" w:rsidRDefault="005B6522" w:rsidP="007424A1">
      <w:pPr>
        <w:pStyle w:val="BodyText"/>
      </w:pPr>
      <w:r w:rsidRPr="007867FB">
        <w:rPr>
          <w:lang w:val="en-GB"/>
        </w:rPr>
        <w:t xml:space="preserve">Gene editing technology is developing and may be an option for the control of </w:t>
      </w:r>
      <w:r w:rsidR="003A76D5">
        <w:rPr>
          <w:lang w:val="en-GB"/>
        </w:rPr>
        <w:t>invasive ant</w:t>
      </w:r>
      <w:r w:rsidRPr="007867FB">
        <w:rPr>
          <w:lang w:val="en-GB"/>
        </w:rPr>
        <w:t xml:space="preserve">s. </w:t>
      </w:r>
      <w:r w:rsidR="00286273">
        <w:rPr>
          <w:lang w:val="en-GB"/>
        </w:rPr>
        <w:t>Invasive</w:t>
      </w:r>
      <w:r w:rsidR="003A76D5">
        <w:rPr>
          <w:lang w:val="en-GB"/>
        </w:rPr>
        <w:t xml:space="preserve"> ant</w:t>
      </w:r>
      <w:r w:rsidRPr="007867FB">
        <w:rPr>
          <w:lang w:val="en-GB"/>
        </w:rPr>
        <w:t>s should be included in conversations about how this technology could be applied and the ethical considerations that need to be resolved in order to make a decision about use of the technology.</w:t>
      </w:r>
      <w:r w:rsidR="007424A1" w:rsidRPr="007424A1">
        <w:t xml:space="preserve"> </w:t>
      </w:r>
    </w:p>
    <w:p w14:paraId="6FB50EE4" w14:textId="77777777" w:rsidR="007424A1" w:rsidRDefault="007424A1" w:rsidP="007424A1">
      <w:pPr>
        <w:pStyle w:val="BodyText"/>
      </w:pPr>
      <w:r>
        <w:t>A number of these tools are also likely to be of use for asset-based protection programs.</w:t>
      </w:r>
    </w:p>
    <w:p w14:paraId="100921F0" w14:textId="77777777" w:rsidR="00B04356" w:rsidRPr="00A35C54" w:rsidRDefault="00511543" w:rsidP="00511543">
      <w:pPr>
        <w:pStyle w:val="Heading4"/>
        <w:rPr>
          <w:lang w:val="en-GB"/>
        </w:rPr>
      </w:pPr>
      <w:r w:rsidRPr="00A35C54">
        <w:rPr>
          <w:lang w:val="en-GB"/>
        </w:rPr>
        <w:t xml:space="preserve">Action </w:t>
      </w:r>
      <w:r w:rsidR="00B04356" w:rsidRPr="00A35C54">
        <w:rPr>
          <w:lang w:val="en-GB"/>
        </w:rPr>
        <w:t>3.</w:t>
      </w:r>
      <w:r w:rsidR="00BD715A" w:rsidRPr="00A35C54">
        <w:rPr>
          <w:lang w:val="en-GB"/>
        </w:rPr>
        <w:t>5</w:t>
      </w:r>
      <w:r w:rsidRPr="00A35C54">
        <w:rPr>
          <w:lang w:val="en-GB"/>
        </w:rPr>
        <w:t>:</w:t>
      </w:r>
      <w:r w:rsidR="00B04356" w:rsidRPr="00A35C54">
        <w:rPr>
          <w:lang w:val="en-GB"/>
        </w:rPr>
        <w:t xml:space="preserve"> Develop and validate cost-effective field based diagnostic surveillance tools</w:t>
      </w:r>
    </w:p>
    <w:p w14:paraId="4967B740" w14:textId="77777777" w:rsidR="001771BA" w:rsidRPr="00A35C54" w:rsidRDefault="001771BA" w:rsidP="002B15B7">
      <w:pPr>
        <w:pStyle w:val="BodyText"/>
        <w:rPr>
          <w:i/>
          <w:color w:val="365F91" w:themeColor="accent1" w:themeShade="BF"/>
          <w:lang w:val="en-GB"/>
        </w:rPr>
      </w:pPr>
      <w:r w:rsidRPr="00A35C54">
        <w:rPr>
          <w:i/>
          <w:color w:val="365F91" w:themeColor="accent1" w:themeShade="BF"/>
          <w:lang w:val="en-GB"/>
        </w:rPr>
        <w:t>Cost effective field-based diagnostic surveillance tools will allow delimitation to be done as quickly as possible.</w:t>
      </w:r>
    </w:p>
    <w:p w14:paraId="2AEDDB88" w14:textId="77777777" w:rsidR="00E84FFD" w:rsidRDefault="00E84FFD" w:rsidP="00E84FFD">
      <w:pPr>
        <w:pStyle w:val="BodyText"/>
        <w:rPr>
          <w:lang w:val="en-GB"/>
        </w:rPr>
      </w:pPr>
      <w:r w:rsidRPr="00E250C2">
        <w:rPr>
          <w:szCs w:val="20"/>
          <w:lang w:val="en-GB"/>
        </w:rPr>
        <w:t>Ants can be difficult to tell apart, even for experts. Additional tools are needed to assist with surveillance and management for both rapid in-field determination of species and for researchers to use on particularly difficult species.</w:t>
      </w:r>
      <w:r>
        <w:rPr>
          <w:lang w:val="en-GB"/>
        </w:rPr>
        <w:t xml:space="preserve"> A</w:t>
      </w:r>
      <w:r w:rsidR="00B04356" w:rsidRPr="00A35C54">
        <w:rPr>
          <w:lang w:val="en-GB"/>
        </w:rPr>
        <w:t xml:space="preserve"> number of invasive ant specialists have highlighted the urgent need for cost effective field</w:t>
      </w:r>
      <w:r w:rsidR="00BE7E0E" w:rsidRPr="00A35C54">
        <w:rPr>
          <w:lang w:val="en-GB"/>
        </w:rPr>
        <w:t>-</w:t>
      </w:r>
      <w:r w:rsidR="00B04356" w:rsidRPr="00A35C54">
        <w:rPr>
          <w:lang w:val="en-GB"/>
        </w:rPr>
        <w:t xml:space="preserve">based diagnostic surveillance tools to identify specific </w:t>
      </w:r>
      <w:r w:rsidR="003A76D5">
        <w:rPr>
          <w:lang w:val="en-GB"/>
        </w:rPr>
        <w:t>invasive ant</w:t>
      </w:r>
      <w:r w:rsidR="00B04356" w:rsidRPr="00A35C54">
        <w:rPr>
          <w:lang w:val="en-GB"/>
        </w:rPr>
        <w:t xml:space="preserve">s. </w:t>
      </w:r>
    </w:p>
    <w:p w14:paraId="020BBC9D" w14:textId="77777777" w:rsidR="00E84FFD" w:rsidRDefault="00E84FFD" w:rsidP="00E84FFD">
      <w:pPr>
        <w:pStyle w:val="BodyText"/>
      </w:pPr>
      <w:r>
        <w:rPr>
          <w:szCs w:val="20"/>
          <w:lang w:val="en-GB"/>
        </w:rPr>
        <w:t xml:space="preserve">The development of lateral-flow immune-assay tests or automatic photo identification systems may be options. </w:t>
      </w:r>
      <w:r w:rsidR="00F11CF8">
        <w:rPr>
          <w:szCs w:val="20"/>
          <w:lang w:val="en-GB"/>
        </w:rPr>
        <w:t xml:space="preserve">A lateral-flow immune-assay </w:t>
      </w:r>
      <w:r w:rsidR="00F11CF8" w:rsidRPr="00F11CF8">
        <w:rPr>
          <w:lang w:val="en-GB"/>
        </w:rPr>
        <w:t xml:space="preserve">test </w:t>
      </w:r>
      <w:r w:rsidR="00F11CF8" w:rsidRPr="007867FB">
        <w:rPr>
          <w:lang w:val="en-GB"/>
        </w:rPr>
        <w:t xml:space="preserve">uses a simple device to detect the presence (or absence) of a target chemical in </w:t>
      </w:r>
      <w:r w:rsidR="00F11CF8">
        <w:rPr>
          <w:lang w:val="en-GB"/>
        </w:rPr>
        <w:t xml:space="preserve">a </w:t>
      </w:r>
      <w:r w:rsidR="00F11CF8" w:rsidRPr="007867FB">
        <w:rPr>
          <w:lang w:val="en-GB"/>
        </w:rPr>
        <w:t>sample without the need for specialized and costly equipment</w:t>
      </w:r>
      <w:r w:rsidR="00F11CF8">
        <w:rPr>
          <w:lang w:val="en-GB"/>
        </w:rPr>
        <w:t>. A</w:t>
      </w:r>
      <w:r w:rsidR="00B04356" w:rsidRPr="00A35C54">
        <w:rPr>
          <w:lang w:val="en-GB"/>
        </w:rPr>
        <w:t xml:space="preserve"> lateral flow device </w:t>
      </w:r>
      <w:r w:rsidR="00C0431F" w:rsidRPr="00A35C54">
        <w:rPr>
          <w:lang w:val="en-GB"/>
        </w:rPr>
        <w:t>has been developed in</w:t>
      </w:r>
      <w:r w:rsidR="00B04356" w:rsidRPr="00A35C54">
        <w:rPr>
          <w:lang w:val="en-GB"/>
        </w:rPr>
        <w:t xml:space="preserve"> </w:t>
      </w:r>
      <w:r w:rsidR="00871A2C" w:rsidRPr="00A35C54">
        <w:rPr>
          <w:lang w:val="en-GB"/>
        </w:rPr>
        <w:t xml:space="preserve">the United States </w:t>
      </w:r>
      <w:r w:rsidR="00B04356" w:rsidRPr="00A35C54">
        <w:rPr>
          <w:lang w:val="en-GB"/>
        </w:rPr>
        <w:t xml:space="preserve">for the detection of </w:t>
      </w:r>
      <w:r w:rsidR="003F3C99" w:rsidRPr="00A35C54">
        <w:rPr>
          <w:lang w:val="en-GB"/>
        </w:rPr>
        <w:t>red imported fire ant</w:t>
      </w:r>
      <w:r w:rsidR="00C343D0" w:rsidRPr="00A35C54">
        <w:rPr>
          <w:lang w:val="en-GB"/>
        </w:rPr>
        <w:t>,</w:t>
      </w:r>
      <w:r w:rsidR="00B04356" w:rsidRPr="00A35C54">
        <w:rPr>
          <w:lang w:val="en-GB"/>
        </w:rPr>
        <w:t xml:space="preserve"> but no other tools ha</w:t>
      </w:r>
      <w:r w:rsidR="00BE7E0E" w:rsidRPr="00A35C54">
        <w:rPr>
          <w:lang w:val="en-GB"/>
        </w:rPr>
        <w:t>ve</w:t>
      </w:r>
      <w:r w:rsidR="00B04356" w:rsidRPr="00A35C54">
        <w:rPr>
          <w:lang w:val="en-GB"/>
        </w:rPr>
        <w:t xml:space="preserve"> been developed for any of the other </w:t>
      </w:r>
      <w:r>
        <w:rPr>
          <w:lang w:val="en-GB"/>
        </w:rPr>
        <w:t xml:space="preserve">priority </w:t>
      </w:r>
      <w:r w:rsidR="003A76D5">
        <w:rPr>
          <w:lang w:val="en-GB"/>
        </w:rPr>
        <w:t>invasive ant</w:t>
      </w:r>
      <w:r w:rsidR="00B04356" w:rsidRPr="00A35C54">
        <w:rPr>
          <w:lang w:val="en-GB"/>
        </w:rPr>
        <w:t xml:space="preserve">s. </w:t>
      </w:r>
    </w:p>
    <w:p w14:paraId="174F7C19" w14:textId="77777777" w:rsidR="00B04356" w:rsidRDefault="00B04356" w:rsidP="00E84FFD">
      <w:pPr>
        <w:pStyle w:val="BodyText"/>
        <w:rPr>
          <w:lang w:val="en-GB"/>
        </w:rPr>
      </w:pPr>
      <w:r w:rsidRPr="00A35C54">
        <w:rPr>
          <w:lang w:val="en-GB"/>
        </w:rPr>
        <w:t>Personnel involved in delimitation surveys, post</w:t>
      </w:r>
      <w:r w:rsidR="005D7E12">
        <w:rPr>
          <w:lang w:val="en-GB"/>
        </w:rPr>
        <w:t>-</w:t>
      </w:r>
      <w:r w:rsidRPr="00A35C54">
        <w:rPr>
          <w:lang w:val="en-GB"/>
        </w:rPr>
        <w:t xml:space="preserve">eradication surveillance programs or targeted surveys in specific locations would benefit from a range of tools to identify specific </w:t>
      </w:r>
      <w:r w:rsidR="003A76D5">
        <w:rPr>
          <w:lang w:val="en-GB"/>
        </w:rPr>
        <w:t>invasive ant</w:t>
      </w:r>
      <w:r w:rsidRPr="00A35C54">
        <w:rPr>
          <w:lang w:val="en-GB"/>
        </w:rPr>
        <w:t>s</w:t>
      </w:r>
      <w:r w:rsidR="00BE7E0E" w:rsidRPr="00A35C54">
        <w:rPr>
          <w:lang w:val="en-GB"/>
        </w:rPr>
        <w:t>,</w:t>
      </w:r>
      <w:r w:rsidRPr="00A35C54">
        <w:rPr>
          <w:lang w:val="en-GB"/>
        </w:rPr>
        <w:t xml:space="preserve"> or confirm identification of ant samples. It is also important to have </w:t>
      </w:r>
      <w:r w:rsidR="00C343D0" w:rsidRPr="00A35C54">
        <w:rPr>
          <w:lang w:val="en-GB"/>
        </w:rPr>
        <w:t>such</w:t>
      </w:r>
      <w:r w:rsidRPr="00A35C54">
        <w:rPr>
          <w:lang w:val="en-GB"/>
        </w:rPr>
        <w:t xml:space="preserve"> diagnostic tools</w:t>
      </w:r>
      <w:r w:rsidR="00C343D0" w:rsidRPr="00A35C54">
        <w:rPr>
          <w:lang w:val="en-GB"/>
        </w:rPr>
        <w:t>,</w:t>
      </w:r>
      <w:r w:rsidRPr="00A35C54">
        <w:rPr>
          <w:lang w:val="en-GB"/>
        </w:rPr>
        <w:t xml:space="preserve"> so the delimitation can be done as quickly </w:t>
      </w:r>
      <w:r w:rsidR="00C343D0" w:rsidRPr="00A35C54">
        <w:rPr>
          <w:lang w:val="en-GB"/>
        </w:rPr>
        <w:t xml:space="preserve">and accurately </w:t>
      </w:r>
      <w:r w:rsidRPr="00A35C54">
        <w:rPr>
          <w:lang w:val="en-GB"/>
        </w:rPr>
        <w:t>as possible.</w:t>
      </w:r>
    </w:p>
    <w:p w14:paraId="5F58933D" w14:textId="77777777" w:rsidR="00E84FFD" w:rsidRDefault="00E84FFD" w:rsidP="00E84FFD">
      <w:pPr>
        <w:pStyle w:val="BodyText"/>
        <w:rPr>
          <w:szCs w:val="20"/>
          <w:lang w:val="en-GB"/>
        </w:rPr>
      </w:pPr>
      <w:r>
        <w:rPr>
          <w:lang w:val="en-GB"/>
        </w:rPr>
        <w:t xml:space="preserve">This action of </w:t>
      </w:r>
      <w:r w:rsidR="005D7E12">
        <w:rPr>
          <w:lang w:val="en-GB"/>
        </w:rPr>
        <w:t xml:space="preserve">developing </w:t>
      </w:r>
      <w:r>
        <w:rPr>
          <w:lang w:val="en-GB"/>
        </w:rPr>
        <w:t>additional field tools</w:t>
      </w:r>
      <w:r w:rsidR="005D7E12">
        <w:rPr>
          <w:lang w:val="en-GB"/>
        </w:rPr>
        <w:t>,</w:t>
      </w:r>
      <w:r>
        <w:rPr>
          <w:lang w:val="en-GB"/>
        </w:rPr>
        <w:t xml:space="preserve"> such as the </w:t>
      </w:r>
      <w:r>
        <w:rPr>
          <w:szCs w:val="20"/>
          <w:lang w:val="en-GB"/>
        </w:rPr>
        <w:t>lateral-flow immune-assay tests</w:t>
      </w:r>
      <w:r w:rsidR="005D7E12">
        <w:rPr>
          <w:szCs w:val="20"/>
          <w:lang w:val="en-GB"/>
        </w:rPr>
        <w:t>, are</w:t>
      </w:r>
      <w:r>
        <w:rPr>
          <w:szCs w:val="20"/>
          <w:lang w:val="en-GB"/>
        </w:rPr>
        <w:t xml:space="preserve"> also applicable to containment and ongoing management. For the established </w:t>
      </w:r>
      <w:r w:rsidR="003A76D5">
        <w:rPr>
          <w:szCs w:val="20"/>
          <w:lang w:val="en-GB"/>
        </w:rPr>
        <w:t>invasive ant</w:t>
      </w:r>
      <w:r>
        <w:rPr>
          <w:szCs w:val="20"/>
          <w:lang w:val="en-GB"/>
        </w:rPr>
        <w:t xml:space="preserve">s improved diagnostic tools will assist land managers to identify when they have an </w:t>
      </w:r>
      <w:r w:rsidR="003A76D5">
        <w:rPr>
          <w:szCs w:val="20"/>
          <w:lang w:val="en-GB"/>
        </w:rPr>
        <w:t>invasive ant</w:t>
      </w:r>
      <w:r>
        <w:rPr>
          <w:szCs w:val="20"/>
          <w:lang w:val="en-GB"/>
        </w:rPr>
        <w:t xml:space="preserve"> problem or for post-control surveillance</w:t>
      </w:r>
      <w:r w:rsidR="007424A1">
        <w:rPr>
          <w:szCs w:val="20"/>
          <w:lang w:val="en-GB"/>
        </w:rPr>
        <w:t>.</w:t>
      </w:r>
    </w:p>
    <w:p w14:paraId="641578EE" w14:textId="77777777" w:rsidR="005919BB" w:rsidRPr="00A670C0" w:rsidRDefault="00286273" w:rsidP="005919BB">
      <w:pPr>
        <w:pStyle w:val="Heading4"/>
        <w:rPr>
          <w:lang w:val="en-GB"/>
        </w:rPr>
      </w:pPr>
      <w:r>
        <w:rPr>
          <w:lang w:val="en-GB"/>
        </w:rPr>
        <w:t>Action 3.6</w:t>
      </w:r>
      <w:r w:rsidR="005919BB" w:rsidRPr="00A670C0">
        <w:rPr>
          <w:lang w:val="en-GB"/>
        </w:rPr>
        <w:t xml:space="preserve">: Analyse the lessons learnt from </w:t>
      </w:r>
      <w:r w:rsidR="005919BB" w:rsidRPr="007867FB">
        <w:rPr>
          <w:lang w:val="en-GB"/>
        </w:rPr>
        <w:t>eradication program</w:t>
      </w:r>
      <w:r w:rsidR="005919BB">
        <w:rPr>
          <w:lang w:val="en-GB"/>
        </w:rPr>
        <w:t>s,</w:t>
      </w:r>
      <w:r w:rsidR="005919BB" w:rsidRPr="00A670C0">
        <w:rPr>
          <w:lang w:val="en-GB"/>
        </w:rPr>
        <w:t xml:space="preserve"> and transfer knowledge and expertise to other </w:t>
      </w:r>
      <w:r w:rsidR="005919BB">
        <w:rPr>
          <w:lang w:val="en-GB"/>
        </w:rPr>
        <w:t>invasive ant</w:t>
      </w:r>
      <w:r w:rsidR="005919BB" w:rsidRPr="00A670C0">
        <w:rPr>
          <w:lang w:val="en-GB"/>
        </w:rPr>
        <w:t xml:space="preserve"> programs</w:t>
      </w:r>
    </w:p>
    <w:p w14:paraId="26CD2046" w14:textId="77777777" w:rsidR="005919BB" w:rsidRPr="0094491A" w:rsidRDefault="005919BB" w:rsidP="005919BB">
      <w:pPr>
        <w:pStyle w:val="BodyText"/>
        <w:rPr>
          <w:i/>
          <w:color w:val="365F91" w:themeColor="accent1" w:themeShade="BF"/>
          <w:lang w:val="en-GB"/>
        </w:rPr>
      </w:pPr>
      <w:r w:rsidRPr="0094491A">
        <w:rPr>
          <w:i/>
          <w:color w:val="365F91" w:themeColor="accent1" w:themeShade="BF"/>
          <w:lang w:val="en-GB"/>
        </w:rPr>
        <w:t xml:space="preserve">Analysis of initiatives, programs and tools developed for the </w:t>
      </w:r>
      <w:r>
        <w:rPr>
          <w:i/>
          <w:color w:val="365F91" w:themeColor="accent1" w:themeShade="BF"/>
          <w:lang w:val="en-GB"/>
        </w:rPr>
        <w:t>south-east</w:t>
      </w:r>
      <w:r w:rsidRPr="0094491A">
        <w:rPr>
          <w:i/>
          <w:color w:val="365F91" w:themeColor="accent1" w:themeShade="BF"/>
          <w:lang w:val="en-GB"/>
        </w:rPr>
        <w:t xml:space="preserve"> Q</w:t>
      </w:r>
      <w:r>
        <w:rPr>
          <w:i/>
          <w:color w:val="365F91" w:themeColor="accent1" w:themeShade="BF"/>
          <w:lang w:val="en-GB"/>
        </w:rPr>
        <w:t>ueensland</w:t>
      </w:r>
      <w:r w:rsidRPr="0094491A">
        <w:rPr>
          <w:i/>
          <w:color w:val="365F91" w:themeColor="accent1" w:themeShade="BF"/>
          <w:lang w:val="en-GB"/>
        </w:rPr>
        <w:t xml:space="preserve"> </w:t>
      </w:r>
      <w:r>
        <w:rPr>
          <w:i/>
          <w:color w:val="365F91" w:themeColor="accent1" w:themeShade="BF"/>
          <w:lang w:val="en-GB"/>
        </w:rPr>
        <w:t>red import fire ant</w:t>
      </w:r>
      <w:r w:rsidRPr="0094491A">
        <w:rPr>
          <w:i/>
          <w:color w:val="365F91" w:themeColor="accent1" w:themeShade="BF"/>
          <w:lang w:val="en-GB"/>
        </w:rPr>
        <w:t xml:space="preserve"> eradication program</w:t>
      </w:r>
      <w:r>
        <w:rPr>
          <w:i/>
          <w:color w:val="365F91" w:themeColor="accent1" w:themeShade="BF"/>
          <w:lang w:val="en-GB"/>
        </w:rPr>
        <w:t xml:space="preserve">, Far North Queensland electric ant eradication program and other programs </w:t>
      </w:r>
      <w:r w:rsidRPr="0094491A">
        <w:rPr>
          <w:i/>
          <w:color w:val="365F91" w:themeColor="accent1" w:themeShade="BF"/>
          <w:lang w:val="en-GB"/>
        </w:rPr>
        <w:t xml:space="preserve">will identify any knowledge transferable to the detection, surveillance and eradication of </w:t>
      </w:r>
      <w:r>
        <w:rPr>
          <w:i/>
          <w:color w:val="365F91" w:themeColor="accent1" w:themeShade="BF"/>
          <w:lang w:val="en-GB"/>
        </w:rPr>
        <w:t>other invasive ants</w:t>
      </w:r>
      <w:r w:rsidRPr="0094491A">
        <w:rPr>
          <w:i/>
          <w:color w:val="365F91" w:themeColor="accent1" w:themeShade="BF"/>
          <w:lang w:val="en-GB"/>
        </w:rPr>
        <w:t>.</w:t>
      </w:r>
    </w:p>
    <w:p w14:paraId="265BE0CB" w14:textId="77777777" w:rsidR="005919BB" w:rsidRDefault="005919BB" w:rsidP="005919BB">
      <w:pPr>
        <w:pStyle w:val="BodyText"/>
      </w:pPr>
      <w:r w:rsidRPr="007446F9">
        <w:rPr>
          <w:lang w:val="en-GB"/>
        </w:rPr>
        <w:t xml:space="preserve">The top </w:t>
      </w:r>
      <w:r>
        <w:rPr>
          <w:lang w:val="en-GB"/>
        </w:rPr>
        <w:t>invasive ant</w:t>
      </w:r>
      <w:r w:rsidRPr="007446F9">
        <w:rPr>
          <w:lang w:val="en-GB"/>
        </w:rPr>
        <w:t xml:space="preserve">s will most </w:t>
      </w:r>
      <w:r>
        <w:rPr>
          <w:lang w:val="en-GB"/>
        </w:rPr>
        <w:t>likely</w:t>
      </w:r>
      <w:r w:rsidRPr="007446F9">
        <w:rPr>
          <w:lang w:val="en-GB"/>
        </w:rPr>
        <w:t xml:space="preserve"> share only a few of </w:t>
      </w:r>
      <w:r w:rsidRPr="00FD77F3">
        <w:rPr>
          <w:lang w:val="en-GB"/>
        </w:rPr>
        <w:t>red import fire ant</w:t>
      </w:r>
      <w:r w:rsidRPr="00FD77F3" w:rsidDel="00FD77F3">
        <w:rPr>
          <w:lang w:val="en-GB"/>
        </w:rPr>
        <w:t xml:space="preserve"> </w:t>
      </w:r>
      <w:r w:rsidRPr="007446F9">
        <w:rPr>
          <w:lang w:val="en-GB"/>
        </w:rPr>
        <w:t>attributes. However</w:t>
      </w:r>
      <w:r>
        <w:rPr>
          <w:lang w:val="en-GB"/>
        </w:rPr>
        <w:t>,</w:t>
      </w:r>
      <w:r w:rsidRPr="007446F9">
        <w:rPr>
          <w:lang w:val="en-GB"/>
        </w:rPr>
        <w:t xml:space="preserve"> </w:t>
      </w:r>
      <w:r>
        <w:rPr>
          <w:lang w:val="en-GB"/>
        </w:rPr>
        <w:t>numerous</w:t>
      </w:r>
      <w:r w:rsidRPr="007446F9">
        <w:rPr>
          <w:lang w:val="en-GB"/>
        </w:rPr>
        <w:t xml:space="preserve"> initiatives, programs and tools developed over the last 15 years </w:t>
      </w:r>
      <w:r>
        <w:rPr>
          <w:lang w:val="en-GB"/>
        </w:rPr>
        <w:t>as part of the</w:t>
      </w:r>
      <w:r w:rsidRPr="007446F9">
        <w:rPr>
          <w:lang w:val="en-GB"/>
        </w:rPr>
        <w:t xml:space="preserve"> </w:t>
      </w:r>
      <w:r w:rsidRPr="00FD77F3">
        <w:rPr>
          <w:lang w:val="en-GB"/>
        </w:rPr>
        <w:t>red import fire ant</w:t>
      </w:r>
      <w:r w:rsidRPr="007446F9" w:rsidDel="00FD77F3">
        <w:rPr>
          <w:lang w:val="en-GB"/>
        </w:rPr>
        <w:t xml:space="preserve"> </w:t>
      </w:r>
      <w:r w:rsidRPr="007446F9">
        <w:rPr>
          <w:lang w:val="en-GB"/>
        </w:rPr>
        <w:t xml:space="preserve">eradication efforts might be fully or </w:t>
      </w:r>
      <w:r>
        <w:rPr>
          <w:lang w:val="en-GB"/>
        </w:rPr>
        <w:t>at least</w:t>
      </w:r>
      <w:r w:rsidRPr="007446F9">
        <w:rPr>
          <w:lang w:val="en-GB"/>
        </w:rPr>
        <w:t xml:space="preserve"> partially transferable to the detection, surveillance and eradication of </w:t>
      </w:r>
      <w:r>
        <w:rPr>
          <w:lang w:val="en-GB"/>
        </w:rPr>
        <w:t>invasive ant</w:t>
      </w:r>
      <w:r w:rsidRPr="007446F9">
        <w:rPr>
          <w:lang w:val="en-GB"/>
        </w:rPr>
        <w:t xml:space="preserve"> functional groups or individual species.</w:t>
      </w:r>
      <w:r>
        <w:rPr>
          <w:lang w:val="en-GB"/>
        </w:rPr>
        <w:t xml:space="preserve"> </w:t>
      </w:r>
      <w:r w:rsidRPr="007446F9">
        <w:rPr>
          <w:lang w:val="en-GB"/>
        </w:rPr>
        <w:t xml:space="preserve">The </w:t>
      </w:r>
      <w:r w:rsidRPr="00FD77F3">
        <w:rPr>
          <w:lang w:val="en-GB"/>
        </w:rPr>
        <w:t>red import</w:t>
      </w:r>
      <w:r w:rsidR="0004551F">
        <w:rPr>
          <w:lang w:val="en-GB"/>
        </w:rPr>
        <w:t>ed</w:t>
      </w:r>
      <w:r w:rsidRPr="00FD77F3">
        <w:rPr>
          <w:lang w:val="en-GB"/>
        </w:rPr>
        <w:t xml:space="preserve"> fire ant</w:t>
      </w:r>
      <w:r w:rsidRPr="007446F9" w:rsidDel="00FD77F3">
        <w:rPr>
          <w:lang w:val="en-GB"/>
        </w:rPr>
        <w:t xml:space="preserve"> </w:t>
      </w:r>
      <w:r w:rsidRPr="007446F9">
        <w:rPr>
          <w:lang w:val="en-GB"/>
        </w:rPr>
        <w:t xml:space="preserve">independent review </w:t>
      </w:r>
      <w:r>
        <w:rPr>
          <w:lang w:val="en-GB"/>
        </w:rPr>
        <w:t>noted</w:t>
      </w:r>
      <w:r w:rsidRPr="007446F9">
        <w:rPr>
          <w:lang w:val="en-GB"/>
        </w:rPr>
        <w:t xml:space="preserve"> that </w:t>
      </w:r>
      <w:r w:rsidRPr="00FD77F3">
        <w:rPr>
          <w:lang w:val="en-GB"/>
        </w:rPr>
        <w:t>red import fire ant</w:t>
      </w:r>
      <w:r w:rsidRPr="007446F9" w:rsidDel="00FD77F3">
        <w:rPr>
          <w:lang w:val="en-GB"/>
        </w:rPr>
        <w:t xml:space="preserve"> </w:t>
      </w:r>
      <w:r w:rsidRPr="007446F9">
        <w:rPr>
          <w:lang w:val="en-GB"/>
        </w:rPr>
        <w:t>research spill-overs</w:t>
      </w:r>
      <w:r w:rsidRPr="007446F9">
        <w:rPr>
          <w:i/>
          <w:lang w:val="en-GB"/>
        </w:rPr>
        <w:t xml:space="preserve"> </w:t>
      </w:r>
      <w:r w:rsidRPr="007446F9">
        <w:rPr>
          <w:lang w:val="en-GB"/>
        </w:rPr>
        <w:t xml:space="preserve">combined with a </w:t>
      </w:r>
      <w:r w:rsidRPr="007446F9">
        <w:rPr>
          <w:lang w:val="en-GB"/>
        </w:rPr>
        <w:lastRenderedPageBreak/>
        <w:t>strong core group of professionals</w:t>
      </w:r>
      <w:r>
        <w:rPr>
          <w:lang w:val="en-GB"/>
        </w:rPr>
        <w:t>,</w:t>
      </w:r>
      <w:r w:rsidRPr="007446F9">
        <w:rPr>
          <w:lang w:val="en-GB"/>
        </w:rPr>
        <w:t xml:space="preserve"> who have the skills and expertise to manage </w:t>
      </w:r>
      <w:r>
        <w:rPr>
          <w:lang w:val="en-GB"/>
        </w:rPr>
        <w:t xml:space="preserve">red imported fire ant </w:t>
      </w:r>
      <w:r w:rsidRPr="007446F9">
        <w:rPr>
          <w:lang w:val="en-GB"/>
        </w:rPr>
        <w:t>incursions</w:t>
      </w:r>
      <w:r>
        <w:rPr>
          <w:lang w:val="en-GB"/>
        </w:rPr>
        <w:t>,</w:t>
      </w:r>
      <w:r w:rsidRPr="007446F9">
        <w:rPr>
          <w:lang w:val="en-GB"/>
        </w:rPr>
        <w:t xml:space="preserve"> have increased the probability of eradicating other </w:t>
      </w:r>
      <w:r>
        <w:rPr>
          <w:lang w:val="en-GB"/>
        </w:rPr>
        <w:t>invasive ant</w:t>
      </w:r>
      <w:r w:rsidRPr="007446F9">
        <w:rPr>
          <w:lang w:val="en-GB"/>
        </w:rPr>
        <w:t xml:space="preserve"> species throughout Australia. </w:t>
      </w:r>
      <w:r>
        <w:rPr>
          <w:lang w:val="en-GB"/>
        </w:rPr>
        <w:t>A</w:t>
      </w:r>
      <w:r w:rsidRPr="007446F9">
        <w:rPr>
          <w:lang w:val="en-GB"/>
        </w:rPr>
        <w:t xml:space="preserve">nalysis of the many </w:t>
      </w:r>
      <w:r w:rsidRPr="00FD77F3">
        <w:rPr>
          <w:lang w:val="en-GB"/>
        </w:rPr>
        <w:t>red import fire ant</w:t>
      </w:r>
      <w:r w:rsidRPr="007446F9" w:rsidDel="00FD77F3">
        <w:rPr>
          <w:lang w:val="en-GB"/>
        </w:rPr>
        <w:t xml:space="preserve"> </w:t>
      </w:r>
      <w:r w:rsidRPr="007446F9">
        <w:rPr>
          <w:lang w:val="en-GB"/>
        </w:rPr>
        <w:t>initiatives</w:t>
      </w:r>
      <w:r>
        <w:rPr>
          <w:lang w:val="en-GB"/>
        </w:rPr>
        <w:t>,</w:t>
      </w:r>
      <w:r w:rsidRPr="007446F9">
        <w:rPr>
          <w:lang w:val="en-GB"/>
        </w:rPr>
        <w:t xml:space="preserve"> programs</w:t>
      </w:r>
      <w:r>
        <w:rPr>
          <w:lang w:val="en-GB"/>
        </w:rPr>
        <w:t xml:space="preserve"> and previous program reviews</w:t>
      </w:r>
      <w:r w:rsidRPr="007446F9">
        <w:rPr>
          <w:lang w:val="en-GB"/>
        </w:rPr>
        <w:t>, their successes and failures</w:t>
      </w:r>
      <w:r>
        <w:rPr>
          <w:lang w:val="en-GB"/>
        </w:rPr>
        <w:t>,</w:t>
      </w:r>
      <w:r w:rsidRPr="007446F9">
        <w:rPr>
          <w:lang w:val="en-GB"/>
        </w:rPr>
        <w:t xml:space="preserve"> should be carried out </w:t>
      </w:r>
      <w:r>
        <w:rPr>
          <w:lang w:val="en-GB"/>
        </w:rPr>
        <w:t xml:space="preserve">by an expert in </w:t>
      </w:r>
      <w:r w:rsidRPr="00FD77F3">
        <w:rPr>
          <w:lang w:val="en-GB"/>
        </w:rPr>
        <w:t>red import fire ant</w:t>
      </w:r>
      <w:r w:rsidDel="00FD77F3">
        <w:rPr>
          <w:lang w:val="en-GB"/>
        </w:rPr>
        <w:t xml:space="preserve"> </w:t>
      </w:r>
      <w:r>
        <w:rPr>
          <w:lang w:val="en-GB"/>
        </w:rPr>
        <w:t xml:space="preserve">eradication </w:t>
      </w:r>
      <w:r w:rsidRPr="007446F9">
        <w:rPr>
          <w:lang w:val="en-GB"/>
        </w:rPr>
        <w:t xml:space="preserve">to identify the specific components that can be transferred to other </w:t>
      </w:r>
      <w:r>
        <w:rPr>
          <w:lang w:val="en-GB"/>
        </w:rPr>
        <w:t>invasive ant</w:t>
      </w:r>
      <w:r w:rsidRPr="007446F9">
        <w:rPr>
          <w:lang w:val="en-GB"/>
        </w:rPr>
        <w:t>s (e.g. surveillance activities, community engagement programs, modelling</w:t>
      </w:r>
      <w:r>
        <w:rPr>
          <w:lang w:val="en-GB"/>
        </w:rPr>
        <w:t>,</w:t>
      </w:r>
      <w:r w:rsidRPr="007446F9">
        <w:rPr>
          <w:lang w:val="en-GB"/>
        </w:rPr>
        <w:t xml:space="preserve"> etc.). </w:t>
      </w:r>
      <w:r w:rsidRPr="007867FB">
        <w:rPr>
          <w:color w:val="000000" w:themeColor="text1"/>
          <w:lang w:val="en-GB"/>
        </w:rPr>
        <w:t xml:space="preserve">Likewise, the program to eradicate electric ants also should be analysed for the specific components that can be transferred to other </w:t>
      </w:r>
      <w:r>
        <w:rPr>
          <w:color w:val="000000" w:themeColor="text1"/>
          <w:lang w:val="en-GB"/>
        </w:rPr>
        <w:t>invasive ant</w:t>
      </w:r>
      <w:r w:rsidRPr="007867FB">
        <w:rPr>
          <w:color w:val="000000" w:themeColor="text1"/>
          <w:lang w:val="en-GB"/>
        </w:rPr>
        <w:t>s</w:t>
      </w:r>
      <w:r w:rsidRPr="00A951F3">
        <w:rPr>
          <w:lang w:val="en-GB"/>
        </w:rPr>
        <w:t>.</w:t>
      </w:r>
      <w:r>
        <w:rPr>
          <w:lang w:val="en-GB"/>
        </w:rPr>
        <w:t xml:space="preserve"> </w:t>
      </w:r>
      <w:r>
        <w:t>There is a need for a critical quantitative analysis to determine what leads to a failure to delimit, eradicate and contain invasive ants.</w:t>
      </w:r>
    </w:p>
    <w:p w14:paraId="2DCB8A8A" w14:textId="77777777" w:rsidR="005919BB" w:rsidRPr="007867FB" w:rsidRDefault="005919BB" w:rsidP="005919BB">
      <w:pPr>
        <w:pStyle w:val="BodyText"/>
        <w:rPr>
          <w:lang w:val="en-GB"/>
        </w:rPr>
      </w:pPr>
      <w:r>
        <w:t>There may also be elements of these two eradication programs that can inform containment and control programs so it is important that the knowledge is freely available to groups wishing to control established invasive ants as well.</w:t>
      </w:r>
    </w:p>
    <w:p w14:paraId="748E8BD9" w14:textId="77777777" w:rsidR="005919BB" w:rsidRDefault="005919BB" w:rsidP="005919BB">
      <w:pPr>
        <w:pStyle w:val="BodyText"/>
      </w:pPr>
      <w:r>
        <w:t>In addition, a further issue affecting the ability to eradicate invasive ants relates to the timeliness and flexibility of budgets. For all invasive ant eradication programs, contingency budgets/flexibility should be considered for the following financial year</w:t>
      </w:r>
      <w:r w:rsidR="0004551F">
        <w:t>,</w:t>
      </w:r>
      <w:r>
        <w:t xml:space="preserve"> as budgets for the next financial year may be prepared before surveillance for a season is completed, meaning that if surveillance results in more than expected detections, there will be a financial short-fall in the following treatment season.</w:t>
      </w:r>
    </w:p>
    <w:p w14:paraId="1B97FB1F" w14:textId="77777777" w:rsidR="00B04356" w:rsidRPr="00511543" w:rsidRDefault="00511543" w:rsidP="00511543">
      <w:pPr>
        <w:pStyle w:val="Heading4"/>
        <w:rPr>
          <w:lang w:val="en-GB"/>
        </w:rPr>
      </w:pPr>
      <w:r>
        <w:rPr>
          <w:lang w:val="en-GB"/>
        </w:rPr>
        <w:t xml:space="preserve">Action </w:t>
      </w:r>
      <w:r w:rsidR="00B04356" w:rsidRPr="00511543">
        <w:rPr>
          <w:lang w:val="en-GB"/>
        </w:rPr>
        <w:t>3.</w:t>
      </w:r>
      <w:r w:rsidR="00286273">
        <w:rPr>
          <w:lang w:val="en-GB"/>
        </w:rPr>
        <w:t>7</w:t>
      </w:r>
      <w:r w:rsidR="00B04356" w:rsidRPr="00511543">
        <w:rPr>
          <w:lang w:val="en-GB"/>
        </w:rPr>
        <w:t xml:space="preserve">: </w:t>
      </w:r>
      <w:r w:rsidR="0056418A">
        <w:rPr>
          <w:lang w:val="en-GB"/>
        </w:rPr>
        <w:t xml:space="preserve">Ensure </w:t>
      </w:r>
      <w:r w:rsidR="009D277F">
        <w:rPr>
          <w:lang w:val="en-GB"/>
        </w:rPr>
        <w:t xml:space="preserve">harmonised </w:t>
      </w:r>
      <w:r w:rsidR="0056418A">
        <w:rPr>
          <w:lang w:val="en-GB"/>
        </w:rPr>
        <w:t>c</w:t>
      </w:r>
      <w:r w:rsidR="00B04356" w:rsidRPr="00511543">
        <w:rPr>
          <w:lang w:val="en-GB"/>
        </w:rPr>
        <w:t>ompliance arrangements for interstate trade</w:t>
      </w:r>
      <w:r w:rsidR="0056418A">
        <w:rPr>
          <w:lang w:val="en-GB"/>
        </w:rPr>
        <w:t xml:space="preserve"> have a scientific basis</w:t>
      </w:r>
    </w:p>
    <w:p w14:paraId="30898E55" w14:textId="77777777" w:rsidR="00E322DB" w:rsidRPr="00A97092" w:rsidRDefault="00553262" w:rsidP="00E322DB">
      <w:pPr>
        <w:pStyle w:val="BodyText"/>
        <w:rPr>
          <w:i/>
          <w:color w:val="365F91" w:themeColor="accent1" w:themeShade="BF"/>
          <w:lang w:val="en-GB"/>
        </w:rPr>
      </w:pPr>
      <w:r>
        <w:rPr>
          <w:i/>
          <w:color w:val="365F91" w:themeColor="accent1" w:themeShade="BF"/>
          <w:lang w:val="en-GB"/>
        </w:rPr>
        <w:t>A n</w:t>
      </w:r>
      <w:r w:rsidR="00E322DB" w:rsidRPr="00A97092">
        <w:rPr>
          <w:i/>
          <w:color w:val="365F91" w:themeColor="accent1" w:themeShade="BF"/>
          <w:lang w:val="en-GB"/>
        </w:rPr>
        <w:t xml:space="preserve">ationally harmonised system for specifying </w:t>
      </w:r>
      <w:r w:rsidR="00490508">
        <w:rPr>
          <w:i/>
          <w:color w:val="365F91" w:themeColor="accent1" w:themeShade="BF"/>
          <w:lang w:val="en-GB"/>
        </w:rPr>
        <w:t xml:space="preserve">interstate trade conditions </w:t>
      </w:r>
      <w:r w:rsidR="009D277F" w:rsidRPr="00A97092">
        <w:rPr>
          <w:i/>
          <w:color w:val="365F91" w:themeColor="accent1" w:themeShade="BF"/>
          <w:lang w:val="en-GB"/>
        </w:rPr>
        <w:t xml:space="preserve">will provide certainty for industry and </w:t>
      </w:r>
      <w:r w:rsidR="00E322DB" w:rsidRPr="00A97092">
        <w:rPr>
          <w:i/>
          <w:color w:val="365F91" w:themeColor="accent1" w:themeShade="BF"/>
          <w:lang w:val="en-GB"/>
        </w:rPr>
        <w:t xml:space="preserve">prevent the spread of </w:t>
      </w:r>
      <w:r w:rsidR="003A76D5">
        <w:rPr>
          <w:i/>
          <w:color w:val="365F91" w:themeColor="accent1" w:themeShade="BF"/>
          <w:lang w:val="en-GB"/>
        </w:rPr>
        <w:t>invasive ant</w:t>
      </w:r>
      <w:r w:rsidR="00E322DB" w:rsidRPr="00A97092">
        <w:rPr>
          <w:i/>
          <w:color w:val="365F91" w:themeColor="accent1" w:themeShade="BF"/>
          <w:lang w:val="en-GB"/>
        </w:rPr>
        <w:t>s</w:t>
      </w:r>
      <w:r>
        <w:rPr>
          <w:i/>
          <w:color w:val="365F91" w:themeColor="accent1" w:themeShade="BF"/>
          <w:lang w:val="en-GB"/>
        </w:rPr>
        <w:t>.</w:t>
      </w:r>
    </w:p>
    <w:p w14:paraId="282623F4" w14:textId="77777777" w:rsidR="00B04356" w:rsidRPr="00511543" w:rsidRDefault="00B04356" w:rsidP="00126F1B">
      <w:pPr>
        <w:pStyle w:val="BodyText"/>
        <w:rPr>
          <w:lang w:val="en-GB"/>
        </w:rPr>
      </w:pPr>
      <w:r w:rsidRPr="007446F9">
        <w:rPr>
          <w:lang w:val="en-GB"/>
        </w:rPr>
        <w:t xml:space="preserve">When eradication programs are in progress for </w:t>
      </w:r>
      <w:r w:rsidR="003A76D5">
        <w:rPr>
          <w:lang w:val="en-GB"/>
        </w:rPr>
        <w:t>invasive ant</w:t>
      </w:r>
      <w:r w:rsidRPr="007446F9">
        <w:rPr>
          <w:lang w:val="en-GB"/>
        </w:rPr>
        <w:t xml:space="preserve">s, a recognised area of risk for the spread of </w:t>
      </w:r>
      <w:r w:rsidR="003A76D5">
        <w:rPr>
          <w:lang w:val="en-GB"/>
        </w:rPr>
        <w:t>invasive ant</w:t>
      </w:r>
      <w:r w:rsidRPr="007446F9">
        <w:rPr>
          <w:lang w:val="en-GB"/>
        </w:rPr>
        <w:t xml:space="preserve">s is the unintentional movement of infested conveyances or goods. Currently there is no nationally harmonised system for specifying movement conditions for hosts of pests (including </w:t>
      </w:r>
      <w:r w:rsidR="003A76D5">
        <w:rPr>
          <w:lang w:val="en-GB"/>
        </w:rPr>
        <w:t>invasive ant</w:t>
      </w:r>
      <w:r w:rsidRPr="007446F9">
        <w:rPr>
          <w:lang w:val="en-GB"/>
        </w:rPr>
        <w:t>s) for interstate trade</w:t>
      </w:r>
      <w:r w:rsidR="00A90876">
        <w:rPr>
          <w:lang w:val="en-GB"/>
        </w:rPr>
        <w:t xml:space="preserve"> and i</w:t>
      </w:r>
      <w:r w:rsidR="00A90876" w:rsidRPr="007446F9">
        <w:rPr>
          <w:lang w:val="en-GB"/>
        </w:rPr>
        <w:t xml:space="preserve">t </w:t>
      </w:r>
      <w:r w:rsidR="00A90876">
        <w:rPr>
          <w:lang w:val="en-GB"/>
        </w:rPr>
        <w:t>can be</w:t>
      </w:r>
      <w:r w:rsidR="00A90876" w:rsidRPr="007446F9">
        <w:rPr>
          <w:lang w:val="en-GB"/>
        </w:rPr>
        <w:t xml:space="preserve"> confusing for businesses that move goods or conveyances within and out of </w:t>
      </w:r>
      <w:r w:rsidR="00A90876">
        <w:rPr>
          <w:lang w:val="en-GB"/>
        </w:rPr>
        <w:t>a</w:t>
      </w:r>
      <w:r w:rsidR="00A90876" w:rsidRPr="007446F9">
        <w:rPr>
          <w:lang w:val="en-GB"/>
        </w:rPr>
        <w:t xml:space="preserve"> state</w:t>
      </w:r>
      <w:r w:rsidR="00A90876">
        <w:rPr>
          <w:lang w:val="en-GB"/>
        </w:rPr>
        <w:t xml:space="preserve"> or territory</w:t>
      </w:r>
      <w:r w:rsidR="00A90876" w:rsidRPr="007446F9">
        <w:rPr>
          <w:lang w:val="en-GB"/>
        </w:rPr>
        <w:t xml:space="preserve">, as there can be different risk mitigation processes </w:t>
      </w:r>
      <w:r w:rsidR="00A90876">
        <w:rPr>
          <w:lang w:val="en-GB"/>
        </w:rPr>
        <w:t>in place</w:t>
      </w:r>
      <w:r w:rsidR="00A90876" w:rsidRPr="007446F9">
        <w:rPr>
          <w:lang w:val="en-GB"/>
        </w:rPr>
        <w:t xml:space="preserve"> for </w:t>
      </w:r>
      <w:r w:rsidR="00A90876">
        <w:rPr>
          <w:lang w:val="en-GB"/>
        </w:rPr>
        <w:t>each</w:t>
      </w:r>
      <w:r w:rsidR="00A90876" w:rsidRPr="007446F9">
        <w:rPr>
          <w:lang w:val="en-GB"/>
        </w:rPr>
        <w:t xml:space="preserve"> type of movement</w:t>
      </w:r>
      <w:r w:rsidRPr="007446F9">
        <w:rPr>
          <w:lang w:val="en-GB"/>
        </w:rPr>
        <w:t xml:space="preserve">. </w:t>
      </w:r>
      <w:r w:rsidR="00A90876">
        <w:rPr>
          <w:lang w:val="en-GB"/>
        </w:rPr>
        <w:t xml:space="preserve">Any system should be based on science and mitigate the risk of spread. </w:t>
      </w:r>
      <w:r w:rsidRPr="00210AE8">
        <w:rPr>
          <w:lang w:val="en-GB"/>
        </w:rPr>
        <w:t xml:space="preserve">The </w:t>
      </w:r>
      <w:r w:rsidR="007424A1" w:rsidRPr="004F27F5">
        <w:rPr>
          <w:iCs/>
          <w:lang w:val="en-GB"/>
        </w:rPr>
        <w:t>Sub</w:t>
      </w:r>
      <w:r w:rsidR="007424A1" w:rsidRPr="004F27F5">
        <w:rPr>
          <w:iCs/>
        </w:rPr>
        <w:t>co</w:t>
      </w:r>
      <w:r w:rsidR="007424A1" w:rsidRPr="00210AE8">
        <w:rPr>
          <w:rStyle w:val="Emphasis"/>
          <w:rFonts w:asciiTheme="majorHAnsi" w:hAnsiTheme="majorHAnsi"/>
          <w:i w:val="0"/>
          <w:sz w:val="20"/>
          <w:szCs w:val="20"/>
          <w:lang w:val="en-GB"/>
        </w:rPr>
        <w:t>mmittee</w:t>
      </w:r>
      <w:r w:rsidRPr="00126F1B">
        <w:rPr>
          <w:rStyle w:val="st"/>
          <w:szCs w:val="20"/>
          <w:lang w:val="en-GB"/>
        </w:rPr>
        <w:t xml:space="preserve"> </w:t>
      </w:r>
      <w:r w:rsidRPr="00210AE8">
        <w:rPr>
          <w:rStyle w:val="st"/>
          <w:szCs w:val="20"/>
          <w:lang w:val="en-GB"/>
        </w:rPr>
        <w:t xml:space="preserve">on </w:t>
      </w:r>
      <w:r w:rsidRPr="00210AE8">
        <w:rPr>
          <w:rStyle w:val="Emphasis"/>
          <w:rFonts w:asciiTheme="majorHAnsi" w:hAnsiTheme="majorHAnsi"/>
          <w:i w:val="0"/>
          <w:sz w:val="20"/>
          <w:szCs w:val="20"/>
          <w:lang w:val="en-GB"/>
        </w:rPr>
        <w:t>Domestic</w:t>
      </w:r>
      <w:r w:rsidRPr="00210AE8">
        <w:rPr>
          <w:rStyle w:val="st"/>
          <w:szCs w:val="20"/>
          <w:lang w:val="en-GB"/>
        </w:rPr>
        <w:t xml:space="preserve"> Quarantine and </w:t>
      </w:r>
      <w:r w:rsidRPr="00210AE8">
        <w:rPr>
          <w:rStyle w:val="Emphasis"/>
          <w:rFonts w:asciiTheme="majorHAnsi" w:hAnsiTheme="majorHAnsi"/>
          <w:i w:val="0"/>
          <w:sz w:val="20"/>
          <w:szCs w:val="20"/>
          <w:lang w:val="en-GB"/>
        </w:rPr>
        <w:t>Market Access</w:t>
      </w:r>
      <w:r w:rsidR="00EC0D62">
        <w:rPr>
          <w:rStyle w:val="st"/>
          <w:szCs w:val="20"/>
          <w:lang w:val="en-GB"/>
        </w:rPr>
        <w:t xml:space="preserve"> </w:t>
      </w:r>
      <w:r w:rsidRPr="007446F9">
        <w:rPr>
          <w:lang w:val="en-GB"/>
        </w:rPr>
        <w:t>is the appropriate forum to address this issue</w:t>
      </w:r>
      <w:r w:rsidR="00A97092">
        <w:rPr>
          <w:lang w:val="en-GB"/>
        </w:rPr>
        <w:t>.</w:t>
      </w:r>
    </w:p>
    <w:p w14:paraId="5A3E0FA5" w14:textId="77777777" w:rsidR="008727F9" w:rsidRDefault="00B04356" w:rsidP="001C6504">
      <w:pPr>
        <w:pStyle w:val="Heading4"/>
        <w:numPr>
          <w:ilvl w:val="0"/>
          <w:numId w:val="0"/>
        </w:numPr>
        <w:rPr>
          <w:b w:val="0"/>
          <w:lang w:val="en-GB"/>
        </w:rPr>
      </w:pPr>
      <w:r w:rsidRPr="001C6504">
        <w:rPr>
          <w:b w:val="0"/>
          <w:lang w:val="en-GB"/>
        </w:rPr>
        <w:t xml:space="preserve">Table </w:t>
      </w:r>
      <w:r w:rsidR="00174910" w:rsidRPr="004F27F5">
        <w:rPr>
          <w:b w:val="0"/>
          <w:lang w:val="en-GB"/>
        </w:rPr>
        <w:t>5</w:t>
      </w:r>
      <w:r w:rsidRPr="001C6504">
        <w:rPr>
          <w:b w:val="0"/>
          <w:lang w:val="en-GB"/>
        </w:rPr>
        <w:t>: Summary table of Action Area 3: RESPONSE</w:t>
      </w:r>
    </w:p>
    <w:tbl>
      <w:tblPr>
        <w:tblStyle w:val="TableGrid"/>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271"/>
        <w:gridCol w:w="4396"/>
        <w:gridCol w:w="1388"/>
        <w:gridCol w:w="1239"/>
      </w:tblGrid>
      <w:tr w:rsidR="008727F9" w:rsidRPr="00342C08" w14:paraId="17DDE773" w14:textId="77777777" w:rsidTr="00BB3F99">
        <w:trPr>
          <w:tblHeader/>
        </w:trPr>
        <w:tc>
          <w:tcPr>
            <w:tcW w:w="3416" w:type="pct"/>
            <w:gridSpan w:val="2"/>
            <w:shd w:val="clear" w:color="auto" w:fill="1F497D" w:themeFill="text2"/>
            <w:vAlign w:val="center"/>
          </w:tcPr>
          <w:p w14:paraId="19EB1C23" w14:textId="77777777" w:rsidR="008727F9" w:rsidRPr="00342C08" w:rsidRDefault="008727F9" w:rsidP="004F27F5">
            <w:pPr>
              <w:pStyle w:val="ListParagraph"/>
              <w:spacing w:after="60" w:line="240" w:lineRule="auto"/>
              <w:ind w:left="0"/>
              <w:rPr>
                <w:b/>
                <w:color w:val="FFFFFF" w:themeColor="background1"/>
                <w:sz w:val="18"/>
                <w:szCs w:val="18"/>
                <w:lang w:val="en-GB"/>
              </w:rPr>
            </w:pPr>
            <w:r w:rsidRPr="00342C08">
              <w:rPr>
                <w:b/>
                <w:color w:val="FFFFFF" w:themeColor="background1"/>
                <w:sz w:val="18"/>
                <w:szCs w:val="18"/>
                <w:lang w:val="en-GB"/>
              </w:rPr>
              <w:t xml:space="preserve">Action Area </w:t>
            </w:r>
            <w:r>
              <w:rPr>
                <w:b/>
                <w:color w:val="FFFFFF" w:themeColor="background1"/>
                <w:sz w:val="18"/>
                <w:szCs w:val="18"/>
                <w:lang w:val="en-GB"/>
              </w:rPr>
              <w:t>3</w:t>
            </w:r>
            <w:r w:rsidRPr="00342C08">
              <w:rPr>
                <w:b/>
                <w:color w:val="FFFFFF" w:themeColor="background1"/>
                <w:sz w:val="18"/>
                <w:szCs w:val="18"/>
                <w:lang w:val="en-GB"/>
              </w:rPr>
              <w:t xml:space="preserve">: </w:t>
            </w:r>
            <w:r>
              <w:rPr>
                <w:b/>
                <w:color w:val="FFFFFF" w:themeColor="background1"/>
                <w:sz w:val="18"/>
                <w:szCs w:val="18"/>
                <w:lang w:val="en-GB"/>
              </w:rPr>
              <w:t>RESPONSE</w:t>
            </w:r>
          </w:p>
        </w:tc>
        <w:tc>
          <w:tcPr>
            <w:tcW w:w="837" w:type="pct"/>
            <w:shd w:val="clear" w:color="auto" w:fill="1F497D" w:themeFill="text2"/>
          </w:tcPr>
          <w:p w14:paraId="6BA33378" w14:textId="77777777" w:rsidR="008727F9" w:rsidRPr="00342C08" w:rsidRDefault="008727F9" w:rsidP="00BB3F99">
            <w:pPr>
              <w:pStyle w:val="ListParagraph"/>
              <w:spacing w:after="60" w:line="240" w:lineRule="auto"/>
              <w:ind w:left="0"/>
              <w:rPr>
                <w:b/>
                <w:color w:val="FFFFFF" w:themeColor="background1"/>
                <w:sz w:val="18"/>
                <w:szCs w:val="18"/>
                <w:lang w:val="en-GB"/>
              </w:rPr>
            </w:pPr>
            <w:r w:rsidRPr="00342C08">
              <w:rPr>
                <w:b/>
                <w:color w:val="FFFFFF" w:themeColor="background1"/>
                <w:sz w:val="18"/>
                <w:szCs w:val="18"/>
                <w:lang w:val="en-GB"/>
              </w:rPr>
              <w:t>PRIORITY</w:t>
            </w:r>
          </w:p>
        </w:tc>
        <w:tc>
          <w:tcPr>
            <w:tcW w:w="747" w:type="pct"/>
            <w:shd w:val="clear" w:color="auto" w:fill="1F497D" w:themeFill="text2"/>
          </w:tcPr>
          <w:p w14:paraId="6EFA6ABE" w14:textId="77777777" w:rsidR="008727F9" w:rsidRPr="00342C08" w:rsidRDefault="008727F9" w:rsidP="00BB3F99">
            <w:pPr>
              <w:pStyle w:val="ListParagraph"/>
              <w:spacing w:after="60" w:line="240" w:lineRule="auto"/>
              <w:ind w:left="0"/>
              <w:rPr>
                <w:b/>
                <w:color w:val="FFFFFF" w:themeColor="background1"/>
                <w:sz w:val="18"/>
                <w:szCs w:val="18"/>
                <w:lang w:val="en-GB"/>
              </w:rPr>
            </w:pPr>
            <w:r w:rsidRPr="00342C08">
              <w:rPr>
                <w:b/>
                <w:color w:val="FFFFFF" w:themeColor="background1"/>
                <w:sz w:val="18"/>
                <w:szCs w:val="18"/>
                <w:lang w:val="en-GB"/>
              </w:rPr>
              <w:t>TIMEFRAME</w:t>
            </w:r>
          </w:p>
        </w:tc>
      </w:tr>
      <w:tr w:rsidR="00733810" w:rsidRPr="004F27F5" w14:paraId="52F3F9C5" w14:textId="77777777" w:rsidTr="005F38D9">
        <w:tc>
          <w:tcPr>
            <w:tcW w:w="766" w:type="pct"/>
            <w:vAlign w:val="center"/>
          </w:tcPr>
          <w:p w14:paraId="3704D3F6" w14:textId="77777777" w:rsidR="00733810" w:rsidRPr="005F38D9" w:rsidRDefault="00733810" w:rsidP="00003AD1">
            <w:pPr>
              <w:pStyle w:val="BodyText"/>
              <w:spacing w:line="240" w:lineRule="auto"/>
              <w:rPr>
                <w:sz w:val="18"/>
                <w:szCs w:val="18"/>
                <w:lang w:val="en-GB"/>
              </w:rPr>
            </w:pPr>
            <w:r w:rsidRPr="005F38D9">
              <w:rPr>
                <w:sz w:val="18"/>
                <w:szCs w:val="18"/>
                <w:lang w:val="en-GB"/>
              </w:rPr>
              <w:t>Action 3.1</w:t>
            </w:r>
          </w:p>
        </w:tc>
        <w:tc>
          <w:tcPr>
            <w:tcW w:w="2650" w:type="pct"/>
            <w:vAlign w:val="center"/>
          </w:tcPr>
          <w:p w14:paraId="4F444C26" w14:textId="77777777" w:rsidR="00733810" w:rsidRPr="005F38D9" w:rsidRDefault="00733810" w:rsidP="00EB1D71">
            <w:pPr>
              <w:pStyle w:val="BodyText"/>
              <w:spacing w:line="240" w:lineRule="auto"/>
              <w:rPr>
                <w:sz w:val="18"/>
                <w:szCs w:val="18"/>
                <w:lang w:val="en-GB"/>
              </w:rPr>
            </w:pPr>
            <w:r w:rsidRPr="005F38D9">
              <w:rPr>
                <w:sz w:val="18"/>
                <w:szCs w:val="18"/>
                <w:lang w:val="en-GB"/>
              </w:rPr>
              <w:t xml:space="preserve">Develop standardised response procedures for </w:t>
            </w:r>
            <w:r w:rsidR="003A76D5" w:rsidRPr="005F38D9">
              <w:rPr>
                <w:sz w:val="18"/>
                <w:szCs w:val="18"/>
                <w:lang w:val="en-GB"/>
              </w:rPr>
              <w:t>invasive ant</w:t>
            </w:r>
            <w:r w:rsidRPr="005F38D9">
              <w:rPr>
                <w:sz w:val="18"/>
                <w:szCs w:val="18"/>
                <w:lang w:val="en-GB"/>
              </w:rPr>
              <w:t>s</w:t>
            </w:r>
          </w:p>
        </w:tc>
        <w:tc>
          <w:tcPr>
            <w:tcW w:w="837" w:type="pct"/>
          </w:tcPr>
          <w:p w14:paraId="0A2A2819" w14:textId="77777777" w:rsidR="00733810" w:rsidRPr="005F38D9" w:rsidRDefault="00733810" w:rsidP="00EB1D71">
            <w:pPr>
              <w:pStyle w:val="BodyText"/>
              <w:spacing w:line="240" w:lineRule="auto"/>
              <w:rPr>
                <w:sz w:val="18"/>
                <w:szCs w:val="18"/>
                <w:lang w:val="en-GB"/>
              </w:rPr>
            </w:pPr>
            <w:r w:rsidRPr="005F38D9">
              <w:rPr>
                <w:sz w:val="18"/>
                <w:szCs w:val="18"/>
                <w:lang w:val="en-GB"/>
              </w:rPr>
              <w:t>High</w:t>
            </w:r>
          </w:p>
        </w:tc>
        <w:tc>
          <w:tcPr>
            <w:tcW w:w="747" w:type="pct"/>
          </w:tcPr>
          <w:p w14:paraId="0E50F5D7" w14:textId="77777777" w:rsidR="00733810" w:rsidRPr="005F38D9" w:rsidRDefault="00733810" w:rsidP="00EB1D71">
            <w:pPr>
              <w:pStyle w:val="BodyText"/>
              <w:spacing w:line="240" w:lineRule="auto"/>
              <w:rPr>
                <w:sz w:val="18"/>
                <w:szCs w:val="18"/>
                <w:lang w:val="en-GB"/>
              </w:rPr>
            </w:pPr>
            <w:r w:rsidRPr="005F38D9">
              <w:rPr>
                <w:sz w:val="18"/>
                <w:szCs w:val="18"/>
                <w:lang w:val="en-GB"/>
              </w:rPr>
              <w:t>Medium term</w:t>
            </w:r>
          </w:p>
        </w:tc>
      </w:tr>
      <w:tr w:rsidR="00733810" w:rsidRPr="004F27F5" w14:paraId="21C5D05F" w14:textId="77777777" w:rsidTr="005F38D9">
        <w:tc>
          <w:tcPr>
            <w:tcW w:w="766" w:type="pct"/>
            <w:vAlign w:val="center"/>
          </w:tcPr>
          <w:p w14:paraId="74C1CB09" w14:textId="77777777" w:rsidR="00733810" w:rsidRPr="005F38D9" w:rsidRDefault="00733810" w:rsidP="00003AD1">
            <w:pPr>
              <w:pStyle w:val="BodyText"/>
              <w:spacing w:line="240" w:lineRule="auto"/>
              <w:rPr>
                <w:sz w:val="18"/>
                <w:szCs w:val="18"/>
                <w:lang w:val="en-GB"/>
              </w:rPr>
            </w:pPr>
            <w:r w:rsidRPr="005F38D9">
              <w:rPr>
                <w:sz w:val="18"/>
                <w:szCs w:val="18"/>
                <w:lang w:val="en-GB"/>
              </w:rPr>
              <w:t>Action 3.2</w:t>
            </w:r>
          </w:p>
        </w:tc>
        <w:tc>
          <w:tcPr>
            <w:tcW w:w="2650" w:type="pct"/>
            <w:vAlign w:val="center"/>
          </w:tcPr>
          <w:p w14:paraId="49971B9E" w14:textId="77777777" w:rsidR="00733810" w:rsidRPr="005F38D9" w:rsidRDefault="00733810" w:rsidP="00EB1D71">
            <w:pPr>
              <w:pStyle w:val="BodyText"/>
              <w:spacing w:line="240" w:lineRule="auto"/>
              <w:rPr>
                <w:sz w:val="18"/>
                <w:szCs w:val="18"/>
                <w:lang w:val="en-GB"/>
              </w:rPr>
            </w:pPr>
            <w:r w:rsidRPr="005F38D9">
              <w:rPr>
                <w:sz w:val="18"/>
                <w:szCs w:val="18"/>
                <w:lang w:val="en-GB"/>
              </w:rPr>
              <w:t>Test and validate formulations using overseas’ experience</w:t>
            </w:r>
          </w:p>
        </w:tc>
        <w:tc>
          <w:tcPr>
            <w:tcW w:w="837" w:type="pct"/>
          </w:tcPr>
          <w:p w14:paraId="450B6646" w14:textId="77777777" w:rsidR="00733810" w:rsidRPr="005F38D9" w:rsidRDefault="00733810" w:rsidP="00EB1D71">
            <w:pPr>
              <w:pStyle w:val="BodyText"/>
              <w:spacing w:line="240" w:lineRule="auto"/>
              <w:rPr>
                <w:sz w:val="18"/>
                <w:szCs w:val="18"/>
                <w:lang w:val="en-GB"/>
              </w:rPr>
            </w:pPr>
            <w:r w:rsidRPr="005F38D9">
              <w:rPr>
                <w:sz w:val="18"/>
                <w:szCs w:val="18"/>
                <w:lang w:val="en-GB"/>
              </w:rPr>
              <w:t>Medium</w:t>
            </w:r>
          </w:p>
        </w:tc>
        <w:tc>
          <w:tcPr>
            <w:tcW w:w="747" w:type="pct"/>
          </w:tcPr>
          <w:p w14:paraId="615F5828" w14:textId="77777777" w:rsidR="00733810" w:rsidRPr="005F38D9" w:rsidRDefault="00733810" w:rsidP="00EB1D71">
            <w:pPr>
              <w:pStyle w:val="BodyText"/>
              <w:spacing w:line="240" w:lineRule="auto"/>
              <w:rPr>
                <w:sz w:val="18"/>
                <w:szCs w:val="18"/>
                <w:lang w:val="en-GB"/>
              </w:rPr>
            </w:pPr>
            <w:r w:rsidRPr="005F38D9">
              <w:rPr>
                <w:sz w:val="18"/>
                <w:szCs w:val="18"/>
                <w:lang w:val="en-GB"/>
              </w:rPr>
              <w:t>Medium term</w:t>
            </w:r>
          </w:p>
        </w:tc>
      </w:tr>
      <w:tr w:rsidR="00733810" w:rsidRPr="004F27F5" w14:paraId="2615A0F5" w14:textId="77777777" w:rsidTr="005F38D9">
        <w:tc>
          <w:tcPr>
            <w:tcW w:w="766" w:type="pct"/>
            <w:vAlign w:val="center"/>
          </w:tcPr>
          <w:p w14:paraId="3CD79E2F" w14:textId="77777777" w:rsidR="00733810" w:rsidRPr="005F38D9" w:rsidRDefault="00733810" w:rsidP="00003AD1">
            <w:pPr>
              <w:pStyle w:val="BodyText"/>
              <w:spacing w:line="240" w:lineRule="auto"/>
              <w:rPr>
                <w:sz w:val="18"/>
                <w:szCs w:val="18"/>
                <w:lang w:val="en-GB"/>
              </w:rPr>
            </w:pPr>
            <w:r w:rsidRPr="005F38D9">
              <w:rPr>
                <w:sz w:val="18"/>
                <w:szCs w:val="18"/>
                <w:lang w:val="en-GB"/>
              </w:rPr>
              <w:t>Action 3.3</w:t>
            </w:r>
          </w:p>
        </w:tc>
        <w:tc>
          <w:tcPr>
            <w:tcW w:w="2650" w:type="pct"/>
            <w:vAlign w:val="center"/>
          </w:tcPr>
          <w:p w14:paraId="36DC4A77" w14:textId="77777777" w:rsidR="00733810" w:rsidRPr="005F38D9" w:rsidRDefault="00733810" w:rsidP="00EB1D71">
            <w:pPr>
              <w:pStyle w:val="BodyText"/>
              <w:spacing w:line="240" w:lineRule="auto"/>
              <w:rPr>
                <w:sz w:val="18"/>
                <w:szCs w:val="18"/>
                <w:lang w:val="en-GB"/>
              </w:rPr>
            </w:pPr>
            <w:r w:rsidRPr="005F38D9">
              <w:rPr>
                <w:sz w:val="18"/>
                <w:szCs w:val="18"/>
                <w:lang w:val="en-GB"/>
              </w:rPr>
              <w:t>Select the best eradication tools based on national and international experience</w:t>
            </w:r>
          </w:p>
        </w:tc>
        <w:tc>
          <w:tcPr>
            <w:tcW w:w="837" w:type="pct"/>
          </w:tcPr>
          <w:p w14:paraId="3C218575" w14:textId="77777777" w:rsidR="00733810" w:rsidRPr="005F38D9" w:rsidRDefault="00733810" w:rsidP="00EB1D71">
            <w:pPr>
              <w:pStyle w:val="BodyText"/>
              <w:spacing w:line="240" w:lineRule="auto"/>
              <w:rPr>
                <w:sz w:val="18"/>
                <w:szCs w:val="18"/>
                <w:lang w:val="en-GB"/>
              </w:rPr>
            </w:pPr>
            <w:r w:rsidRPr="005F38D9">
              <w:rPr>
                <w:sz w:val="18"/>
                <w:szCs w:val="18"/>
                <w:lang w:val="en-GB"/>
              </w:rPr>
              <w:t>Medium</w:t>
            </w:r>
          </w:p>
        </w:tc>
        <w:tc>
          <w:tcPr>
            <w:tcW w:w="747" w:type="pct"/>
          </w:tcPr>
          <w:p w14:paraId="6D09A541" w14:textId="77777777" w:rsidR="00733810" w:rsidRPr="005F38D9" w:rsidRDefault="00733810" w:rsidP="00733810">
            <w:pPr>
              <w:pStyle w:val="BodyText"/>
              <w:spacing w:line="240" w:lineRule="auto"/>
              <w:rPr>
                <w:sz w:val="18"/>
                <w:szCs w:val="18"/>
                <w:lang w:val="en-GB"/>
              </w:rPr>
            </w:pPr>
            <w:r w:rsidRPr="005F38D9">
              <w:rPr>
                <w:sz w:val="18"/>
                <w:szCs w:val="18"/>
                <w:lang w:val="en-GB"/>
              </w:rPr>
              <w:t>Short term, ongoing</w:t>
            </w:r>
          </w:p>
        </w:tc>
      </w:tr>
      <w:tr w:rsidR="00733810" w:rsidRPr="004F27F5" w14:paraId="2A399D8B" w14:textId="77777777" w:rsidTr="005F38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66" w:type="pct"/>
            <w:vAlign w:val="center"/>
          </w:tcPr>
          <w:p w14:paraId="26CC91AD" w14:textId="77777777" w:rsidR="00733810" w:rsidRPr="005F38D9" w:rsidRDefault="00733810" w:rsidP="00003AD1">
            <w:pPr>
              <w:pStyle w:val="BodyText"/>
              <w:spacing w:line="240" w:lineRule="auto"/>
              <w:rPr>
                <w:sz w:val="18"/>
                <w:szCs w:val="18"/>
                <w:lang w:val="en-GB"/>
              </w:rPr>
            </w:pPr>
            <w:r w:rsidRPr="005F38D9">
              <w:rPr>
                <w:sz w:val="18"/>
                <w:szCs w:val="18"/>
                <w:lang w:val="en-GB"/>
              </w:rPr>
              <w:t>Action 3.4</w:t>
            </w:r>
          </w:p>
        </w:tc>
        <w:tc>
          <w:tcPr>
            <w:tcW w:w="2650" w:type="pct"/>
          </w:tcPr>
          <w:p w14:paraId="10FD55F1" w14:textId="77777777" w:rsidR="00733810" w:rsidRPr="005F38D9" w:rsidRDefault="00C91C52" w:rsidP="00EB1D71">
            <w:pPr>
              <w:pStyle w:val="BodyText"/>
              <w:spacing w:line="240" w:lineRule="auto"/>
              <w:rPr>
                <w:sz w:val="18"/>
                <w:szCs w:val="18"/>
                <w:lang w:val="en-GB"/>
              </w:rPr>
            </w:pPr>
            <w:r w:rsidRPr="00715BB8">
              <w:rPr>
                <w:sz w:val="18"/>
                <w:szCs w:val="18"/>
                <w:lang w:val="en-GB"/>
              </w:rPr>
              <w:t>Examine biological control and genetic tool options</w:t>
            </w:r>
          </w:p>
        </w:tc>
        <w:tc>
          <w:tcPr>
            <w:tcW w:w="837" w:type="pct"/>
          </w:tcPr>
          <w:p w14:paraId="61D6CBF3" w14:textId="77777777" w:rsidR="00733810" w:rsidRPr="005F38D9" w:rsidRDefault="00C91C52" w:rsidP="00715BB8">
            <w:pPr>
              <w:pStyle w:val="BodyText"/>
              <w:spacing w:line="240" w:lineRule="auto"/>
              <w:rPr>
                <w:sz w:val="18"/>
                <w:szCs w:val="18"/>
                <w:lang w:val="en-GB"/>
              </w:rPr>
            </w:pPr>
            <w:r>
              <w:rPr>
                <w:sz w:val="18"/>
                <w:szCs w:val="18"/>
                <w:lang w:val="en-GB"/>
              </w:rPr>
              <w:t>Low</w:t>
            </w:r>
          </w:p>
        </w:tc>
        <w:tc>
          <w:tcPr>
            <w:tcW w:w="747" w:type="pct"/>
          </w:tcPr>
          <w:p w14:paraId="085B1B79" w14:textId="77777777" w:rsidR="00733810" w:rsidRPr="005F38D9" w:rsidRDefault="00C91C52">
            <w:pPr>
              <w:pStyle w:val="BodyText"/>
              <w:spacing w:line="240" w:lineRule="auto"/>
              <w:rPr>
                <w:sz w:val="18"/>
                <w:szCs w:val="18"/>
                <w:lang w:val="en-GB"/>
              </w:rPr>
            </w:pPr>
            <w:r>
              <w:rPr>
                <w:sz w:val="18"/>
                <w:szCs w:val="18"/>
                <w:lang w:val="en-GB"/>
              </w:rPr>
              <w:t>Long</w:t>
            </w:r>
            <w:r w:rsidR="00733810" w:rsidRPr="005F38D9">
              <w:rPr>
                <w:sz w:val="18"/>
                <w:szCs w:val="18"/>
                <w:lang w:val="en-GB"/>
              </w:rPr>
              <w:t xml:space="preserve"> term</w:t>
            </w:r>
          </w:p>
        </w:tc>
      </w:tr>
      <w:tr w:rsidR="00733810" w:rsidRPr="004F27F5" w14:paraId="25731244" w14:textId="77777777" w:rsidTr="005F38D9">
        <w:tc>
          <w:tcPr>
            <w:tcW w:w="766" w:type="pct"/>
            <w:vAlign w:val="center"/>
          </w:tcPr>
          <w:p w14:paraId="7F5D93E4" w14:textId="77777777" w:rsidR="00733810" w:rsidRPr="005F38D9" w:rsidRDefault="00733810" w:rsidP="00BD715A">
            <w:pPr>
              <w:pStyle w:val="BodyText"/>
              <w:spacing w:line="240" w:lineRule="auto"/>
              <w:rPr>
                <w:sz w:val="18"/>
                <w:szCs w:val="18"/>
                <w:lang w:val="en-GB"/>
              </w:rPr>
            </w:pPr>
            <w:r w:rsidRPr="005F38D9">
              <w:rPr>
                <w:sz w:val="18"/>
                <w:szCs w:val="18"/>
                <w:lang w:val="en-GB"/>
              </w:rPr>
              <w:t>Action 3.5</w:t>
            </w:r>
          </w:p>
        </w:tc>
        <w:tc>
          <w:tcPr>
            <w:tcW w:w="2650" w:type="pct"/>
            <w:vAlign w:val="center"/>
          </w:tcPr>
          <w:p w14:paraId="43FF8D16" w14:textId="77777777" w:rsidR="00733810" w:rsidRPr="005F38D9" w:rsidRDefault="00733810" w:rsidP="00EB1D71">
            <w:pPr>
              <w:pStyle w:val="BodyText"/>
              <w:spacing w:line="240" w:lineRule="auto"/>
              <w:rPr>
                <w:sz w:val="18"/>
                <w:szCs w:val="18"/>
                <w:lang w:val="en-GB"/>
              </w:rPr>
            </w:pPr>
            <w:r w:rsidRPr="005F38D9">
              <w:rPr>
                <w:sz w:val="18"/>
                <w:szCs w:val="18"/>
                <w:lang w:val="en-GB"/>
              </w:rPr>
              <w:t>Develop and validate cost-effective field based diagnostic surveillance tools</w:t>
            </w:r>
          </w:p>
        </w:tc>
        <w:tc>
          <w:tcPr>
            <w:tcW w:w="837" w:type="pct"/>
          </w:tcPr>
          <w:p w14:paraId="3DD45730" w14:textId="77777777" w:rsidR="00733810" w:rsidRPr="005F38D9" w:rsidRDefault="00733810" w:rsidP="00EB1D71">
            <w:pPr>
              <w:pStyle w:val="BodyText"/>
              <w:spacing w:line="240" w:lineRule="auto"/>
              <w:rPr>
                <w:sz w:val="18"/>
                <w:szCs w:val="18"/>
                <w:lang w:val="en-GB"/>
              </w:rPr>
            </w:pPr>
            <w:r w:rsidRPr="005F38D9">
              <w:rPr>
                <w:sz w:val="18"/>
                <w:szCs w:val="18"/>
                <w:lang w:val="en-GB"/>
              </w:rPr>
              <w:t>Medium</w:t>
            </w:r>
          </w:p>
        </w:tc>
        <w:tc>
          <w:tcPr>
            <w:tcW w:w="747" w:type="pct"/>
          </w:tcPr>
          <w:p w14:paraId="1621B03F" w14:textId="77777777" w:rsidR="00733810" w:rsidRPr="005F38D9" w:rsidRDefault="00733810" w:rsidP="00EB1D71">
            <w:pPr>
              <w:pStyle w:val="BodyText"/>
              <w:spacing w:line="240" w:lineRule="auto"/>
              <w:rPr>
                <w:sz w:val="18"/>
                <w:szCs w:val="18"/>
                <w:lang w:val="en-GB"/>
              </w:rPr>
            </w:pPr>
            <w:r w:rsidRPr="005F38D9">
              <w:rPr>
                <w:sz w:val="18"/>
                <w:szCs w:val="18"/>
                <w:lang w:val="en-GB"/>
              </w:rPr>
              <w:t>Medium to long term</w:t>
            </w:r>
          </w:p>
        </w:tc>
      </w:tr>
      <w:tr w:rsidR="00174910" w:rsidRPr="004F27F5" w14:paraId="14E0C9BA" w14:textId="77777777" w:rsidTr="005F38D9">
        <w:tc>
          <w:tcPr>
            <w:tcW w:w="766" w:type="pct"/>
            <w:vAlign w:val="center"/>
          </w:tcPr>
          <w:p w14:paraId="4A908914" w14:textId="77777777" w:rsidR="00174910" w:rsidRPr="004F27F5" w:rsidRDefault="00174910" w:rsidP="004F27F5">
            <w:pPr>
              <w:pStyle w:val="BodyText"/>
              <w:spacing w:line="240" w:lineRule="auto"/>
              <w:rPr>
                <w:sz w:val="18"/>
                <w:szCs w:val="18"/>
                <w:lang w:val="en-GB"/>
              </w:rPr>
            </w:pPr>
            <w:r w:rsidRPr="004F27F5">
              <w:rPr>
                <w:sz w:val="18"/>
                <w:szCs w:val="18"/>
                <w:lang w:val="en-GB"/>
              </w:rPr>
              <w:t xml:space="preserve">Action </w:t>
            </w:r>
            <w:r w:rsidR="00286273">
              <w:rPr>
                <w:sz w:val="18"/>
                <w:szCs w:val="18"/>
                <w:lang w:val="en-GB"/>
              </w:rPr>
              <w:t>3.6</w:t>
            </w:r>
            <w:r w:rsidRPr="004F27F5">
              <w:rPr>
                <w:sz w:val="18"/>
                <w:szCs w:val="18"/>
                <w:lang w:val="en-GB"/>
              </w:rPr>
              <w:t xml:space="preserve"> </w:t>
            </w:r>
          </w:p>
        </w:tc>
        <w:tc>
          <w:tcPr>
            <w:tcW w:w="2650" w:type="pct"/>
          </w:tcPr>
          <w:p w14:paraId="25E79DF5" w14:textId="77777777" w:rsidR="00174910" w:rsidRPr="004F27F5" w:rsidRDefault="002B1E76" w:rsidP="004F27F5">
            <w:pPr>
              <w:pStyle w:val="BodyText"/>
              <w:spacing w:line="240" w:lineRule="auto"/>
              <w:rPr>
                <w:sz w:val="18"/>
                <w:szCs w:val="18"/>
                <w:lang w:val="en-GB"/>
              </w:rPr>
            </w:pPr>
            <w:r w:rsidRPr="00715BB8">
              <w:rPr>
                <w:sz w:val="18"/>
                <w:szCs w:val="18"/>
                <w:lang w:val="en-GB"/>
              </w:rPr>
              <w:t>Analyse the lessons learnt from eradication programs, and transfer knowledge and expertise to other invasive ant programs</w:t>
            </w:r>
          </w:p>
        </w:tc>
        <w:tc>
          <w:tcPr>
            <w:tcW w:w="837" w:type="pct"/>
          </w:tcPr>
          <w:p w14:paraId="41A383BD" w14:textId="77777777" w:rsidR="00174910" w:rsidRPr="004F27F5" w:rsidRDefault="00174910" w:rsidP="00174910">
            <w:pPr>
              <w:pStyle w:val="BodyText"/>
              <w:spacing w:line="240" w:lineRule="auto"/>
              <w:rPr>
                <w:sz w:val="18"/>
                <w:szCs w:val="18"/>
                <w:lang w:val="en-GB"/>
              </w:rPr>
            </w:pPr>
            <w:r w:rsidRPr="004F27F5">
              <w:rPr>
                <w:sz w:val="18"/>
                <w:szCs w:val="18"/>
                <w:lang w:val="en-GB"/>
              </w:rPr>
              <w:t>High</w:t>
            </w:r>
          </w:p>
        </w:tc>
        <w:tc>
          <w:tcPr>
            <w:tcW w:w="747" w:type="pct"/>
          </w:tcPr>
          <w:p w14:paraId="3901CB4B" w14:textId="77777777" w:rsidR="00174910" w:rsidRPr="004F27F5" w:rsidRDefault="00174910" w:rsidP="00174910">
            <w:pPr>
              <w:pStyle w:val="BodyText"/>
              <w:spacing w:line="240" w:lineRule="auto"/>
              <w:rPr>
                <w:sz w:val="18"/>
                <w:szCs w:val="18"/>
                <w:lang w:val="en-GB"/>
              </w:rPr>
            </w:pPr>
            <w:r w:rsidRPr="004F27F5">
              <w:rPr>
                <w:sz w:val="18"/>
                <w:szCs w:val="18"/>
                <w:lang w:val="en-GB"/>
              </w:rPr>
              <w:t>Short term</w:t>
            </w:r>
          </w:p>
        </w:tc>
      </w:tr>
      <w:tr w:rsidR="00733810" w:rsidRPr="004F27F5" w14:paraId="3DC52FCF" w14:textId="77777777" w:rsidTr="005F38D9">
        <w:tc>
          <w:tcPr>
            <w:tcW w:w="766" w:type="pct"/>
            <w:vAlign w:val="center"/>
          </w:tcPr>
          <w:p w14:paraId="0EA79102" w14:textId="77777777" w:rsidR="00733810" w:rsidRPr="005F38D9" w:rsidRDefault="00733810" w:rsidP="00003AD1">
            <w:pPr>
              <w:pStyle w:val="BodyText"/>
              <w:spacing w:line="240" w:lineRule="auto"/>
              <w:rPr>
                <w:sz w:val="18"/>
                <w:szCs w:val="18"/>
                <w:lang w:val="en-GB"/>
              </w:rPr>
            </w:pPr>
            <w:r w:rsidRPr="005F38D9">
              <w:rPr>
                <w:sz w:val="18"/>
                <w:szCs w:val="18"/>
                <w:lang w:val="en-GB"/>
              </w:rPr>
              <w:lastRenderedPageBreak/>
              <w:t>Action 3.</w:t>
            </w:r>
            <w:r w:rsidR="00286273">
              <w:rPr>
                <w:sz w:val="18"/>
                <w:szCs w:val="18"/>
                <w:lang w:val="en-GB"/>
              </w:rPr>
              <w:t>7</w:t>
            </w:r>
          </w:p>
        </w:tc>
        <w:tc>
          <w:tcPr>
            <w:tcW w:w="2650" w:type="pct"/>
            <w:vAlign w:val="center"/>
          </w:tcPr>
          <w:p w14:paraId="4D72A230" w14:textId="77777777" w:rsidR="00733810" w:rsidRPr="005F38D9" w:rsidRDefault="00733810" w:rsidP="00EB1D71">
            <w:pPr>
              <w:pStyle w:val="BodyText"/>
              <w:spacing w:line="240" w:lineRule="auto"/>
              <w:rPr>
                <w:sz w:val="18"/>
                <w:szCs w:val="18"/>
                <w:lang w:val="en-GB"/>
              </w:rPr>
            </w:pPr>
            <w:r w:rsidRPr="005F38D9">
              <w:rPr>
                <w:sz w:val="18"/>
                <w:szCs w:val="18"/>
                <w:lang w:val="en-GB"/>
              </w:rPr>
              <w:t>Ensure harmonised compliance arrangements for interstate trade have a scientific basis</w:t>
            </w:r>
          </w:p>
        </w:tc>
        <w:tc>
          <w:tcPr>
            <w:tcW w:w="837" w:type="pct"/>
          </w:tcPr>
          <w:p w14:paraId="41C4E893" w14:textId="77777777" w:rsidR="00733810" w:rsidRPr="005F38D9" w:rsidRDefault="00733810" w:rsidP="00EB1D71">
            <w:pPr>
              <w:pStyle w:val="BodyText"/>
              <w:spacing w:line="240" w:lineRule="auto"/>
              <w:rPr>
                <w:sz w:val="18"/>
                <w:szCs w:val="18"/>
                <w:lang w:val="en-GB"/>
              </w:rPr>
            </w:pPr>
            <w:r w:rsidRPr="005F38D9">
              <w:rPr>
                <w:sz w:val="18"/>
                <w:szCs w:val="18"/>
                <w:lang w:val="en-GB"/>
              </w:rPr>
              <w:t>High</w:t>
            </w:r>
          </w:p>
        </w:tc>
        <w:tc>
          <w:tcPr>
            <w:tcW w:w="747" w:type="pct"/>
          </w:tcPr>
          <w:p w14:paraId="3A1B20C6" w14:textId="77777777" w:rsidR="00733810" w:rsidRPr="005F38D9" w:rsidRDefault="00733810" w:rsidP="00EB1D71">
            <w:pPr>
              <w:pStyle w:val="BodyText"/>
              <w:spacing w:line="240" w:lineRule="auto"/>
              <w:rPr>
                <w:sz w:val="18"/>
                <w:szCs w:val="18"/>
                <w:lang w:val="en-GB"/>
              </w:rPr>
            </w:pPr>
            <w:r w:rsidRPr="005F38D9">
              <w:rPr>
                <w:sz w:val="18"/>
                <w:szCs w:val="18"/>
                <w:lang w:val="en-GB"/>
              </w:rPr>
              <w:t>Short term</w:t>
            </w:r>
          </w:p>
        </w:tc>
      </w:tr>
    </w:tbl>
    <w:p w14:paraId="50C7F6E8" w14:textId="77777777" w:rsidR="00845B9F" w:rsidRPr="00715BB8" w:rsidRDefault="00845B9F" w:rsidP="00715BB8">
      <w:pPr>
        <w:pStyle w:val="BodyText"/>
        <w:rPr>
          <w:lang w:val="en-GB"/>
        </w:rPr>
      </w:pPr>
    </w:p>
    <w:p w14:paraId="225812E7" w14:textId="77777777" w:rsidR="001B5F26" w:rsidRPr="007446F9" w:rsidRDefault="001B5F26" w:rsidP="00715BB8">
      <w:pPr>
        <w:pStyle w:val="Heading2"/>
        <w:rPr>
          <w:lang w:val="en-GB"/>
        </w:rPr>
      </w:pPr>
      <w:bookmarkStart w:id="26" w:name="_Toc511632169"/>
      <w:r>
        <w:rPr>
          <w:lang w:val="en-GB"/>
        </w:rPr>
        <w:t>Action Area</w:t>
      </w:r>
      <w:r w:rsidRPr="007446F9">
        <w:rPr>
          <w:lang w:val="en-GB"/>
        </w:rPr>
        <w:t xml:space="preserve"> </w:t>
      </w:r>
      <w:r w:rsidR="008339A6">
        <w:rPr>
          <w:lang w:val="en-GB"/>
        </w:rPr>
        <w:t>4</w:t>
      </w:r>
      <w:r w:rsidRPr="007446F9">
        <w:rPr>
          <w:lang w:val="en-GB"/>
        </w:rPr>
        <w:t xml:space="preserve">: </w:t>
      </w:r>
      <w:r>
        <w:rPr>
          <w:lang w:val="en-GB"/>
        </w:rPr>
        <w:t>CONTAINMENT</w:t>
      </w:r>
      <w:bookmarkEnd w:id="26"/>
    </w:p>
    <w:p w14:paraId="27D9DB9F" w14:textId="77777777" w:rsidR="00962505" w:rsidRDefault="007424A1" w:rsidP="00962505">
      <w:pPr>
        <w:pStyle w:val="BodyText"/>
        <w:rPr>
          <w:lang w:val="en-GB"/>
        </w:rPr>
      </w:pPr>
      <w:r>
        <w:rPr>
          <w:lang w:val="en-GB"/>
        </w:rPr>
        <w:t>Some i</w:t>
      </w:r>
      <w:r w:rsidR="00286273">
        <w:rPr>
          <w:lang w:val="en-GB"/>
        </w:rPr>
        <w:t>nvasive</w:t>
      </w:r>
      <w:r w:rsidR="003A76D5">
        <w:rPr>
          <w:lang w:val="en-GB"/>
        </w:rPr>
        <w:t xml:space="preserve"> ant</w:t>
      </w:r>
      <w:r w:rsidR="00962505">
        <w:rPr>
          <w:lang w:val="en-GB"/>
        </w:rPr>
        <w:t xml:space="preserve">s that are considered to be established in Australia are </w:t>
      </w:r>
      <w:r>
        <w:rPr>
          <w:lang w:val="en-GB"/>
        </w:rPr>
        <w:t xml:space="preserve">limited to </w:t>
      </w:r>
      <w:r w:rsidR="00962505">
        <w:rPr>
          <w:lang w:val="en-GB"/>
        </w:rPr>
        <w:t>discrete locations. This provides an opportunity to implement management practices that contain the ant to that location. Management may also include the attempt to eradicate it from a particular site.</w:t>
      </w:r>
    </w:p>
    <w:p w14:paraId="6BCB22F9" w14:textId="77777777" w:rsidR="00962505" w:rsidRDefault="00962505" w:rsidP="00962505">
      <w:pPr>
        <w:pStyle w:val="BodyText"/>
        <w:rPr>
          <w:lang w:val="en-GB"/>
        </w:rPr>
      </w:pPr>
      <w:r>
        <w:rPr>
          <w:lang w:val="en-GB"/>
        </w:rPr>
        <w:t xml:space="preserve">See Table </w:t>
      </w:r>
      <w:r w:rsidR="007424A1">
        <w:rPr>
          <w:lang w:val="en-GB"/>
        </w:rPr>
        <w:t xml:space="preserve">6 </w:t>
      </w:r>
      <w:r>
        <w:rPr>
          <w:lang w:val="en-GB"/>
        </w:rPr>
        <w:t>for a summary of the actions under Containment.</w:t>
      </w:r>
    </w:p>
    <w:p w14:paraId="6B099DD8" w14:textId="77777777" w:rsidR="00962505" w:rsidRPr="00BE7AFA" w:rsidRDefault="00962505" w:rsidP="005F38D9">
      <w:pPr>
        <w:pStyle w:val="Heading4"/>
        <w:rPr>
          <w:lang w:val="en-GB"/>
        </w:rPr>
      </w:pPr>
      <w:r w:rsidRPr="004F27F5">
        <w:rPr>
          <w:lang w:val="en-GB"/>
        </w:rPr>
        <w:t>Action 4.1</w:t>
      </w:r>
      <w:r w:rsidR="00346914">
        <w:rPr>
          <w:lang w:val="en-GB"/>
        </w:rPr>
        <w:t>:</w:t>
      </w:r>
      <w:r w:rsidRPr="004F27F5">
        <w:rPr>
          <w:lang w:val="en-GB"/>
        </w:rPr>
        <w:t xml:space="preserve"> Profile pathways, vectors and </w:t>
      </w:r>
      <w:r w:rsidR="00AB319C">
        <w:rPr>
          <w:lang w:val="en-GB"/>
        </w:rPr>
        <w:t>good</w:t>
      </w:r>
      <w:r w:rsidR="00AB319C" w:rsidRPr="004F27F5">
        <w:rPr>
          <w:lang w:val="en-GB"/>
        </w:rPr>
        <w:t xml:space="preserve">s </w:t>
      </w:r>
      <w:r w:rsidRPr="004F27F5">
        <w:rPr>
          <w:lang w:val="en-GB"/>
        </w:rPr>
        <w:t xml:space="preserve">for the movement of </w:t>
      </w:r>
      <w:r w:rsidR="007424A1">
        <w:rPr>
          <w:lang w:val="en-GB"/>
        </w:rPr>
        <w:t xml:space="preserve">established </w:t>
      </w:r>
      <w:r w:rsidR="003A76D5" w:rsidRPr="004F27F5">
        <w:rPr>
          <w:lang w:val="en-GB"/>
        </w:rPr>
        <w:t>invasive ant</w:t>
      </w:r>
      <w:r w:rsidRPr="004F27F5">
        <w:rPr>
          <w:lang w:val="en-GB"/>
        </w:rPr>
        <w:t>s between regions and states/territories in Australia.</w:t>
      </w:r>
    </w:p>
    <w:p w14:paraId="6AF95D2E" w14:textId="77777777" w:rsidR="00962505" w:rsidRPr="00A96D0E" w:rsidRDefault="00962505" w:rsidP="00962505">
      <w:pPr>
        <w:pStyle w:val="BodyText"/>
        <w:rPr>
          <w:i/>
          <w:lang w:val="en-GB"/>
        </w:rPr>
      </w:pPr>
      <w:r w:rsidRPr="00A96D0E">
        <w:rPr>
          <w:i/>
          <w:color w:val="365F91" w:themeColor="accent1" w:themeShade="BF"/>
          <w:lang w:val="en-GB"/>
        </w:rPr>
        <w:t xml:space="preserve">The profiling of pathways, vectors and </w:t>
      </w:r>
      <w:r w:rsidR="007424A1">
        <w:rPr>
          <w:i/>
          <w:color w:val="365F91" w:themeColor="accent1" w:themeShade="BF"/>
          <w:lang w:val="en-GB"/>
        </w:rPr>
        <w:t>goods</w:t>
      </w:r>
      <w:r w:rsidR="007424A1" w:rsidRPr="00A96D0E">
        <w:rPr>
          <w:i/>
          <w:color w:val="365F91" w:themeColor="accent1" w:themeShade="BF"/>
          <w:lang w:val="en-GB"/>
        </w:rPr>
        <w:t xml:space="preserve"> </w:t>
      </w:r>
      <w:r w:rsidRPr="00A96D0E">
        <w:rPr>
          <w:i/>
          <w:color w:val="365F91" w:themeColor="accent1" w:themeShade="BF"/>
          <w:lang w:val="en-GB"/>
        </w:rPr>
        <w:t xml:space="preserve">will allow jurisdictions to minimise the risk of </w:t>
      </w:r>
      <w:r w:rsidR="003A76D5">
        <w:rPr>
          <w:i/>
          <w:color w:val="365F91" w:themeColor="accent1" w:themeShade="BF"/>
          <w:lang w:val="en-GB"/>
        </w:rPr>
        <w:t>invasive ant</w:t>
      </w:r>
      <w:r w:rsidRPr="00A96D0E">
        <w:rPr>
          <w:i/>
          <w:color w:val="365F91" w:themeColor="accent1" w:themeShade="BF"/>
          <w:lang w:val="en-GB"/>
        </w:rPr>
        <w:t xml:space="preserve"> spread.</w:t>
      </w:r>
    </w:p>
    <w:p w14:paraId="7B789555" w14:textId="77777777" w:rsidR="00962505" w:rsidRDefault="00962505" w:rsidP="00962505">
      <w:pPr>
        <w:pStyle w:val="BodyText"/>
      </w:pPr>
      <w:r w:rsidRPr="00876913">
        <w:t xml:space="preserve">While the natural spread of </w:t>
      </w:r>
      <w:r>
        <w:t xml:space="preserve">established </w:t>
      </w:r>
      <w:r w:rsidR="003A76D5">
        <w:t>invasive ant</w:t>
      </w:r>
      <w:r>
        <w:t>s</w:t>
      </w:r>
      <w:r w:rsidRPr="00876913">
        <w:t xml:space="preserve"> is important to know</w:t>
      </w:r>
      <w:r>
        <w:t xml:space="preserve"> for localised control</w:t>
      </w:r>
      <w:r w:rsidRPr="00876913">
        <w:t>, it is when they hitch</w:t>
      </w:r>
      <w:r w:rsidR="000A4A59">
        <w:t>hike</w:t>
      </w:r>
      <w:r w:rsidRPr="00876913">
        <w:t xml:space="preserve"> via human mediated transport that long distance movement occurs. </w:t>
      </w:r>
      <w:r>
        <w:t xml:space="preserve">While </w:t>
      </w:r>
      <w:r w:rsidR="003A76D5">
        <w:t>invasive ant</w:t>
      </w:r>
      <w:r>
        <w:t>s are easy to opportunistically move, e</w:t>
      </w:r>
      <w:r w:rsidRPr="00876913">
        <w:t xml:space="preserve">ach </w:t>
      </w:r>
      <w:r w:rsidR="003A76D5">
        <w:t>invasive ant</w:t>
      </w:r>
      <w:r w:rsidRPr="00876913">
        <w:t xml:space="preserve"> species has </w:t>
      </w:r>
      <w:r>
        <w:t xml:space="preserve">some </w:t>
      </w:r>
      <w:r w:rsidRPr="00876913">
        <w:t xml:space="preserve">particular pathways that </w:t>
      </w:r>
      <w:r w:rsidR="00477E28">
        <w:t>they</w:t>
      </w:r>
      <w:r w:rsidR="000A4A59">
        <w:t xml:space="preserve"> </w:t>
      </w:r>
      <w:r w:rsidRPr="00876913">
        <w:t>prefer. Understanding these and where th</w:t>
      </w:r>
      <w:r w:rsidR="000A4A59">
        <w:t>ey</w:t>
      </w:r>
      <w:r w:rsidRPr="00876913">
        <w:t xml:space="preserve"> may spread ants to high risk areas (e.g. into a high biodiversity national park) will enable the identification of how the risk can be minimised</w:t>
      </w:r>
      <w:r w:rsidR="000A4A59">
        <w:t>.</w:t>
      </w:r>
      <w:r w:rsidR="007424A1">
        <w:t xml:space="preserve"> Once pathways are identified, e</w:t>
      </w:r>
      <w:r w:rsidR="007424A1" w:rsidRPr="007424A1">
        <w:t>ncourage incentives or regulation (self or imposed) to minimise the risk.</w:t>
      </w:r>
    </w:p>
    <w:p w14:paraId="5C05E62C" w14:textId="77777777" w:rsidR="00962505" w:rsidRPr="004F27F5" w:rsidRDefault="00962505" w:rsidP="005F38D9">
      <w:pPr>
        <w:pStyle w:val="Heading4"/>
        <w:rPr>
          <w:lang w:val="en-GB"/>
        </w:rPr>
      </w:pPr>
      <w:r w:rsidRPr="004F27F5">
        <w:rPr>
          <w:lang w:val="en-GB"/>
        </w:rPr>
        <w:t>Action 4.2</w:t>
      </w:r>
      <w:r w:rsidR="00346914">
        <w:rPr>
          <w:lang w:val="en-GB"/>
        </w:rPr>
        <w:t>:</w:t>
      </w:r>
      <w:r w:rsidRPr="004F27F5">
        <w:rPr>
          <w:lang w:val="en-GB"/>
        </w:rPr>
        <w:t xml:space="preserve"> Map the potential distributions for established </w:t>
      </w:r>
      <w:r w:rsidR="003A76D5" w:rsidRPr="004F27F5">
        <w:rPr>
          <w:lang w:val="en-GB"/>
        </w:rPr>
        <w:t>invasive ant</w:t>
      </w:r>
      <w:r w:rsidRPr="004F27F5">
        <w:rPr>
          <w:lang w:val="en-GB"/>
        </w:rPr>
        <w:t>s</w:t>
      </w:r>
    </w:p>
    <w:p w14:paraId="695C0F68" w14:textId="77777777" w:rsidR="00962505" w:rsidRPr="00A96D0E" w:rsidRDefault="00962505" w:rsidP="00962505">
      <w:pPr>
        <w:pStyle w:val="BodyText"/>
        <w:rPr>
          <w:i/>
          <w:color w:val="365F91" w:themeColor="accent1" w:themeShade="BF"/>
          <w:szCs w:val="20"/>
          <w:lang w:val="en-GB"/>
        </w:rPr>
      </w:pPr>
      <w:r w:rsidRPr="00A96D0E">
        <w:rPr>
          <w:i/>
          <w:color w:val="365F91" w:themeColor="accent1" w:themeShade="BF"/>
          <w:szCs w:val="20"/>
          <w:lang w:val="en-GB"/>
        </w:rPr>
        <w:t xml:space="preserve">Regional maps of the established </w:t>
      </w:r>
      <w:r w:rsidR="003A76D5">
        <w:rPr>
          <w:i/>
          <w:color w:val="365F91" w:themeColor="accent1" w:themeShade="BF"/>
          <w:szCs w:val="20"/>
          <w:lang w:val="en-GB"/>
        </w:rPr>
        <w:t>invasive ant</w:t>
      </w:r>
      <w:r w:rsidRPr="00A96D0E">
        <w:rPr>
          <w:i/>
          <w:color w:val="365F91" w:themeColor="accent1" w:themeShade="BF"/>
          <w:szCs w:val="20"/>
          <w:lang w:val="en-GB"/>
        </w:rPr>
        <w:t>s will allow managers to understand potential impacts.</w:t>
      </w:r>
    </w:p>
    <w:p w14:paraId="0BC7F86E" w14:textId="77777777" w:rsidR="00962505" w:rsidRDefault="00962505" w:rsidP="00962505">
      <w:pPr>
        <w:pStyle w:val="BodyText"/>
        <w:rPr>
          <w:lang w:val="en-GB"/>
        </w:rPr>
      </w:pPr>
      <w:r>
        <w:rPr>
          <w:lang w:val="en-GB"/>
        </w:rPr>
        <w:t xml:space="preserve">In order to contain </w:t>
      </w:r>
      <w:r w:rsidR="003A76D5">
        <w:rPr>
          <w:lang w:val="en-GB"/>
        </w:rPr>
        <w:t>invasive ant</w:t>
      </w:r>
      <w:r>
        <w:rPr>
          <w:lang w:val="en-GB"/>
        </w:rPr>
        <w:t>s</w:t>
      </w:r>
      <w:r w:rsidR="000A4A59">
        <w:rPr>
          <w:lang w:val="en-GB"/>
        </w:rPr>
        <w:t>,</w:t>
      </w:r>
      <w:r>
        <w:rPr>
          <w:lang w:val="en-GB"/>
        </w:rPr>
        <w:t xml:space="preserve"> it is important that the ecological parameters of the species are known </w:t>
      </w:r>
      <w:r w:rsidR="000A4A59">
        <w:rPr>
          <w:lang w:val="en-GB"/>
        </w:rPr>
        <w:t xml:space="preserve">which may allow accurate prediction of </w:t>
      </w:r>
      <w:r>
        <w:rPr>
          <w:lang w:val="en-GB"/>
        </w:rPr>
        <w:t xml:space="preserve">where the species may spread to (if not contained) within Australia. This is particularly important in order to identify threatened species and ecological communities that may be affected within these distributions. Mapping of the potential distributions of the priority established </w:t>
      </w:r>
      <w:r w:rsidR="003A76D5">
        <w:rPr>
          <w:lang w:val="en-GB"/>
        </w:rPr>
        <w:t>invasive ant</w:t>
      </w:r>
      <w:r>
        <w:rPr>
          <w:lang w:val="en-GB"/>
        </w:rPr>
        <w:t xml:space="preserve">s needs to be done on a regional scale, and possibly on a finer scale incorporating ecological communities or habitat mapping. Knowing the potential spatial distribution of </w:t>
      </w:r>
      <w:r w:rsidR="003A76D5">
        <w:rPr>
          <w:lang w:val="en-GB"/>
        </w:rPr>
        <w:t>invasive ant</w:t>
      </w:r>
      <w:r>
        <w:rPr>
          <w:lang w:val="en-GB"/>
        </w:rPr>
        <w:t xml:space="preserve">s will allow land managers to understand </w:t>
      </w:r>
      <w:r w:rsidR="000A4A59">
        <w:rPr>
          <w:lang w:val="en-GB"/>
        </w:rPr>
        <w:t xml:space="preserve">potential </w:t>
      </w:r>
      <w:r>
        <w:rPr>
          <w:lang w:val="en-GB"/>
        </w:rPr>
        <w:t>movement pathways, where to look for these species and to understand what native species may be affected.</w:t>
      </w:r>
    </w:p>
    <w:p w14:paraId="119239CE" w14:textId="77777777" w:rsidR="00962505" w:rsidRPr="004F27F5" w:rsidRDefault="00962505" w:rsidP="005F38D9">
      <w:pPr>
        <w:pStyle w:val="Heading4"/>
        <w:rPr>
          <w:lang w:val="en-GB"/>
        </w:rPr>
      </w:pPr>
      <w:r w:rsidRPr="004F27F5">
        <w:rPr>
          <w:lang w:val="en-GB"/>
        </w:rPr>
        <w:t>Action 4.3</w:t>
      </w:r>
      <w:r w:rsidR="00346914">
        <w:rPr>
          <w:lang w:val="en-GB"/>
        </w:rPr>
        <w:t>:</w:t>
      </w:r>
      <w:r w:rsidRPr="004F27F5">
        <w:rPr>
          <w:lang w:val="en-GB"/>
        </w:rPr>
        <w:t xml:space="preserve"> Develop contingency plans for </w:t>
      </w:r>
      <w:r w:rsidR="003A76D5" w:rsidRPr="004F27F5">
        <w:rPr>
          <w:lang w:val="en-GB"/>
        </w:rPr>
        <w:t>invasive ant</w:t>
      </w:r>
      <w:r w:rsidRPr="004F27F5">
        <w:rPr>
          <w:lang w:val="en-GB"/>
        </w:rPr>
        <w:t xml:space="preserve"> </w:t>
      </w:r>
      <w:r w:rsidR="007424A1">
        <w:rPr>
          <w:lang w:val="en-GB"/>
        </w:rPr>
        <w:t>infestations</w:t>
      </w:r>
      <w:r w:rsidR="007424A1" w:rsidRPr="004F27F5">
        <w:rPr>
          <w:lang w:val="en-GB"/>
        </w:rPr>
        <w:t xml:space="preserve"> </w:t>
      </w:r>
      <w:r w:rsidRPr="004F27F5">
        <w:rPr>
          <w:lang w:val="en-GB"/>
        </w:rPr>
        <w:t>to high priority sites</w:t>
      </w:r>
    </w:p>
    <w:p w14:paraId="31C03CE6" w14:textId="77777777" w:rsidR="00962505" w:rsidRPr="00A96D0E" w:rsidRDefault="00962505" w:rsidP="00962505">
      <w:pPr>
        <w:pStyle w:val="BodyText"/>
        <w:rPr>
          <w:i/>
          <w:lang w:val="en-GB"/>
        </w:rPr>
      </w:pPr>
      <w:r w:rsidRPr="00A96D0E">
        <w:rPr>
          <w:i/>
          <w:color w:val="365F91" w:themeColor="accent1" w:themeShade="BF"/>
          <w:lang w:val="en-GB"/>
        </w:rPr>
        <w:t xml:space="preserve">Contingency plans to remove new infestations of established </w:t>
      </w:r>
      <w:r w:rsidR="003A76D5">
        <w:rPr>
          <w:i/>
          <w:color w:val="365F91" w:themeColor="accent1" w:themeShade="BF"/>
          <w:lang w:val="en-GB"/>
        </w:rPr>
        <w:t>invasive ant</w:t>
      </w:r>
      <w:r w:rsidRPr="00A96D0E">
        <w:rPr>
          <w:i/>
          <w:color w:val="365F91" w:themeColor="accent1" w:themeShade="BF"/>
          <w:lang w:val="en-GB"/>
        </w:rPr>
        <w:t>s will protect high priority sites.</w:t>
      </w:r>
    </w:p>
    <w:p w14:paraId="36ED0BB6" w14:textId="77777777" w:rsidR="00962505" w:rsidRDefault="00962505" w:rsidP="00962505">
      <w:pPr>
        <w:pStyle w:val="BodyText"/>
        <w:rPr>
          <w:lang w:val="en-GB"/>
        </w:rPr>
      </w:pPr>
      <w:r>
        <w:rPr>
          <w:lang w:val="en-GB"/>
        </w:rPr>
        <w:t xml:space="preserve">Management of the spread of an </w:t>
      </w:r>
      <w:r w:rsidR="003A76D5">
        <w:rPr>
          <w:lang w:val="en-GB"/>
        </w:rPr>
        <w:t>invasive ant</w:t>
      </w:r>
      <w:r>
        <w:rPr>
          <w:lang w:val="en-GB"/>
        </w:rPr>
        <w:t xml:space="preserve"> is most effective if undertaken as soon as possible. A single nest or small area is much easier to control</w:t>
      </w:r>
      <w:r w:rsidR="0047191E">
        <w:rPr>
          <w:lang w:val="en-GB"/>
        </w:rPr>
        <w:t>―</w:t>
      </w:r>
      <w:r>
        <w:rPr>
          <w:lang w:val="en-GB"/>
        </w:rPr>
        <w:t>with a much higher likelihood of success</w:t>
      </w:r>
      <w:r w:rsidR="0047191E">
        <w:rPr>
          <w:lang w:val="en-GB"/>
        </w:rPr>
        <w:t>―</w:t>
      </w:r>
      <w:r>
        <w:rPr>
          <w:lang w:val="en-GB"/>
        </w:rPr>
        <w:t xml:space="preserve">than a widespread infestation. Where a specific </w:t>
      </w:r>
      <w:r w:rsidR="003A76D5">
        <w:rPr>
          <w:lang w:val="en-GB"/>
        </w:rPr>
        <w:t>invasive ant</w:t>
      </w:r>
      <w:r>
        <w:rPr>
          <w:lang w:val="en-GB"/>
        </w:rPr>
        <w:t xml:space="preserve"> species or group of species with similar characteristics are found to be a high risk, contingency plans can be developed so control action can be quickly undertaken.</w:t>
      </w:r>
    </w:p>
    <w:p w14:paraId="3EE71BE2" w14:textId="77777777" w:rsidR="00962505" w:rsidRPr="00BE7AFA" w:rsidRDefault="00962505" w:rsidP="005F38D9">
      <w:pPr>
        <w:pStyle w:val="Heading4"/>
        <w:rPr>
          <w:lang w:val="en-GB"/>
        </w:rPr>
      </w:pPr>
      <w:r w:rsidRPr="004F27F5">
        <w:rPr>
          <w:lang w:val="en-GB"/>
        </w:rPr>
        <w:lastRenderedPageBreak/>
        <w:t>Action 4.4</w:t>
      </w:r>
      <w:r w:rsidR="00346914">
        <w:rPr>
          <w:lang w:val="en-GB"/>
        </w:rPr>
        <w:t>:</w:t>
      </w:r>
      <w:r w:rsidRPr="004F27F5">
        <w:rPr>
          <w:lang w:val="en-GB"/>
        </w:rPr>
        <w:t xml:space="preserve"> Improve the detection of </w:t>
      </w:r>
      <w:r w:rsidR="003A76D5" w:rsidRPr="004F27F5">
        <w:rPr>
          <w:lang w:val="en-GB"/>
        </w:rPr>
        <w:t>invasive ant</w:t>
      </w:r>
      <w:r w:rsidRPr="004F27F5">
        <w:rPr>
          <w:lang w:val="en-GB"/>
        </w:rPr>
        <w:t>s when they establish new populations</w:t>
      </w:r>
    </w:p>
    <w:p w14:paraId="432593FA" w14:textId="77777777" w:rsidR="00962505" w:rsidRPr="00A96D0E" w:rsidRDefault="00962505" w:rsidP="00962505">
      <w:pPr>
        <w:pStyle w:val="BodyText"/>
        <w:rPr>
          <w:b/>
          <w:i/>
          <w:lang w:val="en-GB"/>
        </w:rPr>
      </w:pPr>
      <w:r w:rsidRPr="00A96D0E">
        <w:rPr>
          <w:i/>
          <w:color w:val="365F91" w:themeColor="accent1" w:themeShade="BF"/>
          <w:lang w:val="en-GB"/>
        </w:rPr>
        <w:t xml:space="preserve">The development of surveillance protocols will allow land managers to integrate </w:t>
      </w:r>
      <w:r w:rsidR="003A76D5">
        <w:rPr>
          <w:i/>
          <w:color w:val="365F91" w:themeColor="accent1" w:themeShade="BF"/>
          <w:lang w:val="en-GB"/>
        </w:rPr>
        <w:t>invasive ant</w:t>
      </w:r>
      <w:r w:rsidRPr="00A96D0E">
        <w:rPr>
          <w:i/>
          <w:color w:val="365F91" w:themeColor="accent1" w:themeShade="BF"/>
          <w:lang w:val="en-GB"/>
        </w:rPr>
        <w:t xml:space="preserve"> prevention</w:t>
      </w:r>
      <w:r w:rsidR="008727F9">
        <w:rPr>
          <w:i/>
          <w:color w:val="365F91" w:themeColor="accent1" w:themeShade="BF"/>
          <w:lang w:val="en-GB"/>
        </w:rPr>
        <w:t>.</w:t>
      </w:r>
    </w:p>
    <w:p w14:paraId="13AAC6B9" w14:textId="77777777" w:rsidR="00962505" w:rsidRDefault="00962505" w:rsidP="00962505">
      <w:pPr>
        <w:pStyle w:val="BodyText"/>
        <w:rPr>
          <w:lang w:val="en-GB"/>
        </w:rPr>
      </w:pPr>
      <w:r>
        <w:rPr>
          <w:lang w:val="en-GB"/>
        </w:rPr>
        <w:t>There are many species of ant in Australia and most people tend to ignore ants unless they are extremely abundant or are causing a problem. New tools as well as surveillance protocols that can be built into land management practices need to be developed and provided to land managers in</w:t>
      </w:r>
      <w:r w:rsidR="00FD06E1">
        <w:rPr>
          <w:lang w:val="en-GB"/>
        </w:rPr>
        <w:t xml:space="preserve"> areas identified as</w:t>
      </w:r>
      <w:r>
        <w:rPr>
          <w:lang w:val="en-GB"/>
        </w:rPr>
        <w:t xml:space="preserve"> high risk.</w:t>
      </w:r>
    </w:p>
    <w:p w14:paraId="19966613" w14:textId="77777777" w:rsidR="00962505" w:rsidRPr="005F38D9" w:rsidRDefault="00962505" w:rsidP="005F38D9">
      <w:pPr>
        <w:pStyle w:val="Heading4"/>
        <w:numPr>
          <w:ilvl w:val="0"/>
          <w:numId w:val="0"/>
        </w:numPr>
        <w:rPr>
          <w:rFonts w:cs="Calibri"/>
          <w:b w:val="0"/>
          <w:szCs w:val="21"/>
          <w:lang w:val="en-GB"/>
        </w:rPr>
      </w:pPr>
      <w:r w:rsidRPr="005F38D9">
        <w:rPr>
          <w:b w:val="0"/>
          <w:lang w:val="en-GB"/>
        </w:rPr>
        <w:t xml:space="preserve">Table </w:t>
      </w:r>
      <w:r w:rsidR="008727F9">
        <w:rPr>
          <w:b w:val="0"/>
          <w:lang w:val="en-GB"/>
        </w:rPr>
        <w:t>6</w:t>
      </w:r>
      <w:r w:rsidRPr="005F38D9">
        <w:rPr>
          <w:b w:val="0"/>
          <w:lang w:val="en-GB"/>
        </w:rPr>
        <w:t xml:space="preserve">: Summary table of Action Area </w:t>
      </w:r>
      <w:r w:rsidR="001B5787" w:rsidRPr="005F38D9">
        <w:rPr>
          <w:b w:val="0"/>
          <w:lang w:val="en-GB"/>
        </w:rPr>
        <w:t>4</w:t>
      </w:r>
      <w:r w:rsidRPr="005F38D9">
        <w:rPr>
          <w:b w:val="0"/>
          <w:lang w:val="en-GB"/>
        </w:rPr>
        <w:t>: CONTAINMENT</w:t>
      </w:r>
    </w:p>
    <w:tbl>
      <w:tblPr>
        <w:tblStyle w:val="TableGrid"/>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094"/>
        <w:gridCol w:w="4891"/>
        <w:gridCol w:w="992"/>
        <w:gridCol w:w="1209"/>
      </w:tblGrid>
      <w:tr w:rsidR="00962505" w:rsidRPr="004F27F5" w14:paraId="0770A0A9" w14:textId="77777777" w:rsidTr="005F38D9">
        <w:trPr>
          <w:tblHeader/>
        </w:trPr>
        <w:tc>
          <w:tcPr>
            <w:tcW w:w="5985" w:type="dxa"/>
            <w:gridSpan w:val="2"/>
            <w:shd w:val="clear" w:color="auto" w:fill="1F497D" w:themeFill="text2"/>
            <w:vAlign w:val="center"/>
          </w:tcPr>
          <w:p w14:paraId="39D6A997" w14:textId="77777777" w:rsidR="00962505" w:rsidRPr="005F38D9" w:rsidRDefault="00962505" w:rsidP="001B5787">
            <w:pPr>
              <w:pStyle w:val="ListParagraph"/>
              <w:spacing w:after="60" w:line="240" w:lineRule="auto"/>
              <w:ind w:left="0"/>
              <w:rPr>
                <w:b/>
                <w:color w:val="FFFFFF" w:themeColor="background1"/>
                <w:sz w:val="18"/>
                <w:szCs w:val="18"/>
                <w:lang w:val="en-GB"/>
              </w:rPr>
            </w:pPr>
            <w:r w:rsidRPr="005F38D9">
              <w:rPr>
                <w:b/>
                <w:color w:val="FFFFFF" w:themeColor="background1"/>
                <w:sz w:val="18"/>
                <w:szCs w:val="18"/>
                <w:lang w:val="en-GB"/>
              </w:rPr>
              <w:t xml:space="preserve">Action Area </w:t>
            </w:r>
            <w:r w:rsidR="001B5787" w:rsidRPr="005F38D9">
              <w:rPr>
                <w:b/>
                <w:color w:val="FFFFFF" w:themeColor="background1"/>
                <w:sz w:val="18"/>
                <w:szCs w:val="18"/>
                <w:lang w:val="en-GB"/>
              </w:rPr>
              <w:t>4</w:t>
            </w:r>
            <w:r w:rsidRPr="005F38D9">
              <w:rPr>
                <w:b/>
                <w:color w:val="FFFFFF" w:themeColor="background1"/>
                <w:sz w:val="18"/>
                <w:szCs w:val="18"/>
                <w:lang w:val="en-GB"/>
              </w:rPr>
              <w:t>: CONTAINMENT</w:t>
            </w:r>
          </w:p>
        </w:tc>
        <w:tc>
          <w:tcPr>
            <w:tcW w:w="992" w:type="dxa"/>
            <w:shd w:val="clear" w:color="auto" w:fill="1F497D" w:themeFill="text2"/>
          </w:tcPr>
          <w:p w14:paraId="7B34D2A7" w14:textId="77777777" w:rsidR="00962505" w:rsidRPr="005F38D9" w:rsidRDefault="00962505" w:rsidP="00301837">
            <w:pPr>
              <w:pStyle w:val="ListParagraph"/>
              <w:spacing w:after="60" w:line="240" w:lineRule="auto"/>
              <w:ind w:left="0"/>
              <w:rPr>
                <w:b/>
                <w:color w:val="FFFFFF" w:themeColor="background1"/>
                <w:sz w:val="18"/>
                <w:szCs w:val="18"/>
                <w:lang w:val="en-GB"/>
              </w:rPr>
            </w:pPr>
            <w:r w:rsidRPr="005F38D9">
              <w:rPr>
                <w:b/>
                <w:color w:val="FFFFFF" w:themeColor="background1"/>
                <w:sz w:val="18"/>
                <w:szCs w:val="18"/>
                <w:lang w:val="en-GB"/>
              </w:rPr>
              <w:t>PRIORITY</w:t>
            </w:r>
          </w:p>
        </w:tc>
        <w:tc>
          <w:tcPr>
            <w:tcW w:w="1209" w:type="dxa"/>
            <w:shd w:val="clear" w:color="auto" w:fill="1F497D" w:themeFill="text2"/>
          </w:tcPr>
          <w:p w14:paraId="348257D7" w14:textId="77777777" w:rsidR="00962505" w:rsidRPr="005F38D9" w:rsidRDefault="00962505" w:rsidP="00301837">
            <w:pPr>
              <w:pStyle w:val="ListParagraph"/>
              <w:spacing w:after="60" w:line="240" w:lineRule="auto"/>
              <w:ind w:left="0"/>
              <w:rPr>
                <w:b/>
                <w:color w:val="FFFFFF" w:themeColor="background1"/>
                <w:sz w:val="18"/>
                <w:szCs w:val="18"/>
                <w:lang w:val="en-GB"/>
              </w:rPr>
            </w:pPr>
            <w:r w:rsidRPr="005F38D9">
              <w:rPr>
                <w:b/>
                <w:color w:val="FFFFFF" w:themeColor="background1"/>
                <w:sz w:val="18"/>
                <w:szCs w:val="18"/>
                <w:lang w:val="en-GB"/>
              </w:rPr>
              <w:t>TIMEFRAME</w:t>
            </w:r>
          </w:p>
        </w:tc>
      </w:tr>
      <w:tr w:rsidR="00962505" w:rsidRPr="004F27F5" w14:paraId="1CA6EC64" w14:textId="77777777" w:rsidTr="005F38D9">
        <w:tc>
          <w:tcPr>
            <w:tcW w:w="1094" w:type="dxa"/>
            <w:vAlign w:val="center"/>
          </w:tcPr>
          <w:p w14:paraId="06D026CD" w14:textId="77777777" w:rsidR="00962505" w:rsidRPr="005F38D9" w:rsidRDefault="00962505" w:rsidP="001B5787">
            <w:pPr>
              <w:pStyle w:val="BodyText"/>
              <w:rPr>
                <w:sz w:val="18"/>
                <w:szCs w:val="18"/>
                <w:lang w:val="en-GB"/>
              </w:rPr>
            </w:pPr>
            <w:r w:rsidRPr="005F38D9">
              <w:rPr>
                <w:sz w:val="18"/>
                <w:szCs w:val="18"/>
                <w:lang w:val="en-GB"/>
              </w:rPr>
              <w:t xml:space="preserve">Action </w:t>
            </w:r>
            <w:r w:rsidR="001B5787" w:rsidRPr="005F38D9">
              <w:rPr>
                <w:sz w:val="18"/>
                <w:szCs w:val="18"/>
                <w:lang w:val="en-GB"/>
              </w:rPr>
              <w:t>4</w:t>
            </w:r>
            <w:r w:rsidRPr="005F38D9">
              <w:rPr>
                <w:sz w:val="18"/>
                <w:szCs w:val="18"/>
                <w:lang w:val="en-GB"/>
              </w:rPr>
              <w:t>.1</w:t>
            </w:r>
          </w:p>
        </w:tc>
        <w:tc>
          <w:tcPr>
            <w:tcW w:w="4891" w:type="dxa"/>
            <w:vAlign w:val="center"/>
          </w:tcPr>
          <w:p w14:paraId="7A6D2ACF" w14:textId="77777777" w:rsidR="00962505" w:rsidRPr="005F38D9" w:rsidRDefault="00962505" w:rsidP="004F27F5">
            <w:pPr>
              <w:pStyle w:val="BodyText"/>
              <w:rPr>
                <w:sz w:val="18"/>
                <w:szCs w:val="18"/>
                <w:lang w:val="en-GB"/>
              </w:rPr>
            </w:pPr>
            <w:r w:rsidRPr="005F38D9">
              <w:rPr>
                <w:sz w:val="18"/>
                <w:szCs w:val="18"/>
                <w:lang w:val="en-GB"/>
              </w:rPr>
              <w:t xml:space="preserve">Profile pathways, vectors and </w:t>
            </w:r>
            <w:r w:rsidR="007424A1">
              <w:rPr>
                <w:sz w:val="18"/>
                <w:szCs w:val="18"/>
                <w:lang w:val="en-GB"/>
              </w:rPr>
              <w:t>goods</w:t>
            </w:r>
            <w:r w:rsidR="007424A1" w:rsidRPr="005F38D9">
              <w:rPr>
                <w:sz w:val="18"/>
                <w:szCs w:val="18"/>
                <w:lang w:val="en-GB"/>
              </w:rPr>
              <w:t xml:space="preserve"> </w:t>
            </w:r>
            <w:r w:rsidRPr="005F38D9">
              <w:rPr>
                <w:sz w:val="18"/>
                <w:szCs w:val="18"/>
                <w:lang w:val="en-GB"/>
              </w:rPr>
              <w:t xml:space="preserve">for the movement of </w:t>
            </w:r>
            <w:r w:rsidR="008727F9">
              <w:rPr>
                <w:sz w:val="18"/>
                <w:szCs w:val="18"/>
                <w:lang w:val="en-GB"/>
              </w:rPr>
              <w:t xml:space="preserve">established </w:t>
            </w:r>
            <w:r w:rsidR="003A76D5" w:rsidRPr="005F38D9">
              <w:rPr>
                <w:sz w:val="18"/>
                <w:szCs w:val="18"/>
                <w:lang w:val="en-GB"/>
              </w:rPr>
              <w:t>invasive ant</w:t>
            </w:r>
            <w:r w:rsidRPr="005F38D9">
              <w:rPr>
                <w:sz w:val="18"/>
                <w:szCs w:val="18"/>
                <w:lang w:val="en-GB"/>
              </w:rPr>
              <w:t xml:space="preserve">s between regions and states/territories in Australia. </w:t>
            </w:r>
          </w:p>
        </w:tc>
        <w:tc>
          <w:tcPr>
            <w:tcW w:w="992" w:type="dxa"/>
          </w:tcPr>
          <w:p w14:paraId="49104B13" w14:textId="77777777" w:rsidR="00962505" w:rsidRPr="005F38D9" w:rsidRDefault="00962505" w:rsidP="00301837">
            <w:pPr>
              <w:pStyle w:val="BodyText"/>
              <w:rPr>
                <w:sz w:val="18"/>
                <w:szCs w:val="18"/>
                <w:lang w:val="en-GB"/>
              </w:rPr>
            </w:pPr>
            <w:r w:rsidRPr="005F38D9">
              <w:rPr>
                <w:sz w:val="18"/>
                <w:szCs w:val="18"/>
                <w:lang w:val="en-GB"/>
              </w:rPr>
              <w:t>High</w:t>
            </w:r>
          </w:p>
        </w:tc>
        <w:tc>
          <w:tcPr>
            <w:tcW w:w="1209" w:type="dxa"/>
          </w:tcPr>
          <w:p w14:paraId="111CE5C2" w14:textId="77777777" w:rsidR="00962505" w:rsidRPr="005F38D9" w:rsidRDefault="00962505" w:rsidP="00301837">
            <w:pPr>
              <w:pStyle w:val="BodyText"/>
              <w:rPr>
                <w:sz w:val="18"/>
                <w:szCs w:val="18"/>
                <w:lang w:val="en-GB"/>
              </w:rPr>
            </w:pPr>
            <w:r w:rsidRPr="005F38D9">
              <w:rPr>
                <w:sz w:val="18"/>
                <w:szCs w:val="18"/>
                <w:lang w:val="en-GB"/>
              </w:rPr>
              <w:t>Short term</w:t>
            </w:r>
          </w:p>
        </w:tc>
      </w:tr>
      <w:tr w:rsidR="00962505" w:rsidRPr="004F27F5" w14:paraId="6ECEEB16" w14:textId="77777777" w:rsidTr="005F38D9">
        <w:tc>
          <w:tcPr>
            <w:tcW w:w="1094" w:type="dxa"/>
            <w:vAlign w:val="center"/>
          </w:tcPr>
          <w:p w14:paraId="4AC7728C" w14:textId="77777777" w:rsidR="00962505" w:rsidRPr="005F38D9" w:rsidRDefault="00962505" w:rsidP="001B5787">
            <w:pPr>
              <w:pStyle w:val="BodyText"/>
              <w:rPr>
                <w:sz w:val="18"/>
                <w:szCs w:val="18"/>
                <w:lang w:val="en-GB"/>
              </w:rPr>
            </w:pPr>
            <w:r w:rsidRPr="005F38D9">
              <w:rPr>
                <w:sz w:val="18"/>
                <w:szCs w:val="18"/>
                <w:lang w:val="en-GB"/>
              </w:rPr>
              <w:t xml:space="preserve">Action </w:t>
            </w:r>
            <w:r w:rsidR="001B5787" w:rsidRPr="005F38D9">
              <w:rPr>
                <w:sz w:val="18"/>
                <w:szCs w:val="18"/>
                <w:lang w:val="en-GB"/>
              </w:rPr>
              <w:t>4</w:t>
            </w:r>
            <w:r w:rsidRPr="005F38D9">
              <w:rPr>
                <w:sz w:val="18"/>
                <w:szCs w:val="18"/>
                <w:lang w:val="en-GB"/>
              </w:rPr>
              <w:t>.2</w:t>
            </w:r>
          </w:p>
        </w:tc>
        <w:tc>
          <w:tcPr>
            <w:tcW w:w="4891" w:type="dxa"/>
            <w:vAlign w:val="center"/>
          </w:tcPr>
          <w:p w14:paraId="608243DE" w14:textId="77777777" w:rsidR="00962505" w:rsidRPr="005F38D9" w:rsidRDefault="00962505" w:rsidP="00301837">
            <w:pPr>
              <w:pStyle w:val="BodyText"/>
              <w:rPr>
                <w:sz w:val="18"/>
                <w:szCs w:val="18"/>
                <w:lang w:val="en-GB"/>
              </w:rPr>
            </w:pPr>
            <w:r w:rsidRPr="005F38D9">
              <w:rPr>
                <w:sz w:val="18"/>
                <w:szCs w:val="18"/>
                <w:lang w:val="en-GB"/>
              </w:rPr>
              <w:t xml:space="preserve">Map the potential distributions for the established </w:t>
            </w:r>
            <w:r w:rsidR="003A76D5" w:rsidRPr="005F38D9">
              <w:rPr>
                <w:sz w:val="18"/>
                <w:szCs w:val="18"/>
                <w:lang w:val="en-GB"/>
              </w:rPr>
              <w:t>invasive ant</w:t>
            </w:r>
            <w:r w:rsidRPr="005F38D9">
              <w:rPr>
                <w:sz w:val="18"/>
                <w:szCs w:val="18"/>
                <w:lang w:val="en-GB"/>
              </w:rPr>
              <w:t xml:space="preserve">s. </w:t>
            </w:r>
          </w:p>
        </w:tc>
        <w:tc>
          <w:tcPr>
            <w:tcW w:w="992" w:type="dxa"/>
          </w:tcPr>
          <w:p w14:paraId="007281C8" w14:textId="77777777" w:rsidR="00962505" w:rsidRPr="005F38D9" w:rsidRDefault="00962505" w:rsidP="00301837">
            <w:pPr>
              <w:pStyle w:val="BodyText"/>
              <w:rPr>
                <w:sz w:val="18"/>
                <w:szCs w:val="18"/>
                <w:lang w:val="en-GB"/>
              </w:rPr>
            </w:pPr>
            <w:r w:rsidRPr="005F38D9">
              <w:rPr>
                <w:sz w:val="18"/>
                <w:szCs w:val="18"/>
                <w:lang w:val="en-GB"/>
              </w:rPr>
              <w:t>Very high</w:t>
            </w:r>
          </w:p>
        </w:tc>
        <w:tc>
          <w:tcPr>
            <w:tcW w:w="1209" w:type="dxa"/>
          </w:tcPr>
          <w:p w14:paraId="43E978DF" w14:textId="77777777" w:rsidR="00962505" w:rsidRPr="005F38D9" w:rsidRDefault="00A8664F" w:rsidP="00301837">
            <w:pPr>
              <w:pStyle w:val="BodyText"/>
              <w:rPr>
                <w:sz w:val="18"/>
                <w:szCs w:val="18"/>
                <w:lang w:val="en-GB"/>
              </w:rPr>
            </w:pPr>
            <w:r>
              <w:rPr>
                <w:sz w:val="18"/>
                <w:szCs w:val="18"/>
                <w:lang w:val="en-GB"/>
              </w:rPr>
              <w:t>Short</w:t>
            </w:r>
            <w:r w:rsidRPr="005F38D9">
              <w:rPr>
                <w:sz w:val="18"/>
                <w:szCs w:val="18"/>
                <w:lang w:val="en-GB"/>
              </w:rPr>
              <w:t xml:space="preserve"> </w:t>
            </w:r>
            <w:r w:rsidR="00962505" w:rsidRPr="005F38D9">
              <w:rPr>
                <w:sz w:val="18"/>
                <w:szCs w:val="18"/>
                <w:lang w:val="en-GB"/>
              </w:rPr>
              <w:t>term</w:t>
            </w:r>
          </w:p>
        </w:tc>
      </w:tr>
      <w:tr w:rsidR="00962505" w:rsidRPr="004F27F5" w14:paraId="088D32B6" w14:textId="77777777" w:rsidTr="005F38D9">
        <w:tc>
          <w:tcPr>
            <w:tcW w:w="1094" w:type="dxa"/>
            <w:vAlign w:val="center"/>
          </w:tcPr>
          <w:p w14:paraId="131D9BC3" w14:textId="77777777" w:rsidR="00962505" w:rsidRPr="005F38D9" w:rsidRDefault="00962505" w:rsidP="001B5787">
            <w:pPr>
              <w:pStyle w:val="BodyText"/>
              <w:rPr>
                <w:sz w:val="18"/>
                <w:szCs w:val="18"/>
                <w:lang w:val="en-GB"/>
              </w:rPr>
            </w:pPr>
            <w:r w:rsidRPr="005F38D9">
              <w:rPr>
                <w:sz w:val="18"/>
                <w:szCs w:val="18"/>
                <w:lang w:val="en-GB"/>
              </w:rPr>
              <w:t xml:space="preserve">Action </w:t>
            </w:r>
            <w:r w:rsidR="001B5787" w:rsidRPr="005F38D9">
              <w:rPr>
                <w:sz w:val="18"/>
                <w:szCs w:val="18"/>
                <w:lang w:val="en-GB"/>
              </w:rPr>
              <w:t>4</w:t>
            </w:r>
            <w:r w:rsidRPr="005F38D9">
              <w:rPr>
                <w:sz w:val="18"/>
                <w:szCs w:val="18"/>
                <w:lang w:val="en-GB"/>
              </w:rPr>
              <w:t>.3</w:t>
            </w:r>
          </w:p>
        </w:tc>
        <w:tc>
          <w:tcPr>
            <w:tcW w:w="4891" w:type="dxa"/>
            <w:vAlign w:val="center"/>
          </w:tcPr>
          <w:p w14:paraId="71ED498D" w14:textId="77777777" w:rsidR="00962505" w:rsidRPr="005F38D9" w:rsidRDefault="00962505" w:rsidP="00301837">
            <w:pPr>
              <w:pStyle w:val="BodyText"/>
              <w:rPr>
                <w:sz w:val="18"/>
                <w:szCs w:val="18"/>
                <w:lang w:val="en-GB"/>
              </w:rPr>
            </w:pPr>
            <w:r w:rsidRPr="005F38D9">
              <w:rPr>
                <w:sz w:val="18"/>
                <w:szCs w:val="18"/>
                <w:lang w:val="en-GB"/>
              </w:rPr>
              <w:t xml:space="preserve">Develop contingency plans for </w:t>
            </w:r>
            <w:r w:rsidR="003A76D5" w:rsidRPr="005F38D9">
              <w:rPr>
                <w:sz w:val="18"/>
                <w:szCs w:val="18"/>
                <w:lang w:val="en-GB"/>
              </w:rPr>
              <w:t>invasive ant</w:t>
            </w:r>
            <w:r w:rsidRPr="005F38D9">
              <w:rPr>
                <w:sz w:val="18"/>
                <w:szCs w:val="18"/>
                <w:lang w:val="en-GB"/>
              </w:rPr>
              <w:t xml:space="preserve"> incursions to high priority sites</w:t>
            </w:r>
            <w:r w:rsidR="00A50E57">
              <w:rPr>
                <w:sz w:val="18"/>
                <w:szCs w:val="18"/>
                <w:lang w:val="en-GB"/>
              </w:rPr>
              <w:t>.</w:t>
            </w:r>
          </w:p>
        </w:tc>
        <w:tc>
          <w:tcPr>
            <w:tcW w:w="992" w:type="dxa"/>
          </w:tcPr>
          <w:p w14:paraId="372B8B87" w14:textId="77777777" w:rsidR="00962505" w:rsidRPr="005F38D9" w:rsidRDefault="00962505" w:rsidP="00301837">
            <w:pPr>
              <w:pStyle w:val="BodyText"/>
              <w:rPr>
                <w:sz w:val="18"/>
                <w:szCs w:val="18"/>
                <w:lang w:val="en-GB"/>
              </w:rPr>
            </w:pPr>
            <w:r w:rsidRPr="005F38D9">
              <w:rPr>
                <w:sz w:val="18"/>
                <w:szCs w:val="18"/>
                <w:lang w:val="en-GB"/>
              </w:rPr>
              <w:t>Medium</w:t>
            </w:r>
          </w:p>
        </w:tc>
        <w:tc>
          <w:tcPr>
            <w:tcW w:w="1209" w:type="dxa"/>
          </w:tcPr>
          <w:p w14:paraId="1C9483B3" w14:textId="77777777" w:rsidR="00962505" w:rsidRPr="005F38D9" w:rsidRDefault="00A8664F" w:rsidP="00301837">
            <w:pPr>
              <w:pStyle w:val="BodyText"/>
              <w:rPr>
                <w:sz w:val="18"/>
                <w:szCs w:val="18"/>
                <w:lang w:val="en-GB"/>
              </w:rPr>
            </w:pPr>
            <w:r>
              <w:rPr>
                <w:sz w:val="18"/>
                <w:szCs w:val="18"/>
                <w:lang w:val="en-GB"/>
              </w:rPr>
              <w:t>Short to Medium te</w:t>
            </w:r>
            <w:r w:rsidR="00962505" w:rsidRPr="005F38D9">
              <w:rPr>
                <w:sz w:val="18"/>
                <w:szCs w:val="18"/>
                <w:lang w:val="en-GB"/>
              </w:rPr>
              <w:t>rm</w:t>
            </w:r>
          </w:p>
        </w:tc>
      </w:tr>
      <w:tr w:rsidR="00962505" w:rsidRPr="004F27F5" w14:paraId="4164F7F4" w14:textId="77777777" w:rsidTr="005F38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94" w:type="dxa"/>
          </w:tcPr>
          <w:p w14:paraId="2BDF2AF0" w14:textId="77777777" w:rsidR="00962505" w:rsidRPr="005F38D9" w:rsidRDefault="00962505" w:rsidP="001B5787">
            <w:pPr>
              <w:pStyle w:val="BodyText"/>
              <w:rPr>
                <w:sz w:val="18"/>
                <w:szCs w:val="18"/>
                <w:lang w:val="en-GB"/>
              </w:rPr>
            </w:pPr>
            <w:r w:rsidRPr="005F38D9">
              <w:rPr>
                <w:sz w:val="18"/>
                <w:szCs w:val="18"/>
                <w:lang w:val="en-GB"/>
              </w:rPr>
              <w:t>Action</w:t>
            </w:r>
            <w:r w:rsidR="001B5787" w:rsidRPr="005F38D9">
              <w:rPr>
                <w:sz w:val="18"/>
                <w:szCs w:val="18"/>
                <w:lang w:val="en-GB"/>
              </w:rPr>
              <w:t xml:space="preserve"> 4</w:t>
            </w:r>
            <w:r w:rsidRPr="005F38D9">
              <w:rPr>
                <w:sz w:val="18"/>
                <w:szCs w:val="18"/>
                <w:lang w:val="en-GB"/>
              </w:rPr>
              <w:t>.4</w:t>
            </w:r>
          </w:p>
        </w:tc>
        <w:tc>
          <w:tcPr>
            <w:tcW w:w="4891" w:type="dxa"/>
          </w:tcPr>
          <w:p w14:paraId="2B7F0338" w14:textId="77777777" w:rsidR="00962505" w:rsidRPr="005F38D9" w:rsidRDefault="00962505" w:rsidP="00301837">
            <w:pPr>
              <w:pStyle w:val="BodyText"/>
              <w:rPr>
                <w:sz w:val="18"/>
                <w:szCs w:val="18"/>
                <w:lang w:val="en-GB"/>
              </w:rPr>
            </w:pPr>
            <w:r w:rsidRPr="005F38D9">
              <w:rPr>
                <w:sz w:val="18"/>
                <w:szCs w:val="18"/>
                <w:lang w:val="en-GB"/>
              </w:rPr>
              <w:t xml:space="preserve">Improve the detection of </w:t>
            </w:r>
            <w:r w:rsidR="003A76D5" w:rsidRPr="005F38D9">
              <w:rPr>
                <w:sz w:val="18"/>
                <w:szCs w:val="18"/>
                <w:lang w:val="en-GB"/>
              </w:rPr>
              <w:t>invasive ant</w:t>
            </w:r>
            <w:r w:rsidRPr="005F38D9">
              <w:rPr>
                <w:sz w:val="18"/>
                <w:szCs w:val="18"/>
                <w:lang w:val="en-GB"/>
              </w:rPr>
              <w:t>s when they establish new populations</w:t>
            </w:r>
            <w:r w:rsidR="00A50E57">
              <w:rPr>
                <w:sz w:val="18"/>
                <w:szCs w:val="18"/>
                <w:lang w:val="en-GB"/>
              </w:rPr>
              <w:t>.</w:t>
            </w:r>
          </w:p>
        </w:tc>
        <w:tc>
          <w:tcPr>
            <w:tcW w:w="992" w:type="dxa"/>
          </w:tcPr>
          <w:p w14:paraId="42AB4081" w14:textId="77777777" w:rsidR="00962505" w:rsidRPr="005F38D9" w:rsidRDefault="00962505" w:rsidP="00301837">
            <w:pPr>
              <w:pStyle w:val="BodyText"/>
              <w:rPr>
                <w:sz w:val="18"/>
                <w:szCs w:val="18"/>
                <w:lang w:val="en-GB"/>
              </w:rPr>
            </w:pPr>
            <w:r w:rsidRPr="005F38D9">
              <w:rPr>
                <w:sz w:val="18"/>
                <w:szCs w:val="18"/>
                <w:lang w:val="en-GB"/>
              </w:rPr>
              <w:t>Medium</w:t>
            </w:r>
          </w:p>
        </w:tc>
        <w:tc>
          <w:tcPr>
            <w:tcW w:w="1209" w:type="dxa"/>
          </w:tcPr>
          <w:p w14:paraId="3ED66171" w14:textId="77777777" w:rsidR="00962505" w:rsidRPr="005F38D9" w:rsidRDefault="00962505" w:rsidP="00301837">
            <w:pPr>
              <w:pStyle w:val="BodyText"/>
              <w:rPr>
                <w:sz w:val="18"/>
                <w:szCs w:val="18"/>
                <w:lang w:val="en-GB"/>
              </w:rPr>
            </w:pPr>
            <w:r w:rsidRPr="005F38D9">
              <w:rPr>
                <w:sz w:val="18"/>
                <w:szCs w:val="18"/>
                <w:lang w:val="en-GB"/>
              </w:rPr>
              <w:t>Medium term</w:t>
            </w:r>
          </w:p>
        </w:tc>
      </w:tr>
    </w:tbl>
    <w:p w14:paraId="5989258E" w14:textId="77777777" w:rsidR="000C6A7E" w:rsidRDefault="000C6A7E" w:rsidP="000C6A7E">
      <w:pPr>
        <w:pStyle w:val="Heading2"/>
        <w:rPr>
          <w:lang w:val="en-GB"/>
        </w:rPr>
      </w:pPr>
      <w:bookmarkStart w:id="27" w:name="_Toc496688232"/>
      <w:bookmarkStart w:id="28" w:name="_Toc511632170"/>
      <w:r>
        <w:rPr>
          <w:lang w:val="en-GB"/>
        </w:rPr>
        <w:t xml:space="preserve">Action Area </w:t>
      </w:r>
      <w:r w:rsidR="0033086C">
        <w:rPr>
          <w:lang w:val="en-GB"/>
        </w:rPr>
        <w:t>5</w:t>
      </w:r>
      <w:r>
        <w:rPr>
          <w:lang w:val="en-GB"/>
        </w:rPr>
        <w:t>: ASSET-BASED PROTECTION/ONGOING MANAGEMENT</w:t>
      </w:r>
      <w:bookmarkEnd w:id="27"/>
      <w:bookmarkEnd w:id="28"/>
    </w:p>
    <w:p w14:paraId="7D729139" w14:textId="77777777" w:rsidR="000C6A7E" w:rsidRDefault="000C6A7E" w:rsidP="000C6A7E">
      <w:pPr>
        <w:pStyle w:val="BodyText"/>
        <w:rPr>
          <w:lang w:val="en-GB"/>
        </w:rPr>
      </w:pPr>
      <w:r>
        <w:rPr>
          <w:lang w:val="en-GB"/>
        </w:rPr>
        <w:t xml:space="preserve">Established </w:t>
      </w:r>
      <w:r w:rsidR="003A76D5">
        <w:rPr>
          <w:lang w:val="en-GB"/>
        </w:rPr>
        <w:t>invasive ant</w:t>
      </w:r>
      <w:r>
        <w:rPr>
          <w:lang w:val="en-GB"/>
        </w:rPr>
        <w:t xml:space="preserve">s have a significant impact on biodiversity, agriculture, infrastructure, human health and public amenity. An analysis of the costs of managing established pests provides a </w:t>
      </w:r>
      <w:r w:rsidR="004D02F6">
        <w:rPr>
          <w:lang w:val="en-GB"/>
        </w:rPr>
        <w:t>cost:</w:t>
      </w:r>
      <w:r>
        <w:rPr>
          <w:lang w:val="en-GB"/>
        </w:rPr>
        <w:t>benefit ratio of 1:1-5 (Agriculture Victoria</w:t>
      </w:r>
      <w:r w:rsidR="004452FD">
        <w:rPr>
          <w:lang w:val="en-GB"/>
        </w:rPr>
        <w:t>, 2009</w:t>
      </w:r>
      <w:r>
        <w:rPr>
          <w:lang w:val="en-GB"/>
        </w:rPr>
        <w:t xml:space="preserve">) so, while it is still worthwhile controlling pests, an asset-based approach to manage </w:t>
      </w:r>
      <w:r w:rsidR="003A76D5">
        <w:rPr>
          <w:lang w:val="en-GB"/>
        </w:rPr>
        <w:t>invasive ant</w:t>
      </w:r>
      <w:r>
        <w:rPr>
          <w:lang w:val="en-GB"/>
        </w:rPr>
        <w:t xml:space="preserve">s only where they are impacting on high value assets is the accepted approach. The impact of </w:t>
      </w:r>
      <w:r w:rsidR="003A76D5">
        <w:rPr>
          <w:lang w:val="en-GB"/>
        </w:rPr>
        <w:t>invasive ant</w:t>
      </w:r>
      <w:r>
        <w:rPr>
          <w:lang w:val="en-GB"/>
        </w:rPr>
        <w:t xml:space="preserve">s on environmental, agricultural and social values have been outlined in the introduction and further information is available in </w:t>
      </w:r>
      <w:r w:rsidR="0037096D">
        <w:rPr>
          <w:lang w:val="en-GB"/>
        </w:rPr>
        <w:t>supporting documentation</w:t>
      </w:r>
      <w:r>
        <w:rPr>
          <w:lang w:val="en-GB"/>
        </w:rPr>
        <w:t xml:space="preserve">. A number of actions are identified to improve the management of </w:t>
      </w:r>
      <w:r w:rsidR="003A76D5">
        <w:rPr>
          <w:lang w:val="en-GB"/>
        </w:rPr>
        <w:t>invasive ant</w:t>
      </w:r>
      <w:r>
        <w:rPr>
          <w:lang w:val="en-GB"/>
        </w:rPr>
        <w:t>s.</w:t>
      </w:r>
    </w:p>
    <w:p w14:paraId="2F3A3357" w14:textId="77777777" w:rsidR="004D02F6" w:rsidRDefault="004D02F6" w:rsidP="000C6A7E">
      <w:pPr>
        <w:pStyle w:val="BodyText"/>
        <w:rPr>
          <w:lang w:val="en-GB"/>
        </w:rPr>
      </w:pPr>
      <w:r>
        <w:rPr>
          <w:lang w:val="en-GB"/>
        </w:rPr>
        <w:t xml:space="preserve">See Table </w:t>
      </w:r>
      <w:r w:rsidR="008727F9">
        <w:rPr>
          <w:lang w:val="en-GB"/>
        </w:rPr>
        <w:t xml:space="preserve">7 </w:t>
      </w:r>
      <w:r>
        <w:rPr>
          <w:lang w:val="en-GB"/>
        </w:rPr>
        <w:t>for a summary of the actions under Asset-based Protection/Ongoing Management.</w:t>
      </w:r>
    </w:p>
    <w:p w14:paraId="66D05F5A" w14:textId="77777777" w:rsidR="000C6A7E" w:rsidRPr="00BE7AFA" w:rsidRDefault="000C6A7E" w:rsidP="005F38D9">
      <w:pPr>
        <w:pStyle w:val="Heading4"/>
        <w:rPr>
          <w:lang w:val="en-GB"/>
        </w:rPr>
      </w:pPr>
      <w:r w:rsidRPr="004F27F5">
        <w:rPr>
          <w:lang w:val="en-GB"/>
        </w:rPr>
        <w:t xml:space="preserve">Action </w:t>
      </w:r>
      <w:r w:rsidR="0033086C" w:rsidRPr="004F27F5">
        <w:rPr>
          <w:lang w:val="en-GB"/>
        </w:rPr>
        <w:t>5</w:t>
      </w:r>
      <w:r w:rsidRPr="004F27F5">
        <w:rPr>
          <w:lang w:val="en-GB"/>
        </w:rPr>
        <w:t>.1</w:t>
      </w:r>
      <w:r w:rsidR="00346914">
        <w:rPr>
          <w:lang w:val="en-GB"/>
        </w:rPr>
        <w:t>:</w:t>
      </w:r>
      <w:r w:rsidRPr="004F27F5">
        <w:rPr>
          <w:lang w:val="en-GB"/>
        </w:rPr>
        <w:t xml:space="preserve"> Ensure key physical and ecological attributes are known for the established priority </w:t>
      </w:r>
      <w:r w:rsidR="003A76D5" w:rsidRPr="004F27F5">
        <w:rPr>
          <w:lang w:val="en-GB"/>
        </w:rPr>
        <w:t>invasive ant</w:t>
      </w:r>
      <w:r w:rsidRPr="004F27F5">
        <w:rPr>
          <w:lang w:val="en-GB"/>
        </w:rPr>
        <w:t>s</w:t>
      </w:r>
    </w:p>
    <w:p w14:paraId="62E6FC39" w14:textId="77777777" w:rsidR="000C6A7E" w:rsidRPr="00A96D0E" w:rsidRDefault="000C6A7E" w:rsidP="000C6A7E">
      <w:pPr>
        <w:pStyle w:val="BodyText"/>
        <w:rPr>
          <w:i/>
          <w:color w:val="365F91" w:themeColor="accent1" w:themeShade="BF"/>
          <w:lang w:val="en-GB"/>
        </w:rPr>
      </w:pPr>
      <w:r>
        <w:rPr>
          <w:i/>
          <w:color w:val="365F91" w:themeColor="accent1" w:themeShade="BF"/>
          <w:lang w:val="en-GB"/>
        </w:rPr>
        <w:t xml:space="preserve">Published physiological and ecological attributes related to Australian conditions will assist with ongoing management of </w:t>
      </w:r>
      <w:r w:rsidR="003A76D5">
        <w:rPr>
          <w:i/>
          <w:color w:val="365F91" w:themeColor="accent1" w:themeShade="BF"/>
          <w:lang w:val="en-GB"/>
        </w:rPr>
        <w:t>invasive ant</w:t>
      </w:r>
      <w:r>
        <w:rPr>
          <w:i/>
          <w:color w:val="365F91" w:themeColor="accent1" w:themeShade="BF"/>
          <w:lang w:val="en-GB"/>
        </w:rPr>
        <w:t>s.</w:t>
      </w:r>
    </w:p>
    <w:p w14:paraId="52671290" w14:textId="77777777" w:rsidR="000C6A7E" w:rsidRDefault="000C6A7E" w:rsidP="000C6A7E">
      <w:pPr>
        <w:pStyle w:val="BodyText"/>
        <w:rPr>
          <w:lang w:val="en-GB"/>
        </w:rPr>
      </w:pPr>
      <w:r>
        <w:rPr>
          <w:lang w:val="en-GB"/>
        </w:rPr>
        <w:t xml:space="preserve">To </w:t>
      </w:r>
      <w:r w:rsidR="00C319F9">
        <w:rPr>
          <w:lang w:val="en-GB"/>
        </w:rPr>
        <w:t>help</w:t>
      </w:r>
      <w:r>
        <w:rPr>
          <w:lang w:val="en-GB"/>
        </w:rPr>
        <w:t xml:space="preserve"> understand</w:t>
      </w:r>
      <w:r w:rsidR="00C319F9">
        <w:rPr>
          <w:lang w:val="en-GB"/>
        </w:rPr>
        <w:t xml:space="preserve"> </w:t>
      </w:r>
      <w:r>
        <w:rPr>
          <w:lang w:val="en-GB"/>
        </w:rPr>
        <w:t xml:space="preserve">the potential threat from </w:t>
      </w:r>
      <w:r w:rsidR="003A76D5">
        <w:rPr>
          <w:lang w:val="en-GB"/>
        </w:rPr>
        <w:t>invasive ant</w:t>
      </w:r>
      <w:r>
        <w:rPr>
          <w:lang w:val="en-GB"/>
        </w:rPr>
        <w:t xml:space="preserve">s, the key physical or ecological attributes of the ants will </w:t>
      </w:r>
      <w:r w:rsidR="003D79C8">
        <w:rPr>
          <w:lang w:val="en-GB"/>
        </w:rPr>
        <w:t>assist</w:t>
      </w:r>
      <w:r>
        <w:rPr>
          <w:lang w:val="en-GB"/>
        </w:rPr>
        <w:t xml:space="preserve"> to identify threatened species and ecological communities; threatened biodiversity more broadly, </w:t>
      </w:r>
      <w:r w:rsidR="003D79C8">
        <w:rPr>
          <w:lang w:val="en-GB"/>
        </w:rPr>
        <w:t xml:space="preserve">as well as </w:t>
      </w:r>
      <w:r>
        <w:rPr>
          <w:lang w:val="en-GB"/>
        </w:rPr>
        <w:t xml:space="preserve">primary production, human health and public amenity. Note that this action overlaps with </w:t>
      </w:r>
      <w:r w:rsidR="00CC6C5A">
        <w:rPr>
          <w:lang w:val="en-GB"/>
        </w:rPr>
        <w:t>a</w:t>
      </w:r>
      <w:r>
        <w:rPr>
          <w:lang w:val="en-GB"/>
        </w:rPr>
        <w:t xml:space="preserve">ction area </w:t>
      </w:r>
      <w:r w:rsidR="00CC6C5A">
        <w:rPr>
          <w:lang w:val="en-GB"/>
        </w:rPr>
        <w:t>4</w:t>
      </w:r>
      <w:r>
        <w:rPr>
          <w:lang w:val="en-GB"/>
        </w:rPr>
        <w:t xml:space="preserve"> – Containment.</w:t>
      </w:r>
    </w:p>
    <w:p w14:paraId="574001D1" w14:textId="77777777" w:rsidR="000C6A7E" w:rsidRPr="004F27F5" w:rsidRDefault="000C6A7E" w:rsidP="002F542C">
      <w:pPr>
        <w:pStyle w:val="Heading4"/>
        <w:rPr>
          <w:lang w:val="en-GB"/>
        </w:rPr>
      </w:pPr>
      <w:r w:rsidRPr="004F27F5">
        <w:rPr>
          <w:lang w:val="en-GB"/>
        </w:rPr>
        <w:lastRenderedPageBreak/>
        <w:t xml:space="preserve">Action </w:t>
      </w:r>
      <w:r w:rsidR="0033086C" w:rsidRPr="004F27F5">
        <w:rPr>
          <w:lang w:val="en-GB"/>
        </w:rPr>
        <w:t>5</w:t>
      </w:r>
      <w:r w:rsidRPr="004F27F5">
        <w:rPr>
          <w:lang w:val="en-GB"/>
        </w:rPr>
        <w:t>.2</w:t>
      </w:r>
      <w:r w:rsidR="00346914">
        <w:rPr>
          <w:lang w:val="en-GB"/>
        </w:rPr>
        <w:t>:</w:t>
      </w:r>
      <w:r w:rsidRPr="004F27F5">
        <w:rPr>
          <w:lang w:val="en-GB"/>
        </w:rPr>
        <w:t xml:space="preserve"> Develop strategies for long term suppression of </w:t>
      </w:r>
      <w:r w:rsidR="003A76D5" w:rsidRPr="004F27F5">
        <w:rPr>
          <w:lang w:val="en-GB"/>
        </w:rPr>
        <w:t>invasive ant</w:t>
      </w:r>
      <w:r w:rsidRPr="004F27F5">
        <w:rPr>
          <w:lang w:val="en-GB"/>
        </w:rPr>
        <w:t>s and thresholds for control</w:t>
      </w:r>
    </w:p>
    <w:p w14:paraId="4D929128" w14:textId="77777777" w:rsidR="000C6A7E" w:rsidRPr="00A96D0E" w:rsidRDefault="000C6A7E" w:rsidP="000C6A7E">
      <w:pPr>
        <w:pStyle w:val="BodyText"/>
        <w:rPr>
          <w:i/>
          <w:color w:val="365F91" w:themeColor="accent1" w:themeShade="BF"/>
          <w:lang w:val="en-GB"/>
        </w:rPr>
      </w:pPr>
      <w:r w:rsidRPr="00A96D0E">
        <w:rPr>
          <w:i/>
          <w:color w:val="365F91" w:themeColor="accent1" w:themeShade="BF"/>
          <w:lang w:val="en-GB"/>
        </w:rPr>
        <w:t xml:space="preserve">Threshold criteria for suppression of </w:t>
      </w:r>
      <w:r w:rsidR="003A76D5">
        <w:rPr>
          <w:i/>
          <w:color w:val="365F91" w:themeColor="accent1" w:themeShade="BF"/>
          <w:lang w:val="en-GB"/>
        </w:rPr>
        <w:t>invasive ant</w:t>
      </w:r>
      <w:r w:rsidRPr="00A96D0E">
        <w:rPr>
          <w:i/>
          <w:color w:val="365F91" w:themeColor="accent1" w:themeShade="BF"/>
          <w:lang w:val="en-GB"/>
        </w:rPr>
        <w:t xml:space="preserve">s are developed for the priority established </w:t>
      </w:r>
      <w:r w:rsidR="003A76D5">
        <w:rPr>
          <w:i/>
          <w:color w:val="365F91" w:themeColor="accent1" w:themeShade="BF"/>
          <w:lang w:val="en-GB"/>
        </w:rPr>
        <w:t>invasive ant</w:t>
      </w:r>
      <w:r w:rsidRPr="00A96D0E">
        <w:rPr>
          <w:i/>
          <w:color w:val="365F91" w:themeColor="accent1" w:themeShade="BF"/>
          <w:lang w:val="en-GB"/>
        </w:rPr>
        <w:t>s.</w:t>
      </w:r>
    </w:p>
    <w:p w14:paraId="0AD78A65" w14:textId="77777777" w:rsidR="000C6A7E" w:rsidRDefault="000C6A7E" w:rsidP="000C6A7E">
      <w:pPr>
        <w:pStyle w:val="BodyText"/>
        <w:rPr>
          <w:lang w:val="en-GB"/>
        </w:rPr>
      </w:pPr>
      <w:r>
        <w:rPr>
          <w:lang w:val="en-GB"/>
        </w:rPr>
        <w:t xml:space="preserve">It is a rare situation to eradicate an </w:t>
      </w:r>
      <w:r w:rsidR="003A76D5">
        <w:rPr>
          <w:lang w:val="en-GB"/>
        </w:rPr>
        <w:t>invasive ant</w:t>
      </w:r>
      <w:r>
        <w:rPr>
          <w:lang w:val="en-GB"/>
        </w:rPr>
        <w:t xml:space="preserve"> from an area. More commonly, the </w:t>
      </w:r>
      <w:r w:rsidR="003A76D5">
        <w:rPr>
          <w:lang w:val="en-GB"/>
        </w:rPr>
        <w:t>invasive ant</w:t>
      </w:r>
      <w:r>
        <w:rPr>
          <w:lang w:val="en-GB"/>
        </w:rPr>
        <w:t xml:space="preserve"> abundance is reduced for a period of time after the control action. There will be points of abundance of the </w:t>
      </w:r>
      <w:r w:rsidR="003A76D5">
        <w:rPr>
          <w:lang w:val="en-GB"/>
        </w:rPr>
        <w:t>invasive ant</w:t>
      </w:r>
      <w:r>
        <w:rPr>
          <w:lang w:val="en-GB"/>
        </w:rPr>
        <w:t xml:space="preserve"> where the impacts are high enough that control action should commence (and vice versa). This may be site specific, but there may also be general criteria to determine when to undertake control for each of the priority established </w:t>
      </w:r>
      <w:r w:rsidR="003A76D5">
        <w:rPr>
          <w:lang w:val="en-GB"/>
        </w:rPr>
        <w:t>invasive ant</w:t>
      </w:r>
      <w:r>
        <w:rPr>
          <w:lang w:val="en-GB"/>
        </w:rPr>
        <w:t xml:space="preserve">s. This would be useful </w:t>
      </w:r>
      <w:r w:rsidR="009C1921">
        <w:rPr>
          <w:lang w:val="en-GB"/>
        </w:rPr>
        <w:t xml:space="preserve">information </w:t>
      </w:r>
      <w:r>
        <w:rPr>
          <w:lang w:val="en-GB"/>
        </w:rPr>
        <w:t>for land managers.</w:t>
      </w:r>
    </w:p>
    <w:p w14:paraId="09E4F686" w14:textId="77777777" w:rsidR="000C6A7E" w:rsidRPr="004F27F5" w:rsidRDefault="000C6A7E" w:rsidP="002F542C">
      <w:pPr>
        <w:pStyle w:val="Heading4"/>
        <w:rPr>
          <w:lang w:val="en-GB"/>
        </w:rPr>
      </w:pPr>
      <w:r w:rsidRPr="004F27F5">
        <w:rPr>
          <w:lang w:val="en-GB"/>
        </w:rPr>
        <w:t xml:space="preserve">Action </w:t>
      </w:r>
      <w:r w:rsidR="0033086C" w:rsidRPr="004F27F5">
        <w:rPr>
          <w:lang w:val="en-GB"/>
        </w:rPr>
        <w:t>5</w:t>
      </w:r>
      <w:r w:rsidRPr="004F27F5">
        <w:rPr>
          <w:lang w:val="en-GB"/>
        </w:rPr>
        <w:t>.3</w:t>
      </w:r>
      <w:r w:rsidR="00346914">
        <w:rPr>
          <w:lang w:val="en-GB"/>
        </w:rPr>
        <w:t>:</w:t>
      </w:r>
      <w:r w:rsidRPr="004F27F5">
        <w:rPr>
          <w:lang w:val="en-GB"/>
        </w:rPr>
        <w:t xml:space="preserve"> Undertake ongoing control programs for </w:t>
      </w:r>
      <w:r w:rsidR="003A76D5" w:rsidRPr="004F27F5">
        <w:rPr>
          <w:lang w:val="en-GB"/>
        </w:rPr>
        <w:t>invasive ant</w:t>
      </w:r>
      <w:r w:rsidRPr="004F27F5">
        <w:rPr>
          <w:lang w:val="en-GB"/>
        </w:rPr>
        <w:t xml:space="preserve"> species in localised areas where there are significant biodiversity, agricultural or human benefits</w:t>
      </w:r>
    </w:p>
    <w:p w14:paraId="2FD21E24" w14:textId="77777777" w:rsidR="000C6A7E" w:rsidRPr="00A96D0E" w:rsidRDefault="000C6A7E" w:rsidP="000C6A7E">
      <w:pPr>
        <w:pStyle w:val="BodyText"/>
        <w:rPr>
          <w:i/>
          <w:color w:val="365F91" w:themeColor="accent1" w:themeShade="BF"/>
          <w:lang w:val="en-GB"/>
        </w:rPr>
      </w:pPr>
      <w:r w:rsidRPr="00A96D0E">
        <w:rPr>
          <w:i/>
          <w:color w:val="365F91" w:themeColor="accent1" w:themeShade="BF"/>
          <w:lang w:val="en-GB"/>
        </w:rPr>
        <w:t>Control programs should be established</w:t>
      </w:r>
      <w:r>
        <w:rPr>
          <w:i/>
          <w:color w:val="365F91" w:themeColor="accent1" w:themeShade="BF"/>
          <w:lang w:val="en-GB"/>
        </w:rPr>
        <w:t xml:space="preserve"> or continued</w:t>
      </w:r>
      <w:r w:rsidRPr="00A96D0E">
        <w:rPr>
          <w:i/>
          <w:color w:val="365F91" w:themeColor="accent1" w:themeShade="BF"/>
          <w:lang w:val="en-GB"/>
        </w:rPr>
        <w:t xml:space="preserve"> in high priority areas to control established </w:t>
      </w:r>
      <w:r w:rsidR="003A76D5">
        <w:rPr>
          <w:i/>
          <w:color w:val="365F91" w:themeColor="accent1" w:themeShade="BF"/>
          <w:lang w:val="en-GB"/>
        </w:rPr>
        <w:t>invasive ant</w:t>
      </w:r>
      <w:r w:rsidRPr="00A96D0E">
        <w:rPr>
          <w:i/>
          <w:color w:val="365F91" w:themeColor="accent1" w:themeShade="BF"/>
          <w:lang w:val="en-GB"/>
        </w:rPr>
        <w:t>s.</w:t>
      </w:r>
    </w:p>
    <w:p w14:paraId="2ADB0C0B" w14:textId="77777777" w:rsidR="000C6A7E" w:rsidRDefault="000C6A7E" w:rsidP="000C6A7E">
      <w:pPr>
        <w:pStyle w:val="BodyText"/>
        <w:rPr>
          <w:lang w:val="en-GB"/>
        </w:rPr>
      </w:pPr>
      <w:r>
        <w:rPr>
          <w:lang w:val="en-GB"/>
        </w:rPr>
        <w:t>There is a need to undertake local control programs for invasive ant species in Australia where they are not able to be eradicated</w:t>
      </w:r>
      <w:r w:rsidR="00C260C2">
        <w:rPr>
          <w:lang w:val="en-GB"/>
        </w:rPr>
        <w:t>,</w:t>
      </w:r>
      <w:r>
        <w:rPr>
          <w:lang w:val="en-GB"/>
        </w:rPr>
        <w:t xml:space="preserve"> but </w:t>
      </w:r>
      <w:r w:rsidR="00C260C2">
        <w:rPr>
          <w:lang w:val="en-GB"/>
        </w:rPr>
        <w:t xml:space="preserve">where </w:t>
      </w:r>
      <w:r>
        <w:rPr>
          <w:lang w:val="en-GB"/>
        </w:rPr>
        <w:t>there is benefit to the environment, agriculture or people in ongoing management. This work should be conducted collaboratively so that the programs remain effective and are supported by multiple people or organisations to ensure longevity.</w:t>
      </w:r>
    </w:p>
    <w:p w14:paraId="3069C7FB" w14:textId="77777777" w:rsidR="000C6A7E" w:rsidRPr="004F27F5" w:rsidRDefault="000C6A7E" w:rsidP="002F542C">
      <w:pPr>
        <w:pStyle w:val="Heading4"/>
        <w:rPr>
          <w:lang w:val="en-GB"/>
        </w:rPr>
      </w:pPr>
      <w:r w:rsidRPr="004F27F5">
        <w:rPr>
          <w:lang w:val="en-GB"/>
        </w:rPr>
        <w:t xml:space="preserve">Action </w:t>
      </w:r>
      <w:r w:rsidR="0033086C" w:rsidRPr="004F27F5">
        <w:rPr>
          <w:lang w:val="en-GB"/>
        </w:rPr>
        <w:t>5</w:t>
      </w:r>
      <w:r w:rsidRPr="004F27F5">
        <w:rPr>
          <w:lang w:val="en-GB"/>
        </w:rPr>
        <w:t>.4</w:t>
      </w:r>
      <w:r w:rsidR="00346914">
        <w:rPr>
          <w:lang w:val="en-GB"/>
        </w:rPr>
        <w:t>:</w:t>
      </w:r>
      <w:r w:rsidRPr="004F27F5">
        <w:rPr>
          <w:lang w:val="en-GB"/>
        </w:rPr>
        <w:t xml:space="preserve"> Eradicate </w:t>
      </w:r>
      <w:r w:rsidR="003A76D5" w:rsidRPr="004F27F5">
        <w:rPr>
          <w:lang w:val="en-GB"/>
        </w:rPr>
        <w:t>invasive ant</w:t>
      </w:r>
      <w:r w:rsidRPr="004F27F5">
        <w:rPr>
          <w:lang w:val="en-GB"/>
        </w:rPr>
        <w:t>s from smaller islands</w:t>
      </w:r>
    </w:p>
    <w:p w14:paraId="6529B4AF" w14:textId="77777777" w:rsidR="000C6A7E" w:rsidRPr="00A96D0E" w:rsidRDefault="000C6A7E" w:rsidP="000C6A7E">
      <w:pPr>
        <w:pStyle w:val="BodyText"/>
        <w:rPr>
          <w:i/>
          <w:color w:val="365F91" w:themeColor="accent1" w:themeShade="BF"/>
          <w:lang w:val="en-GB"/>
        </w:rPr>
      </w:pPr>
      <w:r w:rsidRPr="00A96D0E">
        <w:rPr>
          <w:i/>
          <w:color w:val="365F91" w:themeColor="accent1" w:themeShade="BF"/>
          <w:lang w:val="en-GB"/>
        </w:rPr>
        <w:t xml:space="preserve">Eradicating </w:t>
      </w:r>
      <w:r w:rsidR="003A76D5">
        <w:rPr>
          <w:i/>
          <w:color w:val="365F91" w:themeColor="accent1" w:themeShade="BF"/>
          <w:lang w:val="en-GB"/>
        </w:rPr>
        <w:t>invasive ant</w:t>
      </w:r>
      <w:r w:rsidRPr="00A96D0E">
        <w:rPr>
          <w:i/>
          <w:color w:val="365F91" w:themeColor="accent1" w:themeShade="BF"/>
          <w:lang w:val="en-GB"/>
        </w:rPr>
        <w:t>s from islands can have huge biodiversity benefits.</w:t>
      </w:r>
    </w:p>
    <w:p w14:paraId="0C0588E0" w14:textId="77777777" w:rsidR="000C6A7E" w:rsidRDefault="000C6A7E" w:rsidP="000C6A7E">
      <w:pPr>
        <w:pStyle w:val="BodyText"/>
        <w:rPr>
          <w:lang w:val="en-GB"/>
        </w:rPr>
      </w:pPr>
      <w:r>
        <w:rPr>
          <w:lang w:val="en-GB"/>
        </w:rPr>
        <w:t xml:space="preserve">Localised eradications may be effective on smaller islands where the entire island can effectively be treated. This action seeks to achieve the rich biodiversity benefits that island eradications can lead to. An example is the benefits that would ensue to seabirds and their chicks, hatchling turtles, crabs and other invertebrates from the eradication of tropical fire ants from Ashmore Reef. A number of these species are listed under the </w:t>
      </w:r>
      <w:r w:rsidR="00E90573" w:rsidRPr="00E90573">
        <w:rPr>
          <w:i/>
          <w:lang w:val="en-GB"/>
        </w:rPr>
        <w:t>Environment Protection and Biodiversity Conservation Act 1999</w:t>
      </w:r>
      <w:r>
        <w:rPr>
          <w:lang w:val="en-GB"/>
        </w:rPr>
        <w:t xml:space="preserve">. </w:t>
      </w:r>
      <w:r w:rsidR="00514069">
        <w:rPr>
          <w:lang w:val="en-GB"/>
        </w:rPr>
        <w:t>Processes would need to be put in place to mitigate the risk of re</w:t>
      </w:r>
      <w:r w:rsidR="00C319F9">
        <w:rPr>
          <w:lang w:val="en-GB"/>
        </w:rPr>
        <w:t>-</w:t>
      </w:r>
      <w:r w:rsidR="00514069">
        <w:rPr>
          <w:lang w:val="en-GB"/>
        </w:rPr>
        <w:t>infestation.</w:t>
      </w:r>
    </w:p>
    <w:p w14:paraId="4B60B10C" w14:textId="77777777" w:rsidR="000C6A7E" w:rsidRPr="004F27F5" w:rsidRDefault="000C6A7E" w:rsidP="002F542C">
      <w:pPr>
        <w:pStyle w:val="Heading4"/>
        <w:rPr>
          <w:lang w:val="en-GB"/>
        </w:rPr>
      </w:pPr>
      <w:r w:rsidRPr="004F27F5">
        <w:rPr>
          <w:lang w:val="en-GB"/>
        </w:rPr>
        <w:t xml:space="preserve">Action </w:t>
      </w:r>
      <w:r w:rsidR="0033086C" w:rsidRPr="004F27F5">
        <w:rPr>
          <w:lang w:val="en-GB"/>
        </w:rPr>
        <w:t>5</w:t>
      </w:r>
      <w:r w:rsidRPr="004F27F5">
        <w:rPr>
          <w:lang w:val="en-GB"/>
        </w:rPr>
        <w:t>.5</w:t>
      </w:r>
      <w:r w:rsidR="00346914">
        <w:rPr>
          <w:lang w:val="en-GB"/>
        </w:rPr>
        <w:t>:</w:t>
      </w:r>
      <w:r w:rsidRPr="004F27F5">
        <w:rPr>
          <w:lang w:val="en-GB"/>
        </w:rPr>
        <w:t xml:space="preserve"> Ensure there are monitoring protocols for the </w:t>
      </w:r>
      <w:r w:rsidR="003A76D5" w:rsidRPr="004F27F5">
        <w:rPr>
          <w:lang w:val="en-GB"/>
        </w:rPr>
        <w:t>invasive ant</w:t>
      </w:r>
      <w:r w:rsidRPr="004F27F5">
        <w:rPr>
          <w:lang w:val="en-GB"/>
        </w:rPr>
        <w:t xml:space="preserve"> species to assess impacts on biodiversity</w:t>
      </w:r>
      <w:r w:rsidR="000409AD">
        <w:rPr>
          <w:lang w:val="en-GB"/>
        </w:rPr>
        <w:t xml:space="preserve"> and to understand the effectiveness of the control program</w:t>
      </w:r>
    </w:p>
    <w:p w14:paraId="5774F1A0" w14:textId="77777777" w:rsidR="000C6A7E" w:rsidRDefault="000C6A7E" w:rsidP="000C6A7E">
      <w:pPr>
        <w:pStyle w:val="BodyText"/>
        <w:rPr>
          <w:lang w:val="en-GB"/>
        </w:rPr>
      </w:pPr>
      <w:r>
        <w:rPr>
          <w:i/>
          <w:color w:val="365F91" w:themeColor="accent1" w:themeShade="BF"/>
          <w:lang w:val="en-GB"/>
        </w:rPr>
        <w:t xml:space="preserve">Monitoring of </w:t>
      </w:r>
      <w:r w:rsidR="003A76D5">
        <w:rPr>
          <w:i/>
          <w:color w:val="365F91" w:themeColor="accent1" w:themeShade="BF"/>
          <w:lang w:val="en-GB"/>
        </w:rPr>
        <w:t>invasive ant</w:t>
      </w:r>
      <w:r>
        <w:rPr>
          <w:i/>
          <w:color w:val="365F91" w:themeColor="accent1" w:themeShade="BF"/>
          <w:lang w:val="en-GB"/>
        </w:rPr>
        <w:t xml:space="preserve"> control programs is essential to understand the benefits to threatened species, ecological communities and biodiversity more broadly.</w:t>
      </w:r>
    </w:p>
    <w:p w14:paraId="3C665FEA" w14:textId="77777777" w:rsidR="000409AD" w:rsidRDefault="000C6A7E" w:rsidP="000409AD">
      <w:pPr>
        <w:pStyle w:val="BodyText"/>
        <w:rPr>
          <w:lang w:val="en-GB"/>
        </w:rPr>
      </w:pPr>
      <w:r>
        <w:rPr>
          <w:lang w:val="en-GB"/>
        </w:rPr>
        <w:t xml:space="preserve">For groups </w:t>
      </w:r>
      <w:r w:rsidRPr="00876913">
        <w:t xml:space="preserve">undertaking or seeking to undertake control programs for </w:t>
      </w:r>
      <w:r w:rsidR="003A76D5">
        <w:t>invasive ant</w:t>
      </w:r>
      <w:r w:rsidRPr="00876913">
        <w:t xml:space="preserve"> species</w:t>
      </w:r>
      <w:r w:rsidR="00233D74">
        <w:t>,</w:t>
      </w:r>
      <w:r w:rsidRPr="00876913">
        <w:t xml:space="preserve"> it is important that monitoring is undertaken to both understand the impacts on biodiversity and to measure the effectiveness of the control program </w:t>
      </w:r>
      <w:r w:rsidR="00233D74">
        <w:t>in relation to benefits to</w:t>
      </w:r>
      <w:r w:rsidRPr="00876913">
        <w:t xml:space="preserve"> native species. Effective monitoring protocols are needed for all of the </w:t>
      </w:r>
      <w:r w:rsidR="003A76D5">
        <w:t>invasive ant</w:t>
      </w:r>
      <w:r w:rsidRPr="00876913">
        <w:t xml:space="preserve"> species in different environments. Some of these need to be in a form suitable for small scale programs as well as those with greater </w:t>
      </w:r>
      <w:r w:rsidR="00233D74">
        <w:t>human</w:t>
      </w:r>
      <w:r w:rsidRPr="00876913">
        <w:t xml:space="preserve"> or monetary resources</w:t>
      </w:r>
      <w:r>
        <w:t>.</w:t>
      </w:r>
      <w:r w:rsidR="000409AD" w:rsidRPr="000409AD">
        <w:rPr>
          <w:lang w:val="en-GB"/>
        </w:rPr>
        <w:t xml:space="preserve"> </w:t>
      </w:r>
      <w:r w:rsidR="000409AD">
        <w:rPr>
          <w:lang w:val="en-GB"/>
        </w:rPr>
        <w:t xml:space="preserve">The development of criteria to determine when to undertake control for each of the </w:t>
      </w:r>
      <w:r w:rsidR="00F73A06">
        <w:rPr>
          <w:lang w:val="en-GB"/>
        </w:rPr>
        <w:t xml:space="preserve">established </w:t>
      </w:r>
      <w:r w:rsidR="000409AD">
        <w:rPr>
          <w:lang w:val="en-GB"/>
        </w:rPr>
        <w:t>priority invasive ants would be useful for land managers.</w:t>
      </w:r>
    </w:p>
    <w:p w14:paraId="3E7A7737" w14:textId="77777777" w:rsidR="000C6A7E" w:rsidRPr="00BE7AFA" w:rsidRDefault="000C6A7E" w:rsidP="002F542C">
      <w:pPr>
        <w:pStyle w:val="Heading4"/>
        <w:rPr>
          <w:lang w:val="en-GB"/>
        </w:rPr>
      </w:pPr>
      <w:r w:rsidRPr="004F27F5">
        <w:rPr>
          <w:lang w:val="en-GB"/>
        </w:rPr>
        <w:t xml:space="preserve">Action </w:t>
      </w:r>
      <w:r w:rsidR="0033086C" w:rsidRPr="004F27F5">
        <w:rPr>
          <w:lang w:val="en-GB"/>
        </w:rPr>
        <w:t>5</w:t>
      </w:r>
      <w:r w:rsidRPr="004F27F5">
        <w:rPr>
          <w:lang w:val="en-GB"/>
        </w:rPr>
        <w:t>.</w:t>
      </w:r>
      <w:r w:rsidR="000409AD">
        <w:rPr>
          <w:lang w:val="en-GB"/>
        </w:rPr>
        <w:t>6</w:t>
      </w:r>
      <w:r w:rsidR="00346914">
        <w:rPr>
          <w:lang w:val="en-GB"/>
        </w:rPr>
        <w:t>:</w:t>
      </w:r>
      <w:r w:rsidRPr="004F27F5">
        <w:rPr>
          <w:lang w:val="en-GB"/>
        </w:rPr>
        <w:t xml:space="preserve"> Include Indigenous knowledge about ants into </w:t>
      </w:r>
      <w:r w:rsidR="003A76D5" w:rsidRPr="004F27F5">
        <w:rPr>
          <w:lang w:val="en-GB"/>
        </w:rPr>
        <w:t>invasive ant</w:t>
      </w:r>
      <w:r w:rsidRPr="004F27F5">
        <w:rPr>
          <w:lang w:val="en-GB"/>
        </w:rPr>
        <w:t xml:space="preserve"> management</w:t>
      </w:r>
    </w:p>
    <w:p w14:paraId="7B3C3F56" w14:textId="77777777" w:rsidR="000C6A7E" w:rsidRPr="00A96D0E" w:rsidRDefault="000C6A7E" w:rsidP="000C6A7E">
      <w:pPr>
        <w:pStyle w:val="BodyText"/>
        <w:rPr>
          <w:i/>
        </w:rPr>
      </w:pPr>
      <w:r w:rsidRPr="00A96D0E">
        <w:rPr>
          <w:i/>
          <w:color w:val="365F91" w:themeColor="accent1" w:themeShade="BF"/>
        </w:rPr>
        <w:t xml:space="preserve">Indigenous knowledge about ants may be able to inform surveillance and contingency plans for </w:t>
      </w:r>
      <w:r w:rsidR="003A76D5">
        <w:rPr>
          <w:i/>
          <w:color w:val="365F91" w:themeColor="accent1" w:themeShade="BF"/>
        </w:rPr>
        <w:t>invasive ant</w:t>
      </w:r>
      <w:r w:rsidRPr="00A96D0E">
        <w:rPr>
          <w:i/>
          <w:color w:val="365F91" w:themeColor="accent1" w:themeShade="BF"/>
        </w:rPr>
        <w:t>s.</w:t>
      </w:r>
    </w:p>
    <w:p w14:paraId="5156B596" w14:textId="77777777" w:rsidR="000C6A7E" w:rsidRDefault="000C6A7E" w:rsidP="000C6A7E">
      <w:pPr>
        <w:pStyle w:val="BodyText"/>
      </w:pPr>
      <w:r>
        <w:lastRenderedPageBreak/>
        <w:t>T</w:t>
      </w:r>
      <w:r w:rsidRPr="00876913">
        <w:t xml:space="preserve">here are many species of ant in Australia and ants are intertwined with Indigenous cultures. In many areas where </w:t>
      </w:r>
      <w:r w:rsidR="003A76D5">
        <w:t>invasive ant</w:t>
      </w:r>
      <w:r>
        <w:t>s</w:t>
      </w:r>
      <w:r w:rsidRPr="00876913">
        <w:t xml:space="preserve"> may spread there is likely to be people with Indigenous knowledge about native ants. This knowledge may be able to improve the likelihood of early detection and the development of contingency plans. In addition, Indigenous knowledge of the inter-relationships and dependencies of native species that may be affected by </w:t>
      </w:r>
      <w:r w:rsidR="003A76D5">
        <w:t>invasive ant</w:t>
      </w:r>
      <w:r>
        <w:t>s</w:t>
      </w:r>
      <w:r w:rsidRPr="00876913">
        <w:t xml:space="preserve"> may also assist in </w:t>
      </w:r>
      <w:r w:rsidR="00592281">
        <w:t xml:space="preserve">their </w:t>
      </w:r>
      <w:r w:rsidRPr="00876913">
        <w:t>management</w:t>
      </w:r>
      <w:r>
        <w:t>.</w:t>
      </w:r>
      <w:r w:rsidR="00233D74">
        <w:t xml:space="preserve"> </w:t>
      </w:r>
    </w:p>
    <w:p w14:paraId="06811257" w14:textId="77777777" w:rsidR="00233D74" w:rsidRPr="002F542C" w:rsidRDefault="00233D74" w:rsidP="002F542C">
      <w:pPr>
        <w:pStyle w:val="Heading4"/>
        <w:numPr>
          <w:ilvl w:val="0"/>
          <w:numId w:val="0"/>
        </w:numPr>
        <w:rPr>
          <w:rFonts w:cs="Calibri"/>
          <w:b w:val="0"/>
          <w:szCs w:val="21"/>
          <w:lang w:val="en-GB"/>
        </w:rPr>
      </w:pPr>
      <w:r w:rsidRPr="002F542C">
        <w:rPr>
          <w:b w:val="0"/>
          <w:lang w:val="en-GB"/>
        </w:rPr>
        <w:t xml:space="preserve">Table 7: Summary table of Action Area </w:t>
      </w:r>
      <w:r w:rsidR="0033086C" w:rsidRPr="002F542C">
        <w:rPr>
          <w:b w:val="0"/>
          <w:lang w:val="en-GB"/>
        </w:rPr>
        <w:t>5</w:t>
      </w:r>
      <w:r w:rsidRPr="002F542C">
        <w:rPr>
          <w:b w:val="0"/>
          <w:lang w:val="en-GB"/>
        </w:rPr>
        <w:t>: ASSET-BASED PROTECTION/ONGOING MANAGEMENT</w:t>
      </w:r>
    </w:p>
    <w:tbl>
      <w:tblPr>
        <w:tblStyle w:val="TableGrid"/>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97"/>
        <w:gridCol w:w="4746"/>
        <w:gridCol w:w="1104"/>
        <w:gridCol w:w="1239"/>
      </w:tblGrid>
      <w:tr w:rsidR="000C6A7E" w:rsidRPr="004F27F5" w14:paraId="234A4556" w14:textId="77777777" w:rsidTr="002F542C">
        <w:trPr>
          <w:tblHeader/>
        </w:trPr>
        <w:tc>
          <w:tcPr>
            <w:tcW w:w="5843" w:type="dxa"/>
            <w:gridSpan w:val="2"/>
            <w:shd w:val="clear" w:color="auto" w:fill="1F497D" w:themeFill="text2"/>
            <w:vAlign w:val="center"/>
          </w:tcPr>
          <w:p w14:paraId="20A934BA" w14:textId="77777777" w:rsidR="000C6A7E" w:rsidRPr="002F542C" w:rsidRDefault="000C6A7E" w:rsidP="0033086C">
            <w:pPr>
              <w:pStyle w:val="ListParagraph"/>
              <w:spacing w:after="60" w:line="240" w:lineRule="auto"/>
              <w:ind w:left="0"/>
              <w:rPr>
                <w:b/>
                <w:color w:val="FFFFFF" w:themeColor="background1"/>
                <w:sz w:val="18"/>
                <w:szCs w:val="18"/>
                <w:lang w:val="en-GB"/>
              </w:rPr>
            </w:pPr>
            <w:r w:rsidRPr="002F542C">
              <w:rPr>
                <w:b/>
                <w:color w:val="FFFFFF" w:themeColor="background1"/>
                <w:sz w:val="18"/>
                <w:szCs w:val="18"/>
                <w:lang w:val="en-GB"/>
              </w:rPr>
              <w:t xml:space="preserve">Action Area </w:t>
            </w:r>
            <w:r w:rsidR="0033086C" w:rsidRPr="002F542C">
              <w:rPr>
                <w:b/>
                <w:color w:val="FFFFFF" w:themeColor="background1"/>
                <w:sz w:val="18"/>
                <w:szCs w:val="18"/>
                <w:lang w:val="en-GB"/>
              </w:rPr>
              <w:t>5</w:t>
            </w:r>
            <w:r w:rsidRPr="002F542C">
              <w:rPr>
                <w:b/>
                <w:color w:val="FFFFFF" w:themeColor="background1"/>
                <w:sz w:val="18"/>
                <w:szCs w:val="18"/>
                <w:lang w:val="en-GB"/>
              </w:rPr>
              <w:t>: ASSET-BASED PROTECTION/ONGOING MANAGEMENT</w:t>
            </w:r>
          </w:p>
        </w:tc>
        <w:tc>
          <w:tcPr>
            <w:tcW w:w="1104" w:type="dxa"/>
            <w:shd w:val="clear" w:color="auto" w:fill="1F497D" w:themeFill="text2"/>
          </w:tcPr>
          <w:p w14:paraId="165881FD" w14:textId="77777777" w:rsidR="000C6A7E" w:rsidRPr="002F542C" w:rsidRDefault="000C6A7E" w:rsidP="00301837">
            <w:pPr>
              <w:pStyle w:val="ListParagraph"/>
              <w:spacing w:after="60" w:line="240" w:lineRule="auto"/>
              <w:ind w:left="0"/>
              <w:rPr>
                <w:b/>
                <w:color w:val="FFFFFF" w:themeColor="background1"/>
                <w:sz w:val="18"/>
                <w:szCs w:val="18"/>
                <w:lang w:val="en-GB"/>
              </w:rPr>
            </w:pPr>
            <w:r w:rsidRPr="002F542C">
              <w:rPr>
                <w:b/>
                <w:color w:val="FFFFFF" w:themeColor="background1"/>
                <w:sz w:val="18"/>
                <w:szCs w:val="18"/>
                <w:lang w:val="en-GB"/>
              </w:rPr>
              <w:t>PRIORITY</w:t>
            </w:r>
          </w:p>
        </w:tc>
        <w:tc>
          <w:tcPr>
            <w:tcW w:w="1239" w:type="dxa"/>
            <w:shd w:val="clear" w:color="auto" w:fill="1F497D" w:themeFill="text2"/>
          </w:tcPr>
          <w:p w14:paraId="5C7F8626" w14:textId="77777777" w:rsidR="000C6A7E" w:rsidRPr="002F542C" w:rsidRDefault="000C6A7E" w:rsidP="00301837">
            <w:pPr>
              <w:pStyle w:val="ListParagraph"/>
              <w:spacing w:after="60" w:line="240" w:lineRule="auto"/>
              <w:ind w:left="0"/>
              <w:rPr>
                <w:b/>
                <w:color w:val="FFFFFF" w:themeColor="background1"/>
                <w:sz w:val="18"/>
                <w:szCs w:val="18"/>
                <w:lang w:val="en-GB"/>
              </w:rPr>
            </w:pPr>
            <w:r w:rsidRPr="002F542C">
              <w:rPr>
                <w:b/>
                <w:color w:val="FFFFFF" w:themeColor="background1"/>
                <w:sz w:val="18"/>
                <w:szCs w:val="18"/>
                <w:lang w:val="en-GB"/>
              </w:rPr>
              <w:t>TIMEFRAME</w:t>
            </w:r>
          </w:p>
        </w:tc>
      </w:tr>
      <w:tr w:rsidR="000C6A7E" w:rsidRPr="004F27F5" w14:paraId="2B25AE0E" w14:textId="77777777" w:rsidTr="002F54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97" w:type="dxa"/>
          </w:tcPr>
          <w:p w14:paraId="7352AC70" w14:textId="77777777" w:rsidR="000C6A7E" w:rsidRPr="002F542C" w:rsidRDefault="000C6A7E" w:rsidP="0033086C">
            <w:pPr>
              <w:pStyle w:val="BodyText"/>
              <w:rPr>
                <w:sz w:val="18"/>
                <w:szCs w:val="18"/>
                <w:lang w:val="en-GB"/>
              </w:rPr>
            </w:pPr>
            <w:r w:rsidRPr="002F542C">
              <w:rPr>
                <w:sz w:val="18"/>
                <w:szCs w:val="18"/>
                <w:lang w:val="en-GB"/>
              </w:rPr>
              <w:t xml:space="preserve">Action </w:t>
            </w:r>
            <w:r w:rsidR="0033086C" w:rsidRPr="002F542C">
              <w:rPr>
                <w:sz w:val="18"/>
                <w:szCs w:val="18"/>
                <w:lang w:val="en-GB"/>
              </w:rPr>
              <w:t>5</w:t>
            </w:r>
            <w:r w:rsidRPr="002F542C">
              <w:rPr>
                <w:sz w:val="18"/>
                <w:szCs w:val="18"/>
                <w:lang w:val="en-GB"/>
              </w:rPr>
              <w:t>.1</w:t>
            </w:r>
          </w:p>
        </w:tc>
        <w:tc>
          <w:tcPr>
            <w:tcW w:w="4746" w:type="dxa"/>
          </w:tcPr>
          <w:p w14:paraId="45AE275E" w14:textId="77777777" w:rsidR="000C6A7E" w:rsidRPr="002F542C" w:rsidRDefault="000C6A7E" w:rsidP="00301837">
            <w:pPr>
              <w:pStyle w:val="BodyText"/>
              <w:rPr>
                <w:sz w:val="18"/>
                <w:szCs w:val="18"/>
                <w:lang w:val="en-GB"/>
              </w:rPr>
            </w:pPr>
            <w:r w:rsidRPr="002F542C">
              <w:rPr>
                <w:sz w:val="18"/>
                <w:szCs w:val="18"/>
                <w:lang w:val="en-GB"/>
              </w:rPr>
              <w:t xml:space="preserve">Ensure key physical and ecological attributes are known for the established priority </w:t>
            </w:r>
            <w:r w:rsidR="003A76D5" w:rsidRPr="002F542C">
              <w:rPr>
                <w:sz w:val="18"/>
                <w:szCs w:val="18"/>
                <w:lang w:val="en-GB"/>
              </w:rPr>
              <w:t>invasive ant</w:t>
            </w:r>
            <w:r w:rsidRPr="002F542C">
              <w:rPr>
                <w:sz w:val="18"/>
                <w:szCs w:val="18"/>
                <w:lang w:val="en-GB"/>
              </w:rPr>
              <w:t>s</w:t>
            </w:r>
          </w:p>
        </w:tc>
        <w:tc>
          <w:tcPr>
            <w:tcW w:w="1104" w:type="dxa"/>
          </w:tcPr>
          <w:p w14:paraId="45292387" w14:textId="77777777" w:rsidR="000C6A7E" w:rsidRPr="002F542C" w:rsidRDefault="000C6A7E" w:rsidP="00301837">
            <w:pPr>
              <w:pStyle w:val="BodyText"/>
              <w:rPr>
                <w:sz w:val="18"/>
                <w:szCs w:val="18"/>
                <w:lang w:val="en-GB"/>
              </w:rPr>
            </w:pPr>
            <w:r w:rsidRPr="002F542C">
              <w:rPr>
                <w:sz w:val="18"/>
                <w:szCs w:val="18"/>
                <w:lang w:val="en-GB"/>
              </w:rPr>
              <w:t>Very high</w:t>
            </w:r>
          </w:p>
        </w:tc>
        <w:tc>
          <w:tcPr>
            <w:tcW w:w="1239" w:type="dxa"/>
          </w:tcPr>
          <w:p w14:paraId="5644DED6" w14:textId="77777777" w:rsidR="000C6A7E" w:rsidRPr="002F542C" w:rsidRDefault="000C6A7E" w:rsidP="00301837">
            <w:pPr>
              <w:pStyle w:val="BodyText"/>
              <w:rPr>
                <w:sz w:val="18"/>
                <w:szCs w:val="18"/>
                <w:lang w:val="en-GB"/>
              </w:rPr>
            </w:pPr>
            <w:r w:rsidRPr="002F542C">
              <w:rPr>
                <w:sz w:val="18"/>
                <w:szCs w:val="18"/>
                <w:lang w:val="en-GB"/>
              </w:rPr>
              <w:t>Short term</w:t>
            </w:r>
          </w:p>
        </w:tc>
      </w:tr>
      <w:tr w:rsidR="000C6A7E" w:rsidRPr="004F27F5" w14:paraId="261E7865" w14:textId="77777777" w:rsidTr="002F54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97" w:type="dxa"/>
          </w:tcPr>
          <w:p w14:paraId="5F9321A8" w14:textId="77777777" w:rsidR="000C6A7E" w:rsidRPr="002F542C" w:rsidRDefault="000C6A7E" w:rsidP="0033086C">
            <w:pPr>
              <w:pStyle w:val="BodyText"/>
              <w:rPr>
                <w:sz w:val="18"/>
                <w:szCs w:val="18"/>
                <w:lang w:val="en-GB"/>
              </w:rPr>
            </w:pPr>
            <w:r w:rsidRPr="002F542C">
              <w:rPr>
                <w:sz w:val="18"/>
                <w:szCs w:val="18"/>
                <w:lang w:val="en-GB"/>
              </w:rPr>
              <w:t xml:space="preserve">Action </w:t>
            </w:r>
            <w:r w:rsidR="0033086C" w:rsidRPr="002F542C">
              <w:rPr>
                <w:sz w:val="18"/>
                <w:szCs w:val="18"/>
                <w:lang w:val="en-GB"/>
              </w:rPr>
              <w:t>5</w:t>
            </w:r>
            <w:r w:rsidRPr="002F542C">
              <w:rPr>
                <w:sz w:val="18"/>
                <w:szCs w:val="18"/>
                <w:lang w:val="en-GB"/>
              </w:rPr>
              <w:t>.2</w:t>
            </w:r>
          </w:p>
        </w:tc>
        <w:tc>
          <w:tcPr>
            <w:tcW w:w="4746" w:type="dxa"/>
          </w:tcPr>
          <w:p w14:paraId="2A7F0A51" w14:textId="77777777" w:rsidR="000C6A7E" w:rsidRPr="002F542C" w:rsidRDefault="000C6A7E" w:rsidP="00301837">
            <w:pPr>
              <w:pStyle w:val="BodyText"/>
              <w:rPr>
                <w:sz w:val="18"/>
                <w:szCs w:val="18"/>
                <w:lang w:val="en-GB"/>
              </w:rPr>
            </w:pPr>
            <w:r w:rsidRPr="002F542C">
              <w:rPr>
                <w:sz w:val="18"/>
                <w:szCs w:val="18"/>
                <w:lang w:val="en-GB"/>
              </w:rPr>
              <w:t xml:space="preserve">Develop strategies for long term suppression of </w:t>
            </w:r>
            <w:r w:rsidR="003A76D5" w:rsidRPr="002F542C">
              <w:rPr>
                <w:sz w:val="18"/>
                <w:szCs w:val="18"/>
                <w:lang w:val="en-GB"/>
              </w:rPr>
              <w:t>invasive ant</w:t>
            </w:r>
            <w:r w:rsidRPr="002F542C">
              <w:rPr>
                <w:sz w:val="18"/>
                <w:szCs w:val="18"/>
                <w:lang w:val="en-GB"/>
              </w:rPr>
              <w:t>s and thresholds for control</w:t>
            </w:r>
          </w:p>
        </w:tc>
        <w:tc>
          <w:tcPr>
            <w:tcW w:w="1104" w:type="dxa"/>
          </w:tcPr>
          <w:p w14:paraId="66BB888F" w14:textId="77777777" w:rsidR="000C6A7E" w:rsidRPr="002F542C" w:rsidRDefault="000C6A7E" w:rsidP="00301837">
            <w:pPr>
              <w:pStyle w:val="BodyText"/>
              <w:rPr>
                <w:sz w:val="18"/>
                <w:szCs w:val="18"/>
                <w:lang w:val="en-GB"/>
              </w:rPr>
            </w:pPr>
            <w:r w:rsidRPr="002F542C">
              <w:rPr>
                <w:sz w:val="18"/>
                <w:szCs w:val="18"/>
                <w:lang w:val="en-GB"/>
              </w:rPr>
              <w:t>Medium</w:t>
            </w:r>
          </w:p>
        </w:tc>
        <w:tc>
          <w:tcPr>
            <w:tcW w:w="1239" w:type="dxa"/>
          </w:tcPr>
          <w:p w14:paraId="4372CC90" w14:textId="77777777" w:rsidR="000C6A7E" w:rsidRPr="002F542C" w:rsidRDefault="000C6A7E" w:rsidP="00301837">
            <w:pPr>
              <w:pStyle w:val="BodyText"/>
              <w:rPr>
                <w:sz w:val="18"/>
                <w:szCs w:val="18"/>
                <w:lang w:val="en-GB"/>
              </w:rPr>
            </w:pPr>
            <w:r w:rsidRPr="002F542C">
              <w:rPr>
                <w:sz w:val="18"/>
                <w:szCs w:val="18"/>
                <w:lang w:val="en-GB"/>
              </w:rPr>
              <w:t>Medium term</w:t>
            </w:r>
          </w:p>
        </w:tc>
      </w:tr>
      <w:tr w:rsidR="000C6A7E" w:rsidRPr="004F27F5" w14:paraId="5BEC8E48" w14:textId="77777777" w:rsidTr="002F542C">
        <w:tc>
          <w:tcPr>
            <w:tcW w:w="1097" w:type="dxa"/>
            <w:vAlign w:val="center"/>
          </w:tcPr>
          <w:p w14:paraId="79FD8A7D" w14:textId="77777777" w:rsidR="000C6A7E" w:rsidRPr="002F542C" w:rsidRDefault="000C6A7E" w:rsidP="0033086C">
            <w:pPr>
              <w:pStyle w:val="BodyText"/>
              <w:rPr>
                <w:sz w:val="18"/>
                <w:szCs w:val="18"/>
                <w:lang w:val="en-GB"/>
              </w:rPr>
            </w:pPr>
            <w:r w:rsidRPr="002F542C">
              <w:rPr>
                <w:sz w:val="18"/>
                <w:szCs w:val="18"/>
                <w:lang w:val="en-GB"/>
              </w:rPr>
              <w:t xml:space="preserve">Action </w:t>
            </w:r>
            <w:r w:rsidR="0033086C" w:rsidRPr="002F542C">
              <w:rPr>
                <w:sz w:val="18"/>
                <w:szCs w:val="18"/>
                <w:lang w:val="en-GB"/>
              </w:rPr>
              <w:t>5</w:t>
            </w:r>
            <w:r w:rsidRPr="002F542C">
              <w:rPr>
                <w:sz w:val="18"/>
                <w:szCs w:val="18"/>
                <w:lang w:val="en-GB"/>
              </w:rPr>
              <w:t>.3</w:t>
            </w:r>
          </w:p>
        </w:tc>
        <w:tc>
          <w:tcPr>
            <w:tcW w:w="4746" w:type="dxa"/>
            <w:vAlign w:val="center"/>
          </w:tcPr>
          <w:p w14:paraId="0EB6C869" w14:textId="77777777" w:rsidR="000C6A7E" w:rsidRPr="002F542C" w:rsidRDefault="000C6A7E" w:rsidP="00301837">
            <w:pPr>
              <w:pStyle w:val="BodyText"/>
              <w:rPr>
                <w:sz w:val="18"/>
                <w:szCs w:val="18"/>
                <w:lang w:val="en-GB"/>
              </w:rPr>
            </w:pPr>
            <w:r w:rsidRPr="002F542C">
              <w:rPr>
                <w:sz w:val="18"/>
                <w:szCs w:val="18"/>
                <w:lang w:val="en-GB"/>
              </w:rPr>
              <w:t xml:space="preserve">Undertake ongoing control programs for </w:t>
            </w:r>
            <w:r w:rsidR="003A76D5" w:rsidRPr="002F542C">
              <w:rPr>
                <w:sz w:val="18"/>
                <w:szCs w:val="18"/>
                <w:lang w:val="en-GB"/>
              </w:rPr>
              <w:t>invasive ant</w:t>
            </w:r>
            <w:r w:rsidRPr="002F542C">
              <w:rPr>
                <w:sz w:val="18"/>
                <w:szCs w:val="18"/>
                <w:lang w:val="en-GB"/>
              </w:rPr>
              <w:t xml:space="preserve"> species in localised areas where there are significant biodiversity, agricultural or human benefits</w:t>
            </w:r>
          </w:p>
        </w:tc>
        <w:tc>
          <w:tcPr>
            <w:tcW w:w="1104" w:type="dxa"/>
          </w:tcPr>
          <w:p w14:paraId="1533264F" w14:textId="77777777" w:rsidR="000C6A7E" w:rsidRPr="002F542C" w:rsidRDefault="000C6A7E" w:rsidP="00301837">
            <w:pPr>
              <w:pStyle w:val="BodyText"/>
              <w:rPr>
                <w:sz w:val="18"/>
                <w:szCs w:val="18"/>
                <w:lang w:val="en-GB"/>
              </w:rPr>
            </w:pPr>
            <w:r w:rsidRPr="002F542C">
              <w:rPr>
                <w:sz w:val="18"/>
                <w:szCs w:val="18"/>
                <w:lang w:val="en-GB"/>
              </w:rPr>
              <w:t>High</w:t>
            </w:r>
          </w:p>
        </w:tc>
        <w:tc>
          <w:tcPr>
            <w:tcW w:w="1239" w:type="dxa"/>
          </w:tcPr>
          <w:p w14:paraId="66516715" w14:textId="77777777" w:rsidR="000C6A7E" w:rsidRPr="002F542C" w:rsidRDefault="000C6A7E" w:rsidP="00301837">
            <w:pPr>
              <w:pStyle w:val="BodyText"/>
              <w:rPr>
                <w:sz w:val="18"/>
                <w:szCs w:val="18"/>
                <w:lang w:val="en-GB"/>
              </w:rPr>
            </w:pPr>
            <w:r w:rsidRPr="002F542C">
              <w:rPr>
                <w:sz w:val="18"/>
                <w:szCs w:val="18"/>
                <w:lang w:val="en-GB"/>
              </w:rPr>
              <w:t>Short term - ongoing</w:t>
            </w:r>
          </w:p>
        </w:tc>
      </w:tr>
      <w:tr w:rsidR="000C6A7E" w:rsidRPr="004F27F5" w14:paraId="19EB9361" w14:textId="77777777" w:rsidTr="002F542C">
        <w:tc>
          <w:tcPr>
            <w:tcW w:w="1097" w:type="dxa"/>
            <w:vAlign w:val="center"/>
          </w:tcPr>
          <w:p w14:paraId="1D1B5173" w14:textId="77777777" w:rsidR="000C6A7E" w:rsidRPr="002F542C" w:rsidRDefault="000C6A7E" w:rsidP="0033086C">
            <w:pPr>
              <w:pStyle w:val="BodyText"/>
              <w:rPr>
                <w:sz w:val="18"/>
                <w:szCs w:val="18"/>
                <w:lang w:val="en-GB"/>
              </w:rPr>
            </w:pPr>
            <w:r w:rsidRPr="002F542C">
              <w:rPr>
                <w:sz w:val="18"/>
                <w:szCs w:val="18"/>
                <w:lang w:val="en-GB"/>
              </w:rPr>
              <w:t xml:space="preserve">Action </w:t>
            </w:r>
            <w:r w:rsidR="0033086C" w:rsidRPr="002F542C">
              <w:rPr>
                <w:sz w:val="18"/>
                <w:szCs w:val="18"/>
                <w:lang w:val="en-GB"/>
              </w:rPr>
              <w:t>5</w:t>
            </w:r>
            <w:r w:rsidRPr="002F542C">
              <w:rPr>
                <w:sz w:val="18"/>
                <w:szCs w:val="18"/>
                <w:lang w:val="en-GB"/>
              </w:rPr>
              <w:t>.4</w:t>
            </w:r>
          </w:p>
        </w:tc>
        <w:tc>
          <w:tcPr>
            <w:tcW w:w="4746" w:type="dxa"/>
            <w:vAlign w:val="center"/>
          </w:tcPr>
          <w:p w14:paraId="3C1074D5" w14:textId="77777777" w:rsidR="000C6A7E" w:rsidRPr="002F542C" w:rsidRDefault="000C6A7E" w:rsidP="00301837">
            <w:pPr>
              <w:pStyle w:val="BodyText"/>
              <w:rPr>
                <w:sz w:val="18"/>
                <w:szCs w:val="18"/>
                <w:lang w:val="en-GB"/>
              </w:rPr>
            </w:pPr>
            <w:r w:rsidRPr="002F542C">
              <w:rPr>
                <w:sz w:val="18"/>
                <w:szCs w:val="18"/>
                <w:lang w:val="en-GB"/>
              </w:rPr>
              <w:t xml:space="preserve">Eradicate </w:t>
            </w:r>
            <w:r w:rsidR="003A76D5" w:rsidRPr="002F542C">
              <w:rPr>
                <w:sz w:val="18"/>
                <w:szCs w:val="18"/>
                <w:lang w:val="en-GB"/>
              </w:rPr>
              <w:t>invasive ant</w:t>
            </w:r>
            <w:r w:rsidRPr="002F542C">
              <w:rPr>
                <w:sz w:val="18"/>
                <w:szCs w:val="18"/>
                <w:lang w:val="en-GB"/>
              </w:rPr>
              <w:t>s from smaller islands</w:t>
            </w:r>
          </w:p>
        </w:tc>
        <w:tc>
          <w:tcPr>
            <w:tcW w:w="1104" w:type="dxa"/>
          </w:tcPr>
          <w:p w14:paraId="5E5ED0DD" w14:textId="77777777" w:rsidR="000C6A7E" w:rsidRPr="002F542C" w:rsidRDefault="000C6A7E" w:rsidP="00301837">
            <w:pPr>
              <w:pStyle w:val="BodyText"/>
              <w:rPr>
                <w:sz w:val="18"/>
                <w:szCs w:val="18"/>
                <w:lang w:val="en-GB"/>
              </w:rPr>
            </w:pPr>
            <w:r w:rsidRPr="002F542C">
              <w:rPr>
                <w:sz w:val="18"/>
                <w:szCs w:val="18"/>
                <w:lang w:val="en-GB"/>
              </w:rPr>
              <w:t>High</w:t>
            </w:r>
          </w:p>
        </w:tc>
        <w:tc>
          <w:tcPr>
            <w:tcW w:w="1239" w:type="dxa"/>
          </w:tcPr>
          <w:p w14:paraId="767FA50B" w14:textId="77777777" w:rsidR="000C6A7E" w:rsidRPr="002F542C" w:rsidRDefault="000C6A7E" w:rsidP="00301837">
            <w:pPr>
              <w:pStyle w:val="BodyText"/>
              <w:rPr>
                <w:sz w:val="18"/>
                <w:szCs w:val="18"/>
                <w:lang w:val="en-GB"/>
              </w:rPr>
            </w:pPr>
            <w:r w:rsidRPr="002F542C">
              <w:rPr>
                <w:sz w:val="18"/>
                <w:szCs w:val="18"/>
                <w:lang w:val="en-GB"/>
              </w:rPr>
              <w:t>Short</w:t>
            </w:r>
            <w:r w:rsidR="00A8664F">
              <w:rPr>
                <w:sz w:val="18"/>
                <w:szCs w:val="18"/>
                <w:lang w:val="en-GB"/>
              </w:rPr>
              <w:t xml:space="preserve"> to medium</w:t>
            </w:r>
            <w:r w:rsidRPr="002F542C">
              <w:rPr>
                <w:sz w:val="18"/>
                <w:szCs w:val="18"/>
                <w:lang w:val="en-GB"/>
              </w:rPr>
              <w:t xml:space="preserve"> term</w:t>
            </w:r>
          </w:p>
        </w:tc>
      </w:tr>
      <w:tr w:rsidR="000C6A7E" w:rsidRPr="004F27F5" w14:paraId="075AC2A6" w14:textId="77777777" w:rsidTr="002F54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97" w:type="dxa"/>
          </w:tcPr>
          <w:p w14:paraId="7D81B7CB" w14:textId="77777777" w:rsidR="000C6A7E" w:rsidRPr="002F542C" w:rsidRDefault="000C6A7E" w:rsidP="0033086C">
            <w:pPr>
              <w:pStyle w:val="BodyText"/>
              <w:rPr>
                <w:sz w:val="18"/>
                <w:szCs w:val="18"/>
                <w:lang w:val="en-GB"/>
              </w:rPr>
            </w:pPr>
            <w:r w:rsidRPr="002F542C">
              <w:rPr>
                <w:sz w:val="18"/>
                <w:szCs w:val="18"/>
                <w:lang w:val="en-GB"/>
              </w:rPr>
              <w:t xml:space="preserve">Action </w:t>
            </w:r>
            <w:r w:rsidR="0033086C" w:rsidRPr="002F542C">
              <w:rPr>
                <w:sz w:val="18"/>
                <w:szCs w:val="18"/>
                <w:lang w:val="en-GB"/>
              </w:rPr>
              <w:t>5</w:t>
            </w:r>
            <w:r w:rsidRPr="002F542C">
              <w:rPr>
                <w:sz w:val="18"/>
                <w:szCs w:val="18"/>
                <w:lang w:val="en-GB"/>
              </w:rPr>
              <w:t>.5</w:t>
            </w:r>
          </w:p>
        </w:tc>
        <w:tc>
          <w:tcPr>
            <w:tcW w:w="4746" w:type="dxa"/>
          </w:tcPr>
          <w:p w14:paraId="7474D27D" w14:textId="77777777" w:rsidR="000C6A7E" w:rsidRPr="002F542C" w:rsidRDefault="000C6A7E" w:rsidP="00301837">
            <w:pPr>
              <w:pStyle w:val="BodyText"/>
              <w:rPr>
                <w:sz w:val="18"/>
                <w:szCs w:val="18"/>
                <w:lang w:val="en-GB"/>
              </w:rPr>
            </w:pPr>
            <w:r w:rsidRPr="002F542C">
              <w:rPr>
                <w:sz w:val="18"/>
                <w:szCs w:val="18"/>
                <w:lang w:val="en-GB"/>
              </w:rPr>
              <w:t xml:space="preserve">Ensure there are monitoring protocols for the </w:t>
            </w:r>
            <w:r w:rsidR="003A76D5" w:rsidRPr="002F542C">
              <w:rPr>
                <w:sz w:val="18"/>
                <w:szCs w:val="18"/>
                <w:lang w:val="en-GB"/>
              </w:rPr>
              <w:t>invasive ant</w:t>
            </w:r>
            <w:r w:rsidRPr="002F542C">
              <w:rPr>
                <w:sz w:val="18"/>
                <w:szCs w:val="18"/>
                <w:lang w:val="en-GB"/>
              </w:rPr>
              <w:t xml:space="preserve"> species to assess impacts on </w:t>
            </w:r>
            <w:r w:rsidRPr="006F030F">
              <w:rPr>
                <w:sz w:val="18"/>
                <w:szCs w:val="18"/>
                <w:lang w:val="en-GB"/>
              </w:rPr>
              <w:t>biodiversity</w:t>
            </w:r>
            <w:r w:rsidR="000409AD" w:rsidRPr="006F030F">
              <w:rPr>
                <w:sz w:val="18"/>
                <w:szCs w:val="18"/>
                <w:lang w:val="en-GB"/>
              </w:rPr>
              <w:t xml:space="preserve"> </w:t>
            </w:r>
            <w:r w:rsidR="000409AD" w:rsidRPr="00F73A06">
              <w:rPr>
                <w:sz w:val="18"/>
                <w:szCs w:val="18"/>
                <w:lang w:val="en-GB"/>
              </w:rPr>
              <w:t>and to understand the effectiveness of the control program</w:t>
            </w:r>
          </w:p>
        </w:tc>
        <w:tc>
          <w:tcPr>
            <w:tcW w:w="1104" w:type="dxa"/>
          </w:tcPr>
          <w:p w14:paraId="40BC0D68" w14:textId="77777777" w:rsidR="000C6A7E" w:rsidRPr="002F542C" w:rsidRDefault="000C6A7E" w:rsidP="00301837">
            <w:pPr>
              <w:pStyle w:val="BodyText"/>
              <w:rPr>
                <w:sz w:val="18"/>
                <w:szCs w:val="18"/>
                <w:lang w:val="en-GB"/>
              </w:rPr>
            </w:pPr>
            <w:r w:rsidRPr="002F542C">
              <w:rPr>
                <w:sz w:val="18"/>
                <w:szCs w:val="18"/>
                <w:lang w:val="en-GB"/>
              </w:rPr>
              <w:t>High</w:t>
            </w:r>
          </w:p>
        </w:tc>
        <w:tc>
          <w:tcPr>
            <w:tcW w:w="1239" w:type="dxa"/>
          </w:tcPr>
          <w:p w14:paraId="095B1C56" w14:textId="77777777" w:rsidR="000C6A7E" w:rsidRPr="002F542C" w:rsidRDefault="000409AD" w:rsidP="000409AD">
            <w:pPr>
              <w:pStyle w:val="BodyText"/>
              <w:rPr>
                <w:sz w:val="18"/>
                <w:szCs w:val="18"/>
                <w:lang w:val="en-GB"/>
              </w:rPr>
            </w:pPr>
            <w:r>
              <w:rPr>
                <w:sz w:val="18"/>
                <w:szCs w:val="18"/>
                <w:lang w:val="en-GB"/>
              </w:rPr>
              <w:t>Short, m</w:t>
            </w:r>
            <w:r w:rsidR="000C6A7E" w:rsidRPr="002F542C">
              <w:rPr>
                <w:sz w:val="18"/>
                <w:szCs w:val="18"/>
                <w:lang w:val="en-GB"/>
              </w:rPr>
              <w:t>edium</w:t>
            </w:r>
            <w:r>
              <w:rPr>
                <w:sz w:val="18"/>
                <w:szCs w:val="18"/>
                <w:lang w:val="en-GB"/>
              </w:rPr>
              <w:t xml:space="preserve"> and long</w:t>
            </w:r>
            <w:r w:rsidR="000C6A7E" w:rsidRPr="002F542C">
              <w:rPr>
                <w:sz w:val="18"/>
                <w:szCs w:val="18"/>
                <w:lang w:val="en-GB"/>
              </w:rPr>
              <w:t xml:space="preserve"> term</w:t>
            </w:r>
          </w:p>
        </w:tc>
      </w:tr>
      <w:tr w:rsidR="000C6A7E" w:rsidRPr="004F27F5" w14:paraId="1C0B1698" w14:textId="77777777" w:rsidTr="002F542C">
        <w:tc>
          <w:tcPr>
            <w:tcW w:w="1097" w:type="dxa"/>
            <w:vAlign w:val="center"/>
          </w:tcPr>
          <w:p w14:paraId="3FE9FEA5" w14:textId="77777777" w:rsidR="000C6A7E" w:rsidRPr="002F542C" w:rsidRDefault="000C6A7E" w:rsidP="006F030F">
            <w:pPr>
              <w:pStyle w:val="BodyText"/>
              <w:rPr>
                <w:sz w:val="18"/>
                <w:szCs w:val="18"/>
                <w:lang w:val="en-GB"/>
              </w:rPr>
            </w:pPr>
            <w:r w:rsidRPr="002F542C">
              <w:rPr>
                <w:sz w:val="18"/>
                <w:szCs w:val="18"/>
                <w:lang w:val="en-GB"/>
              </w:rPr>
              <w:t xml:space="preserve">Action </w:t>
            </w:r>
            <w:r w:rsidR="0033086C" w:rsidRPr="002F542C">
              <w:rPr>
                <w:sz w:val="18"/>
                <w:szCs w:val="18"/>
                <w:lang w:val="en-GB"/>
              </w:rPr>
              <w:t>5</w:t>
            </w:r>
            <w:r w:rsidRPr="002F542C">
              <w:rPr>
                <w:sz w:val="18"/>
                <w:szCs w:val="18"/>
                <w:lang w:val="en-GB"/>
              </w:rPr>
              <w:t>.</w:t>
            </w:r>
            <w:r w:rsidR="006F030F">
              <w:rPr>
                <w:sz w:val="18"/>
                <w:szCs w:val="18"/>
                <w:lang w:val="en-GB"/>
              </w:rPr>
              <w:t>6</w:t>
            </w:r>
          </w:p>
        </w:tc>
        <w:tc>
          <w:tcPr>
            <w:tcW w:w="4746" w:type="dxa"/>
            <w:vAlign w:val="center"/>
          </w:tcPr>
          <w:p w14:paraId="0EDADD75" w14:textId="77777777" w:rsidR="000C6A7E" w:rsidRPr="002F542C" w:rsidRDefault="000C6A7E" w:rsidP="00301837">
            <w:pPr>
              <w:pStyle w:val="BodyText"/>
              <w:rPr>
                <w:sz w:val="18"/>
                <w:szCs w:val="18"/>
                <w:lang w:val="en-GB"/>
              </w:rPr>
            </w:pPr>
            <w:r w:rsidRPr="002F542C">
              <w:rPr>
                <w:sz w:val="18"/>
                <w:szCs w:val="18"/>
                <w:lang w:val="en-GB"/>
              </w:rPr>
              <w:t xml:space="preserve">Include Indigenous knowledge about ants into </w:t>
            </w:r>
            <w:r w:rsidR="003A76D5" w:rsidRPr="002F542C">
              <w:rPr>
                <w:sz w:val="18"/>
                <w:szCs w:val="18"/>
                <w:lang w:val="en-GB"/>
              </w:rPr>
              <w:t>invasive ant</w:t>
            </w:r>
            <w:r w:rsidRPr="002F542C">
              <w:rPr>
                <w:sz w:val="18"/>
                <w:szCs w:val="18"/>
                <w:lang w:val="en-GB"/>
              </w:rPr>
              <w:t xml:space="preserve"> management</w:t>
            </w:r>
          </w:p>
        </w:tc>
        <w:tc>
          <w:tcPr>
            <w:tcW w:w="1104" w:type="dxa"/>
          </w:tcPr>
          <w:p w14:paraId="7D6E78FD" w14:textId="77777777" w:rsidR="000C6A7E" w:rsidRPr="002F542C" w:rsidRDefault="000C6A7E" w:rsidP="00301837">
            <w:pPr>
              <w:pStyle w:val="BodyText"/>
              <w:rPr>
                <w:sz w:val="18"/>
                <w:szCs w:val="18"/>
                <w:lang w:val="en-GB"/>
              </w:rPr>
            </w:pPr>
            <w:r w:rsidRPr="002F542C">
              <w:rPr>
                <w:sz w:val="18"/>
                <w:szCs w:val="18"/>
                <w:lang w:val="en-GB"/>
              </w:rPr>
              <w:t>Low-medium (location dependent)</w:t>
            </w:r>
          </w:p>
        </w:tc>
        <w:tc>
          <w:tcPr>
            <w:tcW w:w="1239" w:type="dxa"/>
          </w:tcPr>
          <w:p w14:paraId="1224778D" w14:textId="77777777" w:rsidR="000C6A7E" w:rsidRPr="002F542C" w:rsidRDefault="000C6A7E" w:rsidP="00301837">
            <w:pPr>
              <w:pStyle w:val="BodyText"/>
              <w:rPr>
                <w:sz w:val="18"/>
                <w:szCs w:val="18"/>
                <w:lang w:val="en-GB"/>
              </w:rPr>
            </w:pPr>
            <w:r w:rsidRPr="002F542C">
              <w:rPr>
                <w:sz w:val="18"/>
                <w:szCs w:val="18"/>
                <w:lang w:val="en-GB"/>
              </w:rPr>
              <w:t>Medium term</w:t>
            </w:r>
          </w:p>
        </w:tc>
      </w:tr>
    </w:tbl>
    <w:p w14:paraId="706E8BCC" w14:textId="77777777" w:rsidR="00826B0D" w:rsidRPr="007446F9" w:rsidRDefault="00826B0D" w:rsidP="000D21DB">
      <w:pPr>
        <w:pStyle w:val="Heading2"/>
        <w:rPr>
          <w:lang w:val="en-GB"/>
        </w:rPr>
      </w:pPr>
      <w:bookmarkStart w:id="29" w:name="_Toc511632171"/>
      <w:r>
        <w:rPr>
          <w:lang w:val="en-GB"/>
        </w:rPr>
        <w:t xml:space="preserve">Action Area </w:t>
      </w:r>
      <w:r w:rsidR="0033086C">
        <w:rPr>
          <w:lang w:val="en-GB"/>
        </w:rPr>
        <w:t>6</w:t>
      </w:r>
      <w:r>
        <w:rPr>
          <w:lang w:val="en-GB"/>
        </w:rPr>
        <w:t xml:space="preserve">: </w:t>
      </w:r>
      <w:r w:rsidRPr="007446F9">
        <w:rPr>
          <w:lang w:val="en-GB"/>
        </w:rPr>
        <w:t>C</w:t>
      </w:r>
      <w:r>
        <w:rPr>
          <w:lang w:val="en-GB"/>
        </w:rPr>
        <w:t>ROSS-CUTTING ISSUES</w:t>
      </w:r>
      <w:bookmarkEnd w:id="29"/>
    </w:p>
    <w:p w14:paraId="5BF6155B" w14:textId="77777777" w:rsidR="00EE3D21" w:rsidRDefault="00105BAE" w:rsidP="00EE3D21">
      <w:pPr>
        <w:pStyle w:val="BodyText"/>
        <w:rPr>
          <w:lang w:val="en-GB"/>
        </w:rPr>
      </w:pPr>
      <w:r>
        <w:rPr>
          <w:lang w:val="en-GB"/>
        </w:rPr>
        <w:t>A</w:t>
      </w:r>
      <w:r w:rsidR="00826B0D" w:rsidRPr="002141A2">
        <w:rPr>
          <w:lang w:val="en-GB"/>
        </w:rPr>
        <w:t xml:space="preserve"> range of cross-cutting issues apply to </w:t>
      </w:r>
      <w:r w:rsidR="00EE3D21">
        <w:rPr>
          <w:lang w:val="en-GB"/>
        </w:rPr>
        <w:t>some or all of the biosecurity continuum</w:t>
      </w:r>
      <w:r w:rsidR="00EE3D21" w:rsidRPr="002141A2">
        <w:rPr>
          <w:lang w:val="en-GB"/>
        </w:rPr>
        <w:t>.</w:t>
      </w:r>
      <w:r w:rsidR="00EE3D21">
        <w:rPr>
          <w:lang w:val="en-GB"/>
        </w:rPr>
        <w:t xml:space="preserve"> </w:t>
      </w:r>
      <w:r w:rsidR="00EE3D21" w:rsidRPr="002E0E25">
        <w:rPr>
          <w:lang w:val="en-GB"/>
        </w:rPr>
        <w:t>The</w:t>
      </w:r>
      <w:r w:rsidR="008727F9">
        <w:rPr>
          <w:lang w:val="en-GB"/>
        </w:rPr>
        <w:t xml:space="preserve">se </w:t>
      </w:r>
      <w:r w:rsidR="00EE3D21" w:rsidRPr="002E0E25">
        <w:rPr>
          <w:lang w:val="en-GB"/>
        </w:rPr>
        <w:t xml:space="preserve">actions come from </w:t>
      </w:r>
      <w:r w:rsidRPr="00105BAE">
        <w:rPr>
          <w:lang w:val="en-GB"/>
        </w:rPr>
        <w:t>four</w:t>
      </w:r>
      <w:r w:rsidR="00EE3D21" w:rsidRPr="007867FB">
        <w:rPr>
          <w:lang w:val="en-GB"/>
        </w:rPr>
        <w:t xml:space="preserve"> issues</w:t>
      </w:r>
      <w:r w:rsidR="00EE3D21" w:rsidRPr="002E0E25">
        <w:rPr>
          <w:lang w:val="en-GB"/>
        </w:rPr>
        <w:t xml:space="preserve"> of</w:t>
      </w:r>
      <w:r w:rsidR="00EE3D21">
        <w:rPr>
          <w:lang w:val="en-GB"/>
        </w:rPr>
        <w:t xml:space="preserve"> retention of skills; governance; </w:t>
      </w:r>
      <w:r w:rsidR="0040255B">
        <w:rPr>
          <w:lang w:val="en-GB"/>
        </w:rPr>
        <w:t>research, development and extension</w:t>
      </w:r>
      <w:r w:rsidR="00EE3D21">
        <w:rPr>
          <w:lang w:val="en-GB"/>
        </w:rPr>
        <w:t>; and communication and engagement.</w:t>
      </w:r>
      <w:r w:rsidR="006658A3">
        <w:rPr>
          <w:lang w:val="en-GB"/>
        </w:rPr>
        <w:t xml:space="preserve"> It is important for managers when implementing relevant aspects of this plan </w:t>
      </w:r>
      <w:r w:rsidR="0040255B">
        <w:rPr>
          <w:lang w:val="en-GB"/>
        </w:rPr>
        <w:t xml:space="preserve">to </w:t>
      </w:r>
      <w:r w:rsidR="006658A3">
        <w:rPr>
          <w:lang w:val="en-GB"/>
        </w:rPr>
        <w:t>consider which of these cross-cutting issues apply to their situation.</w:t>
      </w:r>
    </w:p>
    <w:p w14:paraId="0A9E34D4" w14:textId="77777777" w:rsidR="00826B0D" w:rsidRPr="002141A2" w:rsidRDefault="00826B0D" w:rsidP="00826B0D">
      <w:pPr>
        <w:pStyle w:val="BodyText"/>
        <w:rPr>
          <w:lang w:val="en-GB"/>
        </w:rPr>
      </w:pPr>
      <w:r>
        <w:rPr>
          <w:lang w:val="en-GB"/>
        </w:rPr>
        <w:t xml:space="preserve">See </w:t>
      </w:r>
      <w:r w:rsidRPr="007867FB">
        <w:rPr>
          <w:lang w:val="en-GB"/>
        </w:rPr>
        <w:t xml:space="preserve">Table </w:t>
      </w:r>
      <w:r w:rsidR="000D21DB" w:rsidRPr="007867FB">
        <w:rPr>
          <w:lang w:val="en-GB"/>
        </w:rPr>
        <w:t>8</w:t>
      </w:r>
      <w:r>
        <w:rPr>
          <w:lang w:val="en-GB"/>
        </w:rPr>
        <w:t xml:space="preserve"> for a summary of the actions under </w:t>
      </w:r>
      <w:r w:rsidR="004F27F5">
        <w:rPr>
          <w:lang w:val="en-GB"/>
        </w:rPr>
        <w:t>C</w:t>
      </w:r>
      <w:r w:rsidR="006658A3">
        <w:rPr>
          <w:lang w:val="en-GB"/>
        </w:rPr>
        <w:t>ross</w:t>
      </w:r>
      <w:r>
        <w:rPr>
          <w:lang w:val="en-GB"/>
        </w:rPr>
        <w:t>-cutting issues.</w:t>
      </w:r>
    </w:p>
    <w:p w14:paraId="725D6AA6" w14:textId="77777777" w:rsidR="00826B0D" w:rsidRPr="002F542C" w:rsidRDefault="006658A3" w:rsidP="00826B0D">
      <w:pPr>
        <w:pStyle w:val="Heading4"/>
        <w:rPr>
          <w:i/>
          <w:lang w:val="en-GB"/>
        </w:rPr>
      </w:pPr>
      <w:r w:rsidRPr="002F542C">
        <w:rPr>
          <w:i/>
          <w:lang w:val="en-GB"/>
        </w:rPr>
        <w:t>L</w:t>
      </w:r>
      <w:r w:rsidR="00425D8B" w:rsidRPr="002F542C">
        <w:rPr>
          <w:i/>
          <w:lang w:val="en-GB"/>
        </w:rPr>
        <w:t>ong term retention of</w:t>
      </w:r>
      <w:r w:rsidR="00826B0D" w:rsidRPr="002F542C">
        <w:rPr>
          <w:i/>
          <w:lang w:val="en-GB"/>
        </w:rPr>
        <w:t xml:space="preserve"> core skill</w:t>
      </w:r>
      <w:r w:rsidRPr="002F542C">
        <w:rPr>
          <w:i/>
          <w:lang w:val="en-GB"/>
        </w:rPr>
        <w:t xml:space="preserve">s in </w:t>
      </w:r>
      <w:r w:rsidR="003A76D5" w:rsidRPr="002F542C">
        <w:rPr>
          <w:i/>
          <w:lang w:val="en-GB"/>
        </w:rPr>
        <w:t>invasive ant</w:t>
      </w:r>
      <w:r w:rsidRPr="002F542C">
        <w:rPr>
          <w:i/>
          <w:lang w:val="en-GB"/>
        </w:rPr>
        <w:t>s</w:t>
      </w:r>
    </w:p>
    <w:p w14:paraId="04D16702" w14:textId="77777777" w:rsidR="00425D8B" w:rsidRPr="007446F9" w:rsidRDefault="00425D8B" w:rsidP="00425D8B">
      <w:pPr>
        <w:pStyle w:val="BodyText"/>
        <w:rPr>
          <w:b/>
          <w:lang w:val="en-GB"/>
        </w:rPr>
      </w:pPr>
      <w:r w:rsidRPr="007446F9">
        <w:rPr>
          <w:lang w:val="en-GB"/>
        </w:rPr>
        <w:t>The</w:t>
      </w:r>
      <w:r>
        <w:rPr>
          <w:lang w:val="en-GB"/>
        </w:rPr>
        <w:t xml:space="preserve">re is </w:t>
      </w:r>
      <w:r w:rsidRPr="007446F9">
        <w:rPr>
          <w:lang w:val="en-GB"/>
        </w:rPr>
        <w:t>a need for mapping and coordinating human and infrastructur</w:t>
      </w:r>
      <w:r w:rsidR="00564F69">
        <w:rPr>
          <w:lang w:val="en-GB"/>
        </w:rPr>
        <w:t>e</w:t>
      </w:r>
      <w:r w:rsidRPr="007446F9">
        <w:rPr>
          <w:lang w:val="en-GB"/>
        </w:rPr>
        <w:t xml:space="preserve"> resources to ensure successful planning and consistency of resource availability. </w:t>
      </w:r>
      <w:r w:rsidRPr="007446F9">
        <w:rPr>
          <w:rFonts w:cs="Calibri"/>
          <w:lang w:val="en-GB"/>
        </w:rPr>
        <w:t xml:space="preserve">This </w:t>
      </w:r>
      <w:r>
        <w:rPr>
          <w:rFonts w:cs="Calibri"/>
          <w:lang w:val="en-GB"/>
        </w:rPr>
        <w:t xml:space="preserve">is </w:t>
      </w:r>
      <w:r w:rsidRPr="007446F9">
        <w:rPr>
          <w:rFonts w:cs="Calibri"/>
          <w:lang w:val="en-GB"/>
        </w:rPr>
        <w:t xml:space="preserve">in the </w:t>
      </w:r>
      <w:r>
        <w:rPr>
          <w:rFonts w:cs="Calibri"/>
          <w:lang w:val="en-GB"/>
        </w:rPr>
        <w:t xml:space="preserve">following </w:t>
      </w:r>
      <w:r w:rsidRPr="007446F9">
        <w:rPr>
          <w:rFonts w:cs="Calibri"/>
          <w:lang w:val="en-GB"/>
        </w:rPr>
        <w:t>specific areas</w:t>
      </w:r>
      <w:r>
        <w:rPr>
          <w:rFonts w:cs="Calibri"/>
          <w:lang w:val="en-GB"/>
        </w:rPr>
        <w:t>.</w:t>
      </w:r>
    </w:p>
    <w:p w14:paraId="70695F36" w14:textId="77777777" w:rsidR="00425D8B" w:rsidRDefault="008339A6" w:rsidP="00425D8B">
      <w:pPr>
        <w:pStyle w:val="BodyText"/>
        <w:rPr>
          <w:b/>
          <w:color w:val="365F91" w:themeColor="accent1" w:themeShade="BF"/>
          <w:lang w:val="en-GB"/>
        </w:rPr>
      </w:pPr>
      <w:r>
        <w:rPr>
          <w:b/>
          <w:color w:val="365F91" w:themeColor="accent1" w:themeShade="BF"/>
          <w:lang w:val="en-GB"/>
        </w:rPr>
        <w:t xml:space="preserve">Action </w:t>
      </w:r>
      <w:r w:rsidR="0033086C">
        <w:rPr>
          <w:b/>
          <w:color w:val="365F91" w:themeColor="accent1" w:themeShade="BF"/>
          <w:lang w:val="en-GB"/>
        </w:rPr>
        <w:t>6</w:t>
      </w:r>
      <w:r w:rsidR="00425D8B" w:rsidRPr="00BA6E14">
        <w:rPr>
          <w:b/>
          <w:color w:val="365F91" w:themeColor="accent1" w:themeShade="BF"/>
          <w:lang w:val="en-GB"/>
        </w:rPr>
        <w:t>.</w:t>
      </w:r>
      <w:r w:rsidR="00EF2ED0">
        <w:rPr>
          <w:b/>
          <w:color w:val="365F91" w:themeColor="accent1" w:themeShade="BF"/>
          <w:lang w:val="en-GB"/>
        </w:rPr>
        <w:t>1</w:t>
      </w:r>
      <w:r w:rsidR="00346914">
        <w:rPr>
          <w:lang w:val="en-GB"/>
        </w:rPr>
        <w:t>:</w:t>
      </w:r>
      <w:r w:rsidR="00425D8B" w:rsidRPr="00BA6E14">
        <w:rPr>
          <w:b/>
          <w:color w:val="365F91" w:themeColor="accent1" w:themeShade="BF"/>
          <w:lang w:val="en-GB"/>
        </w:rPr>
        <w:t xml:space="preserve"> Maintain, and ideally increase, Australian expertise in </w:t>
      </w:r>
      <w:r w:rsidR="003A76D5">
        <w:rPr>
          <w:b/>
          <w:color w:val="365F91" w:themeColor="accent1" w:themeShade="BF"/>
          <w:lang w:val="en-GB"/>
        </w:rPr>
        <w:t>invasive ant</w:t>
      </w:r>
      <w:r w:rsidR="00425D8B" w:rsidRPr="00BA6E14">
        <w:rPr>
          <w:b/>
          <w:color w:val="365F91" w:themeColor="accent1" w:themeShade="BF"/>
          <w:lang w:val="en-GB"/>
        </w:rPr>
        <w:t>s</w:t>
      </w:r>
      <w:r w:rsidR="0040255B">
        <w:rPr>
          <w:b/>
          <w:color w:val="365F91" w:themeColor="accent1" w:themeShade="BF"/>
          <w:lang w:val="en-GB"/>
        </w:rPr>
        <w:t>,</w:t>
      </w:r>
      <w:r w:rsidR="0075331F">
        <w:rPr>
          <w:b/>
          <w:color w:val="365F91" w:themeColor="accent1" w:themeShade="BF"/>
          <w:lang w:val="en-GB"/>
        </w:rPr>
        <w:t xml:space="preserve"> including diagnostics</w:t>
      </w:r>
    </w:p>
    <w:p w14:paraId="15769042" w14:textId="77777777" w:rsidR="00425D8B" w:rsidRPr="00BA6E14" w:rsidRDefault="00425D8B" w:rsidP="00425D8B">
      <w:pPr>
        <w:pStyle w:val="BodyText"/>
        <w:rPr>
          <w:b/>
          <w:color w:val="365F91" w:themeColor="accent1" w:themeShade="BF"/>
          <w:lang w:val="en-GB"/>
        </w:rPr>
      </w:pPr>
      <w:r>
        <w:rPr>
          <w:i/>
          <w:color w:val="365F91" w:themeColor="accent1" w:themeShade="BF"/>
          <w:lang w:val="en-GB"/>
        </w:rPr>
        <w:t xml:space="preserve">Maintaining a national core </w:t>
      </w:r>
      <w:r w:rsidR="003A76D5">
        <w:rPr>
          <w:i/>
          <w:color w:val="365F91" w:themeColor="accent1" w:themeShade="BF"/>
          <w:lang w:val="en-GB"/>
        </w:rPr>
        <w:t>invasive ant</w:t>
      </w:r>
      <w:r>
        <w:rPr>
          <w:i/>
          <w:color w:val="365F91" w:themeColor="accent1" w:themeShade="BF"/>
          <w:lang w:val="en-GB"/>
        </w:rPr>
        <w:t xml:space="preserve"> skill set, and diagnostic capacity, is essential for </w:t>
      </w:r>
      <w:r w:rsidR="003A76D5">
        <w:rPr>
          <w:i/>
          <w:color w:val="365F91" w:themeColor="accent1" w:themeShade="BF"/>
          <w:lang w:val="en-GB"/>
        </w:rPr>
        <w:t>invasive ant</w:t>
      </w:r>
      <w:r>
        <w:rPr>
          <w:i/>
          <w:color w:val="365F91" w:themeColor="accent1" w:themeShade="BF"/>
          <w:lang w:val="en-GB"/>
        </w:rPr>
        <w:t xml:space="preserve"> management in Australia.</w:t>
      </w:r>
      <w:r w:rsidR="0075331F" w:rsidRPr="0075331F">
        <w:rPr>
          <w:i/>
          <w:color w:val="365F91" w:themeColor="accent1" w:themeShade="BF"/>
          <w:lang w:val="en-GB"/>
        </w:rPr>
        <w:t xml:space="preserve"> </w:t>
      </w:r>
      <w:r w:rsidR="0075331F">
        <w:rPr>
          <w:i/>
          <w:color w:val="365F91" w:themeColor="accent1" w:themeShade="BF"/>
          <w:lang w:val="en-GB"/>
        </w:rPr>
        <w:t>I</w:t>
      </w:r>
      <w:r w:rsidR="0075331F" w:rsidRPr="007867FB">
        <w:rPr>
          <w:i/>
          <w:color w:val="365F91" w:themeColor="accent1" w:themeShade="BF"/>
          <w:lang w:val="en-GB"/>
        </w:rPr>
        <w:t>ncreas</w:t>
      </w:r>
      <w:r w:rsidR="0075331F">
        <w:rPr>
          <w:i/>
          <w:color w:val="365F91" w:themeColor="accent1" w:themeShade="BF"/>
          <w:lang w:val="en-GB"/>
        </w:rPr>
        <w:t xml:space="preserve">ing </w:t>
      </w:r>
      <w:r w:rsidR="0075331F" w:rsidRPr="006B4C50">
        <w:rPr>
          <w:i/>
          <w:color w:val="365F91" w:themeColor="accent1" w:themeShade="BF"/>
          <w:lang w:val="en-GB"/>
        </w:rPr>
        <w:t>diagnostic and taxonomy capacity, and succession planning for future myrmecologists</w:t>
      </w:r>
      <w:r w:rsidR="0075331F">
        <w:rPr>
          <w:i/>
          <w:color w:val="365F91" w:themeColor="accent1" w:themeShade="BF"/>
          <w:lang w:val="en-GB"/>
        </w:rPr>
        <w:t xml:space="preserve"> is a priority</w:t>
      </w:r>
      <w:r w:rsidR="0075331F" w:rsidRPr="00BA6E14">
        <w:rPr>
          <w:i/>
          <w:color w:val="365F91" w:themeColor="accent1" w:themeShade="BF"/>
          <w:szCs w:val="20"/>
          <w:lang w:val="en-GB"/>
        </w:rPr>
        <w:t>.</w:t>
      </w:r>
    </w:p>
    <w:p w14:paraId="0088EE5A" w14:textId="77777777" w:rsidR="00826B0D" w:rsidRPr="007446F9" w:rsidRDefault="00826B0D" w:rsidP="00826B0D">
      <w:pPr>
        <w:pStyle w:val="BodyText"/>
        <w:rPr>
          <w:rFonts w:cs="Calibri"/>
          <w:lang w:val="en-GB"/>
        </w:rPr>
      </w:pPr>
      <w:r w:rsidRPr="007446F9">
        <w:rPr>
          <w:lang w:val="en-GB"/>
        </w:rPr>
        <w:lastRenderedPageBreak/>
        <w:t xml:space="preserve">There is a recognised need to preserve scientific capability, corporate knowledge and rapid response capacity. Retaining expertise and core skill sets across the different biosecurity </w:t>
      </w:r>
      <w:r w:rsidR="00564F69">
        <w:rPr>
          <w:lang w:val="en-GB"/>
        </w:rPr>
        <w:t xml:space="preserve">disciplines </w:t>
      </w:r>
      <w:r w:rsidRPr="007446F9">
        <w:rPr>
          <w:lang w:val="en-GB"/>
        </w:rPr>
        <w:t xml:space="preserve">has been an issue in many instances. The retention of capacity has a close relationship with the future governance arrangements outlined </w:t>
      </w:r>
      <w:r w:rsidRPr="006F3B08">
        <w:rPr>
          <w:lang w:val="en-GB"/>
        </w:rPr>
        <w:t xml:space="preserve">under </w:t>
      </w:r>
      <w:r w:rsidR="0040255B">
        <w:rPr>
          <w:lang w:val="en-GB"/>
        </w:rPr>
        <w:t>governance</w:t>
      </w:r>
      <w:r w:rsidRPr="006F3B08">
        <w:rPr>
          <w:lang w:val="en-GB"/>
        </w:rPr>
        <w:t xml:space="preserve">. </w:t>
      </w:r>
      <w:r w:rsidRPr="007446F9">
        <w:rPr>
          <w:rFonts w:cs="Calibri"/>
          <w:lang w:val="en-GB"/>
        </w:rPr>
        <w:t>The princip</w:t>
      </w:r>
      <w:r>
        <w:rPr>
          <w:rFonts w:cs="Calibri"/>
          <w:lang w:val="en-GB"/>
        </w:rPr>
        <w:t>al</w:t>
      </w:r>
      <w:r w:rsidRPr="007446F9">
        <w:rPr>
          <w:rFonts w:cs="Calibri"/>
          <w:lang w:val="en-GB"/>
        </w:rPr>
        <w:t xml:space="preserve"> areas relevant to </w:t>
      </w:r>
      <w:r w:rsidR="003A76D5">
        <w:rPr>
          <w:rFonts w:cs="Calibri"/>
          <w:lang w:val="en-GB"/>
        </w:rPr>
        <w:t>invasive ant</w:t>
      </w:r>
      <w:r w:rsidRPr="007446F9">
        <w:rPr>
          <w:rFonts w:cs="Calibri"/>
          <w:lang w:val="en-GB"/>
        </w:rPr>
        <w:t xml:space="preserve">s that require preservation of scientific capability and/or corporate knowledge are: </w:t>
      </w:r>
    </w:p>
    <w:p w14:paraId="202C92EB" w14:textId="77777777" w:rsidR="00826B0D" w:rsidRPr="002B2743" w:rsidRDefault="00826B0D" w:rsidP="00C05DCC">
      <w:pPr>
        <w:pStyle w:val="ListParagraph"/>
        <w:keepLines w:val="0"/>
        <w:widowControl/>
        <w:numPr>
          <w:ilvl w:val="0"/>
          <w:numId w:val="3"/>
        </w:numPr>
        <w:spacing w:after="160" w:line="259" w:lineRule="auto"/>
        <w:contextualSpacing/>
        <w:rPr>
          <w:szCs w:val="20"/>
          <w:lang w:val="en-GB" w:eastAsia="en-AU"/>
        </w:rPr>
      </w:pPr>
      <w:r>
        <w:rPr>
          <w:szCs w:val="20"/>
          <w:lang w:val="en-GB" w:eastAsia="en-AU"/>
        </w:rPr>
        <w:t>s</w:t>
      </w:r>
      <w:r w:rsidRPr="002B2743">
        <w:rPr>
          <w:szCs w:val="20"/>
          <w:lang w:val="en-GB" w:eastAsia="en-AU"/>
        </w:rPr>
        <w:t>cient</w:t>
      </w:r>
      <w:r>
        <w:rPr>
          <w:szCs w:val="20"/>
          <w:lang w:val="en-GB" w:eastAsia="en-AU"/>
        </w:rPr>
        <w:t>ific capability</w:t>
      </w:r>
    </w:p>
    <w:p w14:paraId="690CF8E4" w14:textId="77777777" w:rsidR="00826B0D" w:rsidRPr="002B2743" w:rsidRDefault="00826B0D" w:rsidP="00C05DCC">
      <w:pPr>
        <w:pStyle w:val="ListParagraph"/>
        <w:keepLines w:val="0"/>
        <w:widowControl/>
        <w:numPr>
          <w:ilvl w:val="0"/>
          <w:numId w:val="3"/>
        </w:numPr>
        <w:spacing w:after="160" w:line="259" w:lineRule="auto"/>
        <w:contextualSpacing/>
        <w:rPr>
          <w:szCs w:val="20"/>
          <w:lang w:val="en-GB" w:eastAsia="en-AU"/>
        </w:rPr>
      </w:pPr>
      <w:r>
        <w:rPr>
          <w:szCs w:val="20"/>
          <w:lang w:val="en-GB" w:eastAsia="en-AU"/>
        </w:rPr>
        <w:t>corporate knowledge</w:t>
      </w:r>
    </w:p>
    <w:p w14:paraId="31B53F06" w14:textId="77777777" w:rsidR="00826B0D" w:rsidRPr="002B2743" w:rsidRDefault="00826B0D" w:rsidP="00C05DCC">
      <w:pPr>
        <w:pStyle w:val="ListParagraph"/>
        <w:keepLines w:val="0"/>
        <w:widowControl/>
        <w:numPr>
          <w:ilvl w:val="0"/>
          <w:numId w:val="3"/>
        </w:numPr>
        <w:spacing w:after="160" w:line="259" w:lineRule="auto"/>
        <w:contextualSpacing/>
        <w:rPr>
          <w:szCs w:val="20"/>
          <w:lang w:val="en-GB" w:eastAsia="en-AU"/>
        </w:rPr>
      </w:pPr>
      <w:r>
        <w:rPr>
          <w:szCs w:val="20"/>
          <w:lang w:val="en-GB" w:eastAsia="en-AU"/>
        </w:rPr>
        <w:t>rapid response capacity</w:t>
      </w:r>
    </w:p>
    <w:p w14:paraId="113F9276" w14:textId="77777777" w:rsidR="00826B0D" w:rsidRPr="002B2743" w:rsidRDefault="00826B0D" w:rsidP="00C05DCC">
      <w:pPr>
        <w:pStyle w:val="ListParagraph"/>
        <w:keepLines w:val="0"/>
        <w:widowControl/>
        <w:numPr>
          <w:ilvl w:val="0"/>
          <w:numId w:val="3"/>
        </w:numPr>
        <w:spacing w:after="160" w:line="259" w:lineRule="auto"/>
        <w:contextualSpacing/>
        <w:rPr>
          <w:szCs w:val="20"/>
          <w:lang w:val="en-GB" w:eastAsia="en-AU"/>
        </w:rPr>
      </w:pPr>
      <w:r>
        <w:rPr>
          <w:szCs w:val="20"/>
          <w:lang w:val="en-GB" w:eastAsia="en-AU"/>
        </w:rPr>
        <w:t>treatment technology and tools</w:t>
      </w:r>
    </w:p>
    <w:p w14:paraId="4EE28512" w14:textId="77777777" w:rsidR="00826B0D" w:rsidRPr="002B2743" w:rsidRDefault="00826B0D" w:rsidP="00C05DCC">
      <w:pPr>
        <w:pStyle w:val="ListParagraph"/>
        <w:keepLines w:val="0"/>
        <w:widowControl/>
        <w:numPr>
          <w:ilvl w:val="0"/>
          <w:numId w:val="3"/>
        </w:numPr>
        <w:spacing w:after="160" w:line="259" w:lineRule="auto"/>
        <w:contextualSpacing/>
        <w:rPr>
          <w:szCs w:val="20"/>
          <w:lang w:val="en-GB" w:eastAsia="en-AU"/>
        </w:rPr>
      </w:pPr>
      <w:r>
        <w:rPr>
          <w:szCs w:val="20"/>
          <w:lang w:val="en-GB" w:eastAsia="en-AU"/>
        </w:rPr>
        <w:t>i</w:t>
      </w:r>
      <w:r w:rsidRPr="002B2743">
        <w:rPr>
          <w:szCs w:val="20"/>
          <w:lang w:val="en-GB" w:eastAsia="en-AU"/>
        </w:rPr>
        <w:t>nd</w:t>
      </w:r>
      <w:r>
        <w:rPr>
          <w:szCs w:val="20"/>
          <w:lang w:val="en-GB" w:eastAsia="en-AU"/>
        </w:rPr>
        <w:t>ustry liaison and collaboration</w:t>
      </w:r>
      <w:r w:rsidR="00564F69">
        <w:rPr>
          <w:szCs w:val="20"/>
          <w:lang w:val="en-GB" w:eastAsia="en-AU"/>
        </w:rPr>
        <w:t>, and</w:t>
      </w:r>
    </w:p>
    <w:p w14:paraId="6317D2F6" w14:textId="77777777" w:rsidR="00826B0D" w:rsidRPr="002B2743" w:rsidRDefault="00826B0D" w:rsidP="00C05DCC">
      <w:pPr>
        <w:pStyle w:val="ListParagraph"/>
        <w:keepLines w:val="0"/>
        <w:widowControl/>
        <w:numPr>
          <w:ilvl w:val="0"/>
          <w:numId w:val="3"/>
        </w:numPr>
        <w:spacing w:after="160" w:line="259" w:lineRule="auto"/>
        <w:contextualSpacing/>
        <w:rPr>
          <w:szCs w:val="20"/>
          <w:lang w:val="en-GB" w:eastAsia="en-AU"/>
        </w:rPr>
      </w:pPr>
      <w:r>
        <w:rPr>
          <w:szCs w:val="20"/>
          <w:lang w:val="en-GB" w:eastAsia="en-AU"/>
        </w:rPr>
        <w:t>p</w:t>
      </w:r>
      <w:r w:rsidRPr="002B2743">
        <w:rPr>
          <w:szCs w:val="20"/>
          <w:lang w:val="en-GB" w:eastAsia="en-AU"/>
        </w:rPr>
        <w:t>ublic awareness and national coordination.</w:t>
      </w:r>
    </w:p>
    <w:p w14:paraId="240515E3" w14:textId="77777777" w:rsidR="00826B0D" w:rsidRDefault="00854236" w:rsidP="00854236">
      <w:pPr>
        <w:pStyle w:val="BodyText"/>
        <w:rPr>
          <w:lang w:val="en-GB"/>
        </w:rPr>
      </w:pPr>
      <w:r w:rsidRPr="00854236">
        <w:rPr>
          <w:lang w:val="en-GB"/>
        </w:rPr>
        <w:t xml:space="preserve">There is a </w:t>
      </w:r>
      <w:r w:rsidR="00826B0D" w:rsidRPr="00854236">
        <w:rPr>
          <w:lang w:val="en-GB"/>
        </w:rPr>
        <w:t>need for better integration of diagnostic knowledge outside government agencies. Core capability and capacity in diagnostics relies on an on-going connec</w:t>
      </w:r>
      <w:r w:rsidR="00826B0D" w:rsidRPr="002F6ED9">
        <w:rPr>
          <w:lang w:val="en-GB"/>
        </w:rPr>
        <w:t>tivity between experts both nationally and internationally and fostering partnerships with relevant institutions outside government and industry. Taxonomists able to reliably identify ants at the species level and myrmecologists are in short supply, both n</w:t>
      </w:r>
      <w:r w:rsidR="00826B0D" w:rsidRPr="002D0D0E">
        <w:rPr>
          <w:lang w:val="en-GB"/>
        </w:rPr>
        <w:t xml:space="preserve">ationally and internationally. There is little to no succession planning for a majority of </w:t>
      </w:r>
      <w:r w:rsidR="002F6ED9">
        <w:rPr>
          <w:rFonts w:cs="AdvTT5235d5a9"/>
          <w:szCs w:val="20"/>
          <w:lang w:val="en-GB"/>
        </w:rPr>
        <w:t xml:space="preserve">myrmecologists, </w:t>
      </w:r>
      <w:r w:rsidR="00826B0D" w:rsidRPr="002F6ED9">
        <w:rPr>
          <w:lang w:val="en-GB"/>
        </w:rPr>
        <w:t xml:space="preserve">taxonomists and diagnosticians in universities, museums and government departments and very few students undertaking the necessary qualifications to replace them. </w:t>
      </w:r>
      <w:r w:rsidR="0040255B">
        <w:rPr>
          <w:lang w:val="en-GB"/>
        </w:rPr>
        <w:t>I</w:t>
      </w:r>
      <w:r w:rsidR="003A76D5">
        <w:rPr>
          <w:lang w:val="en-GB"/>
        </w:rPr>
        <w:t>nvasive ant</w:t>
      </w:r>
      <w:r w:rsidR="00826B0D" w:rsidRPr="002F6ED9">
        <w:rPr>
          <w:lang w:val="en-GB"/>
        </w:rPr>
        <w:t xml:space="preserve"> diagnostic tools and training programs need to be developed with the view to maintain a long-term core capability in ant diagnostics and taxonomy in Australia</w:t>
      </w:r>
      <w:r w:rsidR="002F6ED9">
        <w:rPr>
          <w:lang w:val="en-GB"/>
        </w:rPr>
        <w:t xml:space="preserve"> </w:t>
      </w:r>
      <w:r w:rsidR="002F6ED9">
        <w:rPr>
          <w:rFonts w:cs="AdvTT5235d5a9"/>
          <w:szCs w:val="20"/>
          <w:lang w:val="en-GB"/>
        </w:rPr>
        <w:t>to provide services to governments, public and other organisations</w:t>
      </w:r>
      <w:r w:rsidR="00826B0D" w:rsidRPr="002F6ED9">
        <w:rPr>
          <w:lang w:val="en-GB"/>
        </w:rPr>
        <w:t>.</w:t>
      </w:r>
    </w:p>
    <w:p w14:paraId="72257C3B" w14:textId="77777777" w:rsidR="0075331F" w:rsidRPr="002F542C" w:rsidRDefault="0075331F" w:rsidP="002F6ED9">
      <w:pPr>
        <w:pStyle w:val="ScheduleL6"/>
        <w:numPr>
          <w:ilvl w:val="0"/>
          <w:numId w:val="0"/>
        </w:numPr>
        <w:rPr>
          <w:rFonts w:ascii="Calibri" w:hAnsi="Calibri"/>
          <w:color w:val="221F20"/>
          <w:sz w:val="20"/>
          <w:szCs w:val="21"/>
          <w:lang w:val="en-GB"/>
        </w:rPr>
      </w:pPr>
      <w:r w:rsidRPr="002F542C">
        <w:rPr>
          <w:rFonts w:ascii="Calibri" w:hAnsi="Calibri"/>
          <w:color w:val="221F20"/>
          <w:sz w:val="20"/>
          <w:szCs w:val="21"/>
          <w:lang w:val="en-GB"/>
        </w:rPr>
        <w:t>Retention of skilled and qualified staff in eradication programs is difficult owing to lack of certainty of ongoing funding in many cases.</w:t>
      </w:r>
    </w:p>
    <w:p w14:paraId="231BCA50" w14:textId="77777777" w:rsidR="002F6ED9" w:rsidRDefault="008339A6" w:rsidP="002F6ED9">
      <w:pPr>
        <w:pStyle w:val="ScheduleL6"/>
        <w:numPr>
          <w:ilvl w:val="0"/>
          <w:numId w:val="0"/>
        </w:numPr>
        <w:rPr>
          <w:rFonts w:asciiTheme="majorHAnsi" w:hAnsiTheme="majorHAnsi"/>
          <w:b/>
          <w:color w:val="365F91" w:themeColor="accent1" w:themeShade="BF"/>
          <w:sz w:val="20"/>
          <w:szCs w:val="20"/>
          <w:lang w:val="en-GB"/>
        </w:rPr>
      </w:pPr>
      <w:r>
        <w:rPr>
          <w:rFonts w:asciiTheme="majorHAnsi" w:hAnsiTheme="majorHAnsi" w:cs="AdvTT5235d5a9"/>
          <w:b/>
          <w:color w:val="365F91" w:themeColor="accent1" w:themeShade="BF"/>
          <w:sz w:val="20"/>
          <w:szCs w:val="20"/>
          <w:lang w:val="en-GB"/>
        </w:rPr>
        <w:t xml:space="preserve">Action </w:t>
      </w:r>
      <w:r w:rsidR="0033086C">
        <w:rPr>
          <w:rFonts w:asciiTheme="majorHAnsi" w:hAnsiTheme="majorHAnsi" w:cs="AdvTT5235d5a9"/>
          <w:b/>
          <w:color w:val="365F91" w:themeColor="accent1" w:themeShade="BF"/>
          <w:sz w:val="20"/>
          <w:szCs w:val="20"/>
          <w:lang w:val="en-GB"/>
        </w:rPr>
        <w:t>6</w:t>
      </w:r>
      <w:r w:rsidR="002F6ED9" w:rsidRPr="00BA6E14">
        <w:rPr>
          <w:rFonts w:asciiTheme="majorHAnsi" w:hAnsiTheme="majorHAnsi" w:cs="AdvTT5235d5a9"/>
          <w:b/>
          <w:color w:val="365F91" w:themeColor="accent1" w:themeShade="BF"/>
          <w:sz w:val="20"/>
          <w:szCs w:val="20"/>
          <w:lang w:val="en-GB"/>
        </w:rPr>
        <w:t>.</w:t>
      </w:r>
      <w:r w:rsidR="0075331F">
        <w:rPr>
          <w:rFonts w:asciiTheme="majorHAnsi" w:hAnsiTheme="majorHAnsi" w:cs="AdvTT5235d5a9"/>
          <w:b/>
          <w:color w:val="365F91" w:themeColor="accent1" w:themeShade="BF"/>
          <w:sz w:val="20"/>
          <w:szCs w:val="20"/>
          <w:lang w:val="en-GB"/>
        </w:rPr>
        <w:t>2</w:t>
      </w:r>
      <w:r w:rsidR="00346914">
        <w:rPr>
          <w:lang w:val="en-GB"/>
        </w:rPr>
        <w:t>:</w:t>
      </w:r>
      <w:r w:rsidR="002F6ED9" w:rsidRPr="00BA6E14">
        <w:rPr>
          <w:rFonts w:asciiTheme="majorHAnsi" w:hAnsiTheme="majorHAnsi" w:cs="AdvTT5235d5a9"/>
          <w:b/>
          <w:color w:val="365F91" w:themeColor="accent1" w:themeShade="BF"/>
          <w:sz w:val="20"/>
          <w:szCs w:val="20"/>
          <w:lang w:val="en-GB"/>
        </w:rPr>
        <w:t xml:space="preserve"> </w:t>
      </w:r>
      <w:r w:rsidR="0075331F">
        <w:rPr>
          <w:rFonts w:asciiTheme="majorHAnsi" w:hAnsiTheme="majorHAnsi" w:cs="AdvTT5235d5a9"/>
          <w:b/>
          <w:color w:val="365F91" w:themeColor="accent1" w:themeShade="BF"/>
          <w:sz w:val="20"/>
          <w:szCs w:val="20"/>
          <w:lang w:val="en-GB"/>
        </w:rPr>
        <w:t xml:space="preserve">Support international collaboration and exchange of </w:t>
      </w:r>
      <w:r w:rsidR="0040255B">
        <w:rPr>
          <w:rFonts w:asciiTheme="majorHAnsi" w:hAnsiTheme="majorHAnsi" w:cs="AdvTT5235d5a9"/>
          <w:b/>
          <w:color w:val="365F91" w:themeColor="accent1" w:themeShade="BF"/>
          <w:sz w:val="20"/>
          <w:szCs w:val="20"/>
          <w:lang w:val="en-GB"/>
        </w:rPr>
        <w:t xml:space="preserve">information </w:t>
      </w:r>
      <w:r w:rsidR="0075331F">
        <w:rPr>
          <w:rFonts w:asciiTheme="majorHAnsi" w:hAnsiTheme="majorHAnsi" w:cs="AdvTT5235d5a9"/>
          <w:b/>
          <w:color w:val="365F91" w:themeColor="accent1" w:themeShade="BF"/>
          <w:sz w:val="20"/>
          <w:szCs w:val="20"/>
          <w:lang w:val="en-GB"/>
        </w:rPr>
        <w:t>relating to invasive ants</w:t>
      </w:r>
    </w:p>
    <w:p w14:paraId="7C2D21AC" w14:textId="77777777" w:rsidR="0075331F" w:rsidRPr="0052063B" w:rsidRDefault="00211141" w:rsidP="0075331F">
      <w:pPr>
        <w:pStyle w:val="BodyText"/>
        <w:rPr>
          <w:i/>
          <w:color w:val="365F91" w:themeColor="accent1" w:themeShade="BF"/>
          <w:lang w:val="en-GB"/>
        </w:rPr>
      </w:pPr>
      <w:r w:rsidRPr="0052063B">
        <w:rPr>
          <w:i/>
          <w:color w:val="365F91" w:themeColor="accent1" w:themeShade="BF"/>
          <w:lang w:val="en-GB"/>
        </w:rPr>
        <w:t>R</w:t>
      </w:r>
      <w:r w:rsidR="0040255B" w:rsidRPr="0052063B">
        <w:rPr>
          <w:i/>
          <w:color w:val="365F91" w:themeColor="accent1" w:themeShade="BF"/>
          <w:lang w:val="en-GB"/>
        </w:rPr>
        <w:t xml:space="preserve">egular exchange of information </w:t>
      </w:r>
      <w:r w:rsidRPr="0052063B">
        <w:rPr>
          <w:i/>
          <w:color w:val="365F91" w:themeColor="accent1" w:themeShade="BF"/>
          <w:lang w:val="en-GB"/>
        </w:rPr>
        <w:t xml:space="preserve">at the international level will support preparedness for </w:t>
      </w:r>
      <w:r w:rsidR="0040255B" w:rsidRPr="0052063B">
        <w:rPr>
          <w:i/>
          <w:color w:val="365F91" w:themeColor="accent1" w:themeShade="BF"/>
          <w:lang w:val="en-GB"/>
        </w:rPr>
        <w:t>emerging high-risk ants</w:t>
      </w:r>
      <w:r w:rsidR="00B666D0" w:rsidRPr="0052063B">
        <w:rPr>
          <w:i/>
          <w:color w:val="365F91" w:themeColor="accent1" w:themeShade="BF"/>
          <w:lang w:val="en-GB"/>
        </w:rPr>
        <w:t xml:space="preserve"> both regionally and beyond</w:t>
      </w:r>
      <w:r w:rsidRPr="0052063B">
        <w:rPr>
          <w:i/>
          <w:color w:val="365F91" w:themeColor="accent1" w:themeShade="BF"/>
          <w:lang w:val="en-GB"/>
        </w:rPr>
        <w:t>.</w:t>
      </w:r>
    </w:p>
    <w:p w14:paraId="6A71AFAE" w14:textId="77777777" w:rsidR="001C5C65" w:rsidRDefault="001C5C65" w:rsidP="001C5C65">
      <w:pPr>
        <w:pStyle w:val="ScheduleL6"/>
        <w:numPr>
          <w:ilvl w:val="0"/>
          <w:numId w:val="0"/>
        </w:numPr>
        <w:rPr>
          <w:rFonts w:asciiTheme="majorHAnsi" w:eastAsia="Calibri" w:hAnsiTheme="majorHAnsi" w:cs="Calibri"/>
          <w:sz w:val="20"/>
          <w:szCs w:val="20"/>
          <w:lang w:val="en-GB"/>
        </w:rPr>
      </w:pPr>
      <w:r w:rsidRPr="00933CB3">
        <w:rPr>
          <w:rFonts w:asciiTheme="majorHAnsi" w:eastAsia="Calibri" w:hAnsiTheme="majorHAnsi" w:cs="Calibri"/>
          <w:sz w:val="20"/>
          <w:szCs w:val="20"/>
          <w:lang w:val="en-GB"/>
        </w:rPr>
        <w:t xml:space="preserve">Information gathering and sharing across agencies and between specialists, both nationally and internationally, is needed internationally as there are so few myrmecologists specialising in invasive ants worldwide. </w:t>
      </w:r>
      <w:r w:rsidRPr="004F27F5">
        <w:rPr>
          <w:rFonts w:asciiTheme="majorHAnsi" w:eastAsia="Calibri" w:hAnsiTheme="majorHAnsi" w:cs="Calibri"/>
          <w:sz w:val="20"/>
          <w:szCs w:val="20"/>
          <w:lang w:val="en-GB"/>
        </w:rPr>
        <w:t>Invasive</w:t>
      </w:r>
      <w:r w:rsidRPr="00933CB3">
        <w:rPr>
          <w:rFonts w:asciiTheme="majorHAnsi" w:eastAsia="Calibri" w:hAnsiTheme="majorHAnsi" w:cs="Calibri"/>
          <w:sz w:val="20"/>
          <w:szCs w:val="20"/>
          <w:lang w:val="en-GB"/>
        </w:rPr>
        <w:t xml:space="preserve"> ant programs would benefit from partnership development with Biosecurity Queensland and any other relevant agencies (national or international), as well as science based organisations. </w:t>
      </w:r>
    </w:p>
    <w:p w14:paraId="266D8B24" w14:textId="77777777" w:rsidR="001E766E" w:rsidRPr="00933CB3" w:rsidRDefault="00346914" w:rsidP="00715BB8">
      <w:pPr>
        <w:pStyle w:val="ScheduleL6"/>
        <w:numPr>
          <w:ilvl w:val="0"/>
          <w:numId w:val="0"/>
        </w:numPr>
        <w:rPr>
          <w:rFonts w:asciiTheme="majorHAnsi" w:eastAsia="Calibri" w:hAnsiTheme="majorHAnsi" w:cs="Calibri"/>
          <w:sz w:val="20"/>
          <w:szCs w:val="20"/>
          <w:lang w:val="en-GB"/>
        </w:rPr>
      </w:pPr>
      <w:r>
        <w:rPr>
          <w:rFonts w:asciiTheme="majorHAnsi" w:eastAsia="Calibri" w:hAnsiTheme="majorHAnsi" w:cs="Calibri"/>
          <w:sz w:val="20"/>
          <w:szCs w:val="20"/>
          <w:lang w:val="en-GB"/>
        </w:rPr>
        <w:t>Collaborative opportunities, amongst others,</w:t>
      </w:r>
      <w:r w:rsidRPr="00346914">
        <w:rPr>
          <w:rFonts w:asciiTheme="majorHAnsi" w:eastAsia="Calibri" w:hAnsiTheme="majorHAnsi" w:cs="Calibri"/>
          <w:sz w:val="20"/>
          <w:szCs w:val="20"/>
          <w:lang w:val="en-GB"/>
        </w:rPr>
        <w:t xml:space="preserve"> </w:t>
      </w:r>
      <w:r w:rsidR="004F27F5">
        <w:rPr>
          <w:rFonts w:asciiTheme="majorHAnsi" w:eastAsia="Calibri" w:hAnsiTheme="majorHAnsi" w:cs="Calibri"/>
          <w:sz w:val="20"/>
          <w:szCs w:val="20"/>
          <w:lang w:val="en-GB"/>
        </w:rPr>
        <w:t xml:space="preserve">which could be explored </w:t>
      </w:r>
      <w:r w:rsidR="00A52C7A">
        <w:rPr>
          <w:rFonts w:asciiTheme="majorHAnsi" w:eastAsia="Calibri" w:hAnsiTheme="majorHAnsi" w:cs="Calibri"/>
          <w:sz w:val="20"/>
          <w:szCs w:val="20"/>
          <w:lang w:val="en-GB"/>
        </w:rPr>
        <w:t>include the following</w:t>
      </w:r>
      <w:r w:rsidR="00AB4275">
        <w:rPr>
          <w:rFonts w:asciiTheme="majorHAnsi" w:eastAsia="Calibri" w:hAnsiTheme="majorHAnsi" w:cs="Calibri"/>
          <w:sz w:val="20"/>
          <w:szCs w:val="20"/>
          <w:lang w:val="en-GB"/>
        </w:rPr>
        <w:t>:</w:t>
      </w:r>
    </w:p>
    <w:p w14:paraId="537FB141" w14:textId="77777777" w:rsidR="00AB4275" w:rsidRPr="00933CB3" w:rsidRDefault="00AB4275" w:rsidP="00C05DCC">
      <w:pPr>
        <w:pStyle w:val="ScheduleL6"/>
        <w:numPr>
          <w:ilvl w:val="0"/>
          <w:numId w:val="3"/>
        </w:numPr>
        <w:ind w:left="426" w:hanging="426"/>
        <w:rPr>
          <w:rFonts w:asciiTheme="majorHAnsi" w:hAnsiTheme="majorHAnsi"/>
          <w:sz w:val="20"/>
          <w:szCs w:val="20"/>
          <w:lang w:val="en-GB"/>
        </w:rPr>
      </w:pPr>
      <w:r w:rsidRPr="002175F8">
        <w:rPr>
          <w:rFonts w:asciiTheme="majorHAnsi" w:hAnsiTheme="majorHAnsi"/>
          <w:sz w:val="20"/>
          <w:szCs w:val="20"/>
          <w:lang w:val="en-GB"/>
        </w:rPr>
        <w:t>An</w:t>
      </w:r>
      <w:r>
        <w:rPr>
          <w:rFonts w:asciiTheme="majorHAnsi" w:hAnsiTheme="majorHAnsi"/>
          <w:sz w:val="20"/>
          <w:szCs w:val="20"/>
          <w:lang w:val="en-GB"/>
        </w:rPr>
        <w:t xml:space="preserve"> Australian invasive ant</w:t>
      </w:r>
      <w:r w:rsidRPr="002175F8">
        <w:rPr>
          <w:rFonts w:asciiTheme="majorHAnsi" w:hAnsiTheme="majorHAnsi"/>
          <w:sz w:val="20"/>
          <w:szCs w:val="20"/>
          <w:lang w:val="en-GB"/>
        </w:rPr>
        <w:t xml:space="preserve"> website could be created to share information on </w:t>
      </w:r>
      <w:r>
        <w:rPr>
          <w:rFonts w:asciiTheme="majorHAnsi" w:hAnsiTheme="majorHAnsi"/>
          <w:sz w:val="20"/>
          <w:szCs w:val="20"/>
          <w:lang w:val="en-GB"/>
        </w:rPr>
        <w:t>priority invasive ants</w:t>
      </w:r>
      <w:r w:rsidRPr="002175F8">
        <w:rPr>
          <w:rFonts w:asciiTheme="majorHAnsi" w:hAnsiTheme="majorHAnsi"/>
          <w:sz w:val="20"/>
          <w:szCs w:val="20"/>
          <w:lang w:val="en-GB"/>
        </w:rPr>
        <w:t>. It could feature</w:t>
      </w:r>
      <w:r>
        <w:rPr>
          <w:rFonts w:asciiTheme="majorHAnsi" w:hAnsiTheme="majorHAnsi"/>
          <w:sz w:val="20"/>
          <w:szCs w:val="20"/>
          <w:lang w:val="en-GB"/>
        </w:rPr>
        <w:t xml:space="preserve"> information on invasive ants, their</w:t>
      </w:r>
      <w:r w:rsidRPr="002175F8">
        <w:rPr>
          <w:rFonts w:asciiTheme="majorHAnsi" w:hAnsiTheme="majorHAnsi"/>
          <w:sz w:val="20"/>
          <w:szCs w:val="20"/>
          <w:lang w:val="en-GB"/>
        </w:rPr>
        <w:t xml:space="preserve"> eradication, control and management techniques and options, updates on current </w:t>
      </w:r>
      <w:r>
        <w:rPr>
          <w:rFonts w:asciiTheme="majorHAnsi" w:hAnsiTheme="majorHAnsi"/>
          <w:sz w:val="20"/>
          <w:szCs w:val="20"/>
          <w:lang w:val="en-GB"/>
        </w:rPr>
        <w:t xml:space="preserve">eradication and control </w:t>
      </w:r>
      <w:r w:rsidRPr="002175F8">
        <w:rPr>
          <w:rFonts w:asciiTheme="majorHAnsi" w:hAnsiTheme="majorHAnsi"/>
          <w:sz w:val="20"/>
          <w:szCs w:val="20"/>
          <w:lang w:val="en-GB"/>
        </w:rPr>
        <w:t>programs</w:t>
      </w:r>
      <w:r>
        <w:rPr>
          <w:rFonts w:asciiTheme="majorHAnsi" w:hAnsiTheme="majorHAnsi"/>
          <w:sz w:val="20"/>
          <w:szCs w:val="20"/>
          <w:lang w:val="en-GB"/>
        </w:rPr>
        <w:t>,</w:t>
      </w:r>
      <w:r w:rsidRPr="002175F8">
        <w:rPr>
          <w:rFonts w:asciiTheme="majorHAnsi" w:hAnsiTheme="majorHAnsi"/>
          <w:sz w:val="20"/>
          <w:szCs w:val="20"/>
          <w:lang w:val="en-GB"/>
        </w:rPr>
        <w:t xml:space="preserve"> and other relevant material.</w:t>
      </w:r>
    </w:p>
    <w:p w14:paraId="64BFE7E6" w14:textId="77777777" w:rsidR="001E766E" w:rsidRPr="00B15909" w:rsidRDefault="004F27F5" w:rsidP="00C05DCC">
      <w:pPr>
        <w:pStyle w:val="ScheduleL6"/>
        <w:numPr>
          <w:ilvl w:val="0"/>
          <w:numId w:val="3"/>
        </w:numPr>
        <w:ind w:left="426" w:hanging="426"/>
        <w:rPr>
          <w:rFonts w:asciiTheme="majorHAnsi" w:hAnsiTheme="majorHAnsi"/>
          <w:sz w:val="20"/>
          <w:szCs w:val="20"/>
          <w:lang w:val="en-GB"/>
        </w:rPr>
      </w:pPr>
      <w:r w:rsidRPr="00F73A06">
        <w:rPr>
          <w:rFonts w:asciiTheme="majorHAnsi" w:hAnsiTheme="majorHAnsi"/>
          <w:sz w:val="20"/>
          <w:szCs w:val="20"/>
          <w:lang w:val="en-GB"/>
        </w:rPr>
        <w:t>I</w:t>
      </w:r>
      <w:r w:rsidR="00D93EA5" w:rsidRPr="00B15909">
        <w:rPr>
          <w:rFonts w:asciiTheme="majorHAnsi" w:hAnsiTheme="majorHAnsi"/>
          <w:sz w:val="20"/>
          <w:szCs w:val="20"/>
          <w:lang w:val="en-GB"/>
        </w:rPr>
        <w:t>nternational collaborative websites such as the Pacific Invasive Ant Toolkit, Pacific Invasive Ant Key, and Hungrypests (</w:t>
      </w:r>
      <w:r w:rsidR="00C93721">
        <w:rPr>
          <w:rFonts w:asciiTheme="majorHAnsi" w:hAnsiTheme="majorHAnsi"/>
          <w:sz w:val="20"/>
          <w:szCs w:val="20"/>
          <w:lang w:val="en-GB"/>
        </w:rPr>
        <w:t>United States</w:t>
      </w:r>
      <w:r w:rsidR="00D93EA5" w:rsidRPr="00B15909">
        <w:rPr>
          <w:rFonts w:asciiTheme="majorHAnsi" w:hAnsiTheme="majorHAnsi"/>
          <w:sz w:val="20"/>
          <w:szCs w:val="20"/>
          <w:lang w:val="en-GB"/>
        </w:rPr>
        <w:t xml:space="preserve">). </w:t>
      </w:r>
      <w:r w:rsidR="001E766E" w:rsidRPr="00B15909">
        <w:rPr>
          <w:rFonts w:asciiTheme="majorHAnsi" w:hAnsiTheme="majorHAnsi"/>
          <w:sz w:val="20"/>
          <w:szCs w:val="20"/>
          <w:lang w:val="en-GB"/>
        </w:rPr>
        <w:t xml:space="preserve">In the Pacific region, the Pacific Invasive Ant Toolkit is an example of where Australia can collaborate on a regional level. It is a collection of resources to help prevent and control </w:t>
      </w:r>
      <w:r w:rsidR="003A76D5">
        <w:rPr>
          <w:rFonts w:asciiTheme="majorHAnsi" w:hAnsiTheme="majorHAnsi"/>
          <w:sz w:val="20"/>
          <w:szCs w:val="20"/>
          <w:lang w:val="en-GB"/>
        </w:rPr>
        <w:t>invasive ant</w:t>
      </w:r>
      <w:r w:rsidR="001E766E" w:rsidRPr="00B15909">
        <w:rPr>
          <w:rFonts w:asciiTheme="majorHAnsi" w:hAnsiTheme="majorHAnsi"/>
          <w:sz w:val="20"/>
          <w:szCs w:val="20"/>
          <w:lang w:val="en-GB"/>
        </w:rPr>
        <w:t>s in the Pacific. While targeting Pacific nations</w:t>
      </w:r>
      <w:r w:rsidR="001945FB">
        <w:rPr>
          <w:rFonts w:asciiTheme="majorHAnsi" w:hAnsiTheme="majorHAnsi"/>
          <w:sz w:val="20"/>
          <w:szCs w:val="20"/>
          <w:lang w:val="en-GB"/>
        </w:rPr>
        <w:t>,</w:t>
      </w:r>
      <w:r w:rsidR="001E766E" w:rsidRPr="00B15909">
        <w:rPr>
          <w:rFonts w:asciiTheme="majorHAnsi" w:hAnsiTheme="majorHAnsi"/>
          <w:sz w:val="20"/>
          <w:szCs w:val="20"/>
          <w:lang w:val="en-GB"/>
        </w:rPr>
        <w:t xml:space="preserve"> many of the </w:t>
      </w:r>
      <w:r w:rsidR="003A76D5">
        <w:rPr>
          <w:rFonts w:asciiTheme="majorHAnsi" w:hAnsiTheme="majorHAnsi"/>
          <w:sz w:val="20"/>
          <w:szCs w:val="20"/>
          <w:lang w:val="en-GB"/>
        </w:rPr>
        <w:t>invasive ant</w:t>
      </w:r>
      <w:r w:rsidR="001E766E" w:rsidRPr="00B15909">
        <w:rPr>
          <w:rFonts w:asciiTheme="majorHAnsi" w:hAnsiTheme="majorHAnsi"/>
          <w:sz w:val="20"/>
          <w:szCs w:val="20"/>
          <w:lang w:val="en-GB"/>
        </w:rPr>
        <w:t>s that are causing problems in the Pacific are the same ants causing problems in Australia.</w:t>
      </w:r>
    </w:p>
    <w:p w14:paraId="313041DD" w14:textId="77777777" w:rsidR="001C5C65" w:rsidRDefault="001C5C65" w:rsidP="00C05DCC">
      <w:pPr>
        <w:pStyle w:val="ScheduleL6"/>
        <w:numPr>
          <w:ilvl w:val="0"/>
          <w:numId w:val="3"/>
        </w:numPr>
        <w:ind w:left="426" w:hanging="426"/>
        <w:rPr>
          <w:rFonts w:asciiTheme="majorHAnsi" w:hAnsiTheme="majorHAnsi"/>
          <w:sz w:val="20"/>
          <w:szCs w:val="20"/>
          <w:lang w:val="en-GB"/>
        </w:rPr>
      </w:pPr>
      <w:r>
        <w:rPr>
          <w:rFonts w:asciiTheme="majorHAnsi" w:hAnsiTheme="majorHAnsi"/>
          <w:sz w:val="20"/>
          <w:szCs w:val="20"/>
          <w:lang w:val="en-GB"/>
        </w:rPr>
        <w:t xml:space="preserve">Ongoing international partnerships exchanging base-line information on biology, behaviour, ecology of invasive ants and </w:t>
      </w:r>
      <w:r w:rsidRPr="00DD2C04">
        <w:rPr>
          <w:rFonts w:asciiTheme="majorHAnsi" w:hAnsiTheme="majorHAnsi"/>
          <w:sz w:val="20"/>
          <w:szCs w:val="20"/>
          <w:lang w:val="en-GB"/>
        </w:rPr>
        <w:t xml:space="preserve">other activities across detection and diagnostics, baiting, control, </w:t>
      </w:r>
      <w:r w:rsidRPr="00DD2C04">
        <w:rPr>
          <w:rFonts w:asciiTheme="majorHAnsi" w:hAnsiTheme="majorHAnsi"/>
          <w:sz w:val="20"/>
          <w:szCs w:val="20"/>
          <w:lang w:val="en-GB"/>
        </w:rPr>
        <w:lastRenderedPageBreak/>
        <w:t>management, surveillance</w:t>
      </w:r>
      <w:r w:rsidRPr="007446F9">
        <w:rPr>
          <w:rFonts w:asciiTheme="majorHAnsi" w:hAnsiTheme="majorHAnsi"/>
          <w:sz w:val="20"/>
          <w:szCs w:val="20"/>
          <w:lang w:val="en-GB"/>
        </w:rPr>
        <w:t xml:space="preserve"> tools and programs and community engagement strategies</w:t>
      </w:r>
      <w:r>
        <w:rPr>
          <w:rFonts w:asciiTheme="majorHAnsi" w:hAnsiTheme="majorHAnsi"/>
          <w:sz w:val="20"/>
          <w:szCs w:val="20"/>
          <w:lang w:val="en-GB"/>
        </w:rPr>
        <w:t>. Examples in Australia include partnerships with the New Zealand and United States governments and organisations in Taiwan.</w:t>
      </w:r>
      <w:r w:rsidRPr="00DD2C04" w:rsidDel="001C5C65">
        <w:rPr>
          <w:rFonts w:asciiTheme="majorHAnsi" w:hAnsiTheme="majorHAnsi"/>
          <w:sz w:val="20"/>
          <w:szCs w:val="20"/>
          <w:lang w:val="en-GB"/>
        </w:rPr>
        <w:t xml:space="preserve"> </w:t>
      </w:r>
    </w:p>
    <w:p w14:paraId="235B96ED" w14:textId="77777777" w:rsidR="00DC1395" w:rsidRPr="00DC1395" w:rsidRDefault="00851FF1" w:rsidP="00C05DCC">
      <w:pPr>
        <w:pStyle w:val="ScheduleL6"/>
        <w:numPr>
          <w:ilvl w:val="0"/>
          <w:numId w:val="3"/>
        </w:numPr>
        <w:ind w:left="426" w:hanging="426"/>
        <w:rPr>
          <w:rFonts w:asciiTheme="majorHAnsi" w:hAnsiTheme="majorHAnsi"/>
          <w:sz w:val="20"/>
          <w:szCs w:val="20"/>
          <w:lang w:val="en-GB"/>
        </w:rPr>
      </w:pPr>
      <w:r>
        <w:rPr>
          <w:rFonts w:asciiTheme="majorHAnsi" w:hAnsiTheme="majorHAnsi"/>
          <w:sz w:val="20"/>
          <w:szCs w:val="20"/>
          <w:lang w:val="en-GB"/>
        </w:rPr>
        <w:t>In 2016, t</w:t>
      </w:r>
      <w:r w:rsidR="004F27F5" w:rsidRPr="007155AD">
        <w:rPr>
          <w:rFonts w:asciiTheme="majorHAnsi" w:hAnsiTheme="majorHAnsi"/>
          <w:sz w:val="20"/>
          <w:szCs w:val="20"/>
          <w:lang w:val="en-GB"/>
        </w:rPr>
        <w:t>he I</w:t>
      </w:r>
      <w:r w:rsidR="004F27F5">
        <w:rPr>
          <w:rFonts w:asciiTheme="majorHAnsi" w:hAnsiTheme="majorHAnsi"/>
          <w:sz w:val="20"/>
          <w:szCs w:val="20"/>
          <w:lang w:val="en-GB"/>
        </w:rPr>
        <w:t>PPC</w:t>
      </w:r>
      <w:r w:rsidR="004F27F5" w:rsidRPr="007155AD">
        <w:rPr>
          <w:rFonts w:asciiTheme="majorHAnsi" w:hAnsiTheme="majorHAnsi"/>
          <w:sz w:val="20"/>
          <w:szCs w:val="20"/>
          <w:lang w:val="en-GB"/>
        </w:rPr>
        <w:t xml:space="preserve"> </w:t>
      </w:r>
      <w:r>
        <w:rPr>
          <w:rFonts w:asciiTheme="majorHAnsi" w:hAnsiTheme="majorHAnsi"/>
          <w:sz w:val="20"/>
          <w:szCs w:val="20"/>
          <w:lang w:val="en-GB"/>
        </w:rPr>
        <w:t xml:space="preserve">commenced </w:t>
      </w:r>
      <w:r w:rsidR="004F27F5" w:rsidRPr="007155AD">
        <w:rPr>
          <w:rFonts w:asciiTheme="majorHAnsi" w:hAnsiTheme="majorHAnsi"/>
          <w:sz w:val="20"/>
          <w:szCs w:val="20"/>
          <w:lang w:val="en-GB"/>
        </w:rPr>
        <w:t xml:space="preserve">a Pilot Project on Surveillance </w:t>
      </w:r>
      <w:r>
        <w:rPr>
          <w:rFonts w:asciiTheme="majorHAnsi" w:hAnsiTheme="majorHAnsi"/>
          <w:sz w:val="20"/>
          <w:szCs w:val="20"/>
          <w:lang w:val="en-GB"/>
        </w:rPr>
        <w:t>that</w:t>
      </w:r>
      <w:r w:rsidRPr="007155AD">
        <w:rPr>
          <w:rFonts w:asciiTheme="majorHAnsi" w:hAnsiTheme="majorHAnsi"/>
          <w:sz w:val="20"/>
          <w:szCs w:val="20"/>
          <w:lang w:val="en-GB"/>
        </w:rPr>
        <w:t xml:space="preserve"> </w:t>
      </w:r>
      <w:r w:rsidR="004F27F5">
        <w:rPr>
          <w:rFonts w:asciiTheme="majorHAnsi" w:hAnsiTheme="majorHAnsi"/>
          <w:sz w:val="20"/>
          <w:szCs w:val="20"/>
          <w:lang w:val="en-GB"/>
        </w:rPr>
        <w:t>is</w:t>
      </w:r>
      <w:r w:rsidR="004F27F5" w:rsidRPr="007155AD">
        <w:rPr>
          <w:rFonts w:asciiTheme="majorHAnsi" w:hAnsiTheme="majorHAnsi"/>
          <w:sz w:val="20"/>
          <w:szCs w:val="20"/>
          <w:lang w:val="en-GB"/>
        </w:rPr>
        <w:t xml:space="preserve"> focus</w:t>
      </w:r>
      <w:r w:rsidR="004F27F5">
        <w:rPr>
          <w:rFonts w:asciiTheme="majorHAnsi" w:hAnsiTheme="majorHAnsi"/>
          <w:sz w:val="20"/>
          <w:szCs w:val="20"/>
          <w:lang w:val="en-GB"/>
        </w:rPr>
        <w:t>ing</w:t>
      </w:r>
      <w:r w:rsidR="004F27F5" w:rsidRPr="007155AD">
        <w:rPr>
          <w:rFonts w:asciiTheme="majorHAnsi" w:hAnsiTheme="majorHAnsi"/>
          <w:sz w:val="20"/>
          <w:szCs w:val="20"/>
          <w:lang w:val="en-GB"/>
        </w:rPr>
        <w:t xml:space="preserve"> on three example pests with wide-ranging potential impact on agriculture and trade. Pests considered include </w:t>
      </w:r>
      <w:r w:rsidR="004F27F5">
        <w:rPr>
          <w:rFonts w:asciiTheme="majorHAnsi" w:hAnsiTheme="majorHAnsi"/>
          <w:sz w:val="20"/>
          <w:szCs w:val="20"/>
          <w:lang w:val="en-GB"/>
        </w:rPr>
        <w:t>invasive ants</w:t>
      </w:r>
      <w:r>
        <w:rPr>
          <w:rFonts w:asciiTheme="majorHAnsi" w:hAnsiTheme="majorHAnsi"/>
          <w:sz w:val="20"/>
          <w:szCs w:val="20"/>
          <w:lang w:val="en-GB"/>
        </w:rPr>
        <w:t xml:space="preserve"> and Australia was determined as the champion for invasive ants</w:t>
      </w:r>
      <w:r w:rsidR="004F27F5" w:rsidRPr="007155AD">
        <w:rPr>
          <w:rFonts w:asciiTheme="majorHAnsi" w:hAnsiTheme="majorHAnsi"/>
          <w:sz w:val="20"/>
          <w:szCs w:val="20"/>
          <w:lang w:val="en-GB"/>
        </w:rPr>
        <w:t xml:space="preserve">. </w:t>
      </w:r>
      <w:r>
        <w:rPr>
          <w:rFonts w:asciiTheme="majorHAnsi" w:hAnsiTheme="majorHAnsi"/>
          <w:sz w:val="20"/>
          <w:szCs w:val="20"/>
          <w:lang w:val="en-GB"/>
        </w:rPr>
        <w:t>Australia is expected to contribute technical resources, including a factsheet.</w:t>
      </w:r>
    </w:p>
    <w:p w14:paraId="0BB9BB32" w14:textId="77777777" w:rsidR="001C5C65" w:rsidRPr="007446F9" w:rsidRDefault="00AB4275" w:rsidP="00C05DCC">
      <w:pPr>
        <w:pStyle w:val="ScheduleL6"/>
        <w:numPr>
          <w:ilvl w:val="0"/>
          <w:numId w:val="3"/>
        </w:numPr>
        <w:ind w:left="426" w:hanging="426"/>
        <w:rPr>
          <w:rFonts w:asciiTheme="majorHAnsi" w:hAnsiTheme="majorHAnsi"/>
          <w:sz w:val="20"/>
          <w:szCs w:val="20"/>
          <w:lang w:val="en-GB"/>
        </w:rPr>
      </w:pPr>
      <w:r w:rsidRPr="00DC1395">
        <w:rPr>
          <w:rFonts w:asciiTheme="majorHAnsi" w:hAnsiTheme="majorHAnsi"/>
          <w:sz w:val="20"/>
          <w:szCs w:val="20"/>
          <w:lang w:val="en-GB"/>
        </w:rPr>
        <w:t xml:space="preserve">The regular exchange </w:t>
      </w:r>
      <w:r>
        <w:rPr>
          <w:rFonts w:asciiTheme="majorHAnsi" w:hAnsiTheme="majorHAnsi"/>
          <w:sz w:val="20"/>
          <w:szCs w:val="20"/>
          <w:lang w:val="en-GB"/>
        </w:rPr>
        <w:t xml:space="preserve">of information would be assisted by an increase in the number of </w:t>
      </w:r>
      <w:r w:rsidR="001C5C65" w:rsidRPr="00DC1395">
        <w:rPr>
          <w:rFonts w:asciiTheme="majorHAnsi" w:hAnsiTheme="majorHAnsi"/>
          <w:sz w:val="20"/>
          <w:szCs w:val="20"/>
          <w:lang w:val="en-GB"/>
        </w:rPr>
        <w:t xml:space="preserve">peer-reviewed publications available on high-risk pest programs across the world. </w:t>
      </w:r>
      <w:r w:rsidRPr="00DC1395">
        <w:rPr>
          <w:rFonts w:asciiTheme="majorHAnsi" w:hAnsiTheme="majorHAnsi"/>
          <w:sz w:val="20"/>
          <w:szCs w:val="20"/>
          <w:lang w:val="en-GB"/>
        </w:rPr>
        <w:t>It has been identified that t</w:t>
      </w:r>
      <w:r w:rsidR="001C5C65" w:rsidRPr="00DC1395">
        <w:rPr>
          <w:rFonts w:asciiTheme="majorHAnsi" w:hAnsiTheme="majorHAnsi"/>
          <w:sz w:val="20"/>
          <w:szCs w:val="20"/>
          <w:lang w:val="en-GB"/>
        </w:rPr>
        <w:t>his is mostly due to a lack of funding and time for scientific staff involved in responses to collect information and data to publish in peer-reviewed journals. Often, interactions and linkages with research institutions where such publications are a necessity only occur during specific parts of the programs (e.g. development of models, some evaluation of eradication successes, etc.).</w:t>
      </w:r>
    </w:p>
    <w:p w14:paraId="6F4F305F" w14:textId="77777777" w:rsidR="0052063B" w:rsidRDefault="0075331F" w:rsidP="00933CB3">
      <w:pPr>
        <w:pStyle w:val="ScheduleL6"/>
        <w:numPr>
          <w:ilvl w:val="0"/>
          <w:numId w:val="0"/>
        </w:numPr>
        <w:rPr>
          <w:rFonts w:ascii="Calibri" w:hAnsi="Calibri"/>
          <w:sz w:val="20"/>
          <w:szCs w:val="20"/>
          <w:lang w:val="en-GB"/>
        </w:rPr>
      </w:pPr>
      <w:r w:rsidRPr="00933CB3">
        <w:rPr>
          <w:rFonts w:asciiTheme="majorHAnsi" w:hAnsiTheme="majorHAnsi"/>
          <w:b/>
          <w:color w:val="365F91" w:themeColor="accent1" w:themeShade="BF"/>
          <w:sz w:val="20"/>
          <w:szCs w:val="20"/>
          <w:lang w:val="en-GB"/>
        </w:rPr>
        <w:t>Action</w:t>
      </w:r>
      <w:r>
        <w:rPr>
          <w:rFonts w:asciiTheme="majorHAnsi" w:hAnsiTheme="majorHAnsi"/>
          <w:b/>
          <w:color w:val="365F91" w:themeColor="accent1" w:themeShade="BF"/>
          <w:sz w:val="20"/>
          <w:szCs w:val="20"/>
          <w:lang w:val="en-GB"/>
        </w:rPr>
        <w:t xml:space="preserve"> 6.3:</w:t>
      </w:r>
      <w:r w:rsidRPr="00933CB3">
        <w:rPr>
          <w:rFonts w:asciiTheme="majorHAnsi" w:hAnsiTheme="majorHAnsi"/>
          <w:b/>
          <w:color w:val="365F91" w:themeColor="accent1" w:themeShade="BF"/>
          <w:sz w:val="20"/>
          <w:szCs w:val="20"/>
          <w:lang w:val="en-GB"/>
        </w:rPr>
        <w:t xml:space="preserve"> Deliver training on the control of specific invasive ants</w:t>
      </w:r>
    </w:p>
    <w:p w14:paraId="4BFFAA17" w14:textId="77777777" w:rsidR="0075331F" w:rsidRPr="0052063B" w:rsidRDefault="00763D6E" w:rsidP="0052063B">
      <w:pPr>
        <w:pStyle w:val="BodyText"/>
        <w:rPr>
          <w:i/>
          <w:color w:val="365F91" w:themeColor="accent1" w:themeShade="BF"/>
          <w:lang w:val="en-GB"/>
        </w:rPr>
      </w:pPr>
      <w:r w:rsidRPr="0052063B">
        <w:rPr>
          <w:i/>
          <w:color w:val="365F91" w:themeColor="accent1" w:themeShade="BF"/>
          <w:lang w:val="en-GB"/>
        </w:rPr>
        <w:t xml:space="preserve">Invasive ant control training programs will support maintaining a long-term core capability in effective invasive ant control programs in Australia. </w:t>
      </w:r>
    </w:p>
    <w:p w14:paraId="2A2D1EAE" w14:textId="77777777" w:rsidR="002F5C64" w:rsidRPr="004F27F5" w:rsidRDefault="002F5C64" w:rsidP="00933CB3">
      <w:pPr>
        <w:pStyle w:val="ScheduleL6"/>
        <w:numPr>
          <w:ilvl w:val="0"/>
          <w:numId w:val="0"/>
        </w:numPr>
        <w:rPr>
          <w:rFonts w:asciiTheme="majorHAnsi" w:hAnsiTheme="majorHAnsi"/>
          <w:sz w:val="20"/>
          <w:szCs w:val="20"/>
          <w:lang w:val="en-GB"/>
        </w:rPr>
      </w:pPr>
      <w:r w:rsidRPr="004F27F5">
        <w:rPr>
          <w:rFonts w:asciiTheme="majorHAnsi" w:hAnsiTheme="majorHAnsi"/>
          <w:sz w:val="20"/>
          <w:szCs w:val="20"/>
          <w:lang w:val="en-GB"/>
        </w:rPr>
        <w:t xml:space="preserve">Groups seeking to undertake containment or control programs for </w:t>
      </w:r>
      <w:r w:rsidR="003A76D5" w:rsidRPr="004F27F5">
        <w:rPr>
          <w:rFonts w:asciiTheme="majorHAnsi" w:hAnsiTheme="majorHAnsi"/>
          <w:sz w:val="20"/>
          <w:szCs w:val="20"/>
          <w:lang w:val="en-GB"/>
        </w:rPr>
        <w:t>invasive ant</w:t>
      </w:r>
      <w:r w:rsidRPr="004F27F5">
        <w:rPr>
          <w:rFonts w:asciiTheme="majorHAnsi" w:hAnsiTheme="majorHAnsi"/>
          <w:sz w:val="20"/>
          <w:szCs w:val="20"/>
          <w:lang w:val="en-GB"/>
        </w:rPr>
        <w:t xml:space="preserve">s need to receive specific training related to the </w:t>
      </w:r>
      <w:r w:rsidR="003A76D5" w:rsidRPr="004F27F5">
        <w:rPr>
          <w:rFonts w:asciiTheme="majorHAnsi" w:hAnsiTheme="majorHAnsi"/>
          <w:sz w:val="20"/>
          <w:szCs w:val="20"/>
          <w:lang w:val="en-GB"/>
        </w:rPr>
        <w:t>invasive ant</w:t>
      </w:r>
      <w:r w:rsidRPr="004F27F5">
        <w:rPr>
          <w:rFonts w:asciiTheme="majorHAnsi" w:hAnsiTheme="majorHAnsi"/>
          <w:sz w:val="20"/>
          <w:szCs w:val="20"/>
          <w:lang w:val="en-GB"/>
        </w:rPr>
        <w:t xml:space="preserve"> species they are targeting. The control method required of each particular </w:t>
      </w:r>
      <w:r w:rsidR="003A76D5" w:rsidRPr="004F27F5">
        <w:rPr>
          <w:rFonts w:asciiTheme="majorHAnsi" w:hAnsiTheme="majorHAnsi"/>
          <w:sz w:val="20"/>
          <w:szCs w:val="20"/>
          <w:lang w:val="en-GB"/>
        </w:rPr>
        <w:t>invasive ant</w:t>
      </w:r>
      <w:r w:rsidRPr="004F27F5">
        <w:rPr>
          <w:rFonts w:asciiTheme="majorHAnsi" w:hAnsiTheme="majorHAnsi"/>
          <w:sz w:val="20"/>
          <w:szCs w:val="20"/>
          <w:lang w:val="en-GB"/>
        </w:rPr>
        <w:t xml:space="preserve"> species will be different due to species and environmental differences. There is also a need for skilled people to deliver the training.</w:t>
      </w:r>
    </w:p>
    <w:p w14:paraId="1FFEC963" w14:textId="77777777" w:rsidR="00826B0D" w:rsidRPr="00933CB3" w:rsidRDefault="00826B0D" w:rsidP="00826B0D">
      <w:pPr>
        <w:pStyle w:val="Heading4"/>
        <w:rPr>
          <w:i/>
          <w:lang w:val="en-GB"/>
        </w:rPr>
      </w:pPr>
      <w:r w:rsidRPr="00933CB3">
        <w:rPr>
          <w:i/>
          <w:lang w:val="en-GB"/>
        </w:rPr>
        <w:t>Governance</w:t>
      </w:r>
    </w:p>
    <w:p w14:paraId="0C809C15" w14:textId="77777777" w:rsidR="00B61DE6" w:rsidRPr="00BE7AFA" w:rsidRDefault="00B61DE6" w:rsidP="00D93EA5">
      <w:pPr>
        <w:pStyle w:val="BodyText"/>
        <w:rPr>
          <w:lang w:val="en-GB"/>
        </w:rPr>
      </w:pPr>
      <w:r>
        <w:rPr>
          <w:lang w:val="en-GB"/>
        </w:rPr>
        <w:t xml:space="preserve">As national biosecurity arrangements have been developed over time, national eradication programs for </w:t>
      </w:r>
      <w:r w:rsidR="003A76D5">
        <w:rPr>
          <w:lang w:val="en-GB"/>
        </w:rPr>
        <w:t>invasive ant</w:t>
      </w:r>
      <w:r>
        <w:rPr>
          <w:lang w:val="en-GB"/>
        </w:rPr>
        <w:t>s have had a variety of governance arrangements. Th</w:t>
      </w:r>
      <w:r w:rsidR="006B4C50">
        <w:rPr>
          <w:lang w:val="en-GB"/>
        </w:rPr>
        <w:t>ese</w:t>
      </w:r>
      <w:r>
        <w:rPr>
          <w:lang w:val="en-GB"/>
        </w:rPr>
        <w:t xml:space="preserve"> action</w:t>
      </w:r>
      <w:r w:rsidR="006B4C50">
        <w:rPr>
          <w:lang w:val="en-GB"/>
        </w:rPr>
        <w:t>s</w:t>
      </w:r>
      <w:r>
        <w:rPr>
          <w:lang w:val="en-GB"/>
        </w:rPr>
        <w:t xml:space="preserve"> seek to establish consistency in governance for </w:t>
      </w:r>
      <w:r w:rsidR="00823015">
        <w:rPr>
          <w:lang w:val="en-GB"/>
        </w:rPr>
        <w:t xml:space="preserve">invasive ants and </w:t>
      </w:r>
      <w:r>
        <w:rPr>
          <w:lang w:val="en-GB"/>
        </w:rPr>
        <w:t>incursion responses</w:t>
      </w:r>
      <w:r w:rsidR="00823015">
        <w:rPr>
          <w:lang w:val="en-GB"/>
        </w:rPr>
        <w:t xml:space="preserve"> in particular</w:t>
      </w:r>
      <w:r>
        <w:rPr>
          <w:lang w:val="en-GB"/>
        </w:rPr>
        <w:t>.</w:t>
      </w:r>
    </w:p>
    <w:p w14:paraId="3CF07F30" w14:textId="77777777" w:rsidR="00B15DAA" w:rsidRPr="002777DC" w:rsidRDefault="00346914" w:rsidP="00B15DAA">
      <w:pPr>
        <w:keepLines w:val="0"/>
        <w:widowControl/>
        <w:spacing w:after="160" w:line="259" w:lineRule="auto"/>
        <w:rPr>
          <w:rFonts w:asciiTheme="majorHAnsi" w:eastAsia="Arial Unicode MS" w:hAnsiTheme="majorHAnsi"/>
          <w:b/>
          <w:color w:val="365F91" w:themeColor="accent1" w:themeShade="BF"/>
          <w:sz w:val="20"/>
          <w:szCs w:val="44"/>
          <w:lang w:val="en-GB"/>
        </w:rPr>
      </w:pPr>
      <w:r>
        <w:rPr>
          <w:rFonts w:asciiTheme="majorHAnsi" w:eastAsia="Arial Unicode MS" w:hAnsiTheme="majorHAnsi"/>
          <w:b/>
          <w:color w:val="365F91" w:themeColor="accent1" w:themeShade="BF"/>
          <w:sz w:val="20"/>
          <w:szCs w:val="44"/>
          <w:lang w:val="en-GB"/>
        </w:rPr>
        <w:t>Action 6.4:</w:t>
      </w:r>
      <w:r w:rsidR="00B15DAA" w:rsidRPr="002777DC">
        <w:rPr>
          <w:rFonts w:asciiTheme="majorHAnsi" w:eastAsia="Arial Unicode MS" w:hAnsiTheme="majorHAnsi"/>
          <w:b/>
          <w:color w:val="365F91" w:themeColor="accent1" w:themeShade="BF"/>
          <w:sz w:val="20"/>
          <w:szCs w:val="44"/>
          <w:lang w:val="en-GB"/>
        </w:rPr>
        <w:t xml:space="preserve"> Establish an </w:t>
      </w:r>
      <w:r w:rsidR="00B15DAA">
        <w:rPr>
          <w:rFonts w:asciiTheme="majorHAnsi" w:eastAsia="Arial Unicode MS" w:hAnsiTheme="majorHAnsi"/>
          <w:b/>
          <w:color w:val="365F91" w:themeColor="accent1" w:themeShade="BF"/>
          <w:sz w:val="20"/>
          <w:szCs w:val="44"/>
          <w:lang w:val="en-GB"/>
        </w:rPr>
        <w:t>invasive ant</w:t>
      </w:r>
      <w:r>
        <w:rPr>
          <w:rFonts w:asciiTheme="majorHAnsi" w:eastAsia="Arial Unicode MS" w:hAnsiTheme="majorHAnsi"/>
          <w:b/>
          <w:color w:val="365F91" w:themeColor="accent1" w:themeShade="BF"/>
          <w:sz w:val="20"/>
          <w:szCs w:val="44"/>
          <w:lang w:val="en-GB"/>
        </w:rPr>
        <w:t xml:space="preserve"> reference g</w:t>
      </w:r>
      <w:r w:rsidR="00B15DAA" w:rsidRPr="002777DC">
        <w:rPr>
          <w:rFonts w:asciiTheme="majorHAnsi" w:eastAsia="Arial Unicode MS" w:hAnsiTheme="majorHAnsi"/>
          <w:b/>
          <w:color w:val="365F91" w:themeColor="accent1" w:themeShade="BF"/>
          <w:sz w:val="20"/>
          <w:szCs w:val="44"/>
          <w:lang w:val="en-GB"/>
        </w:rPr>
        <w:t>roup</w:t>
      </w:r>
    </w:p>
    <w:p w14:paraId="714C18B2" w14:textId="77777777" w:rsidR="00B15DAA" w:rsidRPr="007867FB" w:rsidRDefault="00B15DAA" w:rsidP="00B15DAA">
      <w:pPr>
        <w:pStyle w:val="BodyText"/>
        <w:rPr>
          <w:i/>
          <w:color w:val="365F91" w:themeColor="accent1" w:themeShade="BF"/>
          <w:lang w:val="en-GB"/>
        </w:rPr>
      </w:pPr>
      <w:r w:rsidRPr="007867FB">
        <w:rPr>
          <w:i/>
          <w:color w:val="365F91" w:themeColor="accent1" w:themeShade="BF"/>
          <w:lang w:val="en-GB"/>
        </w:rPr>
        <w:t xml:space="preserve">An </w:t>
      </w:r>
      <w:r>
        <w:rPr>
          <w:i/>
          <w:color w:val="365F91" w:themeColor="accent1" w:themeShade="BF"/>
          <w:lang w:val="en-GB"/>
        </w:rPr>
        <w:t>invasive ant</w:t>
      </w:r>
      <w:r w:rsidR="00346914">
        <w:rPr>
          <w:i/>
          <w:color w:val="365F91" w:themeColor="accent1" w:themeShade="BF"/>
          <w:lang w:val="en-GB"/>
        </w:rPr>
        <w:t xml:space="preserve"> reference g</w:t>
      </w:r>
      <w:r w:rsidRPr="007867FB">
        <w:rPr>
          <w:i/>
          <w:color w:val="365F91" w:themeColor="accent1" w:themeShade="BF"/>
          <w:lang w:val="en-GB"/>
        </w:rPr>
        <w:t>roup should be established comprising Australia’s leading ant specialists</w:t>
      </w:r>
      <w:r w:rsidR="00823015">
        <w:rPr>
          <w:i/>
          <w:color w:val="365F91" w:themeColor="accent1" w:themeShade="BF"/>
          <w:lang w:val="en-GB"/>
        </w:rPr>
        <w:t>,</w:t>
      </w:r>
      <w:r w:rsidRPr="007867FB">
        <w:rPr>
          <w:i/>
          <w:color w:val="365F91" w:themeColor="accent1" w:themeShade="BF"/>
          <w:lang w:val="en-GB"/>
        </w:rPr>
        <w:t xml:space="preserve"> regulators and international experts who may be called upon periodically for advice and guidance on </w:t>
      </w:r>
      <w:r>
        <w:rPr>
          <w:i/>
          <w:color w:val="365F91" w:themeColor="accent1" w:themeShade="BF"/>
          <w:lang w:val="en-GB"/>
        </w:rPr>
        <w:t>invasive ant</w:t>
      </w:r>
      <w:r w:rsidRPr="007867FB">
        <w:rPr>
          <w:i/>
          <w:color w:val="365F91" w:themeColor="accent1" w:themeShade="BF"/>
          <w:lang w:val="en-GB"/>
        </w:rPr>
        <w:t>s.</w:t>
      </w:r>
    </w:p>
    <w:p w14:paraId="0F5C50B7" w14:textId="77777777" w:rsidR="00B15DAA" w:rsidRPr="007446F9" w:rsidRDefault="00B15DAA" w:rsidP="00B15DAA">
      <w:pPr>
        <w:pStyle w:val="BodyText"/>
        <w:rPr>
          <w:highlight w:val="yellow"/>
          <w:lang w:val="en-GB" w:eastAsia="en-AU"/>
        </w:rPr>
      </w:pPr>
      <w:r w:rsidRPr="007446F9">
        <w:rPr>
          <w:lang w:val="en-GB"/>
        </w:rPr>
        <w:t xml:space="preserve">From within this broader reference group, individuals with particular expertise may also be called upon to participate in specific technical working groups or advisory panels. </w:t>
      </w:r>
      <w:r>
        <w:t>Although technical advice on invasive ants being considered for an eradication response is the role of the National Biosecurity Management Consultative Committee</w:t>
      </w:r>
      <w:r w:rsidR="00C93721">
        <w:t xml:space="preserve"> (under NEBRA)</w:t>
      </w:r>
      <w:r>
        <w:t xml:space="preserve">, this advice could </w:t>
      </w:r>
      <w:r w:rsidRPr="00BD2A49">
        <w:t>be informed</w:t>
      </w:r>
      <w:r>
        <w:t xml:space="preserve"> by the technical and scientific expertise residing in the invasive ant reference group.</w:t>
      </w:r>
    </w:p>
    <w:p w14:paraId="63912D42" w14:textId="77777777" w:rsidR="00B15DAA" w:rsidRDefault="00346914" w:rsidP="00B15DAA">
      <w:pPr>
        <w:pStyle w:val="BodyText"/>
        <w:rPr>
          <w:lang w:val="en-GB" w:eastAsia="en-AU"/>
        </w:rPr>
      </w:pPr>
      <w:r>
        <w:rPr>
          <w:lang w:val="en-GB" w:eastAsia="en-AU"/>
        </w:rPr>
        <w:t xml:space="preserve">A </w:t>
      </w:r>
      <w:r w:rsidRPr="00346914">
        <w:rPr>
          <w:lang w:val="en-GB" w:eastAsia="en-AU"/>
        </w:rPr>
        <w:t>reference group</w:t>
      </w:r>
      <w:r w:rsidR="00B15DAA">
        <w:rPr>
          <w:lang w:val="en-GB" w:eastAsia="en-AU"/>
        </w:rPr>
        <w:t xml:space="preserve"> may be an appropriate forum to support international collaboration and exchange of experts related to the invasive ants, especially in the Pacific. This may take the form of researchers and program managers sharing knowledge, through documents, funding, sabbaticals, conferences and other means.</w:t>
      </w:r>
    </w:p>
    <w:p w14:paraId="53822055" w14:textId="77777777" w:rsidR="00B15DAA" w:rsidRDefault="00B15DAA" w:rsidP="00B15DAA">
      <w:pPr>
        <w:pStyle w:val="BodyText"/>
        <w:rPr>
          <w:lang w:val="en-GB" w:eastAsia="en-AU"/>
        </w:rPr>
      </w:pPr>
      <w:r>
        <w:rPr>
          <w:lang w:val="en-GB" w:eastAsia="en-AU"/>
        </w:rPr>
        <w:t>Informal networks of experts are also important, including the international collaborative websites such as the Pacific Invasive Ant Toolkit, Pacific Invasive Ant key, AntWeb, and Hungrypests (US).</w:t>
      </w:r>
    </w:p>
    <w:p w14:paraId="421F312C" w14:textId="77777777" w:rsidR="00B15DAA" w:rsidRPr="007446F9" w:rsidRDefault="00B15DAA" w:rsidP="00B15DAA">
      <w:pPr>
        <w:pStyle w:val="BodyText"/>
        <w:rPr>
          <w:lang w:val="en-GB" w:eastAsia="en-AU"/>
        </w:rPr>
      </w:pPr>
      <w:r>
        <w:rPr>
          <w:lang w:val="en-GB" w:eastAsia="en-AU"/>
        </w:rPr>
        <w:lastRenderedPageBreak/>
        <w:t>T</w:t>
      </w:r>
      <w:r w:rsidRPr="007446F9">
        <w:rPr>
          <w:lang w:val="en-GB" w:eastAsia="en-AU"/>
        </w:rPr>
        <w:t xml:space="preserve">he </w:t>
      </w:r>
      <w:r>
        <w:rPr>
          <w:lang w:val="en-GB" w:eastAsia="en-AU"/>
        </w:rPr>
        <w:t xml:space="preserve">invasive ant </w:t>
      </w:r>
      <w:r w:rsidR="00346914" w:rsidRPr="00346914">
        <w:rPr>
          <w:lang w:val="en-GB" w:eastAsia="en-AU"/>
        </w:rPr>
        <w:t>reference group</w:t>
      </w:r>
      <w:r>
        <w:rPr>
          <w:lang w:val="en-GB" w:eastAsia="en-AU"/>
        </w:rPr>
        <w:t xml:space="preserve"> could provide </w:t>
      </w:r>
      <w:r w:rsidR="00BE2660">
        <w:t>review of standardised response procedures</w:t>
      </w:r>
      <w:r w:rsidR="00BE2660">
        <w:rPr>
          <w:lang w:val="en-GB" w:eastAsia="en-AU"/>
        </w:rPr>
        <w:t xml:space="preserve"> and </w:t>
      </w:r>
      <w:r>
        <w:rPr>
          <w:lang w:val="en-GB" w:eastAsia="en-AU"/>
        </w:rPr>
        <w:t>a technical review of</w:t>
      </w:r>
      <w:r w:rsidRPr="007446F9">
        <w:rPr>
          <w:lang w:val="en-GB" w:eastAsia="en-AU"/>
        </w:rPr>
        <w:t xml:space="preserve"> eradication and surveillance </w:t>
      </w:r>
      <w:r>
        <w:rPr>
          <w:lang w:val="en-GB" w:eastAsia="en-AU"/>
        </w:rPr>
        <w:t xml:space="preserve">designs </w:t>
      </w:r>
      <w:r w:rsidRPr="007446F9">
        <w:rPr>
          <w:lang w:val="en-GB" w:eastAsia="en-AU"/>
        </w:rPr>
        <w:t>on a regular basis. This review process could include</w:t>
      </w:r>
      <w:r>
        <w:rPr>
          <w:lang w:val="en-GB" w:eastAsia="en-AU"/>
        </w:rPr>
        <w:t xml:space="preserve"> consideration of</w:t>
      </w:r>
      <w:r w:rsidRPr="007446F9">
        <w:rPr>
          <w:lang w:val="en-GB" w:eastAsia="en-AU"/>
        </w:rPr>
        <w:t>:</w:t>
      </w:r>
    </w:p>
    <w:p w14:paraId="41AE4C16" w14:textId="77777777" w:rsidR="00B15DAA" w:rsidRPr="007446F9" w:rsidRDefault="00B15DAA"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 xml:space="preserve">ant specific </w:t>
      </w:r>
      <w:r w:rsidRPr="007446F9">
        <w:rPr>
          <w:szCs w:val="20"/>
          <w:lang w:val="en-GB" w:eastAsia="en-AU"/>
        </w:rPr>
        <w:t>intercepti</w:t>
      </w:r>
      <w:r>
        <w:rPr>
          <w:szCs w:val="20"/>
          <w:lang w:val="en-GB" w:eastAsia="en-AU"/>
        </w:rPr>
        <w:t>on data from border activities</w:t>
      </w:r>
    </w:p>
    <w:p w14:paraId="56A9BF6F" w14:textId="77777777" w:rsidR="00B15DAA" w:rsidRDefault="00823015" w:rsidP="00C05DCC">
      <w:pPr>
        <w:pStyle w:val="ListParagraph"/>
        <w:keepLines w:val="0"/>
        <w:widowControl/>
        <w:numPr>
          <w:ilvl w:val="0"/>
          <w:numId w:val="2"/>
        </w:numPr>
        <w:spacing w:after="160" w:line="259" w:lineRule="auto"/>
        <w:contextualSpacing/>
        <w:rPr>
          <w:szCs w:val="20"/>
          <w:lang w:val="en-GB" w:eastAsia="en-AU"/>
        </w:rPr>
      </w:pPr>
      <w:r>
        <w:rPr>
          <w:szCs w:val="20"/>
          <w:lang w:val="en-GB"/>
        </w:rPr>
        <w:t>n</w:t>
      </w:r>
      <w:r w:rsidR="00B15DAA" w:rsidRPr="007446F9">
        <w:rPr>
          <w:szCs w:val="20"/>
          <w:lang w:val="en-GB"/>
        </w:rPr>
        <w:t xml:space="preserve">ational </w:t>
      </w:r>
      <w:r>
        <w:rPr>
          <w:szCs w:val="20"/>
          <w:lang w:val="en-GB"/>
        </w:rPr>
        <w:t>b</w:t>
      </w:r>
      <w:r w:rsidRPr="007446F9">
        <w:rPr>
          <w:szCs w:val="20"/>
          <w:lang w:val="en-GB"/>
        </w:rPr>
        <w:t xml:space="preserve">order </w:t>
      </w:r>
      <w:r>
        <w:rPr>
          <w:szCs w:val="20"/>
          <w:lang w:val="en-GB"/>
        </w:rPr>
        <w:t>s</w:t>
      </w:r>
      <w:r w:rsidRPr="007446F9">
        <w:rPr>
          <w:szCs w:val="20"/>
          <w:lang w:val="en-GB"/>
        </w:rPr>
        <w:t>urveillance</w:t>
      </w:r>
      <w:r>
        <w:rPr>
          <w:szCs w:val="20"/>
          <w:lang w:val="en-GB" w:eastAsia="en-AU"/>
        </w:rPr>
        <w:t xml:space="preserve"> </w:t>
      </w:r>
      <w:r w:rsidR="00B15DAA">
        <w:rPr>
          <w:szCs w:val="20"/>
          <w:lang w:val="en-GB" w:eastAsia="en-AU"/>
        </w:rPr>
        <w:t>data for ant activities</w:t>
      </w:r>
    </w:p>
    <w:p w14:paraId="4921DE30" w14:textId="77777777" w:rsidR="00B15DAA" w:rsidRPr="007446F9" w:rsidRDefault="00B15DAA" w:rsidP="00C05DCC">
      <w:pPr>
        <w:pStyle w:val="ListParagraph"/>
        <w:keepLines w:val="0"/>
        <w:widowControl/>
        <w:numPr>
          <w:ilvl w:val="0"/>
          <w:numId w:val="2"/>
        </w:numPr>
        <w:spacing w:after="160" w:line="259" w:lineRule="auto"/>
        <w:contextualSpacing/>
        <w:rPr>
          <w:szCs w:val="20"/>
          <w:lang w:val="en-GB" w:eastAsia="en-AU"/>
        </w:rPr>
      </w:pPr>
      <w:r>
        <w:t>capture state and territory ant surveillance data</w:t>
      </w:r>
    </w:p>
    <w:p w14:paraId="3355C19D" w14:textId="77777777" w:rsidR="00B15DAA" w:rsidRPr="007446F9" w:rsidRDefault="00B15DAA"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community data</w:t>
      </w:r>
    </w:p>
    <w:p w14:paraId="7BF16645" w14:textId="77777777" w:rsidR="00B15DAA" w:rsidRPr="00853F1C" w:rsidRDefault="00B15DAA" w:rsidP="00C05DCC">
      <w:pPr>
        <w:pStyle w:val="ListParagraph"/>
        <w:keepLines w:val="0"/>
        <w:widowControl/>
        <w:numPr>
          <w:ilvl w:val="0"/>
          <w:numId w:val="2"/>
        </w:numPr>
        <w:spacing w:after="160" w:line="259" w:lineRule="auto"/>
        <w:contextualSpacing/>
        <w:rPr>
          <w:szCs w:val="20"/>
          <w:lang w:val="en-GB" w:eastAsia="en-AU"/>
        </w:rPr>
      </w:pPr>
      <w:r w:rsidRPr="00853F1C">
        <w:rPr>
          <w:szCs w:val="20"/>
          <w:lang w:val="en-GB" w:eastAsia="en-AU"/>
        </w:rPr>
        <w:t>offshore response/management experiences</w:t>
      </w:r>
    </w:p>
    <w:p w14:paraId="76ED54C8" w14:textId="77777777" w:rsidR="00B15DAA" w:rsidRPr="007446F9" w:rsidRDefault="00B15DAA" w:rsidP="00C05DCC">
      <w:pPr>
        <w:pStyle w:val="ListParagraph"/>
        <w:keepLines w:val="0"/>
        <w:widowControl/>
        <w:numPr>
          <w:ilvl w:val="0"/>
          <w:numId w:val="2"/>
        </w:numPr>
        <w:spacing w:after="160" w:line="259" w:lineRule="auto"/>
        <w:contextualSpacing/>
        <w:rPr>
          <w:szCs w:val="20"/>
          <w:lang w:val="en-GB" w:eastAsia="en-AU"/>
        </w:rPr>
      </w:pPr>
      <w:r>
        <w:rPr>
          <w:szCs w:val="20"/>
          <w:lang w:val="en-GB" w:eastAsia="en-AU"/>
        </w:rPr>
        <w:t>u</w:t>
      </w:r>
      <w:r w:rsidRPr="007446F9">
        <w:rPr>
          <w:szCs w:val="20"/>
          <w:lang w:val="en-GB" w:eastAsia="en-AU"/>
        </w:rPr>
        <w:t>pdat</w:t>
      </w:r>
      <w:r>
        <w:rPr>
          <w:szCs w:val="20"/>
          <w:lang w:val="en-GB" w:eastAsia="en-AU"/>
        </w:rPr>
        <w:t>es to general invasive ants’ communication information.</w:t>
      </w:r>
    </w:p>
    <w:p w14:paraId="09DA7645" w14:textId="77777777" w:rsidR="00EE2115" w:rsidRPr="00D93EA5" w:rsidRDefault="008339A6" w:rsidP="00D93EA5">
      <w:pPr>
        <w:pStyle w:val="ScheduleL6"/>
        <w:numPr>
          <w:ilvl w:val="0"/>
          <w:numId w:val="0"/>
        </w:numPr>
        <w:rPr>
          <w:rFonts w:asciiTheme="majorHAnsi" w:hAnsiTheme="majorHAnsi" w:cs="AdvTT5235d5a9"/>
          <w:b/>
          <w:color w:val="365F91" w:themeColor="accent1" w:themeShade="BF"/>
          <w:sz w:val="20"/>
          <w:szCs w:val="20"/>
          <w:lang w:val="en-GB"/>
        </w:rPr>
      </w:pPr>
      <w:r w:rsidRPr="002175F8">
        <w:rPr>
          <w:rFonts w:asciiTheme="majorHAnsi" w:hAnsiTheme="majorHAnsi" w:cs="AdvTT5235d5a9"/>
          <w:b/>
          <w:color w:val="365F91" w:themeColor="accent1" w:themeShade="BF"/>
          <w:sz w:val="20"/>
          <w:szCs w:val="20"/>
          <w:lang w:val="en-GB"/>
        </w:rPr>
        <w:t xml:space="preserve">Action </w:t>
      </w:r>
      <w:r w:rsidR="0033086C">
        <w:rPr>
          <w:rFonts w:asciiTheme="majorHAnsi" w:hAnsiTheme="majorHAnsi" w:cs="AdvTT5235d5a9"/>
          <w:b/>
          <w:color w:val="365F91" w:themeColor="accent1" w:themeShade="BF"/>
          <w:sz w:val="20"/>
          <w:szCs w:val="20"/>
          <w:lang w:val="en-GB"/>
        </w:rPr>
        <w:t>6</w:t>
      </w:r>
      <w:r w:rsidR="00EE2115" w:rsidRPr="00D93EA5">
        <w:rPr>
          <w:rFonts w:asciiTheme="majorHAnsi" w:hAnsiTheme="majorHAnsi" w:cs="AdvTT5235d5a9"/>
          <w:b/>
          <w:color w:val="365F91" w:themeColor="accent1" w:themeShade="BF"/>
          <w:sz w:val="20"/>
          <w:szCs w:val="20"/>
          <w:lang w:val="en-GB"/>
        </w:rPr>
        <w:t>.</w:t>
      </w:r>
      <w:r w:rsidR="00BB3F99">
        <w:rPr>
          <w:rFonts w:asciiTheme="majorHAnsi" w:hAnsiTheme="majorHAnsi" w:cs="AdvTT5235d5a9"/>
          <w:b/>
          <w:color w:val="365F91" w:themeColor="accent1" w:themeShade="BF"/>
          <w:sz w:val="20"/>
          <w:szCs w:val="20"/>
          <w:lang w:val="en-GB"/>
        </w:rPr>
        <w:t>5</w:t>
      </w:r>
      <w:r w:rsidR="00346914">
        <w:rPr>
          <w:rFonts w:asciiTheme="majorHAnsi" w:hAnsiTheme="majorHAnsi" w:cs="AdvTT5235d5a9"/>
          <w:b/>
          <w:color w:val="365F91" w:themeColor="accent1" w:themeShade="BF"/>
          <w:sz w:val="20"/>
          <w:szCs w:val="20"/>
          <w:lang w:val="en-GB"/>
        </w:rPr>
        <w:t>:</w:t>
      </w:r>
      <w:r w:rsidR="00EE2115" w:rsidRPr="00D93EA5">
        <w:rPr>
          <w:rFonts w:asciiTheme="majorHAnsi" w:hAnsiTheme="majorHAnsi" w:cs="AdvTT5235d5a9"/>
          <w:b/>
          <w:color w:val="365F91" w:themeColor="accent1" w:themeShade="BF"/>
          <w:sz w:val="20"/>
          <w:szCs w:val="20"/>
          <w:lang w:val="en-GB"/>
        </w:rPr>
        <w:t xml:space="preserve"> </w:t>
      </w:r>
      <w:r w:rsidR="00826B0D" w:rsidRPr="00D93EA5">
        <w:rPr>
          <w:rFonts w:asciiTheme="majorHAnsi" w:hAnsiTheme="majorHAnsi" w:cs="AdvTT5235d5a9"/>
          <w:b/>
          <w:color w:val="365F91" w:themeColor="accent1" w:themeShade="BF"/>
          <w:sz w:val="20"/>
          <w:szCs w:val="20"/>
          <w:lang w:val="en-GB"/>
        </w:rPr>
        <w:t xml:space="preserve">Establish a permanent national body to coordinate national actions on </w:t>
      </w:r>
      <w:r w:rsidR="003A76D5">
        <w:rPr>
          <w:rFonts w:asciiTheme="majorHAnsi" w:hAnsiTheme="majorHAnsi" w:cs="AdvTT5235d5a9"/>
          <w:b/>
          <w:color w:val="365F91" w:themeColor="accent1" w:themeShade="BF"/>
          <w:sz w:val="20"/>
          <w:szCs w:val="20"/>
          <w:lang w:val="en-GB"/>
        </w:rPr>
        <w:t>invasive ant</w:t>
      </w:r>
      <w:r w:rsidR="00826B0D" w:rsidRPr="00D93EA5">
        <w:rPr>
          <w:rFonts w:asciiTheme="majorHAnsi" w:hAnsiTheme="majorHAnsi" w:cs="AdvTT5235d5a9"/>
          <w:b/>
          <w:color w:val="365F91" w:themeColor="accent1" w:themeShade="BF"/>
          <w:sz w:val="20"/>
          <w:szCs w:val="20"/>
          <w:lang w:val="en-GB"/>
        </w:rPr>
        <w:t>s</w:t>
      </w:r>
    </w:p>
    <w:p w14:paraId="1CF7E10D" w14:textId="77777777" w:rsidR="008A03A7" w:rsidRPr="00A96D0E" w:rsidRDefault="008A03A7" w:rsidP="008A03A7">
      <w:pPr>
        <w:pStyle w:val="ScheduleL6"/>
        <w:numPr>
          <w:ilvl w:val="0"/>
          <w:numId w:val="0"/>
        </w:numPr>
        <w:rPr>
          <w:rFonts w:asciiTheme="majorHAnsi" w:hAnsiTheme="majorHAnsi"/>
          <w:i/>
          <w:color w:val="365F91" w:themeColor="accent1" w:themeShade="BF"/>
          <w:sz w:val="20"/>
          <w:szCs w:val="20"/>
          <w:lang w:val="en-GB"/>
        </w:rPr>
      </w:pPr>
      <w:r w:rsidRPr="00A96D0E">
        <w:rPr>
          <w:rFonts w:asciiTheme="majorHAnsi" w:hAnsiTheme="majorHAnsi"/>
          <w:i/>
          <w:color w:val="365F91" w:themeColor="accent1" w:themeShade="BF"/>
          <w:sz w:val="20"/>
          <w:szCs w:val="20"/>
          <w:lang w:val="en-GB"/>
        </w:rPr>
        <w:t>A permanent national body would assist to preserve the accrued knowledge, scientific skills and expertise for transfer to other programs.</w:t>
      </w:r>
    </w:p>
    <w:p w14:paraId="6C817B19" w14:textId="77777777" w:rsidR="008A03A7" w:rsidRDefault="00826B0D" w:rsidP="00D93EA5">
      <w:pPr>
        <w:pStyle w:val="ScheduleL6"/>
        <w:numPr>
          <w:ilvl w:val="0"/>
          <w:numId w:val="0"/>
        </w:numPr>
        <w:rPr>
          <w:rFonts w:asciiTheme="majorHAnsi" w:hAnsiTheme="majorHAnsi"/>
          <w:sz w:val="20"/>
          <w:szCs w:val="20"/>
          <w:lang w:val="en-GB"/>
        </w:rPr>
      </w:pPr>
      <w:r>
        <w:rPr>
          <w:rFonts w:asciiTheme="majorHAnsi" w:hAnsiTheme="majorHAnsi"/>
          <w:sz w:val="20"/>
          <w:szCs w:val="20"/>
          <w:lang w:val="en-GB"/>
        </w:rPr>
        <w:t>A</w:t>
      </w:r>
      <w:r w:rsidRPr="00DD5EC3">
        <w:rPr>
          <w:rFonts w:asciiTheme="majorHAnsi" w:hAnsiTheme="majorHAnsi"/>
          <w:sz w:val="20"/>
          <w:szCs w:val="20"/>
          <w:lang w:val="en-GB"/>
        </w:rPr>
        <w:t xml:space="preserve"> permanent national body could be </w:t>
      </w:r>
      <w:r>
        <w:rPr>
          <w:rFonts w:asciiTheme="majorHAnsi" w:hAnsiTheme="majorHAnsi"/>
          <w:sz w:val="20"/>
          <w:szCs w:val="20"/>
          <w:lang w:val="en-GB"/>
        </w:rPr>
        <w:t xml:space="preserve">achieved in </w:t>
      </w:r>
      <w:r w:rsidRPr="00DD5EC3">
        <w:rPr>
          <w:rFonts w:asciiTheme="majorHAnsi" w:hAnsiTheme="majorHAnsi"/>
          <w:sz w:val="20"/>
          <w:szCs w:val="20"/>
          <w:lang w:val="en-GB"/>
        </w:rPr>
        <w:t xml:space="preserve">a number of </w:t>
      </w:r>
      <w:r>
        <w:rPr>
          <w:rFonts w:asciiTheme="majorHAnsi" w:hAnsiTheme="majorHAnsi"/>
          <w:sz w:val="20"/>
          <w:szCs w:val="20"/>
          <w:lang w:val="en-GB"/>
        </w:rPr>
        <w:t>ways</w:t>
      </w:r>
      <w:r w:rsidR="008A03A7">
        <w:rPr>
          <w:rFonts w:asciiTheme="majorHAnsi" w:hAnsiTheme="majorHAnsi"/>
          <w:sz w:val="20"/>
          <w:szCs w:val="20"/>
          <w:lang w:val="en-GB"/>
        </w:rPr>
        <w:t xml:space="preserve">, including </w:t>
      </w:r>
      <w:r w:rsidR="00346914">
        <w:rPr>
          <w:rFonts w:asciiTheme="majorHAnsi" w:hAnsiTheme="majorHAnsi"/>
          <w:sz w:val="20"/>
          <w:szCs w:val="20"/>
          <w:lang w:val="en-GB"/>
        </w:rPr>
        <w:t>through the existing national committee arrangements</w:t>
      </w:r>
      <w:r>
        <w:rPr>
          <w:rFonts w:asciiTheme="majorHAnsi" w:hAnsiTheme="majorHAnsi"/>
          <w:sz w:val="20"/>
          <w:szCs w:val="20"/>
          <w:lang w:val="en-GB"/>
        </w:rPr>
        <w:t xml:space="preserve"> or </w:t>
      </w:r>
      <w:r w:rsidR="00346914">
        <w:rPr>
          <w:rFonts w:asciiTheme="majorHAnsi" w:hAnsiTheme="majorHAnsi"/>
          <w:sz w:val="20"/>
          <w:szCs w:val="20"/>
          <w:lang w:val="en-GB"/>
        </w:rPr>
        <w:t xml:space="preserve">a new </w:t>
      </w:r>
      <w:r>
        <w:rPr>
          <w:rFonts w:asciiTheme="majorHAnsi" w:hAnsiTheme="majorHAnsi"/>
          <w:sz w:val="20"/>
          <w:szCs w:val="20"/>
          <w:lang w:val="en-GB"/>
        </w:rPr>
        <w:t xml:space="preserve">governance body could be established. </w:t>
      </w:r>
      <w:r w:rsidR="00346914">
        <w:rPr>
          <w:rFonts w:asciiTheme="majorHAnsi" w:hAnsiTheme="majorHAnsi" w:cs="Calibri"/>
          <w:sz w:val="20"/>
          <w:szCs w:val="20"/>
          <w:lang w:val="en-GB"/>
        </w:rPr>
        <w:t>Either option</w:t>
      </w:r>
      <w:r w:rsidR="00346914" w:rsidRPr="00DD5EC3">
        <w:rPr>
          <w:rFonts w:asciiTheme="majorHAnsi" w:hAnsiTheme="majorHAnsi" w:cs="Calibri"/>
          <w:sz w:val="20"/>
          <w:szCs w:val="20"/>
          <w:lang w:val="en-GB"/>
        </w:rPr>
        <w:t xml:space="preserve"> would</w:t>
      </w:r>
      <w:r w:rsidR="00346914" w:rsidRPr="00DD5EC3">
        <w:rPr>
          <w:rFonts w:asciiTheme="majorHAnsi" w:eastAsia="Calibri" w:hAnsiTheme="majorHAnsi"/>
          <w:sz w:val="20"/>
          <w:szCs w:val="20"/>
          <w:lang w:val="en-GB"/>
        </w:rPr>
        <w:t xml:space="preserve"> greatly improve Australia’s capacity to respond to any new </w:t>
      </w:r>
      <w:r w:rsidR="00346914">
        <w:rPr>
          <w:rFonts w:asciiTheme="majorHAnsi" w:eastAsia="Calibri" w:hAnsiTheme="majorHAnsi"/>
          <w:sz w:val="20"/>
          <w:szCs w:val="20"/>
          <w:lang w:val="en-GB"/>
        </w:rPr>
        <w:t>invasive ant</w:t>
      </w:r>
      <w:r w:rsidR="00346914" w:rsidRPr="00DD5EC3">
        <w:rPr>
          <w:rFonts w:asciiTheme="majorHAnsi" w:eastAsia="Calibri" w:hAnsiTheme="majorHAnsi"/>
          <w:sz w:val="20"/>
          <w:szCs w:val="20"/>
          <w:lang w:val="en-GB"/>
        </w:rPr>
        <w:t xml:space="preserve"> threats.</w:t>
      </w:r>
    </w:p>
    <w:p w14:paraId="3E5C63F2" w14:textId="784C3A77" w:rsidR="00826B0D" w:rsidRDefault="00826B0D" w:rsidP="00D93EA5">
      <w:pPr>
        <w:pStyle w:val="ScheduleL6"/>
        <w:numPr>
          <w:ilvl w:val="0"/>
          <w:numId w:val="0"/>
        </w:numPr>
        <w:rPr>
          <w:rFonts w:asciiTheme="majorHAnsi" w:hAnsiTheme="majorHAnsi"/>
          <w:i/>
          <w:sz w:val="20"/>
          <w:szCs w:val="20"/>
          <w:lang w:val="en-GB"/>
        </w:rPr>
      </w:pPr>
      <w:r w:rsidRPr="00DD5EC3">
        <w:rPr>
          <w:rFonts w:asciiTheme="majorHAnsi" w:hAnsiTheme="majorHAnsi"/>
          <w:sz w:val="20"/>
          <w:szCs w:val="20"/>
          <w:lang w:val="en-GB"/>
        </w:rPr>
        <w:t xml:space="preserve">The </w:t>
      </w:r>
      <w:r w:rsidR="000705B3">
        <w:rPr>
          <w:rFonts w:asciiTheme="majorHAnsi" w:hAnsiTheme="majorHAnsi"/>
          <w:sz w:val="20"/>
          <w:szCs w:val="20"/>
          <w:lang w:val="en-GB"/>
        </w:rPr>
        <w:t>most efficient option</w:t>
      </w:r>
      <w:r w:rsidR="00346914">
        <w:rPr>
          <w:rFonts w:asciiTheme="majorHAnsi" w:hAnsiTheme="majorHAnsi"/>
          <w:sz w:val="20"/>
          <w:szCs w:val="20"/>
          <w:lang w:val="en-GB"/>
        </w:rPr>
        <w:t xml:space="preserve"> </w:t>
      </w:r>
      <w:r w:rsidR="000705B3">
        <w:rPr>
          <w:rFonts w:asciiTheme="majorHAnsi" w:hAnsiTheme="majorHAnsi"/>
          <w:sz w:val="20"/>
          <w:szCs w:val="20"/>
          <w:lang w:val="en-GB"/>
        </w:rPr>
        <w:t>w</w:t>
      </w:r>
      <w:r w:rsidR="00346914">
        <w:rPr>
          <w:rFonts w:asciiTheme="majorHAnsi" w:hAnsiTheme="majorHAnsi"/>
          <w:sz w:val="20"/>
          <w:szCs w:val="20"/>
          <w:lang w:val="en-GB"/>
        </w:rPr>
        <w:t>ould be utilisation</w:t>
      </w:r>
      <w:r w:rsidR="004A5293">
        <w:rPr>
          <w:rFonts w:asciiTheme="majorHAnsi" w:hAnsiTheme="majorHAnsi"/>
          <w:sz w:val="20"/>
          <w:szCs w:val="20"/>
          <w:lang w:val="en-GB"/>
        </w:rPr>
        <w:t xml:space="preserve"> of the existing Environment</w:t>
      </w:r>
      <w:r w:rsidR="00346914">
        <w:rPr>
          <w:rFonts w:asciiTheme="majorHAnsi" w:hAnsiTheme="majorHAnsi"/>
          <w:sz w:val="20"/>
          <w:szCs w:val="20"/>
          <w:lang w:val="en-GB"/>
        </w:rPr>
        <w:t xml:space="preserve"> </w:t>
      </w:r>
      <w:r w:rsidR="008E3A09">
        <w:rPr>
          <w:rFonts w:asciiTheme="majorHAnsi" w:hAnsiTheme="majorHAnsi"/>
          <w:sz w:val="20"/>
          <w:szCs w:val="20"/>
          <w:lang w:val="en-GB"/>
        </w:rPr>
        <w:t xml:space="preserve">and </w:t>
      </w:r>
      <w:r w:rsidR="00346914">
        <w:rPr>
          <w:rFonts w:asciiTheme="majorHAnsi" w:hAnsiTheme="majorHAnsi"/>
          <w:sz w:val="20"/>
          <w:szCs w:val="20"/>
          <w:lang w:val="en-GB"/>
        </w:rPr>
        <w:t>Invasive</w:t>
      </w:r>
      <w:r w:rsidR="004A5293">
        <w:rPr>
          <w:rFonts w:asciiTheme="majorHAnsi" w:hAnsiTheme="majorHAnsi"/>
          <w:sz w:val="20"/>
          <w:szCs w:val="20"/>
          <w:lang w:val="en-GB"/>
        </w:rPr>
        <w:t>s</w:t>
      </w:r>
      <w:r w:rsidR="00346914">
        <w:rPr>
          <w:rFonts w:asciiTheme="majorHAnsi" w:hAnsiTheme="majorHAnsi"/>
          <w:sz w:val="20"/>
          <w:szCs w:val="20"/>
          <w:lang w:val="en-GB"/>
        </w:rPr>
        <w:t xml:space="preserve"> Committee (overseen by the National Biosecurity Committee) to coordinate national action. This committee could also be responsible for progressing work to implement the plan and engaging with the reference group on technical matters.</w:t>
      </w:r>
      <w:r w:rsidR="00057683">
        <w:rPr>
          <w:rFonts w:asciiTheme="majorHAnsi" w:hAnsiTheme="majorHAnsi"/>
          <w:sz w:val="20"/>
          <w:szCs w:val="20"/>
          <w:lang w:val="en-GB"/>
        </w:rPr>
        <w:t xml:space="preserve"> </w:t>
      </w:r>
    </w:p>
    <w:p w14:paraId="79730A1C" w14:textId="77777777" w:rsidR="00C462DE" w:rsidRPr="00A96D0E" w:rsidRDefault="008339A6" w:rsidP="00C462DE">
      <w:pPr>
        <w:pStyle w:val="ScheduleL6"/>
        <w:numPr>
          <w:ilvl w:val="0"/>
          <w:numId w:val="0"/>
        </w:numPr>
        <w:rPr>
          <w:rFonts w:asciiTheme="majorHAnsi" w:hAnsiTheme="majorHAnsi" w:cs="AdvTT5235d5a9"/>
          <w:b/>
          <w:color w:val="365F91" w:themeColor="accent1" w:themeShade="BF"/>
          <w:sz w:val="20"/>
          <w:szCs w:val="20"/>
          <w:lang w:val="en-GB"/>
        </w:rPr>
      </w:pPr>
      <w:r>
        <w:rPr>
          <w:rFonts w:asciiTheme="majorHAnsi" w:hAnsiTheme="majorHAnsi" w:cs="AdvTT5235d5a9"/>
          <w:b/>
          <w:color w:val="365F91" w:themeColor="accent1" w:themeShade="BF"/>
          <w:sz w:val="20"/>
          <w:szCs w:val="20"/>
          <w:lang w:val="en-GB"/>
        </w:rPr>
        <w:t xml:space="preserve">Action </w:t>
      </w:r>
      <w:r w:rsidR="0033086C">
        <w:rPr>
          <w:rFonts w:asciiTheme="majorHAnsi" w:hAnsiTheme="majorHAnsi" w:cs="AdvTT5235d5a9"/>
          <w:b/>
          <w:color w:val="365F91" w:themeColor="accent1" w:themeShade="BF"/>
          <w:sz w:val="20"/>
          <w:szCs w:val="20"/>
          <w:lang w:val="en-GB"/>
        </w:rPr>
        <w:t>6</w:t>
      </w:r>
      <w:r w:rsidR="00C462DE" w:rsidRPr="00A96D0E">
        <w:rPr>
          <w:rFonts w:asciiTheme="majorHAnsi" w:hAnsiTheme="majorHAnsi" w:cs="AdvTT5235d5a9"/>
          <w:b/>
          <w:color w:val="365F91" w:themeColor="accent1" w:themeShade="BF"/>
          <w:sz w:val="20"/>
          <w:szCs w:val="20"/>
          <w:lang w:val="en-GB"/>
        </w:rPr>
        <w:t>.</w:t>
      </w:r>
      <w:r w:rsidR="00BB3F99">
        <w:rPr>
          <w:rFonts w:asciiTheme="majorHAnsi" w:hAnsiTheme="majorHAnsi" w:cs="AdvTT5235d5a9"/>
          <w:b/>
          <w:color w:val="365F91" w:themeColor="accent1" w:themeShade="BF"/>
          <w:sz w:val="20"/>
          <w:szCs w:val="20"/>
          <w:lang w:val="en-GB"/>
        </w:rPr>
        <w:t>6</w:t>
      </w:r>
      <w:r w:rsidR="00C72AA7">
        <w:rPr>
          <w:rFonts w:asciiTheme="majorHAnsi" w:hAnsiTheme="majorHAnsi" w:cs="AdvTT5235d5a9"/>
          <w:b/>
          <w:color w:val="365F91" w:themeColor="accent1" w:themeShade="BF"/>
          <w:sz w:val="20"/>
          <w:szCs w:val="20"/>
          <w:lang w:val="en-GB"/>
        </w:rPr>
        <w:t>:</w:t>
      </w:r>
      <w:r w:rsidR="00C462DE" w:rsidRPr="00A96D0E">
        <w:rPr>
          <w:rFonts w:asciiTheme="majorHAnsi" w:hAnsiTheme="majorHAnsi" w:cs="AdvTT5235d5a9"/>
          <w:b/>
          <w:color w:val="365F91" w:themeColor="accent1" w:themeShade="BF"/>
          <w:sz w:val="20"/>
          <w:szCs w:val="20"/>
          <w:lang w:val="en-GB"/>
        </w:rPr>
        <w:t xml:space="preserve"> </w:t>
      </w:r>
      <w:r w:rsidR="00C462DE" w:rsidRPr="00D93EA5">
        <w:rPr>
          <w:rFonts w:asciiTheme="majorHAnsi" w:hAnsiTheme="majorHAnsi" w:cs="AdvTT5235d5a9"/>
          <w:b/>
          <w:color w:val="365F91" w:themeColor="accent1" w:themeShade="BF"/>
          <w:sz w:val="20"/>
          <w:szCs w:val="20"/>
          <w:lang w:val="en-GB"/>
        </w:rPr>
        <w:t>Develop future funding alternatives</w:t>
      </w:r>
    </w:p>
    <w:p w14:paraId="4D57D426" w14:textId="77777777" w:rsidR="00984B93" w:rsidRPr="00A96D0E" w:rsidRDefault="00C676D7" w:rsidP="00984B93">
      <w:pPr>
        <w:pStyle w:val="ScheduleL6"/>
        <w:numPr>
          <w:ilvl w:val="0"/>
          <w:numId w:val="0"/>
        </w:numPr>
        <w:rPr>
          <w:rFonts w:asciiTheme="majorHAnsi" w:hAnsiTheme="majorHAnsi"/>
          <w:i/>
          <w:color w:val="365F91" w:themeColor="accent1" w:themeShade="BF"/>
          <w:sz w:val="20"/>
          <w:szCs w:val="20"/>
          <w:lang w:eastAsia="ja-JP"/>
        </w:rPr>
      </w:pPr>
      <w:r>
        <w:rPr>
          <w:rFonts w:asciiTheme="majorHAnsi" w:hAnsiTheme="majorHAnsi"/>
          <w:i/>
          <w:color w:val="365F91" w:themeColor="accent1" w:themeShade="BF"/>
          <w:sz w:val="20"/>
          <w:szCs w:val="20"/>
          <w:lang w:eastAsia="ja-JP"/>
        </w:rPr>
        <w:t>I</w:t>
      </w:r>
      <w:r w:rsidR="003A76D5">
        <w:rPr>
          <w:rFonts w:asciiTheme="majorHAnsi" w:hAnsiTheme="majorHAnsi"/>
          <w:i/>
          <w:color w:val="365F91" w:themeColor="accent1" w:themeShade="BF"/>
          <w:sz w:val="20"/>
          <w:szCs w:val="20"/>
          <w:lang w:eastAsia="ja-JP"/>
        </w:rPr>
        <w:t>nvasive ant</w:t>
      </w:r>
      <w:r w:rsidR="00984B93" w:rsidRPr="00A96D0E">
        <w:rPr>
          <w:rFonts w:asciiTheme="majorHAnsi" w:hAnsiTheme="majorHAnsi"/>
          <w:i/>
          <w:color w:val="365F91" w:themeColor="accent1" w:themeShade="BF"/>
          <w:sz w:val="20"/>
          <w:szCs w:val="20"/>
          <w:lang w:eastAsia="ja-JP"/>
        </w:rPr>
        <w:t xml:space="preserve"> management covers a broad range of risk creators and beneficiaries who could contribute to the cost of risk reduction.</w:t>
      </w:r>
    </w:p>
    <w:p w14:paraId="3D7298EF" w14:textId="77777777" w:rsidR="008603DC" w:rsidRPr="00CA7DF9" w:rsidRDefault="008603DC" w:rsidP="00CA7DF9">
      <w:pPr>
        <w:pStyle w:val="BodyText"/>
        <w:rPr>
          <w:rFonts w:ascii="Calibri" w:hAnsi="Calibri"/>
          <w:lang w:val="en-GB" w:eastAsia="en-AU"/>
        </w:rPr>
      </w:pPr>
      <w:r w:rsidRPr="00CA7DF9">
        <w:rPr>
          <w:rFonts w:ascii="Calibri" w:hAnsi="Calibri"/>
          <w:lang w:val="en-GB" w:eastAsia="en-AU"/>
        </w:rPr>
        <w:t>As biosecurity risk increases</w:t>
      </w:r>
      <w:r>
        <w:rPr>
          <w:rFonts w:ascii="Calibri" w:hAnsi="Calibri"/>
          <w:lang w:val="en-GB" w:eastAsia="en-AU"/>
        </w:rPr>
        <w:t xml:space="preserve"> with increasing and changing trade patterns and passenger movements</w:t>
      </w:r>
      <w:r w:rsidRPr="00CA7DF9">
        <w:rPr>
          <w:rFonts w:ascii="Calibri" w:hAnsi="Calibri"/>
          <w:lang w:val="en-GB" w:eastAsia="en-AU"/>
        </w:rPr>
        <w:t xml:space="preserve">, the resources required to </w:t>
      </w:r>
      <w:r>
        <w:rPr>
          <w:rFonts w:ascii="Calibri" w:hAnsi="Calibri"/>
          <w:lang w:val="en-GB" w:eastAsia="en-AU"/>
        </w:rPr>
        <w:t xml:space="preserve">protect Australia from biosecurity risk including invasive ants </w:t>
      </w:r>
      <w:r w:rsidRPr="00CA7DF9">
        <w:rPr>
          <w:rFonts w:ascii="Calibri" w:hAnsi="Calibri"/>
          <w:lang w:val="en-GB" w:eastAsia="en-AU"/>
        </w:rPr>
        <w:t xml:space="preserve">must also increase. </w:t>
      </w:r>
      <w:r>
        <w:rPr>
          <w:rFonts w:ascii="Calibri" w:hAnsi="Calibri"/>
          <w:lang w:val="en-GB" w:eastAsia="en-AU"/>
        </w:rPr>
        <w:t>N</w:t>
      </w:r>
      <w:r w:rsidRPr="00CA7DF9">
        <w:rPr>
          <w:rFonts w:ascii="Calibri" w:hAnsi="Calibri"/>
          <w:lang w:val="en-GB" w:eastAsia="en-AU"/>
        </w:rPr>
        <w:t xml:space="preserve">ew sources of investment </w:t>
      </w:r>
      <w:r>
        <w:rPr>
          <w:rFonts w:ascii="Calibri" w:hAnsi="Calibri"/>
          <w:lang w:val="en-GB" w:eastAsia="en-AU"/>
        </w:rPr>
        <w:t xml:space="preserve">will need to be identified </w:t>
      </w:r>
      <w:r w:rsidRPr="00CA7DF9">
        <w:rPr>
          <w:rFonts w:ascii="Calibri" w:hAnsi="Calibri"/>
          <w:lang w:val="en-GB" w:eastAsia="en-AU"/>
        </w:rPr>
        <w:t xml:space="preserve">and better use </w:t>
      </w:r>
      <w:r>
        <w:rPr>
          <w:rFonts w:ascii="Calibri" w:hAnsi="Calibri"/>
          <w:lang w:val="en-GB" w:eastAsia="en-AU"/>
        </w:rPr>
        <w:t xml:space="preserve">made </w:t>
      </w:r>
      <w:r w:rsidRPr="00CA7DF9">
        <w:rPr>
          <w:rFonts w:ascii="Calibri" w:hAnsi="Calibri"/>
          <w:lang w:val="en-GB" w:eastAsia="en-AU"/>
        </w:rPr>
        <w:t>of emerging technologies and available information on potential risks. Biosecurity is a shared responsibility</w:t>
      </w:r>
      <w:r>
        <w:rPr>
          <w:rFonts w:ascii="Calibri" w:hAnsi="Calibri"/>
          <w:lang w:val="en-GB" w:eastAsia="en-AU"/>
        </w:rPr>
        <w:t xml:space="preserve"> </w:t>
      </w:r>
      <w:r w:rsidRPr="00BC2735">
        <w:rPr>
          <w:rFonts w:ascii="Calibri" w:hAnsi="Calibri"/>
          <w:lang w:val="en-GB" w:eastAsia="en-AU"/>
        </w:rPr>
        <w:t>between governments at all levels, business, industries, trading partners and the community.</w:t>
      </w:r>
      <w:r w:rsidRPr="00CA7DF9">
        <w:rPr>
          <w:rFonts w:ascii="Calibri" w:hAnsi="Calibri"/>
          <w:lang w:val="en-GB" w:eastAsia="en-AU"/>
        </w:rPr>
        <w:t xml:space="preserve"> </w:t>
      </w:r>
      <w:r>
        <w:rPr>
          <w:rFonts w:ascii="Calibri" w:hAnsi="Calibri"/>
          <w:lang w:val="en-GB" w:eastAsia="en-AU"/>
        </w:rPr>
        <w:t xml:space="preserve">Additional </w:t>
      </w:r>
      <w:r w:rsidR="00823015">
        <w:rPr>
          <w:rFonts w:ascii="Calibri" w:hAnsi="Calibri"/>
          <w:lang w:val="en-GB" w:eastAsia="en-AU"/>
        </w:rPr>
        <w:t xml:space="preserve">funding </w:t>
      </w:r>
      <w:r>
        <w:rPr>
          <w:rFonts w:ascii="Calibri" w:hAnsi="Calibri"/>
          <w:lang w:val="en-GB" w:eastAsia="en-AU"/>
        </w:rPr>
        <w:t xml:space="preserve">for biosecurity could involve </w:t>
      </w:r>
      <w:r w:rsidRPr="007446F9">
        <w:rPr>
          <w:szCs w:val="20"/>
          <w:lang w:eastAsia="ja-JP"/>
        </w:rPr>
        <w:t xml:space="preserve">passenger </w:t>
      </w:r>
      <w:r>
        <w:rPr>
          <w:szCs w:val="20"/>
          <w:lang w:eastAsia="ja-JP"/>
        </w:rPr>
        <w:t xml:space="preserve">or consignment levies </w:t>
      </w:r>
      <w:r w:rsidRPr="007446F9">
        <w:rPr>
          <w:szCs w:val="20"/>
          <w:lang w:eastAsia="ja-JP"/>
        </w:rPr>
        <w:t>to fund cross-sectoral biosecurity research and innovation, but potentially also other specific components of the national biosecurity system. The New Zealand government has already implemented an additional border clearance levy for air and</w:t>
      </w:r>
      <w:r>
        <w:rPr>
          <w:szCs w:val="20"/>
          <w:lang w:eastAsia="ja-JP"/>
        </w:rPr>
        <w:t xml:space="preserve"> </w:t>
      </w:r>
      <w:r w:rsidRPr="007446F9">
        <w:rPr>
          <w:szCs w:val="20"/>
          <w:lang w:eastAsia="ja-JP"/>
        </w:rPr>
        <w:t>sea passengers that is directed towards recovering biosecurity and border protection costs.</w:t>
      </w:r>
      <w:r>
        <w:rPr>
          <w:szCs w:val="20"/>
          <w:lang w:eastAsia="ja-JP"/>
        </w:rPr>
        <w:t xml:space="preserve"> Invasive ant</w:t>
      </w:r>
      <w:r w:rsidRPr="007446F9">
        <w:rPr>
          <w:szCs w:val="20"/>
          <w:lang w:eastAsia="ja-JP"/>
        </w:rPr>
        <w:t xml:space="preserve">s would appear to be </w:t>
      </w:r>
      <w:r>
        <w:rPr>
          <w:szCs w:val="20"/>
          <w:lang w:eastAsia="ja-JP"/>
        </w:rPr>
        <w:t>well suited</w:t>
      </w:r>
      <w:r w:rsidRPr="007446F9">
        <w:rPr>
          <w:szCs w:val="20"/>
          <w:lang w:eastAsia="ja-JP"/>
        </w:rPr>
        <w:t xml:space="preserve"> to the application of such funding reforms and initiatives</w:t>
      </w:r>
      <w:r w:rsidR="00E10CAD">
        <w:rPr>
          <w:szCs w:val="20"/>
          <w:lang w:eastAsia="ja-JP"/>
        </w:rPr>
        <w:t>.</w:t>
      </w:r>
    </w:p>
    <w:p w14:paraId="7061EE93" w14:textId="77777777" w:rsidR="00826B0D" w:rsidRPr="00CA7DF9" w:rsidRDefault="00826B0D" w:rsidP="00826B0D">
      <w:pPr>
        <w:pStyle w:val="Heading4"/>
        <w:rPr>
          <w:i/>
          <w:lang w:val="en-GB"/>
        </w:rPr>
      </w:pPr>
      <w:r w:rsidRPr="00CA7DF9">
        <w:rPr>
          <w:i/>
          <w:lang w:val="en-GB"/>
        </w:rPr>
        <w:t xml:space="preserve">Research, </w:t>
      </w:r>
      <w:r w:rsidR="0056506F">
        <w:rPr>
          <w:i/>
          <w:lang w:val="en-GB"/>
        </w:rPr>
        <w:t>d</w:t>
      </w:r>
      <w:r w:rsidRPr="00CA7DF9">
        <w:rPr>
          <w:i/>
          <w:lang w:val="en-GB"/>
        </w:rPr>
        <w:t xml:space="preserve">evelopment and </w:t>
      </w:r>
      <w:r w:rsidR="0056506F">
        <w:rPr>
          <w:i/>
          <w:lang w:val="en-GB"/>
        </w:rPr>
        <w:t>e</w:t>
      </w:r>
      <w:r w:rsidRPr="00CA7DF9">
        <w:rPr>
          <w:i/>
          <w:lang w:val="en-GB"/>
        </w:rPr>
        <w:t>xtension</w:t>
      </w:r>
    </w:p>
    <w:p w14:paraId="780A70DD" w14:textId="77777777" w:rsidR="00986D06" w:rsidRDefault="00826B0D" w:rsidP="00826B0D">
      <w:pPr>
        <w:pStyle w:val="BodyText"/>
        <w:rPr>
          <w:lang w:val="en-GB"/>
        </w:rPr>
      </w:pPr>
      <w:r w:rsidRPr="007446F9">
        <w:rPr>
          <w:lang w:val="en-GB"/>
        </w:rPr>
        <w:t xml:space="preserve">The </w:t>
      </w:r>
      <w:r w:rsidR="006B4C50">
        <w:rPr>
          <w:lang w:val="en-GB"/>
        </w:rPr>
        <w:t>action areas</w:t>
      </w:r>
      <w:r w:rsidRPr="007446F9">
        <w:rPr>
          <w:lang w:val="en-GB"/>
        </w:rPr>
        <w:t xml:space="preserve"> of prevention, detection and response </w:t>
      </w:r>
      <w:r w:rsidR="00E10CAD">
        <w:rPr>
          <w:lang w:val="en-GB"/>
        </w:rPr>
        <w:t xml:space="preserve">for exotic invasive ants </w:t>
      </w:r>
      <w:r w:rsidRPr="007446F9">
        <w:rPr>
          <w:lang w:val="en-GB"/>
        </w:rPr>
        <w:t>include some recommendations that are directly relevant to</w:t>
      </w:r>
      <w:r>
        <w:rPr>
          <w:lang w:val="en-GB"/>
        </w:rPr>
        <w:t xml:space="preserve"> </w:t>
      </w:r>
      <w:r w:rsidR="00E10CAD">
        <w:rPr>
          <w:lang w:val="en-GB"/>
        </w:rPr>
        <w:t>research, development and extension</w:t>
      </w:r>
      <w:r w:rsidRPr="007446F9">
        <w:rPr>
          <w:lang w:val="en-GB"/>
        </w:rPr>
        <w:t xml:space="preserve">. </w:t>
      </w:r>
    </w:p>
    <w:p w14:paraId="4398CB0A" w14:textId="77777777" w:rsidR="00986D06" w:rsidRDefault="007B54D6" w:rsidP="007867FB">
      <w:pPr>
        <w:pStyle w:val="ScheduleL6"/>
        <w:keepNext/>
        <w:numPr>
          <w:ilvl w:val="0"/>
          <w:numId w:val="0"/>
        </w:numPr>
        <w:rPr>
          <w:rFonts w:asciiTheme="majorHAnsi" w:hAnsiTheme="majorHAnsi"/>
          <w:b/>
          <w:color w:val="365F91" w:themeColor="accent1" w:themeShade="BF"/>
          <w:sz w:val="20"/>
          <w:szCs w:val="20"/>
          <w:lang w:val="en-GB"/>
        </w:rPr>
      </w:pPr>
      <w:r>
        <w:rPr>
          <w:rFonts w:asciiTheme="majorHAnsi" w:hAnsiTheme="majorHAnsi"/>
          <w:b/>
          <w:color w:val="365F91" w:themeColor="accent1" w:themeShade="BF"/>
          <w:sz w:val="20"/>
          <w:szCs w:val="20"/>
          <w:lang w:val="en-GB"/>
        </w:rPr>
        <w:t xml:space="preserve">Action </w:t>
      </w:r>
      <w:r w:rsidR="0033086C">
        <w:rPr>
          <w:rFonts w:asciiTheme="majorHAnsi" w:hAnsiTheme="majorHAnsi"/>
          <w:b/>
          <w:color w:val="365F91" w:themeColor="accent1" w:themeShade="BF"/>
          <w:sz w:val="20"/>
          <w:szCs w:val="20"/>
          <w:lang w:val="en-GB"/>
        </w:rPr>
        <w:t>6</w:t>
      </w:r>
      <w:r w:rsidR="00986D06" w:rsidRPr="00A96D0E">
        <w:rPr>
          <w:rFonts w:asciiTheme="majorHAnsi" w:hAnsiTheme="majorHAnsi"/>
          <w:b/>
          <w:color w:val="365F91" w:themeColor="accent1" w:themeShade="BF"/>
          <w:sz w:val="20"/>
          <w:szCs w:val="20"/>
          <w:lang w:val="en-GB"/>
        </w:rPr>
        <w:t>.</w:t>
      </w:r>
      <w:r w:rsidR="00BB3F99">
        <w:rPr>
          <w:rFonts w:asciiTheme="majorHAnsi" w:hAnsiTheme="majorHAnsi"/>
          <w:b/>
          <w:color w:val="365F91" w:themeColor="accent1" w:themeShade="BF"/>
          <w:sz w:val="20"/>
          <w:szCs w:val="20"/>
          <w:lang w:val="en-GB"/>
        </w:rPr>
        <w:t>7</w:t>
      </w:r>
      <w:r w:rsidR="00C72AA7">
        <w:rPr>
          <w:rFonts w:asciiTheme="majorHAnsi" w:hAnsiTheme="majorHAnsi"/>
          <w:b/>
          <w:color w:val="365F91" w:themeColor="accent1" w:themeShade="BF"/>
          <w:sz w:val="20"/>
          <w:szCs w:val="20"/>
          <w:lang w:val="en-GB"/>
        </w:rPr>
        <w:t>:</w:t>
      </w:r>
      <w:r w:rsidR="00986D06" w:rsidRPr="00A96D0E">
        <w:rPr>
          <w:rFonts w:asciiTheme="majorHAnsi" w:hAnsiTheme="majorHAnsi"/>
          <w:b/>
          <w:color w:val="365F91" w:themeColor="accent1" w:themeShade="BF"/>
          <w:sz w:val="20"/>
          <w:szCs w:val="20"/>
          <w:lang w:val="en-GB"/>
        </w:rPr>
        <w:t xml:space="preserve"> Improve the modelling tools for spread, habitat and disturbance modelling of </w:t>
      </w:r>
      <w:r w:rsidR="003A76D5">
        <w:rPr>
          <w:rFonts w:asciiTheme="majorHAnsi" w:hAnsiTheme="majorHAnsi"/>
          <w:b/>
          <w:color w:val="365F91" w:themeColor="accent1" w:themeShade="BF"/>
          <w:sz w:val="20"/>
          <w:szCs w:val="20"/>
          <w:lang w:val="en-GB"/>
        </w:rPr>
        <w:t>invasive ant</w:t>
      </w:r>
      <w:r w:rsidR="00986D06" w:rsidRPr="00A96D0E">
        <w:rPr>
          <w:rFonts w:asciiTheme="majorHAnsi" w:hAnsiTheme="majorHAnsi"/>
          <w:b/>
          <w:color w:val="365F91" w:themeColor="accent1" w:themeShade="BF"/>
          <w:sz w:val="20"/>
          <w:szCs w:val="20"/>
          <w:lang w:val="en-GB"/>
        </w:rPr>
        <w:t>s</w:t>
      </w:r>
    </w:p>
    <w:p w14:paraId="57B2291B" w14:textId="77777777" w:rsidR="00986D06" w:rsidRPr="00A96D0E" w:rsidRDefault="00986D06" w:rsidP="003B0012">
      <w:pPr>
        <w:pStyle w:val="ScheduleL6"/>
        <w:numPr>
          <w:ilvl w:val="0"/>
          <w:numId w:val="0"/>
        </w:numPr>
        <w:rPr>
          <w:rFonts w:asciiTheme="majorHAnsi" w:hAnsiTheme="majorHAnsi"/>
          <w:i/>
          <w:color w:val="365F91" w:themeColor="accent1" w:themeShade="BF"/>
          <w:sz w:val="20"/>
          <w:szCs w:val="20"/>
          <w:lang w:val="en-GB"/>
        </w:rPr>
      </w:pPr>
      <w:r w:rsidRPr="00A96D0E">
        <w:rPr>
          <w:rFonts w:asciiTheme="majorHAnsi" w:hAnsiTheme="majorHAnsi"/>
          <w:i/>
          <w:color w:val="365F91" w:themeColor="accent1" w:themeShade="BF"/>
          <w:sz w:val="20"/>
          <w:szCs w:val="20"/>
          <w:lang w:val="en-GB"/>
        </w:rPr>
        <w:t xml:space="preserve">Modelling tools are essential for an effective management program for </w:t>
      </w:r>
      <w:r w:rsidR="003A76D5">
        <w:rPr>
          <w:rFonts w:asciiTheme="majorHAnsi" w:hAnsiTheme="majorHAnsi"/>
          <w:i/>
          <w:color w:val="365F91" w:themeColor="accent1" w:themeShade="BF"/>
          <w:sz w:val="20"/>
          <w:szCs w:val="20"/>
          <w:lang w:val="en-GB"/>
        </w:rPr>
        <w:t>invasive ant</w:t>
      </w:r>
      <w:r w:rsidRPr="00A96D0E">
        <w:rPr>
          <w:rFonts w:asciiTheme="majorHAnsi" w:hAnsiTheme="majorHAnsi"/>
          <w:i/>
          <w:color w:val="365F91" w:themeColor="accent1" w:themeShade="BF"/>
          <w:sz w:val="20"/>
          <w:szCs w:val="20"/>
          <w:lang w:val="en-GB"/>
        </w:rPr>
        <w:t>s</w:t>
      </w:r>
      <w:r w:rsidR="00770B97">
        <w:rPr>
          <w:rFonts w:asciiTheme="majorHAnsi" w:hAnsiTheme="majorHAnsi"/>
          <w:i/>
          <w:color w:val="365F91" w:themeColor="accent1" w:themeShade="BF"/>
          <w:sz w:val="20"/>
          <w:szCs w:val="20"/>
          <w:lang w:val="en-GB"/>
        </w:rPr>
        <w:t>.</w:t>
      </w:r>
    </w:p>
    <w:p w14:paraId="68DFCEEB" w14:textId="77777777" w:rsidR="0001155F" w:rsidRDefault="0001155F" w:rsidP="000865BC">
      <w:pPr>
        <w:pStyle w:val="BodyText"/>
        <w:rPr>
          <w:szCs w:val="20"/>
          <w:lang w:val="en-GB"/>
        </w:rPr>
      </w:pPr>
      <w:r w:rsidRPr="000865BC">
        <w:rPr>
          <w:szCs w:val="20"/>
          <w:lang w:val="en-GB"/>
        </w:rPr>
        <w:t>A range of modelling tools have been developed and applied both in Australia and overseas including spread modelling, habitat modelling and disturbance modelling</w:t>
      </w:r>
      <w:r w:rsidRPr="000865BC">
        <w:rPr>
          <w:i/>
          <w:szCs w:val="20"/>
          <w:lang w:val="en-GB"/>
        </w:rPr>
        <w:t>.</w:t>
      </w:r>
      <w:r w:rsidRPr="000865BC">
        <w:rPr>
          <w:szCs w:val="20"/>
          <w:lang w:val="en-GB"/>
        </w:rPr>
        <w:t xml:space="preserve"> There is evidence in published literature that </w:t>
      </w:r>
      <w:r w:rsidR="003A76D5">
        <w:rPr>
          <w:szCs w:val="20"/>
          <w:lang w:val="en-GB"/>
        </w:rPr>
        <w:t>invasive ant</w:t>
      </w:r>
      <w:r w:rsidRPr="000865BC">
        <w:rPr>
          <w:szCs w:val="20"/>
          <w:lang w:val="en-GB"/>
        </w:rPr>
        <w:t>s can compete with</w:t>
      </w:r>
      <w:r w:rsidR="00BB3F99">
        <w:rPr>
          <w:szCs w:val="20"/>
          <w:lang w:val="en-GB"/>
        </w:rPr>
        <w:t xml:space="preserve"> native</w:t>
      </w:r>
      <w:r w:rsidRPr="000865BC">
        <w:rPr>
          <w:szCs w:val="20"/>
          <w:lang w:val="en-GB"/>
        </w:rPr>
        <w:t xml:space="preserve"> species or other established </w:t>
      </w:r>
      <w:r w:rsidR="003A76D5">
        <w:rPr>
          <w:szCs w:val="20"/>
          <w:lang w:val="en-GB"/>
        </w:rPr>
        <w:t>invasive ant</w:t>
      </w:r>
      <w:r w:rsidRPr="000865BC">
        <w:rPr>
          <w:szCs w:val="20"/>
          <w:lang w:val="en-GB"/>
        </w:rPr>
        <w:t xml:space="preserve">s, none </w:t>
      </w:r>
      <w:r w:rsidRPr="000865BC">
        <w:rPr>
          <w:szCs w:val="20"/>
          <w:lang w:val="en-GB"/>
        </w:rPr>
        <w:lastRenderedPageBreak/>
        <w:t xml:space="preserve">of which is reflected in the current models. A core capability for modelling should be secured so that the expertise can be transferred to any new </w:t>
      </w:r>
      <w:r w:rsidR="003A76D5">
        <w:rPr>
          <w:szCs w:val="20"/>
          <w:lang w:val="en-GB"/>
        </w:rPr>
        <w:t>invasive ant</w:t>
      </w:r>
      <w:r w:rsidRPr="000865BC">
        <w:rPr>
          <w:szCs w:val="20"/>
          <w:lang w:val="en-GB"/>
        </w:rPr>
        <w:t xml:space="preserve"> incursion and/or spread and refined to reflect known interactions between ant species overseas.</w:t>
      </w:r>
    </w:p>
    <w:p w14:paraId="6D11EC9A" w14:textId="77777777" w:rsidR="00986D06" w:rsidRPr="00A96D0E" w:rsidRDefault="00986D06" w:rsidP="00986D06">
      <w:pPr>
        <w:pStyle w:val="ScheduleL6"/>
        <w:numPr>
          <w:ilvl w:val="0"/>
          <w:numId w:val="0"/>
        </w:numPr>
        <w:rPr>
          <w:rFonts w:asciiTheme="majorHAnsi" w:hAnsiTheme="majorHAnsi"/>
          <w:b/>
          <w:color w:val="365F91" w:themeColor="accent1" w:themeShade="BF"/>
          <w:sz w:val="20"/>
          <w:szCs w:val="20"/>
          <w:lang w:val="en-GB"/>
        </w:rPr>
      </w:pPr>
      <w:r w:rsidRPr="00A96D0E">
        <w:rPr>
          <w:rFonts w:asciiTheme="majorHAnsi" w:hAnsiTheme="majorHAnsi"/>
          <w:b/>
          <w:color w:val="365F91" w:themeColor="accent1" w:themeShade="BF"/>
          <w:sz w:val="20"/>
          <w:szCs w:val="20"/>
          <w:lang w:val="en-GB"/>
        </w:rPr>
        <w:t xml:space="preserve">Action </w:t>
      </w:r>
      <w:r w:rsidR="0033086C">
        <w:rPr>
          <w:rFonts w:asciiTheme="majorHAnsi" w:hAnsiTheme="majorHAnsi"/>
          <w:b/>
          <w:color w:val="365F91" w:themeColor="accent1" w:themeShade="BF"/>
          <w:sz w:val="20"/>
          <w:szCs w:val="20"/>
          <w:lang w:val="en-GB"/>
        </w:rPr>
        <w:t>6</w:t>
      </w:r>
      <w:r w:rsidRPr="00A96D0E">
        <w:rPr>
          <w:rFonts w:asciiTheme="majorHAnsi" w:hAnsiTheme="majorHAnsi"/>
          <w:b/>
          <w:color w:val="365F91" w:themeColor="accent1" w:themeShade="BF"/>
          <w:sz w:val="20"/>
          <w:szCs w:val="20"/>
          <w:lang w:val="en-GB"/>
        </w:rPr>
        <w:t>.</w:t>
      </w:r>
      <w:r w:rsidR="00BB3F99">
        <w:rPr>
          <w:rFonts w:asciiTheme="majorHAnsi" w:hAnsiTheme="majorHAnsi"/>
          <w:b/>
          <w:color w:val="365F91" w:themeColor="accent1" w:themeShade="BF"/>
          <w:sz w:val="20"/>
          <w:szCs w:val="20"/>
          <w:lang w:val="en-GB"/>
        </w:rPr>
        <w:t>8</w:t>
      </w:r>
      <w:r w:rsidR="00C72AA7">
        <w:rPr>
          <w:rFonts w:asciiTheme="majorHAnsi" w:hAnsiTheme="majorHAnsi"/>
          <w:b/>
          <w:color w:val="365F91" w:themeColor="accent1" w:themeShade="BF"/>
          <w:sz w:val="20"/>
          <w:szCs w:val="20"/>
          <w:lang w:val="en-GB"/>
        </w:rPr>
        <w:t>:</w:t>
      </w:r>
      <w:r w:rsidRPr="00A96D0E">
        <w:rPr>
          <w:rFonts w:asciiTheme="majorHAnsi" w:hAnsiTheme="majorHAnsi"/>
          <w:b/>
          <w:color w:val="365F91" w:themeColor="accent1" w:themeShade="BF"/>
          <w:sz w:val="20"/>
          <w:szCs w:val="20"/>
          <w:lang w:val="en-GB"/>
        </w:rPr>
        <w:t xml:space="preserve"> Research into other control and monitoring technologies and enhancing available technology</w:t>
      </w:r>
    </w:p>
    <w:p w14:paraId="63AECAFA" w14:textId="77777777" w:rsidR="00986D06" w:rsidRPr="00A96D0E" w:rsidRDefault="00986D06" w:rsidP="003B0012">
      <w:pPr>
        <w:pStyle w:val="ScheduleL6"/>
        <w:numPr>
          <w:ilvl w:val="0"/>
          <w:numId w:val="0"/>
        </w:numPr>
        <w:rPr>
          <w:rFonts w:asciiTheme="majorHAnsi" w:hAnsiTheme="majorHAnsi"/>
          <w:i/>
          <w:color w:val="365F91" w:themeColor="accent1" w:themeShade="BF"/>
          <w:sz w:val="20"/>
          <w:szCs w:val="20"/>
          <w:lang w:val="en-GB"/>
        </w:rPr>
      </w:pPr>
      <w:r w:rsidRPr="00A96D0E">
        <w:rPr>
          <w:rFonts w:asciiTheme="majorHAnsi" w:hAnsiTheme="majorHAnsi"/>
          <w:i/>
          <w:color w:val="365F91" w:themeColor="accent1" w:themeShade="BF"/>
          <w:sz w:val="20"/>
          <w:szCs w:val="20"/>
          <w:lang w:val="en-GB"/>
        </w:rPr>
        <w:t xml:space="preserve">New technologies should be adapted to use with control or monitoring programs for </w:t>
      </w:r>
      <w:r w:rsidR="003A76D5">
        <w:rPr>
          <w:rFonts w:asciiTheme="majorHAnsi" w:hAnsiTheme="majorHAnsi"/>
          <w:i/>
          <w:color w:val="365F91" w:themeColor="accent1" w:themeShade="BF"/>
          <w:sz w:val="20"/>
          <w:szCs w:val="20"/>
          <w:lang w:val="en-GB"/>
        </w:rPr>
        <w:t>invasive ant</w:t>
      </w:r>
      <w:r w:rsidRPr="00A96D0E">
        <w:rPr>
          <w:rFonts w:asciiTheme="majorHAnsi" w:hAnsiTheme="majorHAnsi"/>
          <w:i/>
          <w:color w:val="365F91" w:themeColor="accent1" w:themeShade="BF"/>
          <w:sz w:val="20"/>
          <w:szCs w:val="20"/>
          <w:lang w:val="en-GB"/>
        </w:rPr>
        <w:t>s</w:t>
      </w:r>
      <w:r w:rsidR="00770B97">
        <w:rPr>
          <w:rFonts w:asciiTheme="majorHAnsi" w:hAnsiTheme="majorHAnsi"/>
          <w:i/>
          <w:color w:val="365F91" w:themeColor="accent1" w:themeShade="BF"/>
          <w:sz w:val="20"/>
          <w:szCs w:val="20"/>
          <w:lang w:val="en-GB"/>
        </w:rPr>
        <w:t>.</w:t>
      </w:r>
    </w:p>
    <w:p w14:paraId="43ADBC8D" w14:textId="77777777" w:rsidR="00986D06" w:rsidRDefault="00986D06" w:rsidP="00986D06">
      <w:pPr>
        <w:pStyle w:val="ScheduleL6"/>
        <w:numPr>
          <w:ilvl w:val="0"/>
          <w:numId w:val="0"/>
        </w:numPr>
        <w:rPr>
          <w:rFonts w:asciiTheme="majorHAnsi" w:hAnsiTheme="majorHAnsi"/>
          <w:sz w:val="20"/>
          <w:szCs w:val="20"/>
          <w:lang w:val="en-GB"/>
        </w:rPr>
      </w:pPr>
      <w:r>
        <w:rPr>
          <w:rFonts w:asciiTheme="majorHAnsi" w:hAnsiTheme="majorHAnsi"/>
          <w:sz w:val="20"/>
          <w:szCs w:val="20"/>
          <w:lang w:val="en-GB"/>
        </w:rPr>
        <w:t>Remote sensing and bait delivery tools such as drones, electronic or biosensor detectors, are rapidly evolving and their potential uses in the control</w:t>
      </w:r>
      <w:r w:rsidR="001D3398">
        <w:rPr>
          <w:rFonts w:asciiTheme="majorHAnsi" w:hAnsiTheme="majorHAnsi"/>
          <w:sz w:val="20"/>
          <w:szCs w:val="20"/>
          <w:lang w:val="en-GB"/>
        </w:rPr>
        <w:t xml:space="preserve"> and monitoring</w:t>
      </w:r>
      <w:r>
        <w:rPr>
          <w:rFonts w:asciiTheme="majorHAnsi" w:hAnsiTheme="majorHAnsi"/>
          <w:sz w:val="20"/>
          <w:szCs w:val="20"/>
          <w:lang w:val="en-GB"/>
        </w:rPr>
        <w:t xml:space="preserve"> of </w:t>
      </w:r>
      <w:r w:rsidR="003A76D5">
        <w:rPr>
          <w:rFonts w:asciiTheme="majorHAnsi" w:hAnsiTheme="majorHAnsi"/>
          <w:sz w:val="20"/>
          <w:szCs w:val="20"/>
          <w:lang w:val="en-GB"/>
        </w:rPr>
        <w:t>invasive ant</w:t>
      </w:r>
      <w:r>
        <w:rPr>
          <w:rFonts w:asciiTheme="majorHAnsi" w:hAnsiTheme="majorHAnsi"/>
          <w:sz w:val="20"/>
          <w:szCs w:val="20"/>
          <w:lang w:val="en-GB"/>
        </w:rPr>
        <w:t>s should be investigated and exploited.</w:t>
      </w:r>
    </w:p>
    <w:p w14:paraId="7B273DFE" w14:textId="77777777" w:rsidR="00CF23C5" w:rsidRDefault="00CF23C5" w:rsidP="007867FB">
      <w:pPr>
        <w:spacing w:after="120"/>
        <w:rPr>
          <w:rFonts w:asciiTheme="majorHAnsi" w:hAnsiTheme="majorHAnsi"/>
          <w:b/>
          <w:color w:val="365F91" w:themeColor="accent1" w:themeShade="BF"/>
          <w:sz w:val="20"/>
          <w:szCs w:val="20"/>
          <w:lang w:val="en-GB"/>
        </w:rPr>
      </w:pPr>
      <w:r w:rsidRPr="00A96D0E">
        <w:rPr>
          <w:rFonts w:asciiTheme="majorHAnsi" w:hAnsiTheme="majorHAnsi"/>
          <w:b/>
          <w:color w:val="365F91" w:themeColor="accent1" w:themeShade="BF"/>
          <w:sz w:val="20"/>
          <w:szCs w:val="20"/>
          <w:lang w:val="en-GB"/>
        </w:rPr>
        <w:t xml:space="preserve">Action </w:t>
      </w:r>
      <w:r w:rsidR="0033086C">
        <w:rPr>
          <w:rFonts w:asciiTheme="majorHAnsi" w:hAnsiTheme="majorHAnsi"/>
          <w:b/>
          <w:color w:val="365F91" w:themeColor="accent1" w:themeShade="BF"/>
          <w:sz w:val="20"/>
          <w:szCs w:val="20"/>
          <w:lang w:val="en-GB"/>
        </w:rPr>
        <w:t>6</w:t>
      </w:r>
      <w:r w:rsidRPr="00A96D0E">
        <w:rPr>
          <w:rFonts w:asciiTheme="majorHAnsi" w:hAnsiTheme="majorHAnsi"/>
          <w:b/>
          <w:color w:val="365F91" w:themeColor="accent1" w:themeShade="BF"/>
          <w:sz w:val="20"/>
          <w:szCs w:val="20"/>
          <w:lang w:val="en-GB"/>
        </w:rPr>
        <w:t>.</w:t>
      </w:r>
      <w:r w:rsidR="00BB3F99">
        <w:rPr>
          <w:rFonts w:asciiTheme="majorHAnsi" w:hAnsiTheme="majorHAnsi"/>
          <w:b/>
          <w:color w:val="365F91" w:themeColor="accent1" w:themeShade="BF"/>
          <w:sz w:val="20"/>
          <w:szCs w:val="20"/>
          <w:lang w:val="en-GB"/>
        </w:rPr>
        <w:t>9</w:t>
      </w:r>
      <w:r w:rsidR="00C72AA7">
        <w:rPr>
          <w:rFonts w:asciiTheme="majorHAnsi" w:hAnsiTheme="majorHAnsi"/>
          <w:b/>
          <w:color w:val="365F91" w:themeColor="accent1" w:themeShade="BF"/>
          <w:sz w:val="20"/>
          <w:szCs w:val="20"/>
          <w:lang w:val="en-GB"/>
        </w:rPr>
        <w:t>:</w:t>
      </w:r>
      <w:r w:rsidR="00E84FFD" w:rsidRPr="00A96D0E">
        <w:rPr>
          <w:rFonts w:asciiTheme="majorHAnsi" w:hAnsiTheme="majorHAnsi"/>
          <w:b/>
          <w:color w:val="365F91" w:themeColor="accent1" w:themeShade="BF"/>
          <w:sz w:val="20"/>
          <w:szCs w:val="20"/>
          <w:lang w:val="en-GB"/>
        </w:rPr>
        <w:t xml:space="preserve"> </w:t>
      </w:r>
      <w:r w:rsidRPr="00A96D0E">
        <w:rPr>
          <w:rFonts w:asciiTheme="majorHAnsi" w:hAnsiTheme="majorHAnsi"/>
          <w:b/>
          <w:color w:val="365F91" w:themeColor="accent1" w:themeShade="BF"/>
          <w:sz w:val="20"/>
          <w:szCs w:val="20"/>
          <w:lang w:val="en-GB"/>
        </w:rPr>
        <w:t xml:space="preserve">Continue research into new attractants for monitoring and more effective bait delivery for </w:t>
      </w:r>
      <w:r w:rsidR="003A76D5">
        <w:rPr>
          <w:rFonts w:asciiTheme="majorHAnsi" w:hAnsiTheme="majorHAnsi"/>
          <w:b/>
          <w:color w:val="365F91" w:themeColor="accent1" w:themeShade="BF"/>
          <w:sz w:val="20"/>
          <w:szCs w:val="20"/>
          <w:lang w:val="en-GB"/>
        </w:rPr>
        <w:t>invasive ant</w:t>
      </w:r>
      <w:r w:rsidRPr="00A96D0E">
        <w:rPr>
          <w:rFonts w:asciiTheme="majorHAnsi" w:hAnsiTheme="majorHAnsi"/>
          <w:b/>
          <w:color w:val="365F91" w:themeColor="accent1" w:themeShade="BF"/>
          <w:sz w:val="20"/>
          <w:szCs w:val="20"/>
          <w:lang w:val="en-GB"/>
        </w:rPr>
        <w:t>s</w:t>
      </w:r>
    </w:p>
    <w:p w14:paraId="2B823222" w14:textId="77777777" w:rsidR="00CF23C5" w:rsidRPr="00A96D0E" w:rsidRDefault="00CF23C5" w:rsidP="003B0012">
      <w:pPr>
        <w:pStyle w:val="ScheduleL6"/>
        <w:numPr>
          <w:ilvl w:val="0"/>
          <w:numId w:val="0"/>
        </w:numPr>
        <w:rPr>
          <w:rFonts w:asciiTheme="majorHAnsi" w:hAnsiTheme="majorHAnsi"/>
          <w:i/>
          <w:color w:val="365F91" w:themeColor="accent1" w:themeShade="BF"/>
          <w:sz w:val="20"/>
          <w:szCs w:val="20"/>
          <w:lang w:val="en-GB"/>
        </w:rPr>
      </w:pPr>
      <w:r w:rsidRPr="00A96D0E">
        <w:rPr>
          <w:rFonts w:asciiTheme="majorHAnsi" w:hAnsiTheme="majorHAnsi"/>
          <w:i/>
          <w:color w:val="365F91" w:themeColor="accent1" w:themeShade="BF"/>
          <w:sz w:val="20"/>
          <w:szCs w:val="20"/>
          <w:lang w:val="en-GB"/>
        </w:rPr>
        <w:t>Improvements to management tools may improve bait delivery in all conditions</w:t>
      </w:r>
      <w:r w:rsidR="00770B97">
        <w:rPr>
          <w:rFonts w:asciiTheme="majorHAnsi" w:hAnsiTheme="majorHAnsi"/>
          <w:i/>
          <w:color w:val="365F91" w:themeColor="accent1" w:themeShade="BF"/>
          <w:sz w:val="20"/>
          <w:szCs w:val="20"/>
          <w:lang w:val="en-GB"/>
        </w:rPr>
        <w:t>.</w:t>
      </w:r>
    </w:p>
    <w:p w14:paraId="3CCA1BBE" w14:textId="77777777" w:rsidR="00CF23C5" w:rsidRDefault="00CF23C5" w:rsidP="007867FB">
      <w:pPr>
        <w:pStyle w:val="BodyText"/>
        <w:rPr>
          <w:rFonts w:cs="Calibri"/>
          <w:lang w:val="en-GB"/>
        </w:rPr>
      </w:pPr>
      <w:r w:rsidRPr="006D2F65">
        <w:rPr>
          <w:rFonts w:cs="Calibri"/>
          <w:lang w:val="en-GB"/>
        </w:rPr>
        <w:t xml:space="preserve">Dietary preferences for the priority </w:t>
      </w:r>
      <w:r w:rsidR="003A76D5">
        <w:rPr>
          <w:rFonts w:cs="Calibri"/>
          <w:lang w:val="en-GB"/>
        </w:rPr>
        <w:t>invasive ant</w:t>
      </w:r>
      <w:r w:rsidRPr="006D2F65">
        <w:rPr>
          <w:rFonts w:cs="Calibri"/>
          <w:lang w:val="en-GB"/>
        </w:rPr>
        <w:t>s are broadly known, and attractants and bait types suitable for the species are also known. However, there are situations where the attra</w:t>
      </w:r>
      <w:r w:rsidRPr="000F7487">
        <w:rPr>
          <w:rFonts w:cs="Calibri"/>
          <w:lang w:val="en-GB"/>
        </w:rPr>
        <w:t>ctants or baits are ineffective and new tools or innovative methods of deployment are necessary.</w:t>
      </w:r>
    </w:p>
    <w:p w14:paraId="30971640" w14:textId="77777777" w:rsidR="00826B0D" w:rsidRPr="00CA7DF9" w:rsidRDefault="00826B0D" w:rsidP="007867FB">
      <w:pPr>
        <w:pStyle w:val="Heading4"/>
        <w:spacing w:before="0"/>
        <w:rPr>
          <w:i/>
          <w:lang w:val="en-GB"/>
        </w:rPr>
      </w:pPr>
      <w:r w:rsidRPr="00CA7DF9">
        <w:rPr>
          <w:i/>
          <w:lang w:val="en-GB"/>
        </w:rPr>
        <w:t>Communication and engagement</w:t>
      </w:r>
    </w:p>
    <w:p w14:paraId="2F3D6101" w14:textId="77777777" w:rsidR="00C72AA7" w:rsidRPr="00425B0B" w:rsidRDefault="00BB3F99" w:rsidP="00CA7DF9">
      <w:pPr>
        <w:spacing w:after="120"/>
        <w:rPr>
          <w:szCs w:val="20"/>
          <w:lang w:val="en-GB"/>
        </w:rPr>
      </w:pPr>
      <w:r w:rsidRPr="00BB3F99">
        <w:rPr>
          <w:rFonts w:asciiTheme="majorHAnsi" w:hAnsiTheme="majorHAnsi"/>
          <w:b/>
          <w:color w:val="365F91" w:themeColor="accent1" w:themeShade="BF"/>
          <w:sz w:val="20"/>
          <w:szCs w:val="20"/>
          <w:lang w:val="en-GB"/>
        </w:rPr>
        <w:t>Action 6.</w:t>
      </w:r>
      <w:r>
        <w:rPr>
          <w:rFonts w:asciiTheme="majorHAnsi" w:hAnsiTheme="majorHAnsi"/>
          <w:b/>
          <w:color w:val="365F91" w:themeColor="accent1" w:themeShade="BF"/>
          <w:sz w:val="20"/>
          <w:szCs w:val="20"/>
          <w:lang w:val="en-GB"/>
        </w:rPr>
        <w:t>10</w:t>
      </w:r>
      <w:r w:rsidR="00C72AA7" w:rsidRPr="00CA7DF9">
        <w:rPr>
          <w:rFonts w:asciiTheme="majorHAnsi" w:hAnsiTheme="majorHAnsi"/>
          <w:b/>
          <w:color w:val="365F91" w:themeColor="accent1" w:themeShade="BF"/>
          <w:sz w:val="20"/>
          <w:szCs w:val="20"/>
          <w:lang w:val="en-GB"/>
        </w:rPr>
        <w:t>: Develop and implement a communication and engagement strategy</w:t>
      </w:r>
    </w:p>
    <w:p w14:paraId="60BF2F57" w14:textId="77777777" w:rsidR="00805F4D" w:rsidRPr="007867FB" w:rsidRDefault="00805F4D" w:rsidP="007867FB">
      <w:pPr>
        <w:pStyle w:val="ScheduleL6"/>
        <w:numPr>
          <w:ilvl w:val="0"/>
          <w:numId w:val="0"/>
        </w:numPr>
        <w:rPr>
          <w:i/>
          <w:color w:val="365F91" w:themeColor="accent1" w:themeShade="BF"/>
          <w:szCs w:val="20"/>
          <w:lang w:val="en-GB"/>
        </w:rPr>
      </w:pPr>
      <w:r w:rsidRPr="007867FB">
        <w:rPr>
          <w:rFonts w:asciiTheme="majorHAnsi" w:hAnsiTheme="majorHAnsi"/>
          <w:i/>
          <w:color w:val="365F91" w:themeColor="accent1" w:themeShade="BF"/>
          <w:sz w:val="20"/>
          <w:szCs w:val="20"/>
          <w:lang w:val="en-GB"/>
        </w:rPr>
        <w:t xml:space="preserve">There is a need for the development of a communication and engagement strategy for </w:t>
      </w:r>
      <w:r w:rsidR="003A76D5">
        <w:rPr>
          <w:rFonts w:asciiTheme="majorHAnsi" w:hAnsiTheme="majorHAnsi"/>
          <w:i/>
          <w:color w:val="365F91" w:themeColor="accent1" w:themeShade="BF"/>
          <w:sz w:val="20"/>
          <w:szCs w:val="20"/>
          <w:lang w:val="en-GB"/>
        </w:rPr>
        <w:t>invasive ant</w:t>
      </w:r>
      <w:r w:rsidRPr="007867FB">
        <w:rPr>
          <w:rFonts w:asciiTheme="majorHAnsi" w:hAnsiTheme="majorHAnsi"/>
          <w:i/>
          <w:color w:val="365F91" w:themeColor="accent1" w:themeShade="BF"/>
          <w:sz w:val="20"/>
          <w:szCs w:val="20"/>
          <w:lang w:val="en-GB"/>
        </w:rPr>
        <w:t>s</w:t>
      </w:r>
      <w:r w:rsidR="0056506F">
        <w:rPr>
          <w:rFonts w:asciiTheme="majorHAnsi" w:hAnsiTheme="majorHAnsi"/>
          <w:i/>
          <w:color w:val="365F91" w:themeColor="accent1" w:themeShade="BF"/>
          <w:sz w:val="20"/>
          <w:szCs w:val="20"/>
          <w:lang w:val="en-GB"/>
        </w:rPr>
        <w:t>.</w:t>
      </w:r>
    </w:p>
    <w:p w14:paraId="2187FD7D" w14:textId="77777777" w:rsidR="00CF23C5" w:rsidRDefault="00826B0D" w:rsidP="00826B0D">
      <w:pPr>
        <w:pStyle w:val="BodyText"/>
        <w:rPr>
          <w:lang w:val="en-GB"/>
        </w:rPr>
      </w:pPr>
      <w:r w:rsidRPr="007446F9">
        <w:rPr>
          <w:lang w:val="en-GB"/>
        </w:rPr>
        <w:t xml:space="preserve">Consideration of the best approach to follow for community engagement is guided by the extensive work already established in </w:t>
      </w:r>
      <w:r w:rsidR="00C72AA7">
        <w:rPr>
          <w:lang w:val="en-GB"/>
        </w:rPr>
        <w:t>national eradication</w:t>
      </w:r>
      <w:r w:rsidR="00CF23C5">
        <w:rPr>
          <w:lang w:val="en-GB"/>
        </w:rPr>
        <w:t xml:space="preserve"> and other localised control programs</w:t>
      </w:r>
      <w:r w:rsidRPr="007446F9">
        <w:rPr>
          <w:lang w:val="en-GB"/>
        </w:rPr>
        <w:t xml:space="preserve">. </w:t>
      </w:r>
    </w:p>
    <w:p w14:paraId="791478ED" w14:textId="77777777" w:rsidR="00826B0D" w:rsidRDefault="00F1397A" w:rsidP="00826B0D">
      <w:pPr>
        <w:pStyle w:val="BodyText"/>
        <w:rPr>
          <w:rFonts w:cs="Calibri"/>
          <w:lang w:val="en-GB"/>
        </w:rPr>
      </w:pPr>
      <w:r w:rsidRPr="007446F9">
        <w:rPr>
          <w:rFonts w:cs="Calibri"/>
          <w:lang w:val="en-GB"/>
        </w:rPr>
        <w:t>Community engagement initiatives have b</w:t>
      </w:r>
      <w:r>
        <w:rPr>
          <w:rFonts w:cs="Calibri"/>
          <w:lang w:val="en-GB"/>
        </w:rPr>
        <w:t xml:space="preserve">een highly successful for </w:t>
      </w:r>
      <w:r>
        <w:rPr>
          <w:lang w:val="en-GB"/>
        </w:rPr>
        <w:t>red imported fire ant.</w:t>
      </w:r>
      <w:r w:rsidRPr="007446F9">
        <w:rPr>
          <w:lang w:val="en-GB"/>
        </w:rPr>
        <w:t xml:space="preserve"> </w:t>
      </w:r>
      <w:r w:rsidR="00826B0D" w:rsidRPr="007446F9">
        <w:rPr>
          <w:lang w:val="en-GB"/>
        </w:rPr>
        <w:t xml:space="preserve">For </w:t>
      </w:r>
      <w:r w:rsidR="00826B0D">
        <w:rPr>
          <w:lang w:val="en-GB"/>
        </w:rPr>
        <w:t>red imported fire ant</w:t>
      </w:r>
      <w:r w:rsidR="00826B0D" w:rsidRPr="007446F9">
        <w:rPr>
          <w:lang w:val="en-GB"/>
        </w:rPr>
        <w:t xml:space="preserve">, </w:t>
      </w:r>
      <w:r w:rsidR="00826B0D" w:rsidRPr="007446F9">
        <w:rPr>
          <w:rFonts w:cs="Calibri"/>
          <w:lang w:val="en-GB"/>
        </w:rPr>
        <w:t>70</w:t>
      </w:r>
      <w:r w:rsidR="00C72AA7">
        <w:rPr>
          <w:rFonts w:cs="Calibri"/>
          <w:lang w:val="en-GB"/>
        </w:rPr>
        <w:t xml:space="preserve"> per cent</w:t>
      </w:r>
      <w:r w:rsidR="00826B0D" w:rsidRPr="007446F9">
        <w:rPr>
          <w:rFonts w:cs="Calibri"/>
          <w:lang w:val="en-GB"/>
        </w:rPr>
        <w:t xml:space="preserve"> of new detections c</w:t>
      </w:r>
      <w:r w:rsidR="003B7ADC">
        <w:rPr>
          <w:rFonts w:cs="Calibri"/>
          <w:lang w:val="en-GB"/>
        </w:rPr>
        <w:t>o</w:t>
      </w:r>
      <w:r w:rsidR="00826B0D" w:rsidRPr="007446F9">
        <w:rPr>
          <w:rFonts w:cs="Calibri"/>
          <w:lang w:val="en-GB"/>
        </w:rPr>
        <w:t>me from reports by the public. Fourteen years after the first ant detection, the fact that 95</w:t>
      </w:r>
      <w:r w:rsidR="00C72AA7">
        <w:rPr>
          <w:rFonts w:cs="Calibri"/>
          <w:lang w:val="en-GB"/>
        </w:rPr>
        <w:t xml:space="preserve"> per cent</w:t>
      </w:r>
      <w:r w:rsidR="00826B0D" w:rsidRPr="007446F9">
        <w:rPr>
          <w:rFonts w:cs="Calibri"/>
          <w:lang w:val="en-GB"/>
        </w:rPr>
        <w:t xml:space="preserve"> of people in Brisbane are aware of </w:t>
      </w:r>
      <w:r w:rsidR="00826B0D">
        <w:rPr>
          <w:rFonts w:cs="Calibri"/>
          <w:lang w:val="en-GB"/>
        </w:rPr>
        <w:t>red imported fire ant</w:t>
      </w:r>
      <w:r w:rsidR="00826B0D" w:rsidRPr="007446F9">
        <w:rPr>
          <w:rFonts w:cs="Calibri"/>
          <w:lang w:val="en-GB"/>
        </w:rPr>
        <w:t xml:space="preserve"> is </w:t>
      </w:r>
      <w:r w:rsidR="00826B0D">
        <w:rPr>
          <w:rFonts w:cs="Calibri"/>
          <w:lang w:val="en-GB"/>
        </w:rPr>
        <w:t xml:space="preserve">a </w:t>
      </w:r>
      <w:r w:rsidR="00826B0D" w:rsidRPr="007446F9">
        <w:rPr>
          <w:rFonts w:cs="Calibri"/>
          <w:lang w:val="en-GB"/>
        </w:rPr>
        <w:t>testimony to the effectiveness of th</w:t>
      </w:r>
      <w:r w:rsidR="00B64028">
        <w:rPr>
          <w:rFonts w:cs="Calibri"/>
          <w:lang w:val="en-GB"/>
        </w:rPr>
        <w:t>is</w:t>
      </w:r>
      <w:r w:rsidR="00826B0D" w:rsidRPr="007446F9">
        <w:rPr>
          <w:rFonts w:cs="Calibri"/>
          <w:lang w:val="en-GB"/>
        </w:rPr>
        <w:t xml:space="preserve"> </w:t>
      </w:r>
      <w:r w:rsidR="00B64028">
        <w:rPr>
          <w:rFonts w:cs="Calibri"/>
          <w:lang w:val="en-GB"/>
        </w:rPr>
        <w:t xml:space="preserve">program’s </w:t>
      </w:r>
      <w:r w:rsidR="00826B0D" w:rsidRPr="007446F9">
        <w:rPr>
          <w:rFonts w:cs="Calibri"/>
          <w:lang w:val="en-GB"/>
        </w:rPr>
        <w:t xml:space="preserve">engagement strategies, as is the strong in-kind support generated by a large number of stakeholders (e.g. councils). In </w:t>
      </w:r>
      <w:r w:rsidR="00826B0D">
        <w:rPr>
          <w:rFonts w:cs="Calibri"/>
          <w:lang w:val="en-GB"/>
        </w:rPr>
        <w:t>recent</w:t>
      </w:r>
      <w:r w:rsidR="00826B0D" w:rsidRPr="007446F9">
        <w:rPr>
          <w:rFonts w:cs="Calibri"/>
          <w:lang w:val="en-GB"/>
        </w:rPr>
        <w:t xml:space="preserve"> years, communication strategies have been essential in assisting to delimit the </w:t>
      </w:r>
      <w:r w:rsidR="00826B0D">
        <w:rPr>
          <w:rFonts w:cs="Calibri"/>
          <w:lang w:val="en-GB"/>
        </w:rPr>
        <w:t>red imported fire ant</w:t>
      </w:r>
      <w:r w:rsidR="00826B0D" w:rsidRPr="007446F9">
        <w:rPr>
          <w:rFonts w:cs="Calibri"/>
          <w:lang w:val="en-GB"/>
        </w:rPr>
        <w:t xml:space="preserve"> infestation through the ‘Beyond the Edge’ campaign</w:t>
      </w:r>
      <w:r w:rsidR="00826B0D">
        <w:rPr>
          <w:rFonts w:cs="Calibri"/>
          <w:lang w:val="en-GB"/>
        </w:rPr>
        <w:t>,</w:t>
      </w:r>
      <w:r w:rsidR="00826B0D" w:rsidRPr="007446F9">
        <w:rPr>
          <w:rFonts w:cs="Calibri"/>
          <w:lang w:val="en-GB"/>
        </w:rPr>
        <w:t xml:space="preserve"> which actively engaged stakeholders on the edge of the infestation. Core community engagement learnings and activities from the </w:t>
      </w:r>
      <w:r w:rsidR="00826B0D">
        <w:rPr>
          <w:rFonts w:cs="Calibri"/>
          <w:lang w:val="en-GB"/>
        </w:rPr>
        <w:t>red imported fire ant</w:t>
      </w:r>
      <w:r w:rsidR="00826B0D" w:rsidRPr="007446F9">
        <w:rPr>
          <w:rFonts w:cs="Calibri"/>
          <w:lang w:val="en-GB"/>
        </w:rPr>
        <w:t xml:space="preserve"> program should be transferred to other </w:t>
      </w:r>
      <w:r w:rsidR="003A76D5">
        <w:rPr>
          <w:rFonts w:cs="Calibri"/>
          <w:lang w:val="en-GB"/>
        </w:rPr>
        <w:t>invasive ant</w:t>
      </w:r>
      <w:r w:rsidR="00B64028">
        <w:rPr>
          <w:rFonts w:cs="Calibri"/>
          <w:lang w:val="en-GB"/>
        </w:rPr>
        <w:t xml:space="preserve"> programs as appropriate</w:t>
      </w:r>
      <w:r w:rsidR="00826B0D" w:rsidRPr="007446F9">
        <w:rPr>
          <w:rFonts w:cs="Calibri"/>
          <w:lang w:val="en-GB"/>
        </w:rPr>
        <w:t xml:space="preserve">. </w:t>
      </w:r>
    </w:p>
    <w:p w14:paraId="2170181B" w14:textId="77777777" w:rsidR="00B64028" w:rsidRDefault="00B64028" w:rsidP="00B64028">
      <w:pPr>
        <w:pStyle w:val="BodyText"/>
        <w:rPr>
          <w:rFonts w:cs="Calibri"/>
          <w:lang w:val="en-GB"/>
        </w:rPr>
      </w:pPr>
      <w:r>
        <w:rPr>
          <w:rFonts w:cs="Calibri"/>
          <w:lang w:val="en-GB"/>
        </w:rPr>
        <w:t xml:space="preserve">An important part of engaging with the community is to provide information about how the </w:t>
      </w:r>
      <w:r w:rsidR="003A76D5">
        <w:rPr>
          <w:rFonts w:cs="Calibri"/>
          <w:lang w:val="en-GB"/>
        </w:rPr>
        <w:t>invasive ant</w:t>
      </w:r>
      <w:r>
        <w:rPr>
          <w:rFonts w:cs="Calibri"/>
          <w:lang w:val="en-GB"/>
        </w:rPr>
        <w:t xml:space="preserve">s may affect them directly as well as the impacts on the environment nearby or in which they live. </w:t>
      </w:r>
      <w:r w:rsidR="00BC013B">
        <w:rPr>
          <w:rFonts w:cs="Calibri"/>
          <w:lang w:val="en-GB"/>
        </w:rPr>
        <w:t>I</w:t>
      </w:r>
      <w:r w:rsidR="003A76D5">
        <w:rPr>
          <w:rFonts w:cs="Calibri"/>
          <w:lang w:val="en-GB"/>
        </w:rPr>
        <w:t>nvasive ant</w:t>
      </w:r>
      <w:r>
        <w:rPr>
          <w:rFonts w:cs="Calibri"/>
          <w:lang w:val="en-GB"/>
        </w:rPr>
        <w:t>s can impact on social and cultural values and norms, and there are possible impacts on human health, predominantly from bites or stings. Further, this needs to be linked to an effective reporting system to link members of the public with diagnosticians, to either inform a national eradication program or a local control program.</w:t>
      </w:r>
    </w:p>
    <w:p w14:paraId="64598EF6" w14:textId="77777777" w:rsidR="00826B0D" w:rsidRDefault="00826B0D" w:rsidP="00826B0D">
      <w:pPr>
        <w:pStyle w:val="BodyText"/>
        <w:rPr>
          <w:color w:val="auto"/>
        </w:rPr>
      </w:pPr>
      <w:r w:rsidRPr="001A7C62">
        <w:rPr>
          <w:color w:val="auto"/>
        </w:rPr>
        <w:t>However, to further refine community engagement, there is an urgent need to understand the role that general and specific surveillance play</w:t>
      </w:r>
      <w:r w:rsidR="0093295E">
        <w:rPr>
          <w:color w:val="auto"/>
        </w:rPr>
        <w:t>s</w:t>
      </w:r>
      <w:r w:rsidRPr="001A7C62">
        <w:rPr>
          <w:color w:val="auto"/>
        </w:rPr>
        <w:t xml:space="preserve"> within a successful eradication campaign. Investment needs to analyse the baseline level of reporting and measure the increased </w:t>
      </w:r>
      <w:r w:rsidR="00BC013B">
        <w:rPr>
          <w:color w:val="auto"/>
        </w:rPr>
        <w:t xml:space="preserve">activity in a </w:t>
      </w:r>
      <w:r w:rsidRPr="001A7C62">
        <w:rPr>
          <w:color w:val="auto"/>
        </w:rPr>
        <w:t>response that can be attributed to engagement programs</w:t>
      </w:r>
      <w:r w:rsidR="00D46F37">
        <w:rPr>
          <w:color w:val="auto"/>
        </w:rPr>
        <w:t>, and</w:t>
      </w:r>
      <w:r w:rsidRPr="001A7C62">
        <w:rPr>
          <w:color w:val="auto"/>
        </w:rPr>
        <w:t xml:space="preserve"> to interpret th</w:t>
      </w:r>
      <w:r w:rsidR="00BC013B">
        <w:rPr>
          <w:color w:val="auto"/>
        </w:rPr>
        <w:t>is</w:t>
      </w:r>
      <w:r w:rsidRPr="001A7C62">
        <w:rPr>
          <w:color w:val="auto"/>
        </w:rPr>
        <w:t xml:space="preserve"> increased </w:t>
      </w:r>
      <w:r w:rsidR="00BC013B">
        <w:rPr>
          <w:color w:val="auto"/>
        </w:rPr>
        <w:t>activity</w:t>
      </w:r>
      <w:r w:rsidRPr="001A7C62">
        <w:rPr>
          <w:color w:val="auto"/>
        </w:rPr>
        <w:t xml:space="preserve"> in terms of </w:t>
      </w:r>
      <w:r w:rsidR="00BC013B">
        <w:rPr>
          <w:color w:val="auto"/>
        </w:rPr>
        <w:t xml:space="preserve">positive </w:t>
      </w:r>
      <w:r w:rsidRPr="001A7C62">
        <w:rPr>
          <w:color w:val="auto"/>
        </w:rPr>
        <w:t>eradication and containment outcomes.</w:t>
      </w:r>
    </w:p>
    <w:p w14:paraId="5ACE5453" w14:textId="77777777" w:rsidR="004F27F5" w:rsidRPr="00D8442C" w:rsidRDefault="00C72AA7" w:rsidP="00D8442C">
      <w:pPr>
        <w:pStyle w:val="BodyText"/>
      </w:pPr>
      <w:r>
        <w:rPr>
          <w:color w:val="auto"/>
        </w:rPr>
        <w:t>The</w:t>
      </w:r>
      <w:r w:rsidRPr="00D8442C">
        <w:rPr>
          <w:color w:val="auto"/>
        </w:rPr>
        <w:t xml:space="preserve"> strategy should also include ways f</w:t>
      </w:r>
      <w:r w:rsidR="004F27F5" w:rsidRPr="00D8442C">
        <w:rPr>
          <w:color w:val="auto"/>
        </w:rPr>
        <w:t xml:space="preserve">or increasing transparency and communication with a range of stakeholders including </w:t>
      </w:r>
      <w:r w:rsidR="001D3398">
        <w:rPr>
          <w:color w:val="auto"/>
        </w:rPr>
        <w:t>n</w:t>
      </w:r>
      <w:r w:rsidR="001D3398" w:rsidRPr="00D8442C">
        <w:rPr>
          <w:color w:val="auto"/>
        </w:rPr>
        <w:t>on</w:t>
      </w:r>
      <w:r w:rsidR="004F27F5" w:rsidRPr="00D8442C">
        <w:rPr>
          <w:color w:val="auto"/>
        </w:rPr>
        <w:t>-</w:t>
      </w:r>
      <w:r w:rsidR="001D3398">
        <w:rPr>
          <w:color w:val="auto"/>
        </w:rPr>
        <w:t>g</w:t>
      </w:r>
      <w:r w:rsidR="001D3398" w:rsidRPr="00D8442C">
        <w:rPr>
          <w:color w:val="auto"/>
        </w:rPr>
        <w:t xml:space="preserve">overnment </w:t>
      </w:r>
      <w:r w:rsidR="001D3398">
        <w:rPr>
          <w:color w:val="auto"/>
        </w:rPr>
        <w:t>o</w:t>
      </w:r>
      <w:r w:rsidR="001D3398" w:rsidRPr="00D8442C">
        <w:rPr>
          <w:color w:val="auto"/>
        </w:rPr>
        <w:t>rganisations</w:t>
      </w:r>
      <w:r w:rsidR="004F27F5" w:rsidRPr="00D8442C">
        <w:rPr>
          <w:color w:val="auto"/>
        </w:rPr>
        <w:t>, other Commonwealth agencies, state and territory government agencies, local councils and research organisations</w:t>
      </w:r>
      <w:r>
        <w:rPr>
          <w:color w:val="auto"/>
        </w:rPr>
        <w:t>, as well as the community</w:t>
      </w:r>
      <w:r w:rsidR="004F27F5" w:rsidRPr="00D8442C">
        <w:rPr>
          <w:color w:val="auto"/>
        </w:rPr>
        <w:t>.</w:t>
      </w:r>
    </w:p>
    <w:p w14:paraId="3885CFA4" w14:textId="77777777" w:rsidR="004F27F5" w:rsidRDefault="004F27F5" w:rsidP="004F27F5">
      <w:pPr>
        <w:pStyle w:val="ScheduleL6"/>
        <w:numPr>
          <w:ilvl w:val="0"/>
          <w:numId w:val="0"/>
        </w:numPr>
        <w:rPr>
          <w:rFonts w:asciiTheme="majorHAnsi" w:hAnsiTheme="majorHAnsi"/>
          <w:b/>
          <w:color w:val="365F91" w:themeColor="accent1" w:themeShade="BF"/>
          <w:sz w:val="20"/>
          <w:szCs w:val="20"/>
          <w:lang w:val="en-GB"/>
        </w:rPr>
      </w:pPr>
      <w:r w:rsidRPr="00A96D0E">
        <w:rPr>
          <w:rFonts w:asciiTheme="majorHAnsi" w:hAnsiTheme="majorHAnsi"/>
          <w:b/>
          <w:color w:val="365F91" w:themeColor="accent1" w:themeShade="BF"/>
          <w:sz w:val="20"/>
          <w:szCs w:val="20"/>
          <w:lang w:val="en-GB"/>
        </w:rPr>
        <w:lastRenderedPageBreak/>
        <w:t xml:space="preserve">Action </w:t>
      </w:r>
      <w:r>
        <w:rPr>
          <w:rFonts w:asciiTheme="majorHAnsi" w:hAnsiTheme="majorHAnsi"/>
          <w:b/>
          <w:color w:val="365F91" w:themeColor="accent1" w:themeShade="BF"/>
          <w:sz w:val="20"/>
          <w:szCs w:val="20"/>
          <w:lang w:val="en-GB"/>
        </w:rPr>
        <w:t>6</w:t>
      </w:r>
      <w:r w:rsidRPr="00A96D0E">
        <w:rPr>
          <w:rFonts w:asciiTheme="majorHAnsi" w:hAnsiTheme="majorHAnsi"/>
          <w:b/>
          <w:color w:val="365F91" w:themeColor="accent1" w:themeShade="BF"/>
          <w:sz w:val="20"/>
          <w:szCs w:val="20"/>
          <w:lang w:val="en-GB"/>
        </w:rPr>
        <w:t>.</w:t>
      </w:r>
      <w:r w:rsidR="00BB3F99">
        <w:rPr>
          <w:rFonts w:asciiTheme="majorHAnsi" w:hAnsiTheme="majorHAnsi"/>
          <w:b/>
          <w:color w:val="365F91" w:themeColor="accent1" w:themeShade="BF"/>
          <w:sz w:val="20"/>
          <w:szCs w:val="20"/>
          <w:lang w:val="en-GB"/>
        </w:rPr>
        <w:t>11</w:t>
      </w:r>
      <w:r w:rsidR="00C72AA7">
        <w:rPr>
          <w:rFonts w:asciiTheme="majorHAnsi" w:hAnsiTheme="majorHAnsi"/>
          <w:b/>
          <w:color w:val="365F91" w:themeColor="accent1" w:themeShade="BF"/>
          <w:sz w:val="20"/>
          <w:szCs w:val="20"/>
          <w:lang w:val="en-GB"/>
        </w:rPr>
        <w:t>:</w:t>
      </w:r>
      <w:r w:rsidRPr="00A96D0E">
        <w:rPr>
          <w:rFonts w:asciiTheme="majorHAnsi" w:hAnsiTheme="majorHAnsi"/>
          <w:b/>
          <w:color w:val="365F91" w:themeColor="accent1" w:themeShade="BF"/>
          <w:sz w:val="20"/>
          <w:szCs w:val="20"/>
          <w:lang w:val="en-GB"/>
        </w:rPr>
        <w:t xml:space="preserve"> Build awareness and develop relationships with industries in the high-risk transport and </w:t>
      </w:r>
      <w:r>
        <w:rPr>
          <w:rFonts w:asciiTheme="majorHAnsi" w:hAnsiTheme="majorHAnsi"/>
          <w:b/>
          <w:color w:val="365F91" w:themeColor="accent1" w:themeShade="BF"/>
          <w:sz w:val="20"/>
          <w:szCs w:val="20"/>
          <w:lang w:val="en-GB"/>
        </w:rPr>
        <w:t>goods</w:t>
      </w:r>
      <w:r w:rsidRPr="00A96D0E">
        <w:rPr>
          <w:rFonts w:asciiTheme="majorHAnsi" w:hAnsiTheme="majorHAnsi"/>
          <w:b/>
          <w:color w:val="365F91" w:themeColor="accent1" w:themeShade="BF"/>
          <w:sz w:val="20"/>
          <w:szCs w:val="20"/>
          <w:lang w:val="en-GB"/>
        </w:rPr>
        <w:t xml:space="preserve"> import sectors</w:t>
      </w:r>
    </w:p>
    <w:p w14:paraId="007B981B" w14:textId="77777777" w:rsidR="004F27F5" w:rsidRPr="00A96D0E" w:rsidRDefault="004F27F5" w:rsidP="004F27F5">
      <w:pPr>
        <w:pStyle w:val="ScheduleL6"/>
        <w:numPr>
          <w:ilvl w:val="0"/>
          <w:numId w:val="0"/>
        </w:numPr>
        <w:rPr>
          <w:rFonts w:asciiTheme="majorHAnsi" w:hAnsiTheme="majorHAnsi"/>
          <w:i/>
          <w:color w:val="365F91" w:themeColor="accent1" w:themeShade="BF"/>
          <w:sz w:val="20"/>
          <w:szCs w:val="20"/>
          <w:lang w:val="en-GB"/>
        </w:rPr>
      </w:pPr>
      <w:r w:rsidRPr="00A96D0E">
        <w:rPr>
          <w:rFonts w:asciiTheme="majorHAnsi" w:hAnsiTheme="majorHAnsi"/>
          <w:i/>
          <w:color w:val="365F91" w:themeColor="accent1" w:themeShade="BF"/>
          <w:sz w:val="20"/>
          <w:szCs w:val="20"/>
          <w:lang w:val="en-GB"/>
        </w:rPr>
        <w:t xml:space="preserve">Strengthening relationships with high-risk sectors may reduce propagule pressure of new </w:t>
      </w:r>
      <w:r>
        <w:rPr>
          <w:rFonts w:asciiTheme="majorHAnsi" w:hAnsiTheme="majorHAnsi"/>
          <w:i/>
          <w:color w:val="365F91" w:themeColor="accent1" w:themeShade="BF"/>
          <w:sz w:val="20"/>
          <w:szCs w:val="20"/>
          <w:lang w:val="en-GB"/>
        </w:rPr>
        <w:t>invasive ant</w:t>
      </w:r>
      <w:r w:rsidRPr="00A96D0E">
        <w:rPr>
          <w:rFonts w:asciiTheme="majorHAnsi" w:hAnsiTheme="majorHAnsi"/>
          <w:i/>
          <w:color w:val="365F91" w:themeColor="accent1" w:themeShade="BF"/>
          <w:sz w:val="20"/>
          <w:szCs w:val="20"/>
          <w:lang w:val="en-GB"/>
        </w:rPr>
        <w:t>s at the Australian border</w:t>
      </w:r>
      <w:r>
        <w:rPr>
          <w:rFonts w:asciiTheme="majorHAnsi" w:hAnsiTheme="majorHAnsi"/>
          <w:i/>
          <w:color w:val="365F91" w:themeColor="accent1" w:themeShade="BF"/>
          <w:sz w:val="20"/>
          <w:szCs w:val="20"/>
          <w:lang w:val="en-GB"/>
        </w:rPr>
        <w:t>.</w:t>
      </w:r>
    </w:p>
    <w:p w14:paraId="2086E8E6" w14:textId="77777777" w:rsidR="004F27F5" w:rsidRDefault="004F27F5" w:rsidP="004F27F5">
      <w:pPr>
        <w:pStyle w:val="ScheduleL6"/>
        <w:numPr>
          <w:ilvl w:val="0"/>
          <w:numId w:val="0"/>
        </w:numPr>
        <w:rPr>
          <w:rFonts w:asciiTheme="majorHAnsi" w:hAnsiTheme="majorHAnsi"/>
          <w:sz w:val="20"/>
          <w:szCs w:val="20"/>
          <w:lang w:val="en-GB"/>
        </w:rPr>
      </w:pPr>
      <w:r w:rsidRPr="007446F9">
        <w:rPr>
          <w:rFonts w:asciiTheme="majorHAnsi" w:hAnsiTheme="majorHAnsi"/>
          <w:sz w:val="20"/>
          <w:szCs w:val="20"/>
          <w:lang w:val="en-GB"/>
        </w:rPr>
        <w:t xml:space="preserve">There is a recognised need for the development and implementation of a national communication and engagement strategy to build awareness and strengthen the partnership with high-risk transport and commodity import sectors to prevent the entry of </w:t>
      </w:r>
      <w:r>
        <w:rPr>
          <w:rFonts w:asciiTheme="majorHAnsi" w:hAnsiTheme="majorHAnsi"/>
          <w:sz w:val="20"/>
          <w:szCs w:val="20"/>
          <w:lang w:val="en-GB"/>
        </w:rPr>
        <w:t>invasive ant</w:t>
      </w:r>
      <w:r w:rsidRPr="007446F9">
        <w:rPr>
          <w:rFonts w:asciiTheme="majorHAnsi" w:hAnsiTheme="majorHAnsi"/>
          <w:sz w:val="20"/>
          <w:szCs w:val="20"/>
          <w:lang w:val="en-GB"/>
        </w:rPr>
        <w:t xml:space="preserve">s. Training packages developed for front-line </w:t>
      </w:r>
      <w:r>
        <w:rPr>
          <w:rFonts w:asciiTheme="majorHAnsi" w:hAnsiTheme="majorHAnsi"/>
          <w:sz w:val="20"/>
          <w:szCs w:val="20"/>
          <w:lang w:val="en-GB"/>
        </w:rPr>
        <w:t>Department of Agriculture and Water Resources</w:t>
      </w:r>
      <w:r w:rsidRPr="007446F9">
        <w:rPr>
          <w:rFonts w:asciiTheme="majorHAnsi" w:hAnsiTheme="majorHAnsi"/>
          <w:sz w:val="20"/>
          <w:szCs w:val="20"/>
          <w:lang w:val="en-GB"/>
        </w:rPr>
        <w:t xml:space="preserve"> </w:t>
      </w:r>
      <w:r w:rsidR="00193C93">
        <w:rPr>
          <w:rFonts w:asciiTheme="majorHAnsi" w:hAnsiTheme="majorHAnsi"/>
          <w:sz w:val="20"/>
          <w:szCs w:val="20"/>
          <w:lang w:val="en-GB"/>
        </w:rPr>
        <w:t>officers</w:t>
      </w:r>
      <w:r w:rsidRPr="007446F9">
        <w:rPr>
          <w:rFonts w:asciiTheme="majorHAnsi" w:hAnsiTheme="majorHAnsi"/>
          <w:sz w:val="20"/>
          <w:szCs w:val="20"/>
          <w:lang w:val="en-GB"/>
        </w:rPr>
        <w:t xml:space="preserve"> should also be used to train personnel in the cargo and import sector as well as the mining industry. Other risk creators in the private sectors could be trained as needed. Other government agencies such as the </w:t>
      </w:r>
      <w:r w:rsidR="001D3398">
        <w:rPr>
          <w:rFonts w:asciiTheme="majorHAnsi" w:hAnsiTheme="majorHAnsi"/>
          <w:sz w:val="20"/>
          <w:szCs w:val="20"/>
          <w:lang w:val="en-GB"/>
        </w:rPr>
        <w:t>Department of Defence</w:t>
      </w:r>
      <w:r w:rsidR="001D3398" w:rsidRPr="007446F9">
        <w:rPr>
          <w:rFonts w:asciiTheme="majorHAnsi" w:hAnsiTheme="majorHAnsi"/>
          <w:sz w:val="20"/>
          <w:szCs w:val="20"/>
          <w:lang w:val="en-GB"/>
        </w:rPr>
        <w:t xml:space="preserve"> </w:t>
      </w:r>
      <w:r w:rsidRPr="007446F9">
        <w:rPr>
          <w:rFonts w:asciiTheme="majorHAnsi" w:hAnsiTheme="majorHAnsi"/>
          <w:sz w:val="20"/>
          <w:szCs w:val="20"/>
          <w:lang w:val="en-GB"/>
        </w:rPr>
        <w:t>could also benefit from such training for the movement of their equipment</w:t>
      </w:r>
      <w:r w:rsidR="00193C93">
        <w:rPr>
          <w:rFonts w:asciiTheme="majorHAnsi" w:hAnsiTheme="majorHAnsi"/>
          <w:sz w:val="20"/>
          <w:szCs w:val="20"/>
          <w:lang w:val="en-GB"/>
        </w:rPr>
        <w:t xml:space="preserve"> both internationally and locally</w:t>
      </w:r>
      <w:r w:rsidRPr="007446F9">
        <w:rPr>
          <w:rFonts w:asciiTheme="majorHAnsi" w:hAnsiTheme="majorHAnsi"/>
          <w:sz w:val="20"/>
          <w:szCs w:val="20"/>
          <w:lang w:val="en-GB"/>
        </w:rPr>
        <w:t xml:space="preserve">. </w:t>
      </w:r>
    </w:p>
    <w:p w14:paraId="72A19605" w14:textId="77777777" w:rsidR="004F27F5" w:rsidRDefault="004F27F5" w:rsidP="004F27F5">
      <w:pPr>
        <w:pStyle w:val="ScheduleL6"/>
        <w:numPr>
          <w:ilvl w:val="0"/>
          <w:numId w:val="0"/>
        </w:numPr>
        <w:rPr>
          <w:rFonts w:asciiTheme="majorHAnsi" w:hAnsiTheme="majorHAnsi"/>
          <w:sz w:val="20"/>
          <w:szCs w:val="20"/>
          <w:lang w:val="en-GB"/>
        </w:rPr>
      </w:pPr>
      <w:r w:rsidRPr="00196A11">
        <w:rPr>
          <w:rFonts w:asciiTheme="majorHAnsi" w:hAnsiTheme="majorHAnsi"/>
          <w:sz w:val="20"/>
          <w:szCs w:val="20"/>
          <w:lang w:val="en-GB"/>
        </w:rPr>
        <w:t xml:space="preserve">There is </w:t>
      </w:r>
      <w:r>
        <w:rPr>
          <w:rFonts w:asciiTheme="majorHAnsi" w:hAnsiTheme="majorHAnsi"/>
          <w:sz w:val="20"/>
          <w:szCs w:val="20"/>
          <w:lang w:val="en-GB"/>
        </w:rPr>
        <w:t xml:space="preserve">also </w:t>
      </w:r>
      <w:r w:rsidRPr="00196A11">
        <w:rPr>
          <w:rFonts w:asciiTheme="majorHAnsi" w:hAnsiTheme="majorHAnsi"/>
          <w:sz w:val="20"/>
          <w:szCs w:val="20"/>
          <w:lang w:val="en-GB"/>
        </w:rPr>
        <w:t>a need to strengthen partnerships with ‘risk’ industries more broadly to encourage them to report any suspect ants (i</w:t>
      </w:r>
      <w:r>
        <w:rPr>
          <w:rFonts w:asciiTheme="majorHAnsi" w:hAnsiTheme="majorHAnsi"/>
          <w:sz w:val="20"/>
          <w:szCs w:val="20"/>
          <w:lang w:val="en-GB"/>
        </w:rPr>
        <w:t>.</w:t>
      </w:r>
      <w:r w:rsidRPr="00196A11">
        <w:rPr>
          <w:rFonts w:asciiTheme="majorHAnsi" w:hAnsiTheme="majorHAnsi"/>
          <w:sz w:val="20"/>
          <w:szCs w:val="20"/>
          <w:lang w:val="en-GB"/>
        </w:rPr>
        <w:t>e</w:t>
      </w:r>
      <w:r>
        <w:rPr>
          <w:rFonts w:asciiTheme="majorHAnsi" w:hAnsiTheme="majorHAnsi"/>
          <w:sz w:val="20"/>
          <w:szCs w:val="20"/>
          <w:lang w:val="en-GB"/>
        </w:rPr>
        <w:t xml:space="preserve">. </w:t>
      </w:r>
      <w:r w:rsidR="005903B3">
        <w:rPr>
          <w:rFonts w:asciiTheme="majorHAnsi" w:hAnsiTheme="majorHAnsi"/>
          <w:sz w:val="20"/>
          <w:szCs w:val="20"/>
          <w:lang w:val="en-GB"/>
        </w:rPr>
        <w:t>detected within Australia</w:t>
      </w:r>
      <w:r w:rsidRPr="00196A11">
        <w:rPr>
          <w:rFonts w:asciiTheme="majorHAnsi" w:hAnsiTheme="majorHAnsi"/>
          <w:sz w:val="20"/>
          <w:szCs w:val="20"/>
          <w:lang w:val="en-GB"/>
        </w:rPr>
        <w:t xml:space="preserve">). Training packages developed for </w:t>
      </w:r>
      <w:r w:rsidR="0009590D">
        <w:rPr>
          <w:rFonts w:asciiTheme="majorHAnsi" w:hAnsiTheme="majorHAnsi"/>
          <w:sz w:val="20"/>
          <w:szCs w:val="20"/>
          <w:lang w:val="en-GB"/>
        </w:rPr>
        <w:t xml:space="preserve">the </w:t>
      </w:r>
      <w:r w:rsidR="005903B3" w:rsidRPr="005903B3">
        <w:rPr>
          <w:rFonts w:asciiTheme="majorHAnsi" w:hAnsiTheme="majorHAnsi"/>
          <w:sz w:val="20"/>
          <w:szCs w:val="20"/>
          <w:lang w:val="en-GB"/>
        </w:rPr>
        <w:t xml:space="preserve">National Red Imported Fire Ant Eradication Program </w:t>
      </w:r>
      <w:r w:rsidRPr="00196A11">
        <w:rPr>
          <w:rFonts w:asciiTheme="majorHAnsi" w:hAnsiTheme="majorHAnsi"/>
          <w:sz w:val="20"/>
          <w:szCs w:val="20"/>
          <w:lang w:val="en-GB"/>
        </w:rPr>
        <w:t xml:space="preserve">and </w:t>
      </w:r>
      <w:r w:rsidR="005903B3" w:rsidRPr="005903B3">
        <w:rPr>
          <w:rFonts w:asciiTheme="majorHAnsi" w:hAnsiTheme="majorHAnsi"/>
          <w:sz w:val="20"/>
          <w:szCs w:val="20"/>
          <w:lang w:val="en-GB"/>
        </w:rPr>
        <w:t xml:space="preserve">National Electric Ant Eradication Program </w:t>
      </w:r>
      <w:r w:rsidRPr="00196A11">
        <w:rPr>
          <w:rFonts w:asciiTheme="majorHAnsi" w:hAnsiTheme="majorHAnsi"/>
          <w:sz w:val="20"/>
          <w:szCs w:val="20"/>
          <w:lang w:val="en-GB"/>
        </w:rPr>
        <w:t>industry stakeholders can inform any new packages developed.</w:t>
      </w:r>
    </w:p>
    <w:p w14:paraId="3C053AAF" w14:textId="77777777" w:rsidR="00D46F37" w:rsidRDefault="00D46F37" w:rsidP="00D46F37">
      <w:pPr>
        <w:pStyle w:val="Heading4"/>
        <w:rPr>
          <w:lang w:val="en-GB"/>
        </w:rPr>
      </w:pPr>
      <w:r w:rsidRPr="00BE7AFA">
        <w:rPr>
          <w:lang w:val="en-GB"/>
        </w:rPr>
        <w:t xml:space="preserve">Table </w:t>
      </w:r>
      <w:r w:rsidR="006658A3">
        <w:rPr>
          <w:lang w:val="en-GB"/>
        </w:rPr>
        <w:t>8</w:t>
      </w:r>
      <w:r w:rsidRPr="00BE7AFA">
        <w:rPr>
          <w:lang w:val="en-GB"/>
        </w:rPr>
        <w:t xml:space="preserve">: Summary table of Action Area </w:t>
      </w:r>
      <w:r w:rsidR="0033086C">
        <w:rPr>
          <w:lang w:val="en-GB"/>
        </w:rPr>
        <w:t>6</w:t>
      </w:r>
      <w:r w:rsidRPr="00BE7AFA">
        <w:rPr>
          <w:lang w:val="en-GB"/>
        </w:rPr>
        <w:t>: CROSS-CUTTING</w:t>
      </w:r>
      <w:r w:rsidR="006E56D8">
        <w:rPr>
          <w:lang w:val="en-GB"/>
        </w:rPr>
        <w:t xml:space="preserve"> ISSUES</w:t>
      </w:r>
    </w:p>
    <w:tbl>
      <w:tblPr>
        <w:tblStyle w:val="TableGrid"/>
        <w:tblW w:w="83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266"/>
        <w:gridCol w:w="4628"/>
        <w:gridCol w:w="1167"/>
        <w:gridCol w:w="1303"/>
      </w:tblGrid>
      <w:tr w:rsidR="00D46F37" w:rsidRPr="004F27F5" w14:paraId="15ACFC2B" w14:textId="77777777" w:rsidTr="00804120">
        <w:trPr>
          <w:tblHeader/>
        </w:trPr>
        <w:tc>
          <w:tcPr>
            <w:tcW w:w="5894" w:type="dxa"/>
            <w:gridSpan w:val="2"/>
            <w:shd w:val="clear" w:color="auto" w:fill="1F497D" w:themeFill="text2"/>
            <w:vAlign w:val="center"/>
          </w:tcPr>
          <w:p w14:paraId="2FA92D5B" w14:textId="77777777" w:rsidR="00D46F37" w:rsidRPr="00804120" w:rsidRDefault="00D46F37" w:rsidP="0033086C">
            <w:pPr>
              <w:pStyle w:val="ListParagraph"/>
              <w:spacing w:after="60" w:line="240" w:lineRule="auto"/>
              <w:ind w:left="0"/>
              <w:rPr>
                <w:b/>
                <w:color w:val="FFFFFF" w:themeColor="background1"/>
                <w:sz w:val="18"/>
                <w:szCs w:val="18"/>
                <w:lang w:val="en-GB"/>
              </w:rPr>
            </w:pPr>
            <w:r w:rsidRPr="00804120">
              <w:rPr>
                <w:b/>
                <w:color w:val="FFFFFF" w:themeColor="background1"/>
                <w:sz w:val="18"/>
                <w:szCs w:val="18"/>
                <w:lang w:val="en-GB"/>
              </w:rPr>
              <w:t xml:space="preserve">Action Area </w:t>
            </w:r>
            <w:r w:rsidR="0033086C" w:rsidRPr="00804120">
              <w:rPr>
                <w:b/>
                <w:color w:val="FFFFFF" w:themeColor="background1"/>
                <w:sz w:val="18"/>
                <w:szCs w:val="18"/>
                <w:lang w:val="en-GB"/>
              </w:rPr>
              <w:t>6</w:t>
            </w:r>
            <w:r w:rsidRPr="00804120">
              <w:rPr>
                <w:b/>
                <w:color w:val="FFFFFF" w:themeColor="background1"/>
                <w:sz w:val="18"/>
                <w:szCs w:val="18"/>
                <w:lang w:val="en-GB"/>
              </w:rPr>
              <w:t>: CROSS-CUTTING ISSUES</w:t>
            </w:r>
          </w:p>
        </w:tc>
        <w:tc>
          <w:tcPr>
            <w:tcW w:w="1167" w:type="dxa"/>
            <w:shd w:val="clear" w:color="auto" w:fill="1F497D" w:themeFill="text2"/>
          </w:tcPr>
          <w:p w14:paraId="083DD77A" w14:textId="77777777" w:rsidR="00D46F37" w:rsidRPr="00804120" w:rsidRDefault="00D46F37" w:rsidP="00301837">
            <w:pPr>
              <w:pStyle w:val="ListParagraph"/>
              <w:spacing w:after="60" w:line="240" w:lineRule="auto"/>
              <w:ind w:left="0"/>
              <w:rPr>
                <w:b/>
                <w:color w:val="FFFFFF" w:themeColor="background1"/>
                <w:sz w:val="18"/>
                <w:szCs w:val="18"/>
                <w:lang w:val="en-GB"/>
              </w:rPr>
            </w:pPr>
            <w:r w:rsidRPr="00804120">
              <w:rPr>
                <w:b/>
                <w:color w:val="FFFFFF" w:themeColor="background1"/>
                <w:sz w:val="18"/>
                <w:szCs w:val="18"/>
                <w:lang w:val="en-GB"/>
              </w:rPr>
              <w:t>PRIORITY</w:t>
            </w:r>
          </w:p>
        </w:tc>
        <w:tc>
          <w:tcPr>
            <w:tcW w:w="1303" w:type="dxa"/>
            <w:shd w:val="clear" w:color="auto" w:fill="1F497D" w:themeFill="text2"/>
          </w:tcPr>
          <w:p w14:paraId="47800783" w14:textId="77777777" w:rsidR="00D46F37" w:rsidRPr="00804120" w:rsidRDefault="00D46F37" w:rsidP="00301837">
            <w:pPr>
              <w:pStyle w:val="ListParagraph"/>
              <w:spacing w:after="60" w:line="240" w:lineRule="auto"/>
              <w:ind w:left="0"/>
              <w:rPr>
                <w:b/>
                <w:color w:val="FFFFFF" w:themeColor="background1"/>
                <w:sz w:val="18"/>
                <w:szCs w:val="18"/>
                <w:lang w:val="en-GB"/>
              </w:rPr>
            </w:pPr>
            <w:r w:rsidRPr="00804120">
              <w:rPr>
                <w:b/>
                <w:color w:val="FFFFFF" w:themeColor="background1"/>
                <w:sz w:val="18"/>
                <w:szCs w:val="18"/>
                <w:lang w:val="en-GB"/>
              </w:rPr>
              <w:t>TIMEFRAME</w:t>
            </w:r>
          </w:p>
        </w:tc>
      </w:tr>
      <w:tr w:rsidR="00D46F37" w:rsidRPr="004F27F5" w14:paraId="06D12439" w14:textId="77777777" w:rsidTr="00804120">
        <w:tc>
          <w:tcPr>
            <w:tcW w:w="8364" w:type="dxa"/>
            <w:gridSpan w:val="4"/>
            <w:shd w:val="clear" w:color="auto" w:fill="95B3D7" w:themeFill="accent1" w:themeFillTint="99"/>
            <w:vAlign w:val="center"/>
          </w:tcPr>
          <w:p w14:paraId="2852AD5A" w14:textId="77777777" w:rsidR="00D46F37" w:rsidRPr="00804120" w:rsidRDefault="00D46F37" w:rsidP="00301837">
            <w:pPr>
              <w:pStyle w:val="BodyText"/>
              <w:rPr>
                <w:b/>
                <w:sz w:val="18"/>
                <w:szCs w:val="18"/>
                <w:lang w:val="en-GB"/>
              </w:rPr>
            </w:pPr>
            <w:r w:rsidRPr="00804120">
              <w:rPr>
                <w:b/>
                <w:color w:val="FFFFFF" w:themeColor="background1"/>
                <w:sz w:val="18"/>
                <w:szCs w:val="18"/>
                <w:lang w:val="en-GB"/>
              </w:rPr>
              <w:t>Retaining core skills</w:t>
            </w:r>
          </w:p>
        </w:tc>
      </w:tr>
      <w:tr w:rsidR="00D46F37" w:rsidRPr="004F27F5" w14:paraId="2FBA1BF7" w14:textId="77777777" w:rsidTr="00804120">
        <w:tc>
          <w:tcPr>
            <w:tcW w:w="1266" w:type="dxa"/>
            <w:vAlign w:val="center"/>
          </w:tcPr>
          <w:p w14:paraId="20675FF9" w14:textId="77777777" w:rsidR="00D46F37" w:rsidRPr="00804120" w:rsidRDefault="00D46F37" w:rsidP="00301837">
            <w:pPr>
              <w:pStyle w:val="BodyText"/>
              <w:rPr>
                <w:sz w:val="18"/>
                <w:szCs w:val="18"/>
                <w:lang w:val="en-GB"/>
              </w:rPr>
            </w:pPr>
            <w:r w:rsidRPr="00804120">
              <w:rPr>
                <w:sz w:val="18"/>
                <w:szCs w:val="18"/>
                <w:lang w:val="en-GB"/>
              </w:rPr>
              <w:t xml:space="preserve">Action </w:t>
            </w:r>
            <w:r w:rsidR="00805F4D" w:rsidRPr="00804120">
              <w:rPr>
                <w:sz w:val="18"/>
                <w:szCs w:val="18"/>
                <w:lang w:val="en-GB"/>
              </w:rPr>
              <w:t>6.1</w:t>
            </w:r>
          </w:p>
        </w:tc>
        <w:tc>
          <w:tcPr>
            <w:tcW w:w="4628" w:type="dxa"/>
            <w:vAlign w:val="center"/>
          </w:tcPr>
          <w:p w14:paraId="38D98EF3" w14:textId="77777777" w:rsidR="00D46F37" w:rsidRPr="00804120" w:rsidRDefault="0075331F" w:rsidP="00301837">
            <w:pPr>
              <w:pStyle w:val="BodyText"/>
              <w:rPr>
                <w:sz w:val="18"/>
                <w:szCs w:val="18"/>
                <w:lang w:val="en-GB"/>
              </w:rPr>
            </w:pPr>
            <w:r w:rsidRPr="0075331F">
              <w:rPr>
                <w:sz w:val="18"/>
                <w:szCs w:val="18"/>
                <w:lang w:val="en-GB"/>
              </w:rPr>
              <w:t>Maintain, and ideally increase, Australian expertise in invasive ants</w:t>
            </w:r>
            <w:r w:rsidR="006F030F">
              <w:rPr>
                <w:sz w:val="18"/>
                <w:szCs w:val="18"/>
                <w:lang w:val="en-GB"/>
              </w:rPr>
              <w:t>,</w:t>
            </w:r>
            <w:r w:rsidRPr="0075331F">
              <w:rPr>
                <w:sz w:val="18"/>
                <w:szCs w:val="18"/>
                <w:lang w:val="en-GB"/>
              </w:rPr>
              <w:t xml:space="preserve"> including diagnostics</w:t>
            </w:r>
          </w:p>
        </w:tc>
        <w:tc>
          <w:tcPr>
            <w:tcW w:w="1167" w:type="dxa"/>
            <w:vAlign w:val="center"/>
          </w:tcPr>
          <w:p w14:paraId="0D4DE2A9" w14:textId="77777777" w:rsidR="00D46F37" w:rsidRPr="00804120" w:rsidRDefault="00D46F37" w:rsidP="00301837">
            <w:pPr>
              <w:pStyle w:val="BodyText"/>
              <w:rPr>
                <w:sz w:val="18"/>
                <w:szCs w:val="18"/>
                <w:lang w:val="en-GB"/>
              </w:rPr>
            </w:pPr>
            <w:r w:rsidRPr="00804120">
              <w:rPr>
                <w:sz w:val="18"/>
                <w:szCs w:val="18"/>
                <w:lang w:val="en-GB"/>
              </w:rPr>
              <w:t>Medium</w:t>
            </w:r>
          </w:p>
        </w:tc>
        <w:tc>
          <w:tcPr>
            <w:tcW w:w="1303" w:type="dxa"/>
            <w:vAlign w:val="center"/>
          </w:tcPr>
          <w:p w14:paraId="7FFD33D3" w14:textId="77777777" w:rsidR="00D46F37" w:rsidRPr="00804120" w:rsidRDefault="00D46F37" w:rsidP="00301837">
            <w:pPr>
              <w:pStyle w:val="BodyText"/>
              <w:rPr>
                <w:sz w:val="18"/>
                <w:szCs w:val="18"/>
                <w:lang w:val="en-GB"/>
              </w:rPr>
            </w:pPr>
            <w:r w:rsidRPr="00804120">
              <w:rPr>
                <w:sz w:val="18"/>
                <w:szCs w:val="18"/>
                <w:lang w:val="en-GB"/>
              </w:rPr>
              <w:t>Long term</w:t>
            </w:r>
            <w:r w:rsidR="0075331F">
              <w:rPr>
                <w:sz w:val="18"/>
                <w:szCs w:val="18"/>
                <w:lang w:val="en-GB"/>
              </w:rPr>
              <w:t xml:space="preserve">, </w:t>
            </w:r>
            <w:r w:rsidRPr="00804120">
              <w:rPr>
                <w:sz w:val="18"/>
                <w:szCs w:val="18"/>
                <w:lang w:val="en-GB"/>
              </w:rPr>
              <w:t>ongoing</w:t>
            </w:r>
          </w:p>
        </w:tc>
      </w:tr>
      <w:tr w:rsidR="00D46F37" w:rsidRPr="004F27F5" w14:paraId="483E2C78" w14:textId="77777777" w:rsidTr="00804120">
        <w:tc>
          <w:tcPr>
            <w:tcW w:w="1266" w:type="dxa"/>
            <w:vAlign w:val="center"/>
          </w:tcPr>
          <w:p w14:paraId="11CFA561" w14:textId="77777777" w:rsidR="00D46F37" w:rsidRPr="00715BB8" w:rsidRDefault="00D46F37" w:rsidP="00301837">
            <w:pPr>
              <w:pStyle w:val="BodyText"/>
              <w:rPr>
                <w:sz w:val="18"/>
                <w:szCs w:val="18"/>
                <w:lang w:val="en-GB"/>
              </w:rPr>
            </w:pPr>
            <w:r w:rsidRPr="00E93159">
              <w:rPr>
                <w:sz w:val="18"/>
                <w:szCs w:val="18"/>
                <w:lang w:val="en-GB"/>
              </w:rPr>
              <w:t xml:space="preserve">Action </w:t>
            </w:r>
            <w:r w:rsidR="00805F4D" w:rsidRPr="00E93159">
              <w:rPr>
                <w:sz w:val="18"/>
                <w:szCs w:val="18"/>
                <w:lang w:val="en-GB"/>
              </w:rPr>
              <w:t>6.</w:t>
            </w:r>
            <w:r w:rsidR="0075331F">
              <w:rPr>
                <w:sz w:val="18"/>
                <w:szCs w:val="18"/>
                <w:lang w:val="en-GB"/>
              </w:rPr>
              <w:t>2</w:t>
            </w:r>
          </w:p>
        </w:tc>
        <w:tc>
          <w:tcPr>
            <w:tcW w:w="4628" w:type="dxa"/>
            <w:vAlign w:val="center"/>
          </w:tcPr>
          <w:p w14:paraId="66083B20" w14:textId="77777777" w:rsidR="00D46F37" w:rsidRPr="00715BB8" w:rsidRDefault="0075331F" w:rsidP="00933CB3">
            <w:pPr>
              <w:pStyle w:val="BodyText"/>
              <w:rPr>
                <w:sz w:val="18"/>
                <w:szCs w:val="18"/>
                <w:lang w:val="en-GB"/>
              </w:rPr>
            </w:pPr>
            <w:r w:rsidRPr="0075331F">
              <w:rPr>
                <w:sz w:val="18"/>
                <w:szCs w:val="18"/>
                <w:lang w:val="en-GB"/>
              </w:rPr>
              <w:t xml:space="preserve">Support international collaboration and exchange of </w:t>
            </w:r>
            <w:r w:rsidR="00646A8A">
              <w:rPr>
                <w:sz w:val="18"/>
                <w:szCs w:val="18"/>
                <w:lang w:val="en-GB"/>
              </w:rPr>
              <w:t xml:space="preserve">information </w:t>
            </w:r>
            <w:r w:rsidRPr="0075331F">
              <w:rPr>
                <w:sz w:val="18"/>
                <w:szCs w:val="18"/>
                <w:lang w:val="en-GB"/>
              </w:rPr>
              <w:t>relating to invasive ants</w:t>
            </w:r>
          </w:p>
        </w:tc>
        <w:tc>
          <w:tcPr>
            <w:tcW w:w="1167" w:type="dxa"/>
            <w:vAlign w:val="center"/>
          </w:tcPr>
          <w:p w14:paraId="64D12000" w14:textId="77777777" w:rsidR="00D46F37" w:rsidRPr="00715BB8" w:rsidRDefault="0075331F" w:rsidP="00301837">
            <w:pPr>
              <w:pStyle w:val="BodyText"/>
              <w:rPr>
                <w:sz w:val="18"/>
                <w:szCs w:val="18"/>
                <w:lang w:val="en-GB"/>
              </w:rPr>
            </w:pPr>
            <w:r>
              <w:rPr>
                <w:sz w:val="18"/>
                <w:szCs w:val="18"/>
                <w:lang w:val="en-GB"/>
              </w:rPr>
              <w:t>Medium</w:t>
            </w:r>
          </w:p>
        </w:tc>
        <w:tc>
          <w:tcPr>
            <w:tcW w:w="1303" w:type="dxa"/>
            <w:vAlign w:val="center"/>
          </w:tcPr>
          <w:p w14:paraId="45C596FC" w14:textId="77777777" w:rsidR="00D46F37" w:rsidRPr="00715BB8" w:rsidRDefault="00D46F37" w:rsidP="00301837">
            <w:pPr>
              <w:pStyle w:val="BodyText"/>
              <w:rPr>
                <w:sz w:val="18"/>
                <w:szCs w:val="18"/>
                <w:lang w:val="en-GB"/>
              </w:rPr>
            </w:pPr>
            <w:r w:rsidRPr="00715BB8">
              <w:rPr>
                <w:sz w:val="18"/>
                <w:szCs w:val="18"/>
                <w:lang w:val="en-GB"/>
              </w:rPr>
              <w:t>Long term</w:t>
            </w:r>
            <w:r w:rsidR="0075331F">
              <w:rPr>
                <w:sz w:val="18"/>
                <w:szCs w:val="18"/>
                <w:lang w:val="en-GB"/>
              </w:rPr>
              <w:t xml:space="preserve">, </w:t>
            </w:r>
            <w:r w:rsidRPr="00715BB8">
              <w:rPr>
                <w:sz w:val="18"/>
                <w:szCs w:val="18"/>
                <w:lang w:val="en-GB"/>
              </w:rPr>
              <w:t>ongoing</w:t>
            </w:r>
          </w:p>
        </w:tc>
      </w:tr>
      <w:tr w:rsidR="00D46F37" w:rsidRPr="004F27F5" w14:paraId="16559A67" w14:textId="77777777" w:rsidTr="00804120">
        <w:tc>
          <w:tcPr>
            <w:tcW w:w="1266" w:type="dxa"/>
            <w:vAlign w:val="center"/>
          </w:tcPr>
          <w:p w14:paraId="143CD927" w14:textId="77777777" w:rsidR="00D46F37" w:rsidRPr="00715BB8" w:rsidRDefault="00D46F37" w:rsidP="00301837">
            <w:pPr>
              <w:pStyle w:val="BodyText"/>
              <w:rPr>
                <w:sz w:val="18"/>
                <w:szCs w:val="18"/>
                <w:lang w:val="en-GB"/>
              </w:rPr>
            </w:pPr>
            <w:r w:rsidRPr="00E93159">
              <w:rPr>
                <w:sz w:val="18"/>
                <w:szCs w:val="18"/>
                <w:lang w:val="en-GB"/>
              </w:rPr>
              <w:t xml:space="preserve">Action </w:t>
            </w:r>
            <w:r w:rsidR="00805F4D" w:rsidRPr="00E93159">
              <w:rPr>
                <w:sz w:val="18"/>
                <w:szCs w:val="18"/>
                <w:lang w:val="en-GB"/>
              </w:rPr>
              <w:t>6.</w:t>
            </w:r>
            <w:r w:rsidR="0075331F" w:rsidRPr="00E93159">
              <w:rPr>
                <w:sz w:val="18"/>
                <w:szCs w:val="18"/>
                <w:lang w:val="en-GB"/>
              </w:rPr>
              <w:t>3</w:t>
            </w:r>
          </w:p>
        </w:tc>
        <w:tc>
          <w:tcPr>
            <w:tcW w:w="4628" w:type="dxa"/>
            <w:vAlign w:val="center"/>
          </w:tcPr>
          <w:p w14:paraId="7D6373AC" w14:textId="77777777" w:rsidR="00D46F37" w:rsidRPr="00715BB8" w:rsidRDefault="0075331F" w:rsidP="004F27F5">
            <w:pPr>
              <w:pStyle w:val="BodyText"/>
              <w:rPr>
                <w:sz w:val="18"/>
                <w:szCs w:val="18"/>
                <w:lang w:val="en-GB"/>
              </w:rPr>
            </w:pPr>
            <w:r w:rsidRPr="00E93159">
              <w:rPr>
                <w:sz w:val="18"/>
                <w:szCs w:val="18"/>
                <w:lang w:val="en-GB"/>
              </w:rPr>
              <w:t>Deliver t</w:t>
            </w:r>
            <w:r w:rsidR="00D46F37" w:rsidRPr="00715BB8">
              <w:rPr>
                <w:sz w:val="18"/>
                <w:szCs w:val="18"/>
                <w:lang w:val="en-GB"/>
              </w:rPr>
              <w:t xml:space="preserve">raining </w:t>
            </w:r>
            <w:r w:rsidRPr="00715BB8">
              <w:rPr>
                <w:sz w:val="18"/>
                <w:szCs w:val="18"/>
                <w:lang w:val="en-GB"/>
              </w:rPr>
              <w:t xml:space="preserve">on </w:t>
            </w:r>
            <w:r w:rsidR="00D46F37" w:rsidRPr="00715BB8">
              <w:rPr>
                <w:sz w:val="18"/>
                <w:szCs w:val="18"/>
                <w:lang w:val="en-GB"/>
              </w:rPr>
              <w:t xml:space="preserve">the control of specific </w:t>
            </w:r>
            <w:r w:rsidR="003A76D5" w:rsidRPr="00715BB8">
              <w:rPr>
                <w:sz w:val="18"/>
                <w:szCs w:val="18"/>
                <w:lang w:val="en-GB"/>
              </w:rPr>
              <w:t>invasive ant</w:t>
            </w:r>
            <w:r w:rsidR="00D46F37" w:rsidRPr="00715BB8">
              <w:rPr>
                <w:sz w:val="18"/>
                <w:szCs w:val="18"/>
                <w:lang w:val="en-GB"/>
              </w:rPr>
              <w:t>s</w:t>
            </w:r>
          </w:p>
        </w:tc>
        <w:tc>
          <w:tcPr>
            <w:tcW w:w="1167" w:type="dxa"/>
            <w:vAlign w:val="center"/>
          </w:tcPr>
          <w:p w14:paraId="6B598AC3" w14:textId="77777777" w:rsidR="00D46F37" w:rsidRPr="00715BB8" w:rsidRDefault="00D46F37" w:rsidP="00301837">
            <w:pPr>
              <w:pStyle w:val="BodyText"/>
              <w:rPr>
                <w:sz w:val="18"/>
                <w:szCs w:val="18"/>
                <w:lang w:val="en-GB"/>
              </w:rPr>
            </w:pPr>
            <w:r w:rsidRPr="00715BB8">
              <w:rPr>
                <w:sz w:val="18"/>
                <w:szCs w:val="18"/>
                <w:lang w:val="en-GB"/>
              </w:rPr>
              <w:t>Medium</w:t>
            </w:r>
          </w:p>
        </w:tc>
        <w:tc>
          <w:tcPr>
            <w:tcW w:w="1303" w:type="dxa"/>
            <w:vAlign w:val="center"/>
          </w:tcPr>
          <w:p w14:paraId="652D4FA7" w14:textId="77777777" w:rsidR="00D46F37" w:rsidRPr="00715BB8" w:rsidRDefault="00D46F37" w:rsidP="004F27F5">
            <w:pPr>
              <w:pStyle w:val="BodyText"/>
              <w:rPr>
                <w:sz w:val="18"/>
                <w:szCs w:val="18"/>
                <w:lang w:val="en-GB"/>
              </w:rPr>
            </w:pPr>
            <w:r w:rsidRPr="00715BB8">
              <w:rPr>
                <w:sz w:val="18"/>
                <w:szCs w:val="18"/>
                <w:lang w:val="en-GB"/>
              </w:rPr>
              <w:t>Medium term</w:t>
            </w:r>
            <w:r w:rsidR="0075331F" w:rsidRPr="00E93159">
              <w:rPr>
                <w:sz w:val="18"/>
                <w:szCs w:val="18"/>
                <w:lang w:val="en-GB"/>
              </w:rPr>
              <w:t>,</w:t>
            </w:r>
            <w:r w:rsidRPr="00715BB8">
              <w:rPr>
                <w:sz w:val="18"/>
                <w:szCs w:val="18"/>
                <w:lang w:val="en-GB"/>
              </w:rPr>
              <w:t xml:space="preserve"> ongoing</w:t>
            </w:r>
          </w:p>
        </w:tc>
      </w:tr>
      <w:tr w:rsidR="006E56D8" w:rsidRPr="004F27F5" w14:paraId="463865E3" w14:textId="77777777" w:rsidTr="00804120">
        <w:tc>
          <w:tcPr>
            <w:tcW w:w="8364" w:type="dxa"/>
            <w:gridSpan w:val="4"/>
            <w:shd w:val="clear" w:color="auto" w:fill="95B3D7" w:themeFill="accent1" w:themeFillTint="99"/>
            <w:vAlign w:val="center"/>
          </w:tcPr>
          <w:p w14:paraId="6D1127FF" w14:textId="77777777" w:rsidR="00D46F37" w:rsidRPr="00715BB8" w:rsidRDefault="00D46F37" w:rsidP="007867FB">
            <w:pPr>
              <w:pStyle w:val="BodyText"/>
              <w:keepNext/>
              <w:rPr>
                <w:b/>
                <w:color w:val="FFFFFF" w:themeColor="background1"/>
                <w:sz w:val="18"/>
                <w:szCs w:val="18"/>
                <w:lang w:val="en-GB"/>
              </w:rPr>
            </w:pPr>
            <w:r w:rsidRPr="00715BB8">
              <w:rPr>
                <w:b/>
                <w:color w:val="FFFFFF" w:themeColor="background1"/>
                <w:sz w:val="18"/>
                <w:szCs w:val="18"/>
                <w:lang w:val="en-GB"/>
              </w:rPr>
              <w:t>Governance</w:t>
            </w:r>
          </w:p>
        </w:tc>
      </w:tr>
      <w:tr w:rsidR="0075331F" w:rsidRPr="00FA4200" w14:paraId="2ABD615E" w14:textId="77777777" w:rsidTr="00804120">
        <w:tc>
          <w:tcPr>
            <w:tcW w:w="1266" w:type="dxa"/>
            <w:vAlign w:val="center"/>
          </w:tcPr>
          <w:p w14:paraId="7CA97FDE" w14:textId="77777777" w:rsidR="0075331F" w:rsidRPr="00FA4200" w:rsidRDefault="00C72AA7" w:rsidP="00BB3F99">
            <w:pPr>
              <w:pStyle w:val="BodyText"/>
              <w:spacing w:line="240" w:lineRule="auto"/>
              <w:rPr>
                <w:sz w:val="18"/>
                <w:szCs w:val="18"/>
                <w:lang w:val="en-GB"/>
              </w:rPr>
            </w:pPr>
            <w:r>
              <w:rPr>
                <w:sz w:val="18"/>
                <w:szCs w:val="18"/>
                <w:lang w:val="en-GB"/>
              </w:rPr>
              <w:t>Action 6.4</w:t>
            </w:r>
          </w:p>
        </w:tc>
        <w:tc>
          <w:tcPr>
            <w:tcW w:w="4628" w:type="dxa"/>
          </w:tcPr>
          <w:p w14:paraId="0D9B4FA7" w14:textId="77777777" w:rsidR="0075331F" w:rsidRPr="00FA4200" w:rsidRDefault="0075331F" w:rsidP="00BB3F99">
            <w:pPr>
              <w:pStyle w:val="BodyText"/>
              <w:spacing w:line="240" w:lineRule="auto"/>
              <w:rPr>
                <w:sz w:val="18"/>
                <w:szCs w:val="18"/>
                <w:lang w:val="en-GB"/>
              </w:rPr>
            </w:pPr>
            <w:r w:rsidRPr="00FA4200">
              <w:rPr>
                <w:sz w:val="18"/>
                <w:szCs w:val="18"/>
                <w:lang w:val="en-GB"/>
              </w:rPr>
              <w:t>Establish an invasive ant reference group</w:t>
            </w:r>
          </w:p>
        </w:tc>
        <w:tc>
          <w:tcPr>
            <w:tcW w:w="1167" w:type="dxa"/>
          </w:tcPr>
          <w:p w14:paraId="1A4B71A4" w14:textId="77777777" w:rsidR="0075331F" w:rsidRPr="00FA4200" w:rsidRDefault="0075331F" w:rsidP="00BB3F99">
            <w:pPr>
              <w:pStyle w:val="BodyText"/>
              <w:spacing w:line="240" w:lineRule="auto"/>
              <w:rPr>
                <w:sz w:val="18"/>
                <w:szCs w:val="18"/>
                <w:lang w:val="en-GB"/>
              </w:rPr>
            </w:pPr>
            <w:r w:rsidRPr="00FA4200">
              <w:rPr>
                <w:sz w:val="18"/>
                <w:szCs w:val="18"/>
                <w:lang w:val="en-GB"/>
              </w:rPr>
              <w:t>High</w:t>
            </w:r>
          </w:p>
        </w:tc>
        <w:tc>
          <w:tcPr>
            <w:tcW w:w="1303" w:type="dxa"/>
          </w:tcPr>
          <w:p w14:paraId="5B536E5A" w14:textId="77777777" w:rsidR="0075331F" w:rsidRPr="00FA4200" w:rsidRDefault="0075331F" w:rsidP="00BB3F99">
            <w:pPr>
              <w:pStyle w:val="BodyText"/>
              <w:spacing w:line="240" w:lineRule="auto"/>
              <w:rPr>
                <w:sz w:val="18"/>
                <w:szCs w:val="18"/>
                <w:lang w:val="en-GB"/>
              </w:rPr>
            </w:pPr>
            <w:r w:rsidRPr="00FA4200">
              <w:rPr>
                <w:sz w:val="18"/>
                <w:szCs w:val="18"/>
                <w:lang w:val="en-GB"/>
              </w:rPr>
              <w:t>Short term</w:t>
            </w:r>
          </w:p>
        </w:tc>
      </w:tr>
      <w:tr w:rsidR="00D46F37" w:rsidRPr="004F27F5" w14:paraId="5FFB13D3" w14:textId="77777777" w:rsidTr="00804120">
        <w:tc>
          <w:tcPr>
            <w:tcW w:w="1266" w:type="dxa"/>
            <w:vAlign w:val="center"/>
          </w:tcPr>
          <w:p w14:paraId="3E4D117D" w14:textId="77777777" w:rsidR="00D46F37" w:rsidRPr="00E93159" w:rsidRDefault="00D46F37" w:rsidP="00301837">
            <w:pPr>
              <w:pStyle w:val="BodyText"/>
              <w:rPr>
                <w:sz w:val="18"/>
                <w:szCs w:val="18"/>
                <w:lang w:val="en-GB"/>
              </w:rPr>
            </w:pPr>
            <w:r w:rsidRPr="00E93159">
              <w:rPr>
                <w:sz w:val="18"/>
                <w:szCs w:val="18"/>
                <w:lang w:val="en-GB"/>
              </w:rPr>
              <w:t xml:space="preserve">Action </w:t>
            </w:r>
            <w:r w:rsidR="00805F4D" w:rsidRPr="00E93159">
              <w:rPr>
                <w:sz w:val="18"/>
                <w:szCs w:val="18"/>
                <w:lang w:val="en-GB"/>
              </w:rPr>
              <w:t>6.</w:t>
            </w:r>
            <w:r w:rsidR="00C72AA7">
              <w:rPr>
                <w:sz w:val="18"/>
                <w:szCs w:val="18"/>
                <w:lang w:val="en-GB"/>
              </w:rPr>
              <w:t>5</w:t>
            </w:r>
          </w:p>
        </w:tc>
        <w:tc>
          <w:tcPr>
            <w:tcW w:w="4628" w:type="dxa"/>
            <w:vAlign w:val="center"/>
          </w:tcPr>
          <w:p w14:paraId="2DA4C70C" w14:textId="77777777" w:rsidR="00D46F37" w:rsidRPr="00E93159" w:rsidRDefault="00D46F37" w:rsidP="00301837">
            <w:pPr>
              <w:pStyle w:val="BodyText"/>
              <w:rPr>
                <w:sz w:val="18"/>
                <w:szCs w:val="18"/>
                <w:lang w:val="en-GB"/>
              </w:rPr>
            </w:pPr>
            <w:r w:rsidRPr="00E93159">
              <w:rPr>
                <w:sz w:val="18"/>
                <w:szCs w:val="18"/>
                <w:lang w:val="en-GB"/>
              </w:rPr>
              <w:t xml:space="preserve">Establish a permanent national body to coordinate national actions on </w:t>
            </w:r>
            <w:r w:rsidR="003A76D5" w:rsidRPr="00E93159">
              <w:rPr>
                <w:sz w:val="18"/>
                <w:szCs w:val="18"/>
                <w:lang w:val="en-GB"/>
              </w:rPr>
              <w:t>invasive ant</w:t>
            </w:r>
            <w:r w:rsidRPr="00E93159">
              <w:rPr>
                <w:sz w:val="18"/>
                <w:szCs w:val="18"/>
                <w:lang w:val="en-GB"/>
              </w:rPr>
              <w:t>s</w:t>
            </w:r>
          </w:p>
        </w:tc>
        <w:tc>
          <w:tcPr>
            <w:tcW w:w="1167" w:type="dxa"/>
            <w:vAlign w:val="center"/>
          </w:tcPr>
          <w:p w14:paraId="2574DAA6" w14:textId="77777777" w:rsidR="00D46F37" w:rsidRPr="00E93159" w:rsidRDefault="00D46F37" w:rsidP="00301837">
            <w:pPr>
              <w:pStyle w:val="BodyText"/>
              <w:rPr>
                <w:sz w:val="18"/>
                <w:szCs w:val="18"/>
                <w:lang w:val="en-GB"/>
              </w:rPr>
            </w:pPr>
            <w:r w:rsidRPr="00E93159">
              <w:rPr>
                <w:sz w:val="18"/>
                <w:szCs w:val="18"/>
                <w:lang w:val="en-GB"/>
              </w:rPr>
              <w:t>High</w:t>
            </w:r>
          </w:p>
        </w:tc>
        <w:tc>
          <w:tcPr>
            <w:tcW w:w="1303" w:type="dxa"/>
            <w:vAlign w:val="center"/>
          </w:tcPr>
          <w:p w14:paraId="0EF4CA21" w14:textId="77777777" w:rsidR="00D46F37" w:rsidRPr="00E93159" w:rsidRDefault="00D46F37" w:rsidP="00301837">
            <w:pPr>
              <w:pStyle w:val="BodyText"/>
              <w:rPr>
                <w:sz w:val="18"/>
                <w:szCs w:val="18"/>
                <w:lang w:val="en-GB"/>
              </w:rPr>
            </w:pPr>
            <w:r w:rsidRPr="00E93159">
              <w:rPr>
                <w:sz w:val="18"/>
                <w:szCs w:val="18"/>
                <w:lang w:val="en-GB"/>
              </w:rPr>
              <w:t>Short term</w:t>
            </w:r>
          </w:p>
        </w:tc>
      </w:tr>
      <w:tr w:rsidR="00D46F37" w:rsidRPr="004F27F5" w14:paraId="060B419C" w14:textId="77777777" w:rsidTr="00804120">
        <w:tc>
          <w:tcPr>
            <w:tcW w:w="1266" w:type="dxa"/>
            <w:vAlign w:val="center"/>
          </w:tcPr>
          <w:p w14:paraId="3E347C90" w14:textId="77777777" w:rsidR="00D46F37" w:rsidRPr="00E93159" w:rsidRDefault="00D46F37" w:rsidP="00301837">
            <w:pPr>
              <w:pStyle w:val="BodyText"/>
              <w:rPr>
                <w:sz w:val="18"/>
                <w:szCs w:val="18"/>
                <w:lang w:val="en-GB"/>
              </w:rPr>
            </w:pPr>
            <w:r w:rsidRPr="00E93159">
              <w:rPr>
                <w:sz w:val="18"/>
                <w:szCs w:val="18"/>
                <w:lang w:val="en-GB"/>
              </w:rPr>
              <w:t xml:space="preserve">Action </w:t>
            </w:r>
            <w:r w:rsidR="00805F4D" w:rsidRPr="00E93159">
              <w:rPr>
                <w:sz w:val="18"/>
                <w:szCs w:val="18"/>
                <w:lang w:val="en-GB"/>
              </w:rPr>
              <w:t>6.</w:t>
            </w:r>
            <w:r w:rsidR="00C72AA7">
              <w:rPr>
                <w:sz w:val="18"/>
                <w:szCs w:val="18"/>
                <w:lang w:val="en-GB"/>
              </w:rPr>
              <w:t>6</w:t>
            </w:r>
          </w:p>
        </w:tc>
        <w:tc>
          <w:tcPr>
            <w:tcW w:w="4628" w:type="dxa"/>
            <w:vAlign w:val="center"/>
          </w:tcPr>
          <w:p w14:paraId="7E9B8443" w14:textId="77777777" w:rsidR="00D46F37" w:rsidRPr="00E93159" w:rsidRDefault="00D46F37" w:rsidP="00715BB8">
            <w:pPr>
              <w:pStyle w:val="BodyText"/>
              <w:rPr>
                <w:sz w:val="18"/>
                <w:szCs w:val="18"/>
                <w:lang w:val="en-GB"/>
              </w:rPr>
            </w:pPr>
            <w:r w:rsidRPr="00E93159">
              <w:rPr>
                <w:sz w:val="18"/>
                <w:szCs w:val="18"/>
                <w:lang w:val="en-GB"/>
              </w:rPr>
              <w:t>Develop future funding alternatives</w:t>
            </w:r>
          </w:p>
        </w:tc>
        <w:tc>
          <w:tcPr>
            <w:tcW w:w="1167" w:type="dxa"/>
            <w:vAlign w:val="center"/>
          </w:tcPr>
          <w:p w14:paraId="2F2E0A62" w14:textId="77777777" w:rsidR="00D46F37" w:rsidRPr="00E93159" w:rsidRDefault="00D46F37" w:rsidP="00301837">
            <w:pPr>
              <w:pStyle w:val="BodyText"/>
              <w:rPr>
                <w:sz w:val="18"/>
                <w:szCs w:val="18"/>
                <w:lang w:val="en-GB"/>
              </w:rPr>
            </w:pPr>
            <w:r w:rsidRPr="00E93159">
              <w:rPr>
                <w:sz w:val="18"/>
                <w:szCs w:val="18"/>
                <w:lang w:val="en-GB"/>
              </w:rPr>
              <w:t>Medium</w:t>
            </w:r>
          </w:p>
        </w:tc>
        <w:tc>
          <w:tcPr>
            <w:tcW w:w="1303" w:type="dxa"/>
            <w:vAlign w:val="center"/>
          </w:tcPr>
          <w:p w14:paraId="145117D0" w14:textId="77777777" w:rsidR="00D46F37" w:rsidRPr="00E93159" w:rsidRDefault="00D46F37" w:rsidP="00301837">
            <w:pPr>
              <w:pStyle w:val="BodyText"/>
              <w:rPr>
                <w:sz w:val="18"/>
                <w:szCs w:val="18"/>
                <w:lang w:val="en-GB"/>
              </w:rPr>
            </w:pPr>
            <w:r w:rsidRPr="00E93159">
              <w:rPr>
                <w:sz w:val="18"/>
                <w:szCs w:val="18"/>
                <w:lang w:val="en-GB"/>
              </w:rPr>
              <w:t>Medium term</w:t>
            </w:r>
          </w:p>
        </w:tc>
      </w:tr>
      <w:tr w:rsidR="00D46F37" w:rsidRPr="004F27F5" w14:paraId="5FBC47AE" w14:textId="77777777" w:rsidTr="00804120">
        <w:tc>
          <w:tcPr>
            <w:tcW w:w="8364" w:type="dxa"/>
            <w:gridSpan w:val="4"/>
            <w:shd w:val="clear" w:color="auto" w:fill="95B3D7" w:themeFill="accent1" w:themeFillTint="99"/>
            <w:vAlign w:val="center"/>
          </w:tcPr>
          <w:p w14:paraId="78E0B63D" w14:textId="77777777" w:rsidR="00D46F37" w:rsidRPr="00E93159" w:rsidRDefault="00D46F37" w:rsidP="00301837">
            <w:pPr>
              <w:pStyle w:val="BodyText"/>
              <w:rPr>
                <w:b/>
                <w:sz w:val="18"/>
                <w:szCs w:val="18"/>
                <w:lang w:val="en-GB"/>
              </w:rPr>
            </w:pPr>
            <w:r w:rsidRPr="00E93159">
              <w:rPr>
                <w:b/>
                <w:color w:val="FFFFFF" w:themeColor="background1"/>
                <w:sz w:val="18"/>
                <w:szCs w:val="18"/>
                <w:lang w:val="en-GB"/>
              </w:rPr>
              <w:t>Research</w:t>
            </w:r>
          </w:p>
        </w:tc>
      </w:tr>
      <w:tr w:rsidR="00D46F37" w:rsidRPr="004F27F5" w14:paraId="1935EE33" w14:textId="77777777" w:rsidTr="00804120">
        <w:tc>
          <w:tcPr>
            <w:tcW w:w="1266" w:type="dxa"/>
            <w:vAlign w:val="center"/>
          </w:tcPr>
          <w:p w14:paraId="5516D26C" w14:textId="77777777" w:rsidR="00D46F37" w:rsidRPr="00E93159" w:rsidRDefault="00D46F37" w:rsidP="00301837">
            <w:pPr>
              <w:pStyle w:val="BodyText"/>
              <w:rPr>
                <w:sz w:val="18"/>
                <w:szCs w:val="18"/>
                <w:lang w:val="en-GB"/>
              </w:rPr>
            </w:pPr>
            <w:r w:rsidRPr="00E93159">
              <w:rPr>
                <w:sz w:val="18"/>
                <w:szCs w:val="18"/>
                <w:lang w:val="en-GB"/>
              </w:rPr>
              <w:t xml:space="preserve">Action </w:t>
            </w:r>
            <w:r w:rsidR="00805F4D" w:rsidRPr="00E93159">
              <w:rPr>
                <w:sz w:val="18"/>
                <w:szCs w:val="18"/>
                <w:lang w:val="en-GB"/>
              </w:rPr>
              <w:t>6.</w:t>
            </w:r>
            <w:r w:rsidR="00BB3F99">
              <w:rPr>
                <w:sz w:val="18"/>
                <w:szCs w:val="18"/>
                <w:lang w:val="en-GB"/>
              </w:rPr>
              <w:t>7</w:t>
            </w:r>
          </w:p>
        </w:tc>
        <w:tc>
          <w:tcPr>
            <w:tcW w:w="4628" w:type="dxa"/>
            <w:vAlign w:val="center"/>
          </w:tcPr>
          <w:p w14:paraId="67936EDF" w14:textId="77777777" w:rsidR="00D46F37" w:rsidRPr="00E93159" w:rsidRDefault="00D46F37" w:rsidP="00301837">
            <w:pPr>
              <w:pStyle w:val="BodyText"/>
              <w:rPr>
                <w:sz w:val="18"/>
                <w:szCs w:val="18"/>
                <w:lang w:val="en-GB"/>
              </w:rPr>
            </w:pPr>
            <w:r w:rsidRPr="00E93159">
              <w:rPr>
                <w:sz w:val="18"/>
                <w:szCs w:val="18"/>
                <w:lang w:val="en-GB"/>
              </w:rPr>
              <w:t xml:space="preserve">Improve the modelling tools for spread, habitat and disturbance modelling of </w:t>
            </w:r>
            <w:r w:rsidR="003A76D5" w:rsidRPr="00E93159">
              <w:rPr>
                <w:sz w:val="18"/>
                <w:szCs w:val="18"/>
                <w:lang w:val="en-GB"/>
              </w:rPr>
              <w:t>invasive ant</w:t>
            </w:r>
            <w:r w:rsidRPr="00E93159">
              <w:rPr>
                <w:sz w:val="18"/>
                <w:szCs w:val="18"/>
                <w:lang w:val="en-GB"/>
              </w:rPr>
              <w:t>s</w:t>
            </w:r>
          </w:p>
        </w:tc>
        <w:tc>
          <w:tcPr>
            <w:tcW w:w="1167" w:type="dxa"/>
            <w:vAlign w:val="center"/>
          </w:tcPr>
          <w:p w14:paraId="1E114199" w14:textId="77777777" w:rsidR="00D46F37" w:rsidRPr="00E93159" w:rsidRDefault="00D46F37" w:rsidP="00301837">
            <w:pPr>
              <w:pStyle w:val="BodyText"/>
              <w:rPr>
                <w:sz w:val="18"/>
                <w:szCs w:val="18"/>
                <w:lang w:val="en-GB"/>
              </w:rPr>
            </w:pPr>
            <w:r w:rsidRPr="00E93159">
              <w:rPr>
                <w:sz w:val="18"/>
                <w:szCs w:val="18"/>
                <w:lang w:val="en-GB"/>
              </w:rPr>
              <w:t>Medium</w:t>
            </w:r>
          </w:p>
        </w:tc>
        <w:tc>
          <w:tcPr>
            <w:tcW w:w="1303" w:type="dxa"/>
            <w:vAlign w:val="center"/>
          </w:tcPr>
          <w:p w14:paraId="170E433B" w14:textId="77777777" w:rsidR="00D46F37" w:rsidRPr="00E93159" w:rsidRDefault="00D46F37" w:rsidP="00301837">
            <w:pPr>
              <w:pStyle w:val="BodyText"/>
              <w:rPr>
                <w:sz w:val="18"/>
                <w:szCs w:val="18"/>
                <w:lang w:val="en-GB"/>
              </w:rPr>
            </w:pPr>
            <w:r w:rsidRPr="00E93159">
              <w:rPr>
                <w:sz w:val="18"/>
                <w:szCs w:val="18"/>
                <w:lang w:val="en-GB"/>
              </w:rPr>
              <w:t>Medium term</w:t>
            </w:r>
          </w:p>
        </w:tc>
      </w:tr>
      <w:tr w:rsidR="00D46F37" w:rsidRPr="004F27F5" w14:paraId="5D06125E" w14:textId="77777777" w:rsidTr="00804120">
        <w:tc>
          <w:tcPr>
            <w:tcW w:w="1266" w:type="dxa"/>
            <w:vAlign w:val="center"/>
          </w:tcPr>
          <w:p w14:paraId="44FFE41B" w14:textId="77777777" w:rsidR="00D46F37" w:rsidRPr="00E93159" w:rsidRDefault="00D46F37" w:rsidP="00301837">
            <w:pPr>
              <w:pStyle w:val="BodyText"/>
              <w:rPr>
                <w:sz w:val="18"/>
                <w:szCs w:val="18"/>
                <w:lang w:val="en-GB"/>
              </w:rPr>
            </w:pPr>
            <w:r w:rsidRPr="00E93159">
              <w:rPr>
                <w:sz w:val="18"/>
                <w:szCs w:val="18"/>
                <w:lang w:val="en-GB"/>
              </w:rPr>
              <w:t xml:space="preserve">Action </w:t>
            </w:r>
            <w:r w:rsidR="00805F4D" w:rsidRPr="00E93159">
              <w:rPr>
                <w:sz w:val="18"/>
                <w:szCs w:val="18"/>
                <w:lang w:val="en-GB"/>
              </w:rPr>
              <w:t>6.</w:t>
            </w:r>
            <w:r w:rsidR="00BB3F99">
              <w:rPr>
                <w:sz w:val="18"/>
                <w:szCs w:val="18"/>
                <w:lang w:val="en-GB"/>
              </w:rPr>
              <w:t>8</w:t>
            </w:r>
          </w:p>
        </w:tc>
        <w:tc>
          <w:tcPr>
            <w:tcW w:w="4628" w:type="dxa"/>
            <w:vAlign w:val="center"/>
          </w:tcPr>
          <w:p w14:paraId="27DEC7E3" w14:textId="77777777" w:rsidR="00D46F37" w:rsidRPr="00E93159" w:rsidRDefault="00D46F37" w:rsidP="00301837">
            <w:pPr>
              <w:pStyle w:val="BodyText"/>
              <w:rPr>
                <w:sz w:val="18"/>
                <w:szCs w:val="18"/>
                <w:lang w:val="en-GB"/>
              </w:rPr>
            </w:pPr>
            <w:r w:rsidRPr="00E93159">
              <w:rPr>
                <w:sz w:val="18"/>
                <w:szCs w:val="18"/>
                <w:lang w:val="en-GB"/>
              </w:rPr>
              <w:t>Research into other control and monitoring technologies and enhancing available technology</w:t>
            </w:r>
          </w:p>
        </w:tc>
        <w:tc>
          <w:tcPr>
            <w:tcW w:w="1167" w:type="dxa"/>
            <w:vAlign w:val="center"/>
          </w:tcPr>
          <w:p w14:paraId="28A70E68" w14:textId="77777777" w:rsidR="00D46F37" w:rsidRPr="00E93159" w:rsidRDefault="00D46F37" w:rsidP="00301837">
            <w:pPr>
              <w:pStyle w:val="BodyText"/>
              <w:rPr>
                <w:sz w:val="18"/>
                <w:szCs w:val="18"/>
                <w:lang w:val="en-GB"/>
              </w:rPr>
            </w:pPr>
            <w:r w:rsidRPr="00E93159">
              <w:rPr>
                <w:sz w:val="18"/>
                <w:szCs w:val="18"/>
                <w:lang w:val="en-GB"/>
              </w:rPr>
              <w:t>High</w:t>
            </w:r>
          </w:p>
        </w:tc>
        <w:tc>
          <w:tcPr>
            <w:tcW w:w="1303" w:type="dxa"/>
            <w:vAlign w:val="center"/>
          </w:tcPr>
          <w:p w14:paraId="2BE07570" w14:textId="77777777" w:rsidR="00D46F37" w:rsidRPr="00E93159" w:rsidRDefault="00D46F37" w:rsidP="00BB3F99">
            <w:pPr>
              <w:pStyle w:val="BodyText"/>
              <w:rPr>
                <w:sz w:val="18"/>
                <w:szCs w:val="18"/>
                <w:lang w:val="en-GB"/>
              </w:rPr>
            </w:pPr>
            <w:r w:rsidRPr="00E93159">
              <w:rPr>
                <w:sz w:val="18"/>
                <w:szCs w:val="18"/>
                <w:lang w:val="en-GB"/>
              </w:rPr>
              <w:t>Short term</w:t>
            </w:r>
            <w:r w:rsidR="00BB3F99">
              <w:rPr>
                <w:sz w:val="18"/>
                <w:szCs w:val="18"/>
                <w:lang w:val="en-GB"/>
              </w:rPr>
              <w:t>,</w:t>
            </w:r>
            <w:r w:rsidRPr="00E93159">
              <w:rPr>
                <w:sz w:val="18"/>
                <w:szCs w:val="18"/>
                <w:lang w:val="en-GB"/>
              </w:rPr>
              <w:t xml:space="preserve"> ongoing</w:t>
            </w:r>
          </w:p>
        </w:tc>
      </w:tr>
      <w:tr w:rsidR="00D46F37" w:rsidRPr="004F27F5" w14:paraId="276A2369" w14:textId="77777777" w:rsidTr="00804120">
        <w:tc>
          <w:tcPr>
            <w:tcW w:w="1266" w:type="dxa"/>
            <w:vAlign w:val="center"/>
          </w:tcPr>
          <w:p w14:paraId="4CFB8154" w14:textId="77777777" w:rsidR="00D46F37" w:rsidRPr="00E93159" w:rsidRDefault="00D46F37" w:rsidP="00301837">
            <w:pPr>
              <w:pStyle w:val="BodyText"/>
              <w:rPr>
                <w:sz w:val="18"/>
                <w:szCs w:val="18"/>
                <w:lang w:val="en-GB"/>
              </w:rPr>
            </w:pPr>
            <w:r w:rsidRPr="00E93159">
              <w:rPr>
                <w:sz w:val="18"/>
                <w:szCs w:val="18"/>
                <w:lang w:val="en-GB"/>
              </w:rPr>
              <w:t xml:space="preserve">Action </w:t>
            </w:r>
            <w:r w:rsidR="00805F4D" w:rsidRPr="00E93159">
              <w:rPr>
                <w:sz w:val="18"/>
                <w:szCs w:val="18"/>
                <w:lang w:val="en-GB"/>
              </w:rPr>
              <w:t>6.</w:t>
            </w:r>
            <w:r w:rsidR="00BB3F99">
              <w:rPr>
                <w:sz w:val="18"/>
                <w:szCs w:val="18"/>
                <w:lang w:val="en-GB"/>
              </w:rPr>
              <w:t>9</w:t>
            </w:r>
          </w:p>
        </w:tc>
        <w:tc>
          <w:tcPr>
            <w:tcW w:w="4628" w:type="dxa"/>
            <w:vAlign w:val="center"/>
          </w:tcPr>
          <w:p w14:paraId="679D63E8" w14:textId="77777777" w:rsidR="00D46F37" w:rsidRPr="00E93159" w:rsidRDefault="00D46F37" w:rsidP="00301837">
            <w:pPr>
              <w:pStyle w:val="BodyText"/>
              <w:rPr>
                <w:sz w:val="18"/>
                <w:szCs w:val="18"/>
                <w:lang w:val="en-GB"/>
              </w:rPr>
            </w:pPr>
            <w:r w:rsidRPr="00E93159">
              <w:rPr>
                <w:sz w:val="18"/>
                <w:szCs w:val="18"/>
                <w:lang w:val="en-GB"/>
              </w:rPr>
              <w:t xml:space="preserve">Continue research into new attractants for monitoring and more effective bait delivery for </w:t>
            </w:r>
            <w:r w:rsidR="003A76D5" w:rsidRPr="00E93159">
              <w:rPr>
                <w:sz w:val="18"/>
                <w:szCs w:val="18"/>
                <w:lang w:val="en-GB"/>
              </w:rPr>
              <w:t>invasive ant</w:t>
            </w:r>
            <w:r w:rsidRPr="00E93159">
              <w:rPr>
                <w:sz w:val="18"/>
                <w:szCs w:val="18"/>
                <w:lang w:val="en-GB"/>
              </w:rPr>
              <w:t>s</w:t>
            </w:r>
          </w:p>
        </w:tc>
        <w:tc>
          <w:tcPr>
            <w:tcW w:w="1167" w:type="dxa"/>
            <w:vAlign w:val="center"/>
          </w:tcPr>
          <w:p w14:paraId="1C0EA6CE" w14:textId="77777777" w:rsidR="00D46F37" w:rsidRPr="00E93159" w:rsidRDefault="00D46F37" w:rsidP="00301837">
            <w:pPr>
              <w:pStyle w:val="BodyText"/>
              <w:rPr>
                <w:sz w:val="18"/>
                <w:szCs w:val="18"/>
                <w:lang w:val="en-GB"/>
              </w:rPr>
            </w:pPr>
            <w:r w:rsidRPr="00E93159">
              <w:rPr>
                <w:sz w:val="18"/>
                <w:szCs w:val="18"/>
                <w:lang w:val="en-GB"/>
              </w:rPr>
              <w:t>High</w:t>
            </w:r>
          </w:p>
        </w:tc>
        <w:tc>
          <w:tcPr>
            <w:tcW w:w="1303" w:type="dxa"/>
            <w:vAlign w:val="center"/>
          </w:tcPr>
          <w:p w14:paraId="7921F969" w14:textId="77777777" w:rsidR="00D46F37" w:rsidRPr="00E93159" w:rsidRDefault="00D46F37" w:rsidP="00301837">
            <w:pPr>
              <w:pStyle w:val="BodyText"/>
              <w:rPr>
                <w:sz w:val="18"/>
                <w:szCs w:val="18"/>
                <w:lang w:val="en-GB"/>
              </w:rPr>
            </w:pPr>
            <w:r w:rsidRPr="00E93159">
              <w:rPr>
                <w:sz w:val="18"/>
                <w:szCs w:val="18"/>
                <w:lang w:val="en-GB"/>
              </w:rPr>
              <w:t>Short term</w:t>
            </w:r>
            <w:r w:rsidR="00BB3F99">
              <w:rPr>
                <w:sz w:val="18"/>
                <w:szCs w:val="18"/>
                <w:lang w:val="en-GB"/>
              </w:rPr>
              <w:t xml:space="preserve">, </w:t>
            </w:r>
            <w:r w:rsidRPr="00E93159">
              <w:rPr>
                <w:sz w:val="18"/>
                <w:szCs w:val="18"/>
                <w:lang w:val="en-GB"/>
              </w:rPr>
              <w:t>ongoing</w:t>
            </w:r>
          </w:p>
        </w:tc>
      </w:tr>
    </w:tbl>
    <w:p w14:paraId="2DDD4D23" w14:textId="77777777" w:rsidR="00FF5776" w:rsidRDefault="00FF5776"/>
    <w:tbl>
      <w:tblPr>
        <w:tblStyle w:val="TableGrid"/>
        <w:tblW w:w="83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266"/>
        <w:gridCol w:w="4628"/>
        <w:gridCol w:w="1167"/>
        <w:gridCol w:w="1303"/>
      </w:tblGrid>
      <w:tr w:rsidR="00D46F37" w:rsidRPr="004F27F5" w14:paraId="72FCDE83" w14:textId="77777777" w:rsidTr="00804120">
        <w:tc>
          <w:tcPr>
            <w:tcW w:w="8364" w:type="dxa"/>
            <w:gridSpan w:val="4"/>
            <w:shd w:val="clear" w:color="auto" w:fill="95B3D7" w:themeFill="accent1" w:themeFillTint="99"/>
            <w:vAlign w:val="center"/>
          </w:tcPr>
          <w:p w14:paraId="1DE4F0F6" w14:textId="77777777" w:rsidR="00D46F37" w:rsidRPr="00E93159" w:rsidRDefault="00D46F37" w:rsidP="00301837">
            <w:pPr>
              <w:pStyle w:val="BodyText"/>
              <w:rPr>
                <w:b/>
                <w:sz w:val="18"/>
                <w:szCs w:val="18"/>
                <w:lang w:val="en-GB"/>
              </w:rPr>
            </w:pPr>
            <w:r w:rsidRPr="00E93159">
              <w:rPr>
                <w:b/>
                <w:color w:val="FFFFFF" w:themeColor="background1"/>
                <w:sz w:val="18"/>
                <w:szCs w:val="18"/>
                <w:lang w:val="en-GB"/>
              </w:rPr>
              <w:lastRenderedPageBreak/>
              <w:t>Communication and community engagement</w:t>
            </w:r>
          </w:p>
        </w:tc>
      </w:tr>
      <w:tr w:rsidR="00D46F37" w:rsidRPr="004F27F5" w14:paraId="5E913C54" w14:textId="77777777" w:rsidTr="00804120">
        <w:tc>
          <w:tcPr>
            <w:tcW w:w="1266" w:type="dxa"/>
            <w:vAlign w:val="center"/>
          </w:tcPr>
          <w:p w14:paraId="69F13CED" w14:textId="77777777" w:rsidR="00D46F37" w:rsidRPr="00E93159" w:rsidRDefault="00D46F37" w:rsidP="00301837">
            <w:pPr>
              <w:pStyle w:val="BodyText"/>
              <w:rPr>
                <w:sz w:val="18"/>
                <w:szCs w:val="18"/>
                <w:lang w:val="en-GB"/>
              </w:rPr>
            </w:pPr>
            <w:r w:rsidRPr="00E93159">
              <w:rPr>
                <w:sz w:val="18"/>
                <w:szCs w:val="18"/>
                <w:lang w:val="en-GB"/>
              </w:rPr>
              <w:t xml:space="preserve">Action </w:t>
            </w:r>
            <w:r w:rsidR="00BB3F99">
              <w:rPr>
                <w:sz w:val="18"/>
                <w:szCs w:val="18"/>
                <w:lang w:val="en-GB"/>
              </w:rPr>
              <w:t>6.10</w:t>
            </w:r>
          </w:p>
        </w:tc>
        <w:tc>
          <w:tcPr>
            <w:tcW w:w="4628" w:type="dxa"/>
            <w:vAlign w:val="center"/>
          </w:tcPr>
          <w:p w14:paraId="66BB3B51" w14:textId="77777777" w:rsidR="00D46F37" w:rsidRPr="00E93159" w:rsidRDefault="00BB3F99" w:rsidP="00301837">
            <w:pPr>
              <w:pStyle w:val="BodyText"/>
              <w:rPr>
                <w:sz w:val="18"/>
                <w:szCs w:val="18"/>
                <w:lang w:val="en-GB"/>
              </w:rPr>
            </w:pPr>
            <w:r w:rsidRPr="00BB3F99">
              <w:rPr>
                <w:sz w:val="18"/>
                <w:szCs w:val="18"/>
                <w:lang w:val="en-GB"/>
              </w:rPr>
              <w:t>Develop and implement a communication and engagement strategy</w:t>
            </w:r>
          </w:p>
        </w:tc>
        <w:tc>
          <w:tcPr>
            <w:tcW w:w="1167" w:type="dxa"/>
          </w:tcPr>
          <w:p w14:paraId="37DF8FDB" w14:textId="77777777" w:rsidR="00D46F37" w:rsidRPr="00E93159" w:rsidRDefault="00D46F37" w:rsidP="00301837">
            <w:pPr>
              <w:pStyle w:val="BodyText"/>
              <w:rPr>
                <w:sz w:val="18"/>
                <w:szCs w:val="18"/>
                <w:lang w:val="en-GB"/>
              </w:rPr>
            </w:pPr>
            <w:r w:rsidRPr="00E93159">
              <w:rPr>
                <w:sz w:val="18"/>
                <w:szCs w:val="18"/>
                <w:lang w:val="en-GB"/>
              </w:rPr>
              <w:t>High</w:t>
            </w:r>
          </w:p>
        </w:tc>
        <w:tc>
          <w:tcPr>
            <w:tcW w:w="1303" w:type="dxa"/>
          </w:tcPr>
          <w:p w14:paraId="169EA0F3" w14:textId="77777777" w:rsidR="00D46F37" w:rsidRPr="00E93159" w:rsidRDefault="00D46F37" w:rsidP="00301837">
            <w:pPr>
              <w:pStyle w:val="BodyText"/>
              <w:rPr>
                <w:sz w:val="18"/>
                <w:szCs w:val="18"/>
                <w:lang w:val="en-GB"/>
              </w:rPr>
            </w:pPr>
            <w:r w:rsidRPr="00E93159">
              <w:rPr>
                <w:sz w:val="18"/>
                <w:szCs w:val="18"/>
                <w:lang w:val="en-GB"/>
              </w:rPr>
              <w:t>Medium term</w:t>
            </w:r>
          </w:p>
        </w:tc>
      </w:tr>
      <w:tr w:rsidR="00C72AA7" w:rsidRPr="004F27F5" w14:paraId="2DC5C555" w14:textId="77777777" w:rsidTr="00C72A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266" w:type="dxa"/>
          </w:tcPr>
          <w:p w14:paraId="04C4493F" w14:textId="77777777" w:rsidR="00C72AA7" w:rsidRPr="00381D6A" w:rsidRDefault="00C72AA7" w:rsidP="00BB3F99">
            <w:pPr>
              <w:pStyle w:val="BodyText"/>
              <w:rPr>
                <w:sz w:val="18"/>
                <w:szCs w:val="18"/>
                <w:lang w:val="en-GB"/>
              </w:rPr>
            </w:pPr>
            <w:r w:rsidRPr="00381D6A">
              <w:rPr>
                <w:sz w:val="18"/>
                <w:szCs w:val="18"/>
                <w:lang w:val="en-GB"/>
              </w:rPr>
              <w:t>Action 6.</w:t>
            </w:r>
            <w:r w:rsidR="00BB3F99">
              <w:rPr>
                <w:sz w:val="18"/>
                <w:szCs w:val="18"/>
                <w:lang w:val="en-GB"/>
              </w:rPr>
              <w:t>11</w:t>
            </w:r>
          </w:p>
        </w:tc>
        <w:tc>
          <w:tcPr>
            <w:tcW w:w="4628" w:type="dxa"/>
          </w:tcPr>
          <w:p w14:paraId="793AAA7C" w14:textId="77777777" w:rsidR="00C72AA7" w:rsidRPr="00381D6A" w:rsidRDefault="00C72AA7" w:rsidP="00BB3F99">
            <w:pPr>
              <w:pStyle w:val="BodyText"/>
              <w:rPr>
                <w:sz w:val="18"/>
                <w:szCs w:val="18"/>
                <w:lang w:val="en-GB"/>
              </w:rPr>
            </w:pPr>
            <w:r w:rsidRPr="00381D6A">
              <w:rPr>
                <w:sz w:val="18"/>
                <w:szCs w:val="18"/>
                <w:lang w:val="en-GB"/>
              </w:rPr>
              <w:t xml:space="preserve">Build awareness and develop relationships with industries in the high-risk transport and </w:t>
            </w:r>
            <w:r w:rsidR="00BB3F99">
              <w:rPr>
                <w:sz w:val="18"/>
                <w:szCs w:val="18"/>
                <w:lang w:val="en-GB"/>
              </w:rPr>
              <w:t>goods</w:t>
            </w:r>
            <w:r w:rsidRPr="00381D6A">
              <w:rPr>
                <w:sz w:val="18"/>
                <w:szCs w:val="18"/>
                <w:lang w:val="en-GB"/>
              </w:rPr>
              <w:t xml:space="preserve"> import sectors</w:t>
            </w:r>
          </w:p>
        </w:tc>
        <w:tc>
          <w:tcPr>
            <w:tcW w:w="1167" w:type="dxa"/>
          </w:tcPr>
          <w:p w14:paraId="5AAB4484" w14:textId="77777777" w:rsidR="00C72AA7" w:rsidRPr="00381D6A" w:rsidRDefault="00C72AA7" w:rsidP="00BB3F99">
            <w:pPr>
              <w:pStyle w:val="BodyText"/>
              <w:rPr>
                <w:sz w:val="18"/>
                <w:szCs w:val="18"/>
                <w:lang w:val="en-GB"/>
              </w:rPr>
            </w:pPr>
            <w:r w:rsidRPr="00381D6A">
              <w:rPr>
                <w:sz w:val="18"/>
                <w:szCs w:val="18"/>
                <w:lang w:val="en-GB"/>
              </w:rPr>
              <w:t>High</w:t>
            </w:r>
          </w:p>
        </w:tc>
        <w:tc>
          <w:tcPr>
            <w:tcW w:w="1303" w:type="dxa"/>
          </w:tcPr>
          <w:p w14:paraId="77706453" w14:textId="77777777" w:rsidR="00C72AA7" w:rsidRPr="00381D6A" w:rsidRDefault="00C72AA7" w:rsidP="00BB3F99">
            <w:pPr>
              <w:pStyle w:val="BodyText"/>
              <w:rPr>
                <w:sz w:val="18"/>
                <w:szCs w:val="18"/>
                <w:lang w:val="en-GB"/>
              </w:rPr>
            </w:pPr>
            <w:r w:rsidRPr="00381D6A">
              <w:rPr>
                <w:sz w:val="18"/>
                <w:szCs w:val="18"/>
                <w:lang w:val="en-GB"/>
              </w:rPr>
              <w:t>Short term</w:t>
            </w:r>
          </w:p>
        </w:tc>
      </w:tr>
    </w:tbl>
    <w:p w14:paraId="1730070D" w14:textId="77777777" w:rsidR="00826B0D" w:rsidRPr="00D05102" w:rsidRDefault="00826B0D" w:rsidP="003C74C1">
      <w:pPr>
        <w:pStyle w:val="BodyText"/>
        <w:rPr>
          <w:rFonts w:cs="Calibri"/>
          <w:lang w:val="en-GB"/>
        </w:rPr>
      </w:pPr>
    </w:p>
    <w:p w14:paraId="288B47E7" w14:textId="77777777" w:rsidR="00A33D1E" w:rsidRDefault="007B54D3" w:rsidP="00C05DCC">
      <w:pPr>
        <w:pStyle w:val="Heading1"/>
        <w:numPr>
          <w:ilvl w:val="0"/>
          <w:numId w:val="6"/>
        </w:numPr>
        <w:rPr>
          <w:lang w:val="en-GB"/>
        </w:rPr>
      </w:pPr>
      <w:r>
        <w:rPr>
          <w:lang w:val="en-GB"/>
        </w:rPr>
        <w:br w:type="column"/>
      </w:r>
      <w:bookmarkStart w:id="30" w:name="_Toc511632172"/>
      <w:r w:rsidR="00A33D1E">
        <w:rPr>
          <w:lang w:val="en-GB"/>
        </w:rPr>
        <w:lastRenderedPageBreak/>
        <w:t>Implementation</w:t>
      </w:r>
      <w:bookmarkEnd w:id="30"/>
    </w:p>
    <w:p w14:paraId="02523C04" w14:textId="77777777" w:rsidR="00AE70B6" w:rsidRDefault="00AF7A76" w:rsidP="003C74C1">
      <w:pPr>
        <w:pStyle w:val="BodyText"/>
        <w:rPr>
          <w:rFonts w:cs="Calibri"/>
          <w:lang w:val="en-GB"/>
        </w:rPr>
      </w:pPr>
      <w:r w:rsidRPr="007867FB">
        <w:rPr>
          <w:rFonts w:cs="Calibri"/>
          <w:lang w:val="en-GB"/>
        </w:rPr>
        <w:t>The success</w:t>
      </w:r>
      <w:r w:rsidR="00BB3F99">
        <w:rPr>
          <w:rFonts w:cs="Calibri"/>
          <w:lang w:val="en-GB"/>
        </w:rPr>
        <w:t xml:space="preserve"> </w:t>
      </w:r>
      <w:r w:rsidRPr="007867FB">
        <w:rPr>
          <w:rFonts w:cs="Calibri"/>
          <w:lang w:val="en-GB"/>
        </w:rPr>
        <w:t xml:space="preserve">of this national biosecurity plan will depend on a high level of cooperation between all levels of government, landholders, non-government organisations, community groups, </w:t>
      </w:r>
      <w:r w:rsidR="003A76D5">
        <w:rPr>
          <w:rFonts w:cs="Calibri"/>
          <w:lang w:val="en-GB"/>
        </w:rPr>
        <w:t>invasive ant</w:t>
      </w:r>
      <w:r w:rsidRPr="007867FB">
        <w:rPr>
          <w:rFonts w:cs="Calibri"/>
          <w:lang w:val="en-GB"/>
        </w:rPr>
        <w:t xml:space="preserve"> experts and other research agencies. Success will depend on all participants in this area of the biosecurity system assessing their roles and responsibilities around </w:t>
      </w:r>
      <w:r w:rsidR="003A76D5">
        <w:rPr>
          <w:rFonts w:cs="Calibri"/>
          <w:lang w:val="en-GB"/>
        </w:rPr>
        <w:t>invasive ant</w:t>
      </w:r>
      <w:r w:rsidRPr="007867FB">
        <w:rPr>
          <w:rFonts w:cs="Calibri"/>
          <w:lang w:val="en-GB"/>
        </w:rPr>
        <w:t>s and allocating adequate resources to achieve the necessary outcomes to protect Australia’s environment, primary industries</w:t>
      </w:r>
      <w:r w:rsidR="00EC7EE4" w:rsidRPr="007867FB">
        <w:rPr>
          <w:rFonts w:cs="Calibri"/>
          <w:lang w:val="en-GB"/>
        </w:rPr>
        <w:t>, urban infrastructure and way of life.</w:t>
      </w:r>
    </w:p>
    <w:p w14:paraId="27D529CA" w14:textId="4F9B9D05" w:rsidR="00F050CB" w:rsidRDefault="00EC7EE4" w:rsidP="001D3398">
      <w:pPr>
        <w:pStyle w:val="BodyText"/>
        <w:rPr>
          <w:rFonts w:cs="Calibri"/>
          <w:lang w:val="en-GB"/>
        </w:rPr>
      </w:pPr>
      <w:r>
        <w:rPr>
          <w:rFonts w:cs="Calibri"/>
          <w:lang w:val="en-GB"/>
        </w:rPr>
        <w:t xml:space="preserve">The </w:t>
      </w:r>
      <w:r w:rsidR="004A5293">
        <w:rPr>
          <w:rFonts w:cs="Calibri"/>
          <w:lang w:val="en-GB"/>
        </w:rPr>
        <w:t>Environment</w:t>
      </w:r>
      <w:r w:rsidR="008E3A09">
        <w:rPr>
          <w:rFonts w:cs="Calibri"/>
          <w:lang w:val="en-GB"/>
        </w:rPr>
        <w:t xml:space="preserve"> and</w:t>
      </w:r>
      <w:r w:rsidR="004A5293">
        <w:rPr>
          <w:rFonts w:cs="Calibri"/>
          <w:lang w:val="en-GB"/>
        </w:rPr>
        <w:t xml:space="preserve"> </w:t>
      </w:r>
      <w:r w:rsidR="00BB3F99">
        <w:rPr>
          <w:rFonts w:cs="Calibri"/>
          <w:lang w:val="en-GB"/>
        </w:rPr>
        <w:t>Invasives</w:t>
      </w:r>
      <w:r>
        <w:rPr>
          <w:rFonts w:cs="Calibri"/>
          <w:lang w:val="en-GB"/>
        </w:rPr>
        <w:t xml:space="preserve"> Committee, a subcommittee of the </w:t>
      </w:r>
      <w:r w:rsidR="00C6561C">
        <w:rPr>
          <w:rFonts w:cs="Calibri"/>
          <w:lang w:val="en-GB"/>
        </w:rPr>
        <w:t xml:space="preserve">inter-governmental </w:t>
      </w:r>
      <w:r>
        <w:rPr>
          <w:rFonts w:cs="Calibri"/>
          <w:lang w:val="en-GB"/>
        </w:rPr>
        <w:t xml:space="preserve">National Biosecurity Committee, </w:t>
      </w:r>
      <w:r w:rsidR="00BB3F99">
        <w:rPr>
          <w:rFonts w:cs="Calibri"/>
          <w:lang w:val="en-GB"/>
        </w:rPr>
        <w:t xml:space="preserve">will </w:t>
      </w:r>
      <w:r>
        <w:rPr>
          <w:rFonts w:cs="Calibri"/>
          <w:lang w:val="en-GB"/>
        </w:rPr>
        <w:t>provide formal oversight of the implementation of the plan</w:t>
      </w:r>
      <w:r w:rsidR="001D3398">
        <w:rPr>
          <w:rFonts w:cs="Calibri"/>
          <w:lang w:val="en-GB"/>
        </w:rPr>
        <w:t>.</w:t>
      </w:r>
      <w:r w:rsidR="00F050CB">
        <w:rPr>
          <w:rFonts w:cs="Calibri"/>
          <w:lang w:val="en-GB"/>
        </w:rPr>
        <w:t xml:space="preserve"> </w:t>
      </w:r>
    </w:p>
    <w:p w14:paraId="37B0F70A" w14:textId="77777777" w:rsidR="00102CCA" w:rsidRDefault="00102CCA" w:rsidP="00C05DCC">
      <w:pPr>
        <w:pStyle w:val="Heading1"/>
        <w:numPr>
          <w:ilvl w:val="0"/>
          <w:numId w:val="6"/>
        </w:numPr>
        <w:rPr>
          <w:lang w:val="en-GB"/>
        </w:rPr>
      </w:pPr>
      <w:bookmarkStart w:id="31" w:name="_Toc508808428"/>
      <w:bookmarkStart w:id="32" w:name="_Toc508808470"/>
      <w:bookmarkStart w:id="33" w:name="_Toc509319014"/>
      <w:bookmarkStart w:id="34" w:name="_Toc509319136"/>
      <w:bookmarkStart w:id="35" w:name="_Toc509319198"/>
      <w:bookmarkStart w:id="36" w:name="_Toc511632173"/>
      <w:bookmarkEnd w:id="31"/>
      <w:bookmarkEnd w:id="32"/>
      <w:bookmarkEnd w:id="33"/>
      <w:bookmarkEnd w:id="34"/>
      <w:bookmarkEnd w:id="35"/>
      <w:r>
        <w:rPr>
          <w:lang w:val="en-GB"/>
        </w:rPr>
        <w:t>Monitoring, evaluation and review</w:t>
      </w:r>
      <w:bookmarkEnd w:id="36"/>
    </w:p>
    <w:p w14:paraId="1B01FE25" w14:textId="1030F72E" w:rsidR="00F050CB" w:rsidRDefault="00F050CB" w:rsidP="00102CCA">
      <w:pPr>
        <w:pStyle w:val="BodyText"/>
      </w:pPr>
      <w:r>
        <w:rPr>
          <w:color w:val="auto"/>
        </w:rPr>
        <w:t xml:space="preserve">The </w:t>
      </w:r>
      <w:r w:rsidR="004A5293">
        <w:rPr>
          <w:rFonts w:cs="Calibri"/>
          <w:lang w:val="en-GB"/>
        </w:rPr>
        <w:t>Environment</w:t>
      </w:r>
      <w:r w:rsidR="008E3A09">
        <w:rPr>
          <w:rFonts w:cs="Calibri"/>
          <w:lang w:val="en-GB"/>
        </w:rPr>
        <w:t xml:space="preserve"> and</w:t>
      </w:r>
      <w:r w:rsidR="00BB3F99">
        <w:rPr>
          <w:rFonts w:cs="Calibri"/>
          <w:lang w:val="en-GB"/>
        </w:rPr>
        <w:t xml:space="preserve"> Invasives Committee</w:t>
      </w:r>
      <w:r w:rsidR="00BB3F99" w:rsidRPr="00EA5351" w:rsidDel="00BB3F99">
        <w:rPr>
          <w:color w:val="auto"/>
        </w:rPr>
        <w:t xml:space="preserve"> </w:t>
      </w:r>
      <w:r>
        <w:rPr>
          <w:color w:val="auto"/>
        </w:rPr>
        <w:t xml:space="preserve">will undertake an </w:t>
      </w:r>
      <w:r>
        <w:t>annual review of progress on implementation</w:t>
      </w:r>
      <w:r w:rsidR="00DD5C88">
        <w:t xml:space="preserve"> of the plan</w:t>
      </w:r>
      <w:r w:rsidR="00BB3F99">
        <w:t xml:space="preserve"> and will report to the National Biosecurity Committee.</w:t>
      </w:r>
    </w:p>
    <w:p w14:paraId="367F9E2B" w14:textId="77777777" w:rsidR="00F050CB" w:rsidRDefault="00F050CB" w:rsidP="00102CCA">
      <w:pPr>
        <w:pStyle w:val="BodyText"/>
      </w:pPr>
      <w:r w:rsidRPr="00726828">
        <w:t>A formal review</w:t>
      </w:r>
      <w:r>
        <w:t xml:space="preserve"> and evaluation</w:t>
      </w:r>
      <w:r w:rsidRPr="00726828">
        <w:t xml:space="preserve"> </w:t>
      </w:r>
      <w:r>
        <w:t xml:space="preserve">of the plan </w:t>
      </w:r>
      <w:r w:rsidRPr="00726828">
        <w:t xml:space="preserve">will occur within five years of </w:t>
      </w:r>
      <w:r w:rsidR="00714500">
        <w:t>its</w:t>
      </w:r>
      <w:r w:rsidRPr="00726828">
        <w:t xml:space="preserve"> </w:t>
      </w:r>
      <w:r>
        <w:t>release.</w:t>
      </w:r>
    </w:p>
    <w:p w14:paraId="58E3B175" w14:textId="77777777" w:rsidR="001D3398" w:rsidRDefault="001D3398" w:rsidP="00102CCA">
      <w:pPr>
        <w:pStyle w:val="BodyText"/>
        <w:rPr>
          <w:color w:val="auto"/>
        </w:rPr>
      </w:pPr>
    </w:p>
    <w:p w14:paraId="321BCD8A" w14:textId="77777777" w:rsidR="00A4699D" w:rsidRDefault="00A4699D" w:rsidP="00C05DCC">
      <w:pPr>
        <w:pStyle w:val="Heading1"/>
        <w:numPr>
          <w:ilvl w:val="0"/>
          <w:numId w:val="6"/>
        </w:numPr>
        <w:rPr>
          <w:lang w:val="en-GB"/>
        </w:rPr>
      </w:pPr>
      <w:bookmarkStart w:id="37" w:name="_Toc508808430"/>
      <w:bookmarkStart w:id="38" w:name="_Toc508808472"/>
      <w:bookmarkStart w:id="39" w:name="_Toc509319016"/>
      <w:bookmarkStart w:id="40" w:name="_Toc509319138"/>
      <w:bookmarkStart w:id="41" w:name="_Toc509319200"/>
      <w:bookmarkStart w:id="42" w:name="_Toc511632174"/>
      <w:bookmarkEnd w:id="37"/>
      <w:bookmarkEnd w:id="38"/>
      <w:bookmarkEnd w:id="39"/>
      <w:bookmarkEnd w:id="40"/>
      <w:bookmarkEnd w:id="41"/>
      <w:r>
        <w:rPr>
          <w:lang w:val="en-GB"/>
        </w:rPr>
        <w:t>References</w:t>
      </w:r>
      <w:bookmarkEnd w:id="42"/>
    </w:p>
    <w:p w14:paraId="6FA90085" w14:textId="77777777" w:rsidR="00146A7D" w:rsidRPr="00804120" w:rsidRDefault="00146A7D" w:rsidP="00146A7D">
      <w:pPr>
        <w:pStyle w:val="BodyText"/>
        <w:rPr>
          <w:rFonts w:ascii="Calibri" w:hAnsi="Calibri" w:cs="Calibri"/>
          <w:lang w:val="en-GB"/>
        </w:rPr>
      </w:pPr>
      <w:r w:rsidRPr="00804120">
        <w:rPr>
          <w:rFonts w:ascii="Calibri" w:hAnsi="Calibri" w:cs="Calibri"/>
          <w:lang w:val="en-GB"/>
        </w:rPr>
        <w:t xml:space="preserve">Agriculture Victoria (2009). Invasive Plants and Animals Framework. Available at: </w:t>
      </w:r>
      <w:hyperlink r:id="rId21" w:history="1">
        <w:r w:rsidRPr="00804120">
          <w:rPr>
            <w:rFonts w:ascii="Calibri" w:hAnsi="Calibri" w:cs="Calibri"/>
            <w:lang w:val="en-GB"/>
          </w:rPr>
          <w:t>http://agriculture.vic.gov.au/__data/assets/image/0005/179051/invasion_curve_big.jpg</w:t>
        </w:r>
      </w:hyperlink>
      <w:r w:rsidRPr="00804120">
        <w:rPr>
          <w:rFonts w:ascii="Calibri" w:hAnsi="Calibri" w:cs="Calibri"/>
          <w:lang w:val="en-GB"/>
        </w:rPr>
        <w:t>. Accessed 21 Dec 2017</w:t>
      </w:r>
      <w:r w:rsidR="00714500" w:rsidRPr="00804120">
        <w:rPr>
          <w:rFonts w:ascii="Calibri" w:hAnsi="Calibri" w:cs="Calibri"/>
          <w:lang w:val="en-GB"/>
        </w:rPr>
        <w:t>.</w:t>
      </w:r>
    </w:p>
    <w:p w14:paraId="4185E2E8" w14:textId="77777777" w:rsidR="005B35E0" w:rsidRDefault="005B35E0" w:rsidP="005B35E0">
      <w:pPr>
        <w:pStyle w:val="BodyText"/>
        <w:rPr>
          <w:rFonts w:ascii="Calibri" w:hAnsi="Calibri" w:cs="Calibri"/>
          <w:lang w:val="en-GB"/>
        </w:rPr>
      </w:pPr>
      <w:r w:rsidRPr="00BC2735">
        <w:rPr>
          <w:rFonts w:ascii="Calibri" w:hAnsi="Calibri" w:cs="Calibri"/>
          <w:lang w:val="en-GB"/>
        </w:rPr>
        <w:t>H</w:t>
      </w:r>
      <w:r w:rsidRPr="003E0192">
        <w:rPr>
          <w:rFonts w:ascii="Calibri" w:hAnsi="Calibri" w:cs="Calibri"/>
          <w:lang w:val="en-GB"/>
        </w:rPr>
        <w:t>ö</w:t>
      </w:r>
      <w:r w:rsidRPr="00BC2735">
        <w:rPr>
          <w:rFonts w:ascii="Calibri" w:hAnsi="Calibri" w:cs="Calibri"/>
          <w:lang w:val="en-GB"/>
        </w:rPr>
        <w:t>lldobler B, Wilson EO. 1990.</w:t>
      </w:r>
      <w:r w:rsidRPr="003E0192">
        <w:rPr>
          <w:rFonts w:ascii="Calibri" w:hAnsi="Calibri" w:cs="Calibri"/>
          <w:lang w:val="en-GB"/>
        </w:rPr>
        <w:t xml:space="preserve"> </w:t>
      </w:r>
      <w:r w:rsidRPr="00BC2735">
        <w:rPr>
          <w:rFonts w:ascii="Calibri" w:hAnsi="Calibri" w:cs="Calibri"/>
          <w:i/>
          <w:lang w:val="en-GB"/>
        </w:rPr>
        <w:t>The Ants</w:t>
      </w:r>
      <w:r w:rsidRPr="00BC2735">
        <w:rPr>
          <w:rFonts w:ascii="Calibri" w:hAnsi="Calibri" w:cs="Calibri"/>
          <w:lang w:val="en-GB"/>
        </w:rPr>
        <w:t>. Cambridge, MA: Belknap</w:t>
      </w:r>
      <w:r w:rsidRPr="003E0192">
        <w:rPr>
          <w:rFonts w:ascii="Calibri" w:hAnsi="Calibri" w:cs="Calibri"/>
          <w:lang w:val="en-GB"/>
        </w:rPr>
        <w:t xml:space="preserve"> </w:t>
      </w:r>
      <w:r w:rsidRPr="00BC2735">
        <w:rPr>
          <w:rFonts w:ascii="Calibri" w:hAnsi="Calibri" w:cs="Calibri"/>
          <w:i/>
          <w:lang w:val="en-GB"/>
        </w:rPr>
        <w:t>in</w:t>
      </w:r>
      <w:r w:rsidRPr="00BC2735">
        <w:rPr>
          <w:rFonts w:ascii="Calibri" w:hAnsi="Calibri" w:cs="Calibri"/>
          <w:lang w:val="en-GB"/>
        </w:rPr>
        <w:t xml:space="preserve"> Holway</w:t>
      </w:r>
      <w:r w:rsidRPr="003E0192">
        <w:rPr>
          <w:rFonts w:ascii="Calibri" w:hAnsi="Calibri" w:cs="Calibri"/>
          <w:lang w:val="en-GB"/>
        </w:rPr>
        <w:t xml:space="preserve"> DA, </w:t>
      </w:r>
      <w:r w:rsidRPr="00BC2735">
        <w:rPr>
          <w:rFonts w:ascii="Calibri" w:hAnsi="Calibri" w:cs="Calibri"/>
          <w:lang w:val="en-GB"/>
        </w:rPr>
        <w:t>Lach</w:t>
      </w:r>
      <w:r w:rsidRPr="003E0192">
        <w:rPr>
          <w:rFonts w:ascii="Calibri" w:hAnsi="Calibri" w:cs="Calibri"/>
          <w:lang w:val="en-GB"/>
        </w:rPr>
        <w:t xml:space="preserve"> L</w:t>
      </w:r>
      <w:r w:rsidRPr="00BC2735">
        <w:rPr>
          <w:rFonts w:ascii="Calibri" w:hAnsi="Calibri" w:cs="Calibri"/>
          <w:lang w:val="en-GB"/>
        </w:rPr>
        <w:t>,</w:t>
      </w:r>
      <w:r w:rsidRPr="003E0192">
        <w:rPr>
          <w:rFonts w:ascii="Calibri" w:hAnsi="Calibri" w:cs="Calibri"/>
          <w:lang w:val="en-GB"/>
        </w:rPr>
        <w:t xml:space="preserve"> </w:t>
      </w:r>
      <w:r w:rsidRPr="00BC2735">
        <w:rPr>
          <w:rFonts w:ascii="Calibri" w:hAnsi="Calibri" w:cs="Calibri"/>
          <w:lang w:val="en-GB"/>
        </w:rPr>
        <w:t>Suarez</w:t>
      </w:r>
      <w:r w:rsidRPr="003E0192">
        <w:rPr>
          <w:rFonts w:ascii="Calibri" w:hAnsi="Calibri" w:cs="Calibri"/>
          <w:lang w:val="en-GB"/>
        </w:rPr>
        <w:t xml:space="preserve"> AV, </w:t>
      </w:r>
      <w:r w:rsidRPr="00BC2735">
        <w:rPr>
          <w:rFonts w:ascii="Calibri" w:hAnsi="Calibri" w:cs="Calibri"/>
          <w:lang w:val="en-GB"/>
        </w:rPr>
        <w:t>Tsutsui</w:t>
      </w:r>
      <w:r w:rsidRPr="003E0192">
        <w:rPr>
          <w:rFonts w:ascii="Calibri" w:hAnsi="Calibri" w:cs="Calibri"/>
          <w:lang w:val="en-GB"/>
        </w:rPr>
        <w:t xml:space="preserve"> ND </w:t>
      </w:r>
      <w:r w:rsidRPr="00BC2735">
        <w:rPr>
          <w:rFonts w:ascii="Calibri" w:hAnsi="Calibri" w:cs="Calibri"/>
          <w:lang w:val="en-GB"/>
        </w:rPr>
        <w:t>and Case</w:t>
      </w:r>
      <w:r w:rsidRPr="003E0192">
        <w:rPr>
          <w:rFonts w:ascii="Calibri" w:hAnsi="Calibri" w:cs="Calibri"/>
          <w:lang w:val="en-GB"/>
        </w:rPr>
        <w:t xml:space="preserve"> TJ. </w:t>
      </w:r>
      <w:r w:rsidRPr="00BC2735">
        <w:rPr>
          <w:rFonts w:ascii="Calibri" w:hAnsi="Calibri" w:cs="Calibri"/>
          <w:lang w:val="en-GB"/>
        </w:rPr>
        <w:t>2002</w:t>
      </w:r>
      <w:r w:rsidRPr="003E0192">
        <w:rPr>
          <w:rFonts w:ascii="Calibri" w:hAnsi="Calibri" w:cs="Calibri"/>
          <w:lang w:val="en-GB"/>
        </w:rPr>
        <w:t xml:space="preserve">. </w:t>
      </w:r>
      <w:r w:rsidRPr="00BC2735">
        <w:rPr>
          <w:rFonts w:ascii="Calibri" w:hAnsi="Calibri" w:cs="Calibri"/>
          <w:lang w:val="en-GB"/>
        </w:rPr>
        <w:t>The Causes and Consequences of Ant Invasions</w:t>
      </w:r>
      <w:r w:rsidRPr="003E0192">
        <w:rPr>
          <w:rFonts w:ascii="Calibri" w:hAnsi="Calibri" w:cs="Calibri"/>
          <w:lang w:val="en-GB"/>
        </w:rPr>
        <w:t xml:space="preserve">. </w:t>
      </w:r>
      <w:r w:rsidRPr="00BC2735">
        <w:rPr>
          <w:rFonts w:ascii="Calibri" w:hAnsi="Calibri" w:cs="Calibri"/>
          <w:i/>
          <w:lang w:val="en-GB"/>
        </w:rPr>
        <w:t>Annual Review of Ecology and Systematics</w:t>
      </w:r>
      <w:r w:rsidRPr="00BC2735">
        <w:rPr>
          <w:rFonts w:ascii="Calibri" w:hAnsi="Calibri" w:cs="Calibri"/>
          <w:lang w:val="en-GB"/>
        </w:rPr>
        <w:t xml:space="preserve"> 33</w:t>
      </w:r>
      <w:r w:rsidRPr="003E0192">
        <w:rPr>
          <w:rFonts w:ascii="Calibri" w:hAnsi="Calibri" w:cs="Calibri"/>
          <w:lang w:val="en-GB"/>
        </w:rPr>
        <w:t xml:space="preserve">, </w:t>
      </w:r>
      <w:r w:rsidRPr="00BC2735">
        <w:rPr>
          <w:rFonts w:ascii="Calibri" w:hAnsi="Calibri" w:cs="Calibri"/>
          <w:lang w:val="en-GB"/>
        </w:rPr>
        <w:t>181</w:t>
      </w:r>
      <w:r w:rsidRPr="003E0192">
        <w:rPr>
          <w:rFonts w:ascii="Calibri" w:hAnsi="Calibri" w:cs="Calibri"/>
          <w:lang w:val="en-GB"/>
        </w:rPr>
        <w:t>–</w:t>
      </w:r>
      <w:r w:rsidRPr="00BC2735">
        <w:rPr>
          <w:rFonts w:ascii="Calibri" w:hAnsi="Calibri" w:cs="Calibri"/>
          <w:lang w:val="en-GB"/>
        </w:rPr>
        <w:t>233</w:t>
      </w:r>
      <w:r w:rsidRPr="003E0192">
        <w:rPr>
          <w:rFonts w:ascii="Calibri" w:hAnsi="Calibri" w:cs="Calibri"/>
          <w:lang w:val="en-GB"/>
        </w:rPr>
        <w:t>.</w:t>
      </w:r>
    </w:p>
    <w:p w14:paraId="485EAA09" w14:textId="77777777" w:rsidR="00146A7D" w:rsidRPr="00804120" w:rsidRDefault="00146A7D" w:rsidP="007867FB">
      <w:pPr>
        <w:pStyle w:val="BodyText"/>
        <w:rPr>
          <w:rFonts w:ascii="Calibri" w:hAnsi="Calibri" w:cs="Calibri"/>
          <w:lang w:val="en-GB"/>
        </w:rPr>
      </w:pPr>
      <w:r w:rsidRPr="00804120">
        <w:rPr>
          <w:rFonts w:ascii="Calibri" w:hAnsi="Calibri" w:cs="Calibri"/>
          <w:lang w:val="en-GB"/>
        </w:rPr>
        <w:t xml:space="preserve">Holway DA, Lach L, Suarez AV, Tsutsui ND and Case TJ. 2002. The causes and consequences of ant invasions. </w:t>
      </w:r>
      <w:r w:rsidRPr="00804120">
        <w:rPr>
          <w:rFonts w:ascii="Calibri" w:hAnsi="Calibri" w:cs="Calibri"/>
          <w:i/>
          <w:lang w:val="en-GB"/>
        </w:rPr>
        <w:t>Annual Review of Ecology and Systematics</w:t>
      </w:r>
      <w:r w:rsidRPr="00804120">
        <w:rPr>
          <w:rFonts w:ascii="Calibri" w:hAnsi="Calibri" w:cs="Calibri"/>
          <w:lang w:val="en-GB"/>
        </w:rPr>
        <w:t>. 33</w:t>
      </w:r>
      <w:r w:rsidR="00714500" w:rsidRPr="00804120">
        <w:rPr>
          <w:rFonts w:ascii="Calibri" w:hAnsi="Calibri" w:cs="Calibri"/>
          <w:lang w:val="en-GB"/>
        </w:rPr>
        <w:t>,</w:t>
      </w:r>
      <w:r w:rsidRPr="00804120">
        <w:rPr>
          <w:rFonts w:ascii="Calibri" w:hAnsi="Calibri" w:cs="Calibri"/>
          <w:lang w:val="en-GB"/>
        </w:rPr>
        <w:t xml:space="preserve"> 181-233.</w:t>
      </w:r>
    </w:p>
    <w:p w14:paraId="72ADE73E" w14:textId="77777777" w:rsidR="005B35E0" w:rsidRPr="00BC2735" w:rsidRDefault="005B35E0" w:rsidP="005B35E0">
      <w:pPr>
        <w:pStyle w:val="BodyText"/>
        <w:rPr>
          <w:rFonts w:ascii="Calibri" w:hAnsi="Calibri" w:cs="Calibri"/>
          <w:lang w:val="en-GB"/>
        </w:rPr>
      </w:pPr>
      <w:r>
        <w:t xml:space="preserve">Passera L. 1994. Characteristics of tramp species. See Williams DF (ed.) 1994. </w:t>
      </w:r>
      <w:r w:rsidRPr="00BC2735">
        <w:rPr>
          <w:i/>
        </w:rPr>
        <w:t>Exotic Ants: Biology, Impact, and Control of Introduced Species</w:t>
      </w:r>
      <w:r>
        <w:t xml:space="preserve">. Boulder, CO: Westviewpp; 23–43; </w:t>
      </w:r>
      <w:r w:rsidRPr="00BC2735">
        <w:rPr>
          <w:rFonts w:ascii="Calibri" w:hAnsi="Calibri" w:cs="Calibri"/>
          <w:i/>
          <w:lang w:val="en-GB"/>
        </w:rPr>
        <w:t>in</w:t>
      </w:r>
      <w:r w:rsidRPr="00BC2735">
        <w:rPr>
          <w:rFonts w:ascii="Calibri" w:hAnsi="Calibri" w:cs="Calibri"/>
          <w:lang w:val="en-GB"/>
        </w:rPr>
        <w:t xml:space="preserve"> Holway</w:t>
      </w:r>
      <w:r w:rsidRPr="003E0192">
        <w:rPr>
          <w:rFonts w:ascii="Calibri" w:hAnsi="Calibri" w:cs="Calibri"/>
          <w:lang w:val="en-GB"/>
        </w:rPr>
        <w:t xml:space="preserve"> DA, </w:t>
      </w:r>
      <w:r w:rsidRPr="00BC2735">
        <w:rPr>
          <w:rFonts w:ascii="Calibri" w:hAnsi="Calibri" w:cs="Calibri"/>
          <w:lang w:val="en-GB"/>
        </w:rPr>
        <w:t>Lach</w:t>
      </w:r>
      <w:r w:rsidRPr="003E0192">
        <w:rPr>
          <w:rFonts w:ascii="Calibri" w:hAnsi="Calibri" w:cs="Calibri"/>
          <w:lang w:val="en-GB"/>
        </w:rPr>
        <w:t xml:space="preserve"> L</w:t>
      </w:r>
      <w:r w:rsidRPr="00BC2735">
        <w:rPr>
          <w:rFonts w:ascii="Calibri" w:hAnsi="Calibri" w:cs="Calibri"/>
          <w:lang w:val="en-GB"/>
        </w:rPr>
        <w:t>,</w:t>
      </w:r>
      <w:r w:rsidRPr="003E0192">
        <w:rPr>
          <w:rFonts w:ascii="Calibri" w:hAnsi="Calibri" w:cs="Calibri"/>
          <w:lang w:val="en-GB"/>
        </w:rPr>
        <w:t xml:space="preserve"> </w:t>
      </w:r>
      <w:r w:rsidRPr="00BC2735">
        <w:rPr>
          <w:rFonts w:ascii="Calibri" w:hAnsi="Calibri" w:cs="Calibri"/>
          <w:lang w:val="en-GB"/>
        </w:rPr>
        <w:t>Suarez</w:t>
      </w:r>
      <w:r w:rsidRPr="003E0192">
        <w:rPr>
          <w:rFonts w:ascii="Calibri" w:hAnsi="Calibri" w:cs="Calibri"/>
          <w:lang w:val="en-GB"/>
        </w:rPr>
        <w:t xml:space="preserve"> AV, </w:t>
      </w:r>
      <w:r w:rsidRPr="00BC2735">
        <w:rPr>
          <w:rFonts w:ascii="Calibri" w:hAnsi="Calibri" w:cs="Calibri"/>
          <w:lang w:val="en-GB"/>
        </w:rPr>
        <w:t>Tsutsui</w:t>
      </w:r>
      <w:r w:rsidRPr="003E0192">
        <w:rPr>
          <w:rFonts w:ascii="Calibri" w:hAnsi="Calibri" w:cs="Calibri"/>
          <w:lang w:val="en-GB"/>
        </w:rPr>
        <w:t xml:space="preserve"> ND</w:t>
      </w:r>
      <w:r w:rsidRPr="00BC2735">
        <w:rPr>
          <w:rFonts w:ascii="Calibri" w:hAnsi="Calibri" w:cs="Calibri"/>
          <w:lang w:val="en-GB"/>
        </w:rPr>
        <w:t xml:space="preserve"> and Case</w:t>
      </w:r>
      <w:r w:rsidRPr="003E0192">
        <w:rPr>
          <w:rFonts w:ascii="Calibri" w:hAnsi="Calibri" w:cs="Calibri"/>
          <w:lang w:val="en-GB"/>
        </w:rPr>
        <w:t xml:space="preserve"> TJ</w:t>
      </w:r>
      <w:r w:rsidRPr="00BC2735">
        <w:rPr>
          <w:rFonts w:ascii="Calibri" w:hAnsi="Calibri" w:cs="Calibri"/>
          <w:lang w:val="en-GB"/>
        </w:rPr>
        <w:t>. 2002</w:t>
      </w:r>
      <w:r w:rsidRPr="003E0192">
        <w:rPr>
          <w:rFonts w:ascii="Calibri" w:hAnsi="Calibri" w:cs="Calibri"/>
          <w:lang w:val="en-GB"/>
        </w:rPr>
        <w:t xml:space="preserve">. </w:t>
      </w:r>
      <w:r w:rsidRPr="00BC2735">
        <w:rPr>
          <w:rFonts w:ascii="Calibri" w:hAnsi="Calibri" w:cs="Calibri"/>
          <w:lang w:val="en-GB"/>
        </w:rPr>
        <w:t>The Causes and Consequences of Ant Invasions</w:t>
      </w:r>
      <w:r w:rsidRPr="003E0192">
        <w:rPr>
          <w:rFonts w:ascii="Calibri" w:hAnsi="Calibri" w:cs="Calibri"/>
          <w:lang w:val="en-GB"/>
        </w:rPr>
        <w:t xml:space="preserve">. </w:t>
      </w:r>
      <w:r w:rsidRPr="00BC2735">
        <w:rPr>
          <w:rFonts w:ascii="Calibri" w:hAnsi="Calibri" w:cs="Calibri"/>
          <w:i/>
          <w:lang w:val="en-GB"/>
        </w:rPr>
        <w:t>Annual Review of Ecology and Systematics</w:t>
      </w:r>
      <w:r w:rsidRPr="00BC2735">
        <w:rPr>
          <w:rFonts w:ascii="Calibri" w:hAnsi="Calibri" w:cs="Calibri"/>
          <w:lang w:val="en-GB"/>
        </w:rPr>
        <w:t xml:space="preserve"> 33</w:t>
      </w:r>
      <w:r w:rsidRPr="003E0192">
        <w:rPr>
          <w:rFonts w:ascii="Calibri" w:hAnsi="Calibri" w:cs="Calibri"/>
          <w:lang w:val="en-GB"/>
        </w:rPr>
        <w:t xml:space="preserve">, </w:t>
      </w:r>
      <w:r w:rsidRPr="00BC2735">
        <w:rPr>
          <w:rFonts w:ascii="Calibri" w:hAnsi="Calibri" w:cs="Calibri"/>
          <w:lang w:val="en-GB"/>
        </w:rPr>
        <w:t>181</w:t>
      </w:r>
      <w:r w:rsidRPr="003E0192">
        <w:rPr>
          <w:rFonts w:ascii="Calibri" w:hAnsi="Calibri" w:cs="Calibri"/>
          <w:lang w:val="en-GB"/>
        </w:rPr>
        <w:t>–</w:t>
      </w:r>
      <w:r w:rsidRPr="00BC2735">
        <w:rPr>
          <w:rFonts w:ascii="Calibri" w:hAnsi="Calibri" w:cs="Calibri"/>
          <w:lang w:val="en-GB"/>
        </w:rPr>
        <w:t>233</w:t>
      </w:r>
      <w:r w:rsidRPr="003E0192">
        <w:rPr>
          <w:rFonts w:ascii="Calibri" w:hAnsi="Calibri" w:cs="Calibri"/>
          <w:lang w:val="en-GB"/>
        </w:rPr>
        <w:t>.</w:t>
      </w:r>
    </w:p>
    <w:p w14:paraId="148D3CC6" w14:textId="77777777" w:rsidR="00B17D96" w:rsidRPr="00804120" w:rsidRDefault="00146A7D" w:rsidP="00804120">
      <w:pPr>
        <w:pStyle w:val="NormalWeb"/>
        <w:shd w:val="clear" w:color="auto" w:fill="FCFCFC"/>
        <w:spacing w:after="0"/>
        <w:rPr>
          <w:rFonts w:ascii="Calibri" w:hAnsi="Calibri" w:cs="Calibri"/>
          <w:sz w:val="20"/>
          <w:szCs w:val="21"/>
          <w:lang w:val="en-GB"/>
        </w:rPr>
      </w:pPr>
      <w:r w:rsidRPr="00804120">
        <w:rPr>
          <w:rFonts w:ascii="Calibri" w:hAnsi="Calibri" w:cs="Calibri"/>
          <w:sz w:val="20"/>
          <w:szCs w:val="21"/>
          <w:lang w:val="en-GB"/>
        </w:rPr>
        <w:t>Sorger, DM, Booth W, Wassie Eshete A</w:t>
      </w:r>
      <w:r w:rsidR="00714500" w:rsidRPr="00804120">
        <w:rPr>
          <w:rFonts w:ascii="Calibri" w:hAnsi="Calibri" w:cs="Calibri"/>
          <w:sz w:val="20"/>
          <w:szCs w:val="21"/>
          <w:lang w:val="en-GB"/>
        </w:rPr>
        <w:t>, Lowman M and Moffett MW.</w:t>
      </w:r>
      <w:r w:rsidRPr="00804120">
        <w:rPr>
          <w:rFonts w:ascii="Calibri" w:hAnsi="Calibri" w:cs="Calibri"/>
          <w:sz w:val="20"/>
          <w:szCs w:val="21"/>
          <w:lang w:val="en-GB"/>
        </w:rPr>
        <w:t xml:space="preserve"> 2017. Outnumbered: a new dominant ant species with genetically diverse supercolonies in </w:t>
      </w:r>
      <w:r w:rsidR="00714500" w:rsidRPr="00804120">
        <w:rPr>
          <w:rFonts w:ascii="Calibri" w:hAnsi="Calibri" w:cs="Calibri"/>
          <w:sz w:val="20"/>
          <w:szCs w:val="21"/>
          <w:lang w:val="en-GB"/>
        </w:rPr>
        <w:t xml:space="preserve">Ethiopia. </w:t>
      </w:r>
      <w:hyperlink r:id="rId22" w:tooltip="Insectes Sociaux" w:history="1">
        <w:r w:rsidR="00B17D96" w:rsidRPr="00804120">
          <w:rPr>
            <w:rFonts w:ascii="Calibri" w:hAnsi="Calibri" w:cs="Calibri"/>
            <w:i/>
            <w:sz w:val="20"/>
            <w:lang w:val="en-GB"/>
          </w:rPr>
          <w:t xml:space="preserve">Insectes </w:t>
        </w:r>
        <w:r w:rsidR="00B17D96" w:rsidRPr="00804120">
          <w:rPr>
            <w:rFonts w:ascii="Calibri" w:hAnsi="Calibri" w:cs="Calibri"/>
            <w:sz w:val="20"/>
            <w:lang w:val="en-GB"/>
          </w:rPr>
          <w:t>Sociaux</w:t>
        </w:r>
      </w:hyperlink>
      <w:r w:rsidR="00B17D96">
        <w:rPr>
          <w:rFonts w:ascii="Calibri" w:hAnsi="Calibri" w:cs="Calibri"/>
          <w:sz w:val="20"/>
          <w:szCs w:val="21"/>
          <w:lang w:val="en-GB"/>
        </w:rPr>
        <w:t xml:space="preserve"> </w:t>
      </w:r>
      <w:r w:rsidR="00B17D96" w:rsidRPr="00804120">
        <w:rPr>
          <w:rFonts w:ascii="Calibri" w:hAnsi="Calibri" w:cs="Calibri"/>
          <w:sz w:val="20"/>
          <w:lang w:val="en-GB"/>
        </w:rPr>
        <w:t>2017,</w:t>
      </w:r>
      <w:r w:rsidR="00B17D96">
        <w:rPr>
          <w:rFonts w:ascii="Calibri" w:hAnsi="Calibri" w:cs="Calibri"/>
          <w:sz w:val="20"/>
          <w:lang w:val="en-GB"/>
        </w:rPr>
        <w:t xml:space="preserve"> </w:t>
      </w:r>
      <w:r w:rsidR="00B17D96" w:rsidRPr="00804120">
        <w:rPr>
          <w:rFonts w:ascii="Calibri" w:hAnsi="Calibri" w:cs="Calibri"/>
          <w:sz w:val="20"/>
          <w:lang w:val="en-GB"/>
        </w:rPr>
        <w:t>64</w:t>
      </w:r>
      <w:r w:rsidR="00B17D96">
        <w:rPr>
          <w:rFonts w:ascii="Calibri" w:hAnsi="Calibri" w:cs="Calibri"/>
          <w:sz w:val="20"/>
          <w:lang w:val="en-GB"/>
        </w:rPr>
        <w:t>(1),</w:t>
      </w:r>
      <w:r w:rsidR="00B17D96" w:rsidRPr="00804120">
        <w:rPr>
          <w:rFonts w:ascii="Calibri" w:hAnsi="Calibri" w:cs="Calibri"/>
          <w:sz w:val="20"/>
          <w:lang w:val="en-GB"/>
        </w:rPr>
        <w:t xml:space="preserve"> 141–147</w:t>
      </w:r>
      <w:r w:rsidR="00B17D96">
        <w:rPr>
          <w:rFonts w:ascii="Calibri" w:hAnsi="Calibri" w:cs="Calibri"/>
          <w:sz w:val="20"/>
          <w:lang w:val="en-GB"/>
        </w:rPr>
        <w:t>.</w:t>
      </w:r>
    </w:p>
    <w:p w14:paraId="0961262A" w14:textId="77777777" w:rsidR="003E0192" w:rsidRPr="00804120" w:rsidRDefault="00146A7D" w:rsidP="00804120">
      <w:pPr>
        <w:pStyle w:val="BodyText"/>
        <w:rPr>
          <w:rFonts w:ascii="Calibri" w:hAnsi="Calibri" w:cs="Calibri"/>
          <w:lang w:val="en-GB"/>
        </w:rPr>
      </w:pPr>
      <w:r w:rsidRPr="00804120">
        <w:rPr>
          <w:rFonts w:ascii="Calibri" w:hAnsi="Calibri" w:cs="Calibri"/>
          <w:lang w:val="en-GB"/>
        </w:rPr>
        <w:t>Valles, SM, Wylie R, Burwell CJ, McNaught MK and Horlock C. 2017. Evaluation of a lateral flow immunoassay for field identification of </w:t>
      </w:r>
      <w:r w:rsidRPr="00804120">
        <w:rPr>
          <w:rFonts w:ascii="Calibri" w:hAnsi="Calibri" w:cs="Calibri"/>
          <w:i/>
          <w:lang w:val="en-GB"/>
        </w:rPr>
        <w:t>Solenopsis invicta </w:t>
      </w:r>
      <w:r w:rsidRPr="00804120">
        <w:rPr>
          <w:rFonts w:ascii="Calibri" w:hAnsi="Calibri" w:cs="Calibri"/>
          <w:lang w:val="en-GB"/>
        </w:rPr>
        <w:t>(Hymenoptera: Formicidae) in Australia.</w:t>
      </w:r>
      <w:r w:rsidR="002B7092">
        <w:rPr>
          <w:rFonts w:ascii="Calibri" w:hAnsi="Calibri" w:cs="Calibri"/>
          <w:lang w:val="en-GB"/>
        </w:rPr>
        <w:t xml:space="preserve"> </w:t>
      </w:r>
      <w:r w:rsidRPr="00804120">
        <w:rPr>
          <w:rFonts w:ascii="Calibri" w:hAnsi="Calibri" w:cs="Calibri"/>
          <w:i/>
          <w:lang w:val="en-GB"/>
        </w:rPr>
        <w:t>Austral Entomology</w:t>
      </w:r>
      <w:r w:rsidRPr="00804120">
        <w:rPr>
          <w:rFonts w:ascii="Calibri" w:hAnsi="Calibri" w:cs="Calibri"/>
          <w:lang w:val="en-GB"/>
        </w:rPr>
        <w:t xml:space="preserve">. </w:t>
      </w:r>
      <w:r w:rsidR="002B7092" w:rsidRPr="002B7092">
        <w:rPr>
          <w:rFonts w:ascii="Calibri" w:hAnsi="Calibri" w:cs="Calibri"/>
          <w:lang w:val="en-GB"/>
        </w:rPr>
        <w:t>https://onlinelibrary.wiley.com/doi/epdf/10.1111/aen.12297</w:t>
      </w:r>
      <w:r w:rsidRPr="006A5057">
        <w:rPr>
          <w:rFonts w:ascii="Calibri" w:hAnsi="Calibri" w:cs="Calibri"/>
          <w:lang w:val="en-GB"/>
        </w:rPr>
        <w:t>.</w:t>
      </w:r>
    </w:p>
    <w:p w14:paraId="6F01CF81" w14:textId="77777777" w:rsidR="003C56D8" w:rsidRPr="00804120" w:rsidRDefault="00B04356" w:rsidP="003C74C1">
      <w:pPr>
        <w:pStyle w:val="BodyText"/>
        <w:rPr>
          <w:rFonts w:ascii="Calibri" w:hAnsi="Calibri" w:cs="Calibri"/>
          <w:lang w:val="en-GB"/>
        </w:rPr>
      </w:pPr>
      <w:r w:rsidRPr="00804120">
        <w:rPr>
          <w:rFonts w:ascii="Calibri" w:hAnsi="Calibri" w:cs="Calibri"/>
          <w:b/>
          <w:lang w:val="en-GB"/>
        </w:rPr>
        <w:br w:type="page"/>
      </w:r>
    </w:p>
    <w:p w14:paraId="3382752F" w14:textId="77777777" w:rsidR="004D0F03" w:rsidRPr="0034151E" w:rsidRDefault="004D0F03" w:rsidP="00C05DCC">
      <w:pPr>
        <w:pStyle w:val="Heading1"/>
        <w:numPr>
          <w:ilvl w:val="0"/>
          <w:numId w:val="6"/>
        </w:numPr>
        <w:rPr>
          <w:lang w:val="en-GB"/>
        </w:rPr>
      </w:pPr>
      <w:bookmarkStart w:id="43" w:name="_Toc511632175"/>
      <w:r w:rsidRPr="0034151E">
        <w:rPr>
          <w:lang w:val="en-GB"/>
        </w:rPr>
        <w:lastRenderedPageBreak/>
        <w:t>A</w:t>
      </w:r>
      <w:r>
        <w:rPr>
          <w:lang w:val="en-GB"/>
        </w:rPr>
        <w:t>cronyms and abbreviations</w:t>
      </w:r>
      <w:bookmarkEnd w:id="4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714"/>
      </w:tblGrid>
      <w:tr w:rsidR="004D0F03" w:rsidRPr="00567E89" w14:paraId="7331A2B9" w14:textId="77777777" w:rsidTr="00052B56">
        <w:tc>
          <w:tcPr>
            <w:tcW w:w="1526" w:type="dxa"/>
          </w:tcPr>
          <w:p w14:paraId="2ED66684"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APVMA</w:t>
            </w:r>
          </w:p>
        </w:tc>
        <w:tc>
          <w:tcPr>
            <w:tcW w:w="6714" w:type="dxa"/>
          </w:tcPr>
          <w:p w14:paraId="722792A4"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Australian Pesticides and Veterinary Medicines Authority</w:t>
            </w:r>
          </w:p>
        </w:tc>
      </w:tr>
      <w:tr w:rsidR="004D0F03" w:rsidRPr="00567E89" w14:paraId="0D3787A7" w14:textId="77777777" w:rsidTr="00052B56">
        <w:tc>
          <w:tcPr>
            <w:tcW w:w="1526" w:type="dxa"/>
          </w:tcPr>
          <w:p w14:paraId="523C8ADE"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CSIRO</w:t>
            </w:r>
          </w:p>
        </w:tc>
        <w:tc>
          <w:tcPr>
            <w:tcW w:w="6714" w:type="dxa"/>
          </w:tcPr>
          <w:p w14:paraId="77A843A2"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Commonwealth Scientific and Industrial Research Organisation</w:t>
            </w:r>
          </w:p>
        </w:tc>
      </w:tr>
      <w:tr w:rsidR="004D0F03" w:rsidRPr="00567E89" w14:paraId="1F269540" w14:textId="77777777" w:rsidTr="00052B56">
        <w:tc>
          <w:tcPr>
            <w:tcW w:w="1526" w:type="dxa"/>
          </w:tcPr>
          <w:p w14:paraId="265BD76E"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DAWR</w:t>
            </w:r>
          </w:p>
        </w:tc>
        <w:tc>
          <w:tcPr>
            <w:tcW w:w="6714" w:type="dxa"/>
          </w:tcPr>
          <w:p w14:paraId="2C644E8F"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 xml:space="preserve">Department of Agriculture &amp; Water Resources </w:t>
            </w:r>
          </w:p>
        </w:tc>
      </w:tr>
      <w:tr w:rsidR="004D0F03" w:rsidRPr="00567E89" w14:paraId="2AB6696F" w14:textId="77777777" w:rsidTr="00052B56">
        <w:tc>
          <w:tcPr>
            <w:tcW w:w="1526" w:type="dxa"/>
          </w:tcPr>
          <w:p w14:paraId="26386ECD"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IGAB</w:t>
            </w:r>
          </w:p>
        </w:tc>
        <w:tc>
          <w:tcPr>
            <w:tcW w:w="6714" w:type="dxa"/>
          </w:tcPr>
          <w:p w14:paraId="5DFF6AF0"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Intergovernmental Agreement on Biosecurity</w:t>
            </w:r>
          </w:p>
        </w:tc>
      </w:tr>
      <w:tr w:rsidR="004D0F03" w:rsidRPr="00567E89" w14:paraId="3980FF5D" w14:textId="77777777" w:rsidTr="00052B56">
        <w:tc>
          <w:tcPr>
            <w:tcW w:w="1526" w:type="dxa"/>
          </w:tcPr>
          <w:p w14:paraId="32F77E8C"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IPPC</w:t>
            </w:r>
          </w:p>
        </w:tc>
        <w:tc>
          <w:tcPr>
            <w:tcW w:w="6714" w:type="dxa"/>
          </w:tcPr>
          <w:p w14:paraId="5BBE95AD"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International Plant Protection Convention</w:t>
            </w:r>
          </w:p>
        </w:tc>
      </w:tr>
      <w:tr w:rsidR="004D0F03" w:rsidRPr="00567E89" w14:paraId="72F6421C" w14:textId="77777777" w:rsidTr="00052B56">
        <w:tc>
          <w:tcPr>
            <w:tcW w:w="1526" w:type="dxa"/>
          </w:tcPr>
          <w:p w14:paraId="24D173BF"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ISPM</w:t>
            </w:r>
          </w:p>
        </w:tc>
        <w:tc>
          <w:tcPr>
            <w:tcW w:w="6714" w:type="dxa"/>
          </w:tcPr>
          <w:p w14:paraId="12521B84"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International Standards for Phytosanitary Measures</w:t>
            </w:r>
          </w:p>
        </w:tc>
      </w:tr>
      <w:tr w:rsidR="004D0F03" w:rsidRPr="00567E89" w14:paraId="11B8B931" w14:textId="77777777" w:rsidTr="00052B56">
        <w:tc>
          <w:tcPr>
            <w:tcW w:w="1526" w:type="dxa"/>
          </w:tcPr>
          <w:p w14:paraId="6C531DFC"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NBC</w:t>
            </w:r>
          </w:p>
        </w:tc>
        <w:tc>
          <w:tcPr>
            <w:tcW w:w="6714" w:type="dxa"/>
          </w:tcPr>
          <w:p w14:paraId="4BB24974" w14:textId="77777777" w:rsidR="004D0F03" w:rsidRPr="00687982" w:rsidRDefault="004D0F03" w:rsidP="00804120">
            <w:pPr>
              <w:pStyle w:val="BodyText"/>
              <w:spacing w:after="60" w:line="240" w:lineRule="auto"/>
              <w:rPr>
                <w:rFonts w:ascii="Calibri" w:hAnsi="Calibri"/>
                <w:szCs w:val="20"/>
                <w:lang w:val="en-GB"/>
              </w:rPr>
            </w:pPr>
            <w:r w:rsidRPr="00687982">
              <w:rPr>
                <w:rFonts w:ascii="Calibri" w:hAnsi="Calibri"/>
                <w:szCs w:val="20"/>
                <w:lang w:val="en-GB"/>
              </w:rPr>
              <w:t>National Biosecurity Committee</w:t>
            </w:r>
          </w:p>
        </w:tc>
      </w:tr>
      <w:tr w:rsidR="004D0F03" w:rsidRPr="00567E89" w14:paraId="016D837E" w14:textId="77777777" w:rsidTr="00052B56">
        <w:tc>
          <w:tcPr>
            <w:tcW w:w="1526" w:type="dxa"/>
          </w:tcPr>
          <w:p w14:paraId="76A53C4D"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NBS</w:t>
            </w:r>
          </w:p>
        </w:tc>
        <w:tc>
          <w:tcPr>
            <w:tcW w:w="6714" w:type="dxa"/>
          </w:tcPr>
          <w:p w14:paraId="3C075C52"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National Border Surveillance</w:t>
            </w:r>
          </w:p>
        </w:tc>
      </w:tr>
      <w:tr w:rsidR="004D0F03" w:rsidRPr="00567E89" w14:paraId="4CEF1C5C" w14:textId="77777777" w:rsidTr="00052B56">
        <w:tc>
          <w:tcPr>
            <w:tcW w:w="1526" w:type="dxa"/>
          </w:tcPr>
          <w:p w14:paraId="615A3A1C"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NEBRA</w:t>
            </w:r>
          </w:p>
        </w:tc>
        <w:tc>
          <w:tcPr>
            <w:tcW w:w="6714" w:type="dxa"/>
          </w:tcPr>
          <w:p w14:paraId="5D742CFF"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National Environmental Biosecurity Response Agreement</w:t>
            </w:r>
          </w:p>
        </w:tc>
      </w:tr>
      <w:tr w:rsidR="004D0F03" w:rsidRPr="00567E89" w14:paraId="545834F8" w14:textId="77777777" w:rsidTr="00052B56">
        <w:tc>
          <w:tcPr>
            <w:tcW w:w="1526" w:type="dxa"/>
          </w:tcPr>
          <w:p w14:paraId="0C1FDA94" w14:textId="77777777" w:rsidR="004D0F03" w:rsidRPr="00687982" w:rsidRDefault="004D0F03" w:rsidP="001174FE">
            <w:pPr>
              <w:pStyle w:val="BodyText"/>
              <w:spacing w:after="60" w:line="240" w:lineRule="auto"/>
              <w:rPr>
                <w:rFonts w:ascii="Calibri" w:hAnsi="Calibri"/>
                <w:szCs w:val="20"/>
                <w:lang w:val="en-GB"/>
              </w:rPr>
            </w:pPr>
            <w:r w:rsidRPr="00687982">
              <w:rPr>
                <w:rFonts w:ascii="Calibri" w:hAnsi="Calibri"/>
                <w:szCs w:val="20"/>
                <w:lang w:val="en-GB"/>
              </w:rPr>
              <w:t>PaDIL</w:t>
            </w:r>
          </w:p>
        </w:tc>
        <w:tc>
          <w:tcPr>
            <w:tcW w:w="6714" w:type="dxa"/>
          </w:tcPr>
          <w:p w14:paraId="3D111B7C" w14:textId="77777777" w:rsidR="004D0F03" w:rsidRPr="00687982" w:rsidRDefault="004D0F03" w:rsidP="001174FE">
            <w:pPr>
              <w:pStyle w:val="BodyText"/>
              <w:spacing w:after="60" w:line="240" w:lineRule="auto"/>
              <w:rPr>
                <w:rFonts w:ascii="Calibri" w:hAnsi="Calibri"/>
                <w:szCs w:val="20"/>
                <w:lang w:val="en-GB"/>
              </w:rPr>
            </w:pPr>
            <w:r w:rsidRPr="00687982">
              <w:rPr>
                <w:rFonts w:ascii="Calibri" w:hAnsi="Calibri"/>
                <w:szCs w:val="20"/>
                <w:lang w:val="en-GB"/>
              </w:rPr>
              <w:t>Pest and Disease Image Library</w:t>
            </w:r>
          </w:p>
        </w:tc>
      </w:tr>
      <w:tr w:rsidR="004D0F03" w:rsidRPr="00567E89" w14:paraId="09DF80E8" w14:textId="77777777" w:rsidTr="00052B56">
        <w:tc>
          <w:tcPr>
            <w:tcW w:w="1526" w:type="dxa"/>
          </w:tcPr>
          <w:p w14:paraId="56F4EE86"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PRA</w:t>
            </w:r>
          </w:p>
        </w:tc>
        <w:tc>
          <w:tcPr>
            <w:tcW w:w="6714" w:type="dxa"/>
          </w:tcPr>
          <w:p w14:paraId="0D6F821E"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Pest Risk Analysis</w:t>
            </w:r>
          </w:p>
        </w:tc>
      </w:tr>
      <w:tr w:rsidR="004D0F03" w:rsidRPr="00567E89" w14:paraId="6F033108" w14:textId="77777777" w:rsidTr="00052B56">
        <w:tc>
          <w:tcPr>
            <w:tcW w:w="1526" w:type="dxa"/>
          </w:tcPr>
          <w:p w14:paraId="5E610D1C"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RD&amp;E</w:t>
            </w:r>
          </w:p>
        </w:tc>
        <w:tc>
          <w:tcPr>
            <w:tcW w:w="6714" w:type="dxa"/>
          </w:tcPr>
          <w:p w14:paraId="4C40DA4A" w14:textId="77777777" w:rsidR="004D0F03" w:rsidRPr="00687982" w:rsidRDefault="004D0F03" w:rsidP="00715BB8">
            <w:pPr>
              <w:pStyle w:val="BodyText"/>
              <w:spacing w:after="60" w:line="240" w:lineRule="auto"/>
              <w:rPr>
                <w:rFonts w:ascii="Calibri" w:hAnsi="Calibri"/>
                <w:szCs w:val="20"/>
                <w:lang w:val="en-GB"/>
              </w:rPr>
            </w:pPr>
            <w:r w:rsidRPr="00687982">
              <w:rPr>
                <w:rFonts w:ascii="Calibri" w:hAnsi="Calibri"/>
                <w:szCs w:val="20"/>
                <w:lang w:val="en-GB"/>
              </w:rPr>
              <w:t>Research, Development and Extension</w:t>
            </w:r>
          </w:p>
        </w:tc>
      </w:tr>
    </w:tbl>
    <w:p w14:paraId="687CEC2D" w14:textId="77777777" w:rsidR="008D3CBE" w:rsidRPr="00804120" w:rsidRDefault="008D3CBE" w:rsidP="00804120">
      <w:pPr>
        <w:pStyle w:val="BodyText"/>
        <w:rPr>
          <w:szCs w:val="20"/>
          <w:lang w:val="en-GB"/>
        </w:rPr>
      </w:pPr>
    </w:p>
    <w:p w14:paraId="1B7D6652" w14:textId="77777777" w:rsidR="004D0F03" w:rsidRPr="0034151E" w:rsidRDefault="004D0F03" w:rsidP="00C05DCC">
      <w:pPr>
        <w:pStyle w:val="Heading1"/>
        <w:numPr>
          <w:ilvl w:val="0"/>
          <w:numId w:val="6"/>
        </w:numPr>
        <w:rPr>
          <w:lang w:val="en-GB"/>
        </w:rPr>
      </w:pPr>
      <w:bookmarkStart w:id="44" w:name="_Toc511632176"/>
      <w:r>
        <w:rPr>
          <w:lang w:val="en-GB"/>
        </w:rPr>
        <w:t>Definitions/Glossary</w:t>
      </w:r>
      <w:bookmarkEnd w:id="44"/>
    </w:p>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520"/>
      </w:tblGrid>
      <w:tr w:rsidR="00F11CF8" w:rsidRPr="00F11CF8" w14:paraId="0B19319C" w14:textId="77777777" w:rsidTr="007867FB">
        <w:tc>
          <w:tcPr>
            <w:tcW w:w="2689" w:type="dxa"/>
          </w:tcPr>
          <w:p w14:paraId="34CB27D0" w14:textId="77777777" w:rsidR="00F11CF8" w:rsidRPr="007867FB" w:rsidRDefault="00F11CF8" w:rsidP="007867FB">
            <w:pPr>
              <w:pStyle w:val="BodyText"/>
              <w:spacing w:before="0" w:after="60"/>
              <w:rPr>
                <w:szCs w:val="20"/>
                <w:lang w:val="en-GB"/>
              </w:rPr>
            </w:pPr>
            <w:r>
              <w:rPr>
                <w:szCs w:val="20"/>
                <w:lang w:val="en-GB"/>
              </w:rPr>
              <w:t>Ant luring</w:t>
            </w:r>
          </w:p>
        </w:tc>
        <w:tc>
          <w:tcPr>
            <w:tcW w:w="6520" w:type="dxa"/>
          </w:tcPr>
          <w:p w14:paraId="70C33019" w14:textId="77777777" w:rsidR="00F11CF8" w:rsidRPr="007867FB" w:rsidRDefault="00FD3DBA" w:rsidP="007867FB">
            <w:pPr>
              <w:pStyle w:val="BodyText"/>
              <w:spacing w:before="0" w:after="60"/>
              <w:rPr>
                <w:szCs w:val="20"/>
                <w:lang w:val="en-GB"/>
              </w:rPr>
            </w:pPr>
            <w:r>
              <w:rPr>
                <w:szCs w:val="20"/>
                <w:lang w:val="en-GB"/>
              </w:rPr>
              <w:t>Placing a container or similar in the environment with a food or scent to attract ants.</w:t>
            </w:r>
          </w:p>
        </w:tc>
      </w:tr>
      <w:tr w:rsidR="00F11CF8" w:rsidRPr="00F11CF8" w14:paraId="6291BA17" w14:textId="77777777" w:rsidTr="007867FB">
        <w:tc>
          <w:tcPr>
            <w:tcW w:w="2689" w:type="dxa"/>
          </w:tcPr>
          <w:p w14:paraId="6090F155" w14:textId="77777777" w:rsidR="00F11CF8" w:rsidRPr="007867FB" w:rsidRDefault="00F11CF8" w:rsidP="007867FB">
            <w:pPr>
              <w:pStyle w:val="BodyText"/>
              <w:spacing w:before="0" w:after="60"/>
              <w:rPr>
                <w:szCs w:val="20"/>
                <w:lang w:val="en-GB"/>
              </w:rPr>
            </w:pPr>
            <w:r>
              <w:rPr>
                <w:szCs w:val="20"/>
                <w:lang w:val="en-GB"/>
              </w:rPr>
              <w:t>Approach rate</w:t>
            </w:r>
          </w:p>
        </w:tc>
        <w:tc>
          <w:tcPr>
            <w:tcW w:w="6520" w:type="dxa"/>
          </w:tcPr>
          <w:p w14:paraId="3387248B" w14:textId="77777777" w:rsidR="00F11CF8" w:rsidRPr="007867FB" w:rsidRDefault="00FD3DBA" w:rsidP="007867FB">
            <w:pPr>
              <w:pStyle w:val="BodyText"/>
              <w:spacing w:before="0" w:after="60"/>
              <w:rPr>
                <w:szCs w:val="20"/>
                <w:lang w:val="en-GB"/>
              </w:rPr>
            </w:pPr>
            <w:r>
              <w:rPr>
                <w:szCs w:val="20"/>
                <w:lang w:val="en-GB"/>
              </w:rPr>
              <w:t>A measure of the numbers of a species that reach the Australian border.</w:t>
            </w:r>
          </w:p>
        </w:tc>
      </w:tr>
      <w:tr w:rsidR="001C2161" w:rsidRPr="00F11CF8" w14:paraId="6CF0C0F9" w14:textId="77777777" w:rsidTr="007867FB">
        <w:tc>
          <w:tcPr>
            <w:tcW w:w="2689" w:type="dxa"/>
          </w:tcPr>
          <w:p w14:paraId="0B9CFD25" w14:textId="77777777" w:rsidR="001C2161" w:rsidRDefault="001C2161" w:rsidP="007867FB">
            <w:pPr>
              <w:pStyle w:val="BodyText"/>
              <w:spacing w:after="60"/>
              <w:rPr>
                <w:szCs w:val="20"/>
                <w:lang w:val="en-GB"/>
              </w:rPr>
            </w:pPr>
            <w:r>
              <w:rPr>
                <w:szCs w:val="20"/>
                <w:lang w:val="en-GB"/>
              </w:rPr>
              <w:t>Approved Arrangement</w:t>
            </w:r>
          </w:p>
        </w:tc>
        <w:tc>
          <w:tcPr>
            <w:tcW w:w="6520" w:type="dxa"/>
          </w:tcPr>
          <w:p w14:paraId="20A8206D" w14:textId="77777777" w:rsidR="001C2161" w:rsidRDefault="001C2161" w:rsidP="001C2161">
            <w:pPr>
              <w:pStyle w:val="BodyText"/>
              <w:spacing w:after="60"/>
              <w:rPr>
                <w:szCs w:val="20"/>
                <w:lang w:val="en-GB"/>
              </w:rPr>
            </w:pPr>
            <w:r>
              <w:rPr>
                <w:szCs w:val="20"/>
                <w:lang w:val="en-GB"/>
              </w:rPr>
              <w:t>V</w:t>
            </w:r>
            <w:r w:rsidRPr="001C2161">
              <w:rPr>
                <w:szCs w:val="20"/>
                <w:lang w:val="en-GB"/>
              </w:rPr>
              <w:t xml:space="preserve">oluntary arrangements entered into with the Department of Agriculture and Water Resources in accordance with the </w:t>
            </w:r>
            <w:r w:rsidRPr="00804120">
              <w:rPr>
                <w:i/>
                <w:szCs w:val="20"/>
                <w:lang w:val="en-GB"/>
              </w:rPr>
              <w:t>Biosecurity Act 2015</w:t>
            </w:r>
            <w:r w:rsidRPr="001C2161">
              <w:rPr>
                <w:szCs w:val="20"/>
                <w:lang w:val="en-GB"/>
              </w:rPr>
              <w:t xml:space="preserve"> that allow operators to manage biosecurity risks and/or perform the documentary assessment of goods in accordance with departmental requirements, using their own premises, facilities, equipment and people, and without constant supervision by the department and with occasional compliance monitoring or auditing.</w:t>
            </w:r>
          </w:p>
        </w:tc>
      </w:tr>
      <w:tr w:rsidR="00F11CF8" w:rsidRPr="00F11CF8" w14:paraId="55BB3199" w14:textId="77777777" w:rsidTr="007867FB">
        <w:tc>
          <w:tcPr>
            <w:tcW w:w="2689" w:type="dxa"/>
          </w:tcPr>
          <w:p w14:paraId="6B280651" w14:textId="77777777" w:rsidR="00F11CF8" w:rsidRPr="007867FB" w:rsidRDefault="00F11CF8" w:rsidP="007867FB">
            <w:pPr>
              <w:pStyle w:val="BodyText"/>
              <w:spacing w:before="0" w:after="60"/>
              <w:rPr>
                <w:szCs w:val="20"/>
                <w:lang w:val="en-GB"/>
              </w:rPr>
            </w:pPr>
            <w:r>
              <w:rPr>
                <w:szCs w:val="20"/>
                <w:lang w:val="en-GB"/>
              </w:rPr>
              <w:t>Biological control</w:t>
            </w:r>
          </w:p>
        </w:tc>
        <w:tc>
          <w:tcPr>
            <w:tcW w:w="6520" w:type="dxa"/>
          </w:tcPr>
          <w:p w14:paraId="798746FC" w14:textId="77777777" w:rsidR="00F11CF8" w:rsidRPr="007867FB" w:rsidRDefault="00FD3DBA" w:rsidP="007867FB">
            <w:pPr>
              <w:pStyle w:val="BodyText"/>
              <w:spacing w:before="0" w:after="60"/>
              <w:rPr>
                <w:szCs w:val="20"/>
                <w:lang w:val="en-GB"/>
              </w:rPr>
            </w:pPr>
            <w:r>
              <w:rPr>
                <w:szCs w:val="20"/>
                <w:lang w:val="en-GB"/>
              </w:rPr>
              <w:t>The control of a species by introducing a natural predator or pathogen.</w:t>
            </w:r>
          </w:p>
        </w:tc>
      </w:tr>
      <w:tr w:rsidR="00F11CF8" w:rsidRPr="00F11CF8" w14:paraId="2AA0FDD6" w14:textId="77777777" w:rsidTr="007867FB">
        <w:tc>
          <w:tcPr>
            <w:tcW w:w="2689" w:type="dxa"/>
          </w:tcPr>
          <w:p w14:paraId="096AA4C2" w14:textId="77777777" w:rsidR="00F11CF8" w:rsidRPr="007867FB" w:rsidRDefault="00F11CF8" w:rsidP="007867FB">
            <w:pPr>
              <w:pStyle w:val="BodyText"/>
              <w:spacing w:before="0" w:after="60"/>
              <w:rPr>
                <w:szCs w:val="20"/>
                <w:lang w:val="en-GB"/>
              </w:rPr>
            </w:pPr>
            <w:r>
              <w:rPr>
                <w:szCs w:val="20"/>
                <w:lang w:val="en-GB"/>
              </w:rPr>
              <w:t>Biosecurity activity</w:t>
            </w:r>
          </w:p>
        </w:tc>
        <w:tc>
          <w:tcPr>
            <w:tcW w:w="6520" w:type="dxa"/>
          </w:tcPr>
          <w:p w14:paraId="5B3F68B6" w14:textId="77777777" w:rsidR="00F11CF8" w:rsidRPr="007867FB" w:rsidRDefault="005837CF" w:rsidP="007867FB">
            <w:pPr>
              <w:pStyle w:val="BodyText"/>
              <w:spacing w:before="0" w:after="60"/>
              <w:rPr>
                <w:szCs w:val="20"/>
                <w:lang w:val="en-GB"/>
              </w:rPr>
            </w:pPr>
            <w:r>
              <w:rPr>
                <w:szCs w:val="20"/>
                <w:lang w:val="en-GB"/>
              </w:rPr>
              <w:t xml:space="preserve">An activity that mitigates the risks </w:t>
            </w:r>
            <w:r>
              <w:t>and impacts to the economy, the environment, social amenity or human health associated with pests and diseases.</w:t>
            </w:r>
          </w:p>
        </w:tc>
      </w:tr>
      <w:tr w:rsidR="00F11CF8" w:rsidRPr="00F11CF8" w14:paraId="4E83A6AB" w14:textId="77777777" w:rsidTr="007867FB">
        <w:tc>
          <w:tcPr>
            <w:tcW w:w="2689" w:type="dxa"/>
          </w:tcPr>
          <w:p w14:paraId="7D36CDE9" w14:textId="77777777" w:rsidR="00F11CF8" w:rsidRDefault="00F11CF8" w:rsidP="00F11CF8">
            <w:pPr>
              <w:pStyle w:val="BodyText"/>
              <w:spacing w:after="60"/>
              <w:rPr>
                <w:szCs w:val="20"/>
                <w:lang w:val="en-GB"/>
              </w:rPr>
            </w:pPr>
            <w:r>
              <w:rPr>
                <w:szCs w:val="20"/>
                <w:lang w:val="en-GB"/>
              </w:rPr>
              <w:t>Biosecurity continuum</w:t>
            </w:r>
          </w:p>
        </w:tc>
        <w:tc>
          <w:tcPr>
            <w:tcW w:w="6520" w:type="dxa"/>
          </w:tcPr>
          <w:p w14:paraId="3A865550" w14:textId="77777777" w:rsidR="00F11CF8" w:rsidRPr="00F11CF8" w:rsidRDefault="00787C37" w:rsidP="005903B3">
            <w:pPr>
              <w:pStyle w:val="BodyText"/>
              <w:spacing w:before="0" w:after="60"/>
              <w:rPr>
                <w:szCs w:val="20"/>
                <w:lang w:val="en-GB"/>
              </w:rPr>
            </w:pPr>
            <w:r>
              <w:rPr>
                <w:szCs w:val="20"/>
                <w:lang w:val="en-GB"/>
              </w:rPr>
              <w:t>A</w:t>
            </w:r>
            <w:r w:rsidRPr="007867FB">
              <w:rPr>
                <w:szCs w:val="20"/>
                <w:lang w:val="en-GB"/>
              </w:rPr>
              <w:t xml:space="preserve">n integrated approach to prevent, detect, contain, eradicate and/or lessen the impact of a pest or disease through complementary biosecurity activities undertaken </w:t>
            </w:r>
            <w:r w:rsidR="005903B3">
              <w:rPr>
                <w:szCs w:val="20"/>
                <w:lang w:val="en-GB"/>
              </w:rPr>
              <w:t>offshore (in other countries)</w:t>
            </w:r>
            <w:r w:rsidRPr="007867FB">
              <w:rPr>
                <w:szCs w:val="20"/>
                <w:lang w:val="en-GB"/>
              </w:rPr>
              <w:t xml:space="preserve">, at the border and </w:t>
            </w:r>
            <w:r w:rsidR="005903B3">
              <w:rPr>
                <w:szCs w:val="20"/>
                <w:lang w:val="en-GB"/>
              </w:rPr>
              <w:t>onshore (within Australia</w:t>
            </w:r>
            <w:r w:rsidRPr="007867FB">
              <w:rPr>
                <w:szCs w:val="20"/>
                <w:lang w:val="en-GB"/>
              </w:rPr>
              <w:t>.</w:t>
            </w:r>
          </w:p>
        </w:tc>
      </w:tr>
      <w:tr w:rsidR="00F11CF8" w:rsidRPr="00F11CF8" w14:paraId="37413C7A" w14:textId="77777777" w:rsidTr="007867FB">
        <w:tc>
          <w:tcPr>
            <w:tcW w:w="2689" w:type="dxa"/>
          </w:tcPr>
          <w:p w14:paraId="2B9DC856" w14:textId="77777777" w:rsidR="00F11CF8" w:rsidRPr="007867FB" w:rsidRDefault="00F11CF8" w:rsidP="007867FB">
            <w:pPr>
              <w:pStyle w:val="BodyText"/>
              <w:spacing w:before="0" w:after="60"/>
              <w:rPr>
                <w:szCs w:val="20"/>
                <w:lang w:val="en-GB"/>
              </w:rPr>
            </w:pPr>
            <w:r>
              <w:rPr>
                <w:szCs w:val="20"/>
                <w:lang w:val="en-GB"/>
              </w:rPr>
              <w:t>Biosecurity risk</w:t>
            </w:r>
          </w:p>
        </w:tc>
        <w:tc>
          <w:tcPr>
            <w:tcW w:w="6520" w:type="dxa"/>
          </w:tcPr>
          <w:p w14:paraId="5F1B5964" w14:textId="77777777" w:rsidR="00F11CF8" w:rsidRPr="007867FB" w:rsidRDefault="005837CF" w:rsidP="007867FB">
            <w:pPr>
              <w:pStyle w:val="BodyText"/>
              <w:spacing w:before="0" w:after="60"/>
              <w:rPr>
                <w:szCs w:val="20"/>
                <w:lang w:val="en-GB"/>
              </w:rPr>
            </w:pPr>
            <w:r w:rsidRPr="007867FB">
              <w:rPr>
                <w:szCs w:val="20"/>
                <w:lang w:val="en-GB"/>
              </w:rPr>
              <w:t>The likelihood of a disease or pest entering Australian territory or a part of Australian territory; or establishing itself or spreading in Australian territory or a part of Australian territory; and</w:t>
            </w:r>
            <w:r>
              <w:rPr>
                <w:szCs w:val="20"/>
                <w:lang w:val="en-GB"/>
              </w:rPr>
              <w:t xml:space="preserve"> </w:t>
            </w:r>
            <w:r w:rsidRPr="007867FB">
              <w:rPr>
                <w:szCs w:val="20"/>
                <w:lang w:val="en-GB"/>
              </w:rPr>
              <w:t>the potential for any of the following</w:t>
            </w:r>
            <w:r>
              <w:rPr>
                <w:szCs w:val="20"/>
                <w:lang w:val="en-GB"/>
              </w:rPr>
              <w:t xml:space="preserve">: </w:t>
            </w:r>
            <w:r w:rsidRPr="007867FB">
              <w:rPr>
                <w:szCs w:val="20"/>
                <w:lang w:val="en-GB"/>
              </w:rPr>
              <w:t>the disease or pest to cause harm to human, animal or plant health; the disease or pest to cause harm to the environment; economic consequences associated with the entry, establishment or spread of the disease or pest.</w:t>
            </w:r>
          </w:p>
        </w:tc>
      </w:tr>
      <w:tr w:rsidR="00F11CF8" w:rsidRPr="00F11CF8" w14:paraId="667A0A47" w14:textId="77777777" w:rsidTr="007867FB">
        <w:tc>
          <w:tcPr>
            <w:tcW w:w="2689" w:type="dxa"/>
          </w:tcPr>
          <w:p w14:paraId="5CB9E46B" w14:textId="77777777" w:rsidR="00F11CF8" w:rsidRPr="007867FB" w:rsidRDefault="00F11CF8" w:rsidP="007867FB">
            <w:pPr>
              <w:pStyle w:val="BodyText"/>
              <w:spacing w:before="0" w:after="60"/>
              <w:rPr>
                <w:szCs w:val="20"/>
                <w:lang w:val="en-GB"/>
              </w:rPr>
            </w:pPr>
            <w:r>
              <w:rPr>
                <w:szCs w:val="20"/>
                <w:lang w:val="en-GB"/>
              </w:rPr>
              <w:t>Breakbulk (of cargo)</w:t>
            </w:r>
          </w:p>
        </w:tc>
        <w:tc>
          <w:tcPr>
            <w:tcW w:w="6520" w:type="dxa"/>
          </w:tcPr>
          <w:p w14:paraId="627CBD61" w14:textId="77777777" w:rsidR="00F11CF8" w:rsidRPr="007867FB" w:rsidRDefault="00787C37" w:rsidP="007867FB">
            <w:pPr>
              <w:pStyle w:val="BodyText"/>
              <w:spacing w:before="0" w:after="60"/>
              <w:rPr>
                <w:szCs w:val="20"/>
                <w:lang w:val="en-GB"/>
              </w:rPr>
            </w:pPr>
            <w:r w:rsidRPr="007867FB">
              <w:rPr>
                <w:szCs w:val="20"/>
                <w:lang w:val="en-GB"/>
              </w:rPr>
              <w:t>A system of transporting cargo as separate pieces rather than in containers.</w:t>
            </w:r>
          </w:p>
        </w:tc>
      </w:tr>
      <w:tr w:rsidR="00F11CF8" w:rsidRPr="00F11CF8" w14:paraId="45539333" w14:textId="77777777" w:rsidTr="007867FB">
        <w:tc>
          <w:tcPr>
            <w:tcW w:w="2689" w:type="dxa"/>
          </w:tcPr>
          <w:p w14:paraId="72E9300A" w14:textId="77777777" w:rsidR="00F11CF8" w:rsidRDefault="00F11CF8" w:rsidP="00F11CF8">
            <w:pPr>
              <w:pStyle w:val="BodyText"/>
              <w:spacing w:after="60"/>
              <w:rPr>
                <w:szCs w:val="20"/>
                <w:lang w:val="en-GB"/>
              </w:rPr>
            </w:pPr>
            <w:r>
              <w:rPr>
                <w:szCs w:val="20"/>
                <w:lang w:val="en-GB"/>
              </w:rPr>
              <w:t>Containment</w:t>
            </w:r>
          </w:p>
        </w:tc>
        <w:tc>
          <w:tcPr>
            <w:tcW w:w="6520" w:type="dxa"/>
          </w:tcPr>
          <w:p w14:paraId="76E4DF33" w14:textId="77777777" w:rsidR="00F11CF8" w:rsidRPr="00F11CF8" w:rsidRDefault="00787C37" w:rsidP="00F11CF8">
            <w:pPr>
              <w:pStyle w:val="BodyText"/>
              <w:spacing w:after="60"/>
              <w:rPr>
                <w:szCs w:val="20"/>
                <w:lang w:val="en-GB"/>
              </w:rPr>
            </w:pPr>
            <w:r>
              <w:rPr>
                <w:szCs w:val="20"/>
                <w:lang w:val="en-GB"/>
              </w:rPr>
              <w:t xml:space="preserve">Restricting an </w:t>
            </w:r>
            <w:r w:rsidR="003A76D5">
              <w:rPr>
                <w:szCs w:val="20"/>
                <w:lang w:val="en-GB"/>
              </w:rPr>
              <w:t>invasive ant</w:t>
            </w:r>
            <w:r>
              <w:rPr>
                <w:szCs w:val="20"/>
                <w:lang w:val="en-GB"/>
              </w:rPr>
              <w:t xml:space="preserve"> to a defined area without the goal of eradication.</w:t>
            </w:r>
          </w:p>
        </w:tc>
      </w:tr>
      <w:tr w:rsidR="00F11CF8" w:rsidRPr="00F11CF8" w14:paraId="75932C95" w14:textId="77777777" w:rsidTr="007867FB">
        <w:tc>
          <w:tcPr>
            <w:tcW w:w="2689" w:type="dxa"/>
          </w:tcPr>
          <w:p w14:paraId="3242E61E" w14:textId="77777777" w:rsidR="00F11CF8" w:rsidRPr="007867FB" w:rsidRDefault="00F11CF8" w:rsidP="007867FB">
            <w:pPr>
              <w:pStyle w:val="BodyText"/>
              <w:spacing w:before="0" w:after="60"/>
              <w:rPr>
                <w:szCs w:val="20"/>
                <w:lang w:val="en-GB"/>
              </w:rPr>
            </w:pPr>
            <w:r>
              <w:rPr>
                <w:szCs w:val="20"/>
                <w:lang w:val="en-GB"/>
              </w:rPr>
              <w:lastRenderedPageBreak/>
              <w:t>Conveyance</w:t>
            </w:r>
          </w:p>
        </w:tc>
        <w:tc>
          <w:tcPr>
            <w:tcW w:w="6520" w:type="dxa"/>
          </w:tcPr>
          <w:p w14:paraId="4B82D787" w14:textId="77777777" w:rsidR="00F11CF8" w:rsidRPr="007867FB" w:rsidRDefault="00787C37" w:rsidP="007867FB">
            <w:pPr>
              <w:pStyle w:val="BodyText"/>
              <w:spacing w:before="0" w:after="60"/>
              <w:rPr>
                <w:szCs w:val="20"/>
                <w:lang w:val="en-GB"/>
              </w:rPr>
            </w:pPr>
            <w:r>
              <w:rPr>
                <w:szCs w:val="20"/>
                <w:lang w:val="en-GB"/>
              </w:rPr>
              <w:t>A means of transport such as an aircraft, vessel, vehicle, or train.</w:t>
            </w:r>
          </w:p>
        </w:tc>
      </w:tr>
      <w:tr w:rsidR="00F11CF8" w:rsidRPr="00F11CF8" w14:paraId="1DA3B1D6" w14:textId="77777777" w:rsidTr="007867FB">
        <w:tc>
          <w:tcPr>
            <w:tcW w:w="2689" w:type="dxa"/>
          </w:tcPr>
          <w:p w14:paraId="2A224877" w14:textId="77777777" w:rsidR="00F11CF8" w:rsidRPr="007867FB" w:rsidRDefault="00F11CF8" w:rsidP="007867FB">
            <w:pPr>
              <w:pStyle w:val="BodyText"/>
              <w:spacing w:before="0" w:after="60"/>
              <w:rPr>
                <w:szCs w:val="20"/>
                <w:lang w:val="en-GB"/>
              </w:rPr>
            </w:pPr>
            <w:r>
              <w:rPr>
                <w:szCs w:val="20"/>
                <w:lang w:val="en-GB"/>
              </w:rPr>
              <w:t>Delimitation</w:t>
            </w:r>
          </w:p>
        </w:tc>
        <w:tc>
          <w:tcPr>
            <w:tcW w:w="6520" w:type="dxa"/>
          </w:tcPr>
          <w:p w14:paraId="0042CC49" w14:textId="77777777" w:rsidR="00F11CF8" w:rsidRPr="007867FB" w:rsidRDefault="00FD3DBA" w:rsidP="007867FB">
            <w:pPr>
              <w:pStyle w:val="BodyText"/>
              <w:spacing w:before="0" w:after="60"/>
              <w:rPr>
                <w:szCs w:val="20"/>
                <w:lang w:val="en-GB"/>
              </w:rPr>
            </w:pPr>
            <w:r>
              <w:rPr>
                <w:szCs w:val="20"/>
                <w:lang w:val="en-GB"/>
              </w:rPr>
              <w:t>Determining the extent of the species spread on the ground</w:t>
            </w:r>
            <w:r w:rsidR="00BB3F99">
              <w:rPr>
                <w:szCs w:val="20"/>
                <w:lang w:val="en-GB"/>
              </w:rPr>
              <w:t xml:space="preserve"> through surveillance</w:t>
            </w:r>
          </w:p>
        </w:tc>
      </w:tr>
      <w:tr w:rsidR="00F11CF8" w:rsidRPr="00F11CF8" w14:paraId="1E5CE46E" w14:textId="77777777" w:rsidTr="007867FB">
        <w:tc>
          <w:tcPr>
            <w:tcW w:w="2689" w:type="dxa"/>
          </w:tcPr>
          <w:p w14:paraId="2BEA23C1" w14:textId="77777777" w:rsidR="00F11CF8" w:rsidRPr="007867FB" w:rsidRDefault="00F11CF8" w:rsidP="007867FB">
            <w:pPr>
              <w:pStyle w:val="BodyText"/>
              <w:spacing w:before="0" w:after="60"/>
              <w:rPr>
                <w:szCs w:val="20"/>
                <w:lang w:val="en-GB"/>
              </w:rPr>
            </w:pPr>
            <w:r>
              <w:rPr>
                <w:szCs w:val="20"/>
                <w:lang w:val="en-GB"/>
              </w:rPr>
              <w:t>Detection</w:t>
            </w:r>
          </w:p>
        </w:tc>
        <w:tc>
          <w:tcPr>
            <w:tcW w:w="6520" w:type="dxa"/>
          </w:tcPr>
          <w:p w14:paraId="506A7024" w14:textId="77777777" w:rsidR="00F11CF8" w:rsidRPr="007867FB" w:rsidRDefault="00787C37" w:rsidP="007867FB">
            <w:pPr>
              <w:pStyle w:val="BodyText"/>
              <w:spacing w:before="0" w:after="60"/>
              <w:rPr>
                <w:szCs w:val="20"/>
                <w:lang w:val="en-GB"/>
              </w:rPr>
            </w:pPr>
            <w:r>
              <w:rPr>
                <w:szCs w:val="20"/>
                <w:lang w:val="en-GB"/>
              </w:rPr>
              <w:t xml:space="preserve">Finding an </w:t>
            </w:r>
            <w:r w:rsidR="003A76D5">
              <w:rPr>
                <w:szCs w:val="20"/>
                <w:lang w:val="en-GB"/>
              </w:rPr>
              <w:t>invasive ant</w:t>
            </w:r>
            <w:r>
              <w:rPr>
                <w:szCs w:val="20"/>
                <w:lang w:val="en-GB"/>
              </w:rPr>
              <w:t>.</w:t>
            </w:r>
          </w:p>
        </w:tc>
      </w:tr>
      <w:tr w:rsidR="00F11CF8" w:rsidRPr="00F11CF8" w14:paraId="2A9AA1E1" w14:textId="77777777" w:rsidTr="007867FB">
        <w:tc>
          <w:tcPr>
            <w:tcW w:w="2689" w:type="dxa"/>
          </w:tcPr>
          <w:p w14:paraId="6CB41125" w14:textId="77777777" w:rsidR="00F11CF8" w:rsidRPr="007867FB" w:rsidRDefault="00F11CF8" w:rsidP="007867FB">
            <w:pPr>
              <w:pStyle w:val="BodyText"/>
              <w:spacing w:before="0" w:after="60"/>
              <w:rPr>
                <w:szCs w:val="20"/>
                <w:lang w:val="en-GB"/>
              </w:rPr>
            </w:pPr>
            <w:r>
              <w:rPr>
                <w:szCs w:val="20"/>
                <w:lang w:val="en-GB"/>
              </w:rPr>
              <w:t>Diagnostician</w:t>
            </w:r>
          </w:p>
        </w:tc>
        <w:tc>
          <w:tcPr>
            <w:tcW w:w="6520" w:type="dxa"/>
          </w:tcPr>
          <w:p w14:paraId="5302B9B1" w14:textId="77777777" w:rsidR="00F11CF8" w:rsidRPr="007867FB" w:rsidRDefault="00FD3DBA" w:rsidP="007867FB">
            <w:pPr>
              <w:pStyle w:val="BodyText"/>
              <w:spacing w:before="0" w:after="60"/>
              <w:rPr>
                <w:szCs w:val="20"/>
                <w:lang w:val="en-GB"/>
              </w:rPr>
            </w:pPr>
            <w:r>
              <w:rPr>
                <w:szCs w:val="20"/>
                <w:lang w:val="en-GB"/>
              </w:rPr>
              <w:t>A person whose job it is to identify species.</w:t>
            </w:r>
          </w:p>
        </w:tc>
      </w:tr>
      <w:tr w:rsidR="00F11CF8" w:rsidRPr="00F11CF8" w14:paraId="3D0F87C6" w14:textId="77777777" w:rsidTr="007867FB">
        <w:tc>
          <w:tcPr>
            <w:tcW w:w="2689" w:type="dxa"/>
          </w:tcPr>
          <w:p w14:paraId="094101C5" w14:textId="77777777" w:rsidR="00F11CF8" w:rsidRDefault="00F11CF8" w:rsidP="00F11CF8">
            <w:pPr>
              <w:pStyle w:val="BodyText"/>
              <w:spacing w:after="60"/>
              <w:rPr>
                <w:szCs w:val="20"/>
                <w:lang w:val="en-GB"/>
              </w:rPr>
            </w:pPr>
            <w:r>
              <w:rPr>
                <w:szCs w:val="20"/>
                <w:lang w:val="en-GB"/>
              </w:rPr>
              <w:t>Ecological community</w:t>
            </w:r>
          </w:p>
        </w:tc>
        <w:tc>
          <w:tcPr>
            <w:tcW w:w="6520" w:type="dxa"/>
          </w:tcPr>
          <w:p w14:paraId="1DED8B8E" w14:textId="77777777" w:rsidR="00F11CF8" w:rsidRPr="00F11CF8" w:rsidRDefault="00FD3DBA" w:rsidP="00F11CF8">
            <w:pPr>
              <w:pStyle w:val="BodyText"/>
              <w:spacing w:after="60"/>
              <w:rPr>
                <w:szCs w:val="20"/>
                <w:lang w:val="en-GB"/>
              </w:rPr>
            </w:pPr>
            <w:r>
              <w:rPr>
                <w:szCs w:val="20"/>
                <w:lang w:val="en-GB"/>
              </w:rPr>
              <w:t>An assemblage of native species that inhabit a particular area in nature.</w:t>
            </w:r>
          </w:p>
        </w:tc>
      </w:tr>
      <w:tr w:rsidR="00F11CF8" w:rsidRPr="00F11CF8" w14:paraId="55947305" w14:textId="77777777" w:rsidTr="007867FB">
        <w:tc>
          <w:tcPr>
            <w:tcW w:w="2689" w:type="dxa"/>
          </w:tcPr>
          <w:p w14:paraId="17D891D2" w14:textId="77777777" w:rsidR="00F11CF8" w:rsidRDefault="00F11CF8" w:rsidP="00F11CF8">
            <w:pPr>
              <w:pStyle w:val="BodyText"/>
              <w:spacing w:after="60"/>
              <w:rPr>
                <w:szCs w:val="20"/>
                <w:lang w:val="en-GB"/>
              </w:rPr>
            </w:pPr>
            <w:r>
              <w:rPr>
                <w:szCs w:val="20"/>
                <w:lang w:val="en-GB"/>
              </w:rPr>
              <w:t>Entomologist</w:t>
            </w:r>
          </w:p>
        </w:tc>
        <w:tc>
          <w:tcPr>
            <w:tcW w:w="6520" w:type="dxa"/>
          </w:tcPr>
          <w:p w14:paraId="6A5EE56D" w14:textId="77777777" w:rsidR="00F11CF8" w:rsidRPr="00F11CF8" w:rsidRDefault="00FD3DBA" w:rsidP="00F11CF8">
            <w:pPr>
              <w:pStyle w:val="BodyText"/>
              <w:spacing w:after="60"/>
              <w:rPr>
                <w:szCs w:val="20"/>
                <w:lang w:val="en-GB"/>
              </w:rPr>
            </w:pPr>
            <w:r>
              <w:rPr>
                <w:szCs w:val="20"/>
                <w:lang w:val="en-GB"/>
              </w:rPr>
              <w:t>A person who studies insects.</w:t>
            </w:r>
          </w:p>
        </w:tc>
      </w:tr>
      <w:tr w:rsidR="00F11CF8" w:rsidRPr="00F11CF8" w14:paraId="5BA85013" w14:textId="77777777" w:rsidTr="007867FB">
        <w:tc>
          <w:tcPr>
            <w:tcW w:w="2689" w:type="dxa"/>
          </w:tcPr>
          <w:p w14:paraId="3B0D5A4A" w14:textId="77777777" w:rsidR="00F11CF8" w:rsidRPr="007867FB" w:rsidRDefault="00F11CF8" w:rsidP="007867FB">
            <w:pPr>
              <w:pStyle w:val="BodyText"/>
              <w:spacing w:before="0" w:after="60"/>
              <w:rPr>
                <w:szCs w:val="20"/>
                <w:lang w:val="en-GB"/>
              </w:rPr>
            </w:pPr>
            <w:r>
              <w:rPr>
                <w:szCs w:val="20"/>
                <w:lang w:val="en-GB"/>
              </w:rPr>
              <w:t>Eradication</w:t>
            </w:r>
          </w:p>
        </w:tc>
        <w:tc>
          <w:tcPr>
            <w:tcW w:w="6520" w:type="dxa"/>
          </w:tcPr>
          <w:p w14:paraId="0A4D89B3" w14:textId="77777777" w:rsidR="00F11CF8" w:rsidRPr="007867FB" w:rsidRDefault="005837CF" w:rsidP="007867FB">
            <w:pPr>
              <w:pStyle w:val="BodyText"/>
              <w:spacing w:before="0" w:after="60"/>
              <w:rPr>
                <w:szCs w:val="20"/>
                <w:lang w:val="en-GB"/>
              </w:rPr>
            </w:pPr>
            <w:r>
              <w:t>Eliminating a pest or disease from an area. Eradication is indicated by the pest or disease no longer being detectable.</w:t>
            </w:r>
          </w:p>
        </w:tc>
      </w:tr>
      <w:tr w:rsidR="00F11CF8" w:rsidRPr="00F11CF8" w14:paraId="2BF5997D" w14:textId="77777777" w:rsidTr="007867FB">
        <w:tc>
          <w:tcPr>
            <w:tcW w:w="2689" w:type="dxa"/>
          </w:tcPr>
          <w:p w14:paraId="6314BDA5" w14:textId="77777777" w:rsidR="00F11CF8" w:rsidRPr="007867FB" w:rsidRDefault="00F11CF8" w:rsidP="007867FB">
            <w:pPr>
              <w:pStyle w:val="BodyText"/>
              <w:spacing w:before="0" w:after="60"/>
              <w:rPr>
                <w:szCs w:val="20"/>
                <w:lang w:val="en-GB"/>
              </w:rPr>
            </w:pPr>
            <w:r>
              <w:rPr>
                <w:szCs w:val="20"/>
                <w:lang w:val="en-GB"/>
              </w:rPr>
              <w:t>Established</w:t>
            </w:r>
          </w:p>
        </w:tc>
        <w:tc>
          <w:tcPr>
            <w:tcW w:w="6520" w:type="dxa"/>
          </w:tcPr>
          <w:p w14:paraId="2DBC4D7E" w14:textId="77777777" w:rsidR="00F11CF8" w:rsidRPr="007867FB" w:rsidRDefault="005837CF" w:rsidP="007867FB">
            <w:pPr>
              <w:pStyle w:val="BodyText"/>
              <w:spacing w:before="0" w:after="60"/>
              <w:rPr>
                <w:szCs w:val="20"/>
                <w:lang w:val="en-GB"/>
              </w:rPr>
            </w:pPr>
            <w:r>
              <w:t>A pest or disease that, for the foreseeable future, is perpetuated within any area and which it is deemed not feasible (either technically or as a result of a benefit:cost analysis) to eradicate</w:t>
            </w:r>
          </w:p>
        </w:tc>
      </w:tr>
      <w:tr w:rsidR="00F11CF8" w:rsidRPr="00F11CF8" w14:paraId="36920144" w14:textId="77777777" w:rsidTr="007867FB">
        <w:tc>
          <w:tcPr>
            <w:tcW w:w="2689" w:type="dxa"/>
          </w:tcPr>
          <w:p w14:paraId="080E2B87" w14:textId="77777777" w:rsidR="00F11CF8" w:rsidRPr="007867FB" w:rsidRDefault="00F11CF8" w:rsidP="007867FB">
            <w:pPr>
              <w:pStyle w:val="BodyText"/>
              <w:spacing w:before="0" w:after="60"/>
              <w:rPr>
                <w:szCs w:val="20"/>
                <w:lang w:val="en-GB"/>
              </w:rPr>
            </w:pPr>
            <w:r>
              <w:rPr>
                <w:szCs w:val="20"/>
                <w:lang w:val="en-GB"/>
              </w:rPr>
              <w:t>Exotic</w:t>
            </w:r>
          </w:p>
        </w:tc>
        <w:tc>
          <w:tcPr>
            <w:tcW w:w="6520" w:type="dxa"/>
          </w:tcPr>
          <w:p w14:paraId="22A888BA" w14:textId="77777777" w:rsidR="00F11CF8" w:rsidRPr="007867FB" w:rsidRDefault="00F3684E" w:rsidP="007867FB">
            <w:pPr>
              <w:pStyle w:val="BodyText"/>
              <w:spacing w:before="0" w:after="60"/>
              <w:rPr>
                <w:szCs w:val="20"/>
                <w:lang w:val="en-GB"/>
              </w:rPr>
            </w:pPr>
            <w:r>
              <w:rPr>
                <w:szCs w:val="20"/>
                <w:lang w:val="en-GB"/>
              </w:rPr>
              <w:t>A species that is not native.</w:t>
            </w:r>
          </w:p>
        </w:tc>
      </w:tr>
      <w:tr w:rsidR="00BB3F99" w:rsidRPr="00F11CF8" w14:paraId="7FCA83A9" w14:textId="77777777" w:rsidTr="00BB3F99">
        <w:tc>
          <w:tcPr>
            <w:tcW w:w="2689" w:type="dxa"/>
          </w:tcPr>
          <w:p w14:paraId="1A47624D" w14:textId="77777777" w:rsidR="00BB3F99" w:rsidRPr="007867FB" w:rsidRDefault="00BB3F99" w:rsidP="00BB3F99">
            <w:pPr>
              <w:pStyle w:val="BodyText"/>
              <w:spacing w:before="0" w:after="60"/>
              <w:rPr>
                <w:szCs w:val="20"/>
                <w:lang w:val="en-GB"/>
              </w:rPr>
            </w:pPr>
            <w:r>
              <w:rPr>
                <w:szCs w:val="20"/>
                <w:lang w:val="en-GB"/>
              </w:rPr>
              <w:t>Goods</w:t>
            </w:r>
          </w:p>
        </w:tc>
        <w:tc>
          <w:tcPr>
            <w:tcW w:w="6520" w:type="dxa"/>
          </w:tcPr>
          <w:p w14:paraId="3F92DA39" w14:textId="77777777" w:rsidR="00BB3F99" w:rsidRPr="007867FB" w:rsidRDefault="00BB3F99" w:rsidP="00BB3F99">
            <w:pPr>
              <w:pStyle w:val="BodyText"/>
              <w:spacing w:before="0" w:after="60"/>
              <w:rPr>
                <w:szCs w:val="20"/>
                <w:lang w:val="en-GB"/>
              </w:rPr>
            </w:pPr>
            <w:r w:rsidRPr="007867FB">
              <w:rPr>
                <w:szCs w:val="20"/>
                <w:lang w:val="en-GB"/>
              </w:rPr>
              <w:t>A raw material or primary agricultural product that can be bought and sold.</w:t>
            </w:r>
          </w:p>
        </w:tc>
      </w:tr>
      <w:tr w:rsidR="00F11CF8" w:rsidRPr="00F11CF8" w14:paraId="010A58FC" w14:textId="77777777" w:rsidTr="007867FB">
        <w:tc>
          <w:tcPr>
            <w:tcW w:w="2689" w:type="dxa"/>
          </w:tcPr>
          <w:p w14:paraId="1729EB20" w14:textId="77777777" w:rsidR="00F11CF8" w:rsidRPr="007867FB" w:rsidRDefault="00F11CF8" w:rsidP="007867FB">
            <w:pPr>
              <w:pStyle w:val="BodyText"/>
              <w:spacing w:before="0" w:after="60"/>
            </w:pPr>
            <w:r w:rsidRPr="007867FB">
              <w:t>Key threatening process</w:t>
            </w:r>
          </w:p>
        </w:tc>
        <w:tc>
          <w:tcPr>
            <w:tcW w:w="6520" w:type="dxa"/>
          </w:tcPr>
          <w:p w14:paraId="3E2DE080" w14:textId="77777777" w:rsidR="00F11CF8" w:rsidRPr="007867FB" w:rsidRDefault="005837CF" w:rsidP="007867FB">
            <w:pPr>
              <w:pStyle w:val="BodyText"/>
              <w:spacing w:before="0" w:after="60"/>
            </w:pPr>
            <w:r w:rsidRPr="007867FB">
              <w:t>A threatening process is defined as a key threatening process if it threatens or may threaten the survival, abundance or evolutionary development of a native species or ecological community.</w:t>
            </w:r>
          </w:p>
        </w:tc>
      </w:tr>
      <w:tr w:rsidR="00355009" w:rsidRPr="00355009" w14:paraId="6C7E0F3A" w14:textId="77777777" w:rsidTr="007867FB">
        <w:tc>
          <w:tcPr>
            <w:tcW w:w="2689" w:type="dxa"/>
          </w:tcPr>
          <w:p w14:paraId="05045DCB" w14:textId="77777777" w:rsidR="00355009" w:rsidRDefault="00355009" w:rsidP="00F11CF8">
            <w:pPr>
              <w:pStyle w:val="BodyText"/>
              <w:spacing w:after="60"/>
              <w:rPr>
                <w:szCs w:val="20"/>
                <w:lang w:val="en-GB"/>
              </w:rPr>
            </w:pPr>
            <w:r>
              <w:rPr>
                <w:szCs w:val="20"/>
                <w:lang w:val="en-GB"/>
              </w:rPr>
              <w:t>Monogyne</w:t>
            </w:r>
          </w:p>
        </w:tc>
        <w:tc>
          <w:tcPr>
            <w:tcW w:w="6520" w:type="dxa"/>
          </w:tcPr>
          <w:p w14:paraId="138EE89A" w14:textId="77777777" w:rsidR="00355009" w:rsidRPr="00355009" w:rsidRDefault="00FD3DBA" w:rsidP="00F11CF8">
            <w:pPr>
              <w:pStyle w:val="BodyText"/>
              <w:spacing w:after="60"/>
              <w:rPr>
                <w:szCs w:val="20"/>
                <w:lang w:val="en-GB"/>
              </w:rPr>
            </w:pPr>
            <w:r>
              <w:rPr>
                <w:szCs w:val="20"/>
                <w:lang w:val="en-GB"/>
              </w:rPr>
              <w:t>An ant colony that has only a single queen.</w:t>
            </w:r>
          </w:p>
        </w:tc>
      </w:tr>
      <w:tr w:rsidR="00F11CF8" w:rsidRPr="00F11CF8" w14:paraId="0D2859A6" w14:textId="77777777" w:rsidTr="007867FB">
        <w:tc>
          <w:tcPr>
            <w:tcW w:w="2689" w:type="dxa"/>
          </w:tcPr>
          <w:p w14:paraId="3B1B163E" w14:textId="77777777" w:rsidR="00F11CF8" w:rsidRPr="007867FB" w:rsidRDefault="00355009" w:rsidP="007867FB">
            <w:pPr>
              <w:pStyle w:val="BodyText"/>
              <w:spacing w:before="0" w:after="60"/>
              <w:rPr>
                <w:szCs w:val="20"/>
                <w:lang w:val="en-GB"/>
              </w:rPr>
            </w:pPr>
            <w:r>
              <w:rPr>
                <w:szCs w:val="20"/>
                <w:lang w:val="en-GB"/>
              </w:rPr>
              <w:t>Myrmecologist</w:t>
            </w:r>
          </w:p>
        </w:tc>
        <w:tc>
          <w:tcPr>
            <w:tcW w:w="6520" w:type="dxa"/>
          </w:tcPr>
          <w:p w14:paraId="1931236A" w14:textId="77777777" w:rsidR="00F11CF8" w:rsidRPr="007867FB" w:rsidRDefault="00FD3DBA" w:rsidP="007867FB">
            <w:pPr>
              <w:pStyle w:val="BodyText"/>
              <w:spacing w:before="0" w:after="60"/>
              <w:rPr>
                <w:szCs w:val="20"/>
                <w:lang w:val="en-GB"/>
              </w:rPr>
            </w:pPr>
            <w:r>
              <w:rPr>
                <w:szCs w:val="20"/>
                <w:lang w:val="en-GB"/>
              </w:rPr>
              <w:t>A person who studies ants.</w:t>
            </w:r>
          </w:p>
        </w:tc>
      </w:tr>
      <w:tr w:rsidR="00BB3F99" w:rsidRPr="00F11CF8" w14:paraId="05308ECB" w14:textId="77777777" w:rsidTr="007867FB">
        <w:tc>
          <w:tcPr>
            <w:tcW w:w="2689" w:type="dxa"/>
          </w:tcPr>
          <w:p w14:paraId="6003FB5C" w14:textId="77777777" w:rsidR="00BB3F99" w:rsidRDefault="00BB3F99" w:rsidP="007867FB">
            <w:pPr>
              <w:pStyle w:val="BodyText"/>
              <w:spacing w:after="60"/>
              <w:rPr>
                <w:szCs w:val="20"/>
                <w:lang w:val="en-GB"/>
              </w:rPr>
            </w:pPr>
            <w:r>
              <w:rPr>
                <w:szCs w:val="20"/>
                <w:lang w:val="en-GB"/>
              </w:rPr>
              <w:t>Native</w:t>
            </w:r>
          </w:p>
        </w:tc>
        <w:tc>
          <w:tcPr>
            <w:tcW w:w="6520" w:type="dxa"/>
          </w:tcPr>
          <w:p w14:paraId="13CEF242" w14:textId="77777777" w:rsidR="00BB3F99" w:rsidRDefault="00BB3F99" w:rsidP="00B06288">
            <w:pPr>
              <w:pStyle w:val="BodyText"/>
              <w:spacing w:after="60"/>
              <w:rPr>
                <w:szCs w:val="20"/>
                <w:lang w:val="en-GB"/>
              </w:rPr>
            </w:pPr>
            <w:r>
              <w:rPr>
                <w:szCs w:val="20"/>
                <w:lang w:val="en-GB"/>
              </w:rPr>
              <w:t>A species</w:t>
            </w:r>
            <w:r w:rsidR="0045096C" w:rsidRPr="00B06288">
              <w:rPr>
                <w:szCs w:val="20"/>
                <w:lang w:val="en-GB"/>
              </w:rPr>
              <w:t>, subspecies, or lower taxon, occurring within its natural range (past or present) and dispersal potential (i.e. within the range it occupies naturally or could occupy without direct or indirect introduction or care by humans).</w:t>
            </w:r>
          </w:p>
        </w:tc>
      </w:tr>
      <w:tr w:rsidR="00F11CF8" w:rsidRPr="00F11CF8" w14:paraId="42EE26F5" w14:textId="77777777" w:rsidTr="007867FB">
        <w:tc>
          <w:tcPr>
            <w:tcW w:w="2689" w:type="dxa"/>
          </w:tcPr>
          <w:p w14:paraId="32E2B9CB" w14:textId="77777777" w:rsidR="00F11CF8" w:rsidRPr="007867FB" w:rsidRDefault="00355009" w:rsidP="007867FB">
            <w:pPr>
              <w:pStyle w:val="BodyText"/>
              <w:spacing w:before="0" w:after="60"/>
              <w:rPr>
                <w:szCs w:val="20"/>
                <w:lang w:val="en-GB"/>
              </w:rPr>
            </w:pPr>
            <w:r>
              <w:rPr>
                <w:szCs w:val="20"/>
                <w:lang w:val="en-GB"/>
              </w:rPr>
              <w:t>Pathway</w:t>
            </w:r>
          </w:p>
        </w:tc>
        <w:tc>
          <w:tcPr>
            <w:tcW w:w="6520" w:type="dxa"/>
          </w:tcPr>
          <w:p w14:paraId="3EFE757E" w14:textId="77777777" w:rsidR="00F11CF8" w:rsidRPr="007867FB" w:rsidRDefault="00787C37" w:rsidP="007867FB">
            <w:pPr>
              <w:pStyle w:val="BodyText"/>
              <w:spacing w:before="0" w:after="60"/>
              <w:rPr>
                <w:szCs w:val="20"/>
                <w:lang w:val="en-GB"/>
              </w:rPr>
            </w:pPr>
            <w:r>
              <w:rPr>
                <w:szCs w:val="20"/>
                <w:lang w:val="en-GB"/>
              </w:rPr>
              <w:t xml:space="preserve">The way that an </w:t>
            </w:r>
            <w:r w:rsidR="003A76D5">
              <w:rPr>
                <w:szCs w:val="20"/>
                <w:lang w:val="en-GB"/>
              </w:rPr>
              <w:t>invasive ant</w:t>
            </w:r>
            <w:r>
              <w:rPr>
                <w:szCs w:val="20"/>
                <w:lang w:val="en-GB"/>
              </w:rPr>
              <w:t xml:space="preserve"> may reach the border.</w:t>
            </w:r>
          </w:p>
        </w:tc>
      </w:tr>
      <w:tr w:rsidR="00355009" w:rsidRPr="00355009" w14:paraId="5C6F8811" w14:textId="77777777" w:rsidTr="007867FB">
        <w:tc>
          <w:tcPr>
            <w:tcW w:w="2689" w:type="dxa"/>
          </w:tcPr>
          <w:p w14:paraId="45596A15" w14:textId="77777777" w:rsidR="00355009" w:rsidRDefault="00355009" w:rsidP="00F11CF8">
            <w:pPr>
              <w:pStyle w:val="BodyText"/>
              <w:spacing w:after="60"/>
              <w:rPr>
                <w:szCs w:val="20"/>
                <w:lang w:val="en-GB"/>
              </w:rPr>
            </w:pPr>
            <w:r>
              <w:rPr>
                <w:szCs w:val="20"/>
                <w:lang w:val="en-GB"/>
              </w:rPr>
              <w:t>Phytosanitary</w:t>
            </w:r>
          </w:p>
        </w:tc>
        <w:tc>
          <w:tcPr>
            <w:tcW w:w="6520" w:type="dxa"/>
          </w:tcPr>
          <w:p w14:paraId="124782BF" w14:textId="77777777" w:rsidR="00355009" w:rsidRPr="00355009" w:rsidRDefault="00F3684E" w:rsidP="00F11CF8">
            <w:pPr>
              <w:pStyle w:val="BodyText"/>
              <w:spacing w:after="60"/>
              <w:rPr>
                <w:szCs w:val="20"/>
                <w:lang w:val="en-GB"/>
              </w:rPr>
            </w:pPr>
            <w:r w:rsidRPr="007867FB">
              <w:rPr>
                <w:szCs w:val="20"/>
                <w:lang w:val="en-GB"/>
              </w:rPr>
              <w:t>Relating to the health of plants, especially with respect to the requirements of international trade.</w:t>
            </w:r>
          </w:p>
        </w:tc>
      </w:tr>
      <w:tr w:rsidR="00F11CF8" w:rsidRPr="00F11CF8" w14:paraId="6D7A96F0" w14:textId="77777777" w:rsidTr="007867FB">
        <w:tc>
          <w:tcPr>
            <w:tcW w:w="2689" w:type="dxa"/>
          </w:tcPr>
          <w:p w14:paraId="3DC3D43C" w14:textId="77777777" w:rsidR="00F11CF8" w:rsidRPr="007867FB" w:rsidRDefault="00355009" w:rsidP="007867FB">
            <w:pPr>
              <w:pStyle w:val="BodyText"/>
              <w:spacing w:before="0" w:after="60"/>
              <w:rPr>
                <w:szCs w:val="20"/>
                <w:lang w:val="en-GB"/>
              </w:rPr>
            </w:pPr>
            <w:r>
              <w:rPr>
                <w:szCs w:val="20"/>
                <w:lang w:val="en-GB"/>
              </w:rPr>
              <w:t>Polygyne</w:t>
            </w:r>
          </w:p>
        </w:tc>
        <w:tc>
          <w:tcPr>
            <w:tcW w:w="6520" w:type="dxa"/>
          </w:tcPr>
          <w:p w14:paraId="1CB1D665" w14:textId="77777777" w:rsidR="00F11CF8" w:rsidRPr="007867FB" w:rsidRDefault="00FD3DBA" w:rsidP="007867FB">
            <w:pPr>
              <w:pStyle w:val="BodyText"/>
              <w:spacing w:before="0" w:after="60"/>
              <w:rPr>
                <w:szCs w:val="20"/>
                <w:lang w:val="en-GB"/>
              </w:rPr>
            </w:pPr>
            <w:r>
              <w:rPr>
                <w:szCs w:val="20"/>
                <w:lang w:val="en-GB"/>
              </w:rPr>
              <w:t>An ant colony that has multiple queens. Polygynous species may form super colonies.</w:t>
            </w:r>
          </w:p>
        </w:tc>
      </w:tr>
      <w:tr w:rsidR="00F11CF8" w:rsidRPr="00F11CF8" w14:paraId="5ACF2FD0" w14:textId="77777777" w:rsidTr="007867FB">
        <w:tc>
          <w:tcPr>
            <w:tcW w:w="2689" w:type="dxa"/>
          </w:tcPr>
          <w:p w14:paraId="12FD6283" w14:textId="77777777" w:rsidR="00F11CF8" w:rsidRPr="007867FB" w:rsidRDefault="00355009" w:rsidP="007867FB">
            <w:pPr>
              <w:pStyle w:val="BodyText"/>
              <w:spacing w:before="0" w:after="60"/>
              <w:rPr>
                <w:szCs w:val="20"/>
                <w:lang w:val="en-GB"/>
              </w:rPr>
            </w:pPr>
            <w:r>
              <w:rPr>
                <w:szCs w:val="20"/>
                <w:lang w:val="en-GB"/>
              </w:rPr>
              <w:t>Prevention</w:t>
            </w:r>
          </w:p>
        </w:tc>
        <w:tc>
          <w:tcPr>
            <w:tcW w:w="6520" w:type="dxa"/>
          </w:tcPr>
          <w:p w14:paraId="1DB8EFAB" w14:textId="77777777" w:rsidR="00F11CF8" w:rsidRPr="007867FB" w:rsidRDefault="00787C37" w:rsidP="007867FB">
            <w:pPr>
              <w:pStyle w:val="BodyText"/>
              <w:spacing w:before="0" w:after="60"/>
              <w:rPr>
                <w:szCs w:val="20"/>
                <w:lang w:val="en-GB"/>
              </w:rPr>
            </w:pPr>
            <w:r>
              <w:rPr>
                <w:szCs w:val="20"/>
                <w:lang w:val="en-GB"/>
              </w:rPr>
              <w:t xml:space="preserve">Stopping an </w:t>
            </w:r>
            <w:r w:rsidR="003A76D5">
              <w:rPr>
                <w:szCs w:val="20"/>
                <w:lang w:val="en-GB"/>
              </w:rPr>
              <w:t>invasive ant</w:t>
            </w:r>
            <w:r>
              <w:rPr>
                <w:szCs w:val="20"/>
                <w:lang w:val="en-GB"/>
              </w:rPr>
              <w:t xml:space="preserve"> from approaching the border.</w:t>
            </w:r>
          </w:p>
        </w:tc>
      </w:tr>
      <w:tr w:rsidR="00355009" w:rsidRPr="00355009" w14:paraId="04260D88" w14:textId="77777777" w:rsidTr="007867FB">
        <w:tc>
          <w:tcPr>
            <w:tcW w:w="2689" w:type="dxa"/>
          </w:tcPr>
          <w:p w14:paraId="596A1D58" w14:textId="77777777" w:rsidR="00355009" w:rsidRDefault="00355009" w:rsidP="00F11CF8">
            <w:pPr>
              <w:pStyle w:val="BodyText"/>
              <w:spacing w:after="60"/>
              <w:rPr>
                <w:szCs w:val="20"/>
                <w:lang w:val="en-GB"/>
              </w:rPr>
            </w:pPr>
            <w:r>
              <w:rPr>
                <w:szCs w:val="20"/>
                <w:lang w:val="en-GB"/>
              </w:rPr>
              <w:t>Proof of freedom</w:t>
            </w:r>
          </w:p>
        </w:tc>
        <w:tc>
          <w:tcPr>
            <w:tcW w:w="6520" w:type="dxa"/>
          </w:tcPr>
          <w:p w14:paraId="56F4B08E" w14:textId="77777777" w:rsidR="00355009" w:rsidRPr="00355009" w:rsidRDefault="005837CF" w:rsidP="005837CF">
            <w:pPr>
              <w:pStyle w:val="BodyText"/>
              <w:spacing w:after="60"/>
              <w:rPr>
                <w:szCs w:val="20"/>
                <w:lang w:val="en-GB"/>
              </w:rPr>
            </w:pPr>
            <w:r w:rsidRPr="007867FB">
              <w:t xml:space="preserve">Where </w:t>
            </w:r>
            <w:r>
              <w:t>surveillance activities carried out by the parties in accordance with the approved national biosecurity incident response plan indicate that the pest or disease has been eradicated.</w:t>
            </w:r>
            <w:r w:rsidR="003E1DCD">
              <w:t xml:space="preserve"> </w:t>
            </w:r>
          </w:p>
        </w:tc>
      </w:tr>
      <w:tr w:rsidR="00F11CF8" w:rsidRPr="00F11CF8" w14:paraId="75DF702F" w14:textId="77777777" w:rsidTr="007867FB">
        <w:tc>
          <w:tcPr>
            <w:tcW w:w="2689" w:type="dxa"/>
          </w:tcPr>
          <w:p w14:paraId="42E1DAFF" w14:textId="77777777" w:rsidR="00F11CF8" w:rsidRPr="007867FB" w:rsidRDefault="00355009" w:rsidP="007867FB">
            <w:pPr>
              <w:pStyle w:val="BodyText"/>
              <w:spacing w:before="0" w:after="60"/>
              <w:rPr>
                <w:szCs w:val="20"/>
                <w:lang w:val="en-GB"/>
              </w:rPr>
            </w:pPr>
            <w:r>
              <w:rPr>
                <w:szCs w:val="20"/>
                <w:lang w:val="en-GB"/>
              </w:rPr>
              <w:t>Remote sensing target</w:t>
            </w:r>
          </w:p>
        </w:tc>
        <w:tc>
          <w:tcPr>
            <w:tcW w:w="6520" w:type="dxa"/>
          </w:tcPr>
          <w:p w14:paraId="6D9B3224" w14:textId="77777777" w:rsidR="00F11CF8" w:rsidRPr="007867FB" w:rsidRDefault="00001541" w:rsidP="007867FB">
            <w:pPr>
              <w:pStyle w:val="BodyText"/>
              <w:spacing w:before="0" w:after="60"/>
              <w:rPr>
                <w:szCs w:val="20"/>
                <w:lang w:val="en-GB"/>
              </w:rPr>
            </w:pPr>
            <w:r>
              <w:rPr>
                <w:szCs w:val="20"/>
                <w:lang w:val="en-GB"/>
              </w:rPr>
              <w:t xml:space="preserve">A </w:t>
            </w:r>
            <w:r w:rsidR="00FD3DBA">
              <w:rPr>
                <w:szCs w:val="20"/>
                <w:lang w:val="en-GB"/>
              </w:rPr>
              <w:t>possible site for investigation identified from remote sensing. For example, a site that thermal imaging suggests may be a nest.</w:t>
            </w:r>
          </w:p>
        </w:tc>
      </w:tr>
      <w:tr w:rsidR="00F11CF8" w:rsidRPr="00F11CF8" w14:paraId="6B2023BA" w14:textId="77777777" w:rsidTr="007867FB">
        <w:tc>
          <w:tcPr>
            <w:tcW w:w="2689" w:type="dxa"/>
          </w:tcPr>
          <w:p w14:paraId="17DFA480" w14:textId="77777777" w:rsidR="00F11CF8" w:rsidRPr="007867FB" w:rsidRDefault="00355009" w:rsidP="007867FB">
            <w:pPr>
              <w:pStyle w:val="BodyText"/>
              <w:spacing w:before="0" w:after="60"/>
              <w:rPr>
                <w:szCs w:val="20"/>
                <w:lang w:val="en-GB"/>
              </w:rPr>
            </w:pPr>
            <w:r>
              <w:rPr>
                <w:szCs w:val="20"/>
                <w:lang w:val="en-GB"/>
              </w:rPr>
              <w:t>Response</w:t>
            </w:r>
          </w:p>
        </w:tc>
        <w:tc>
          <w:tcPr>
            <w:tcW w:w="6520" w:type="dxa"/>
          </w:tcPr>
          <w:p w14:paraId="79B68BDA" w14:textId="77777777" w:rsidR="00F11CF8" w:rsidRPr="007867FB" w:rsidRDefault="00787C37" w:rsidP="007867FB">
            <w:pPr>
              <w:pStyle w:val="BodyText"/>
              <w:spacing w:before="0" w:after="60"/>
              <w:rPr>
                <w:szCs w:val="20"/>
                <w:lang w:val="en-GB"/>
              </w:rPr>
            </w:pPr>
            <w:r>
              <w:rPr>
                <w:szCs w:val="20"/>
                <w:lang w:val="en-GB"/>
              </w:rPr>
              <w:t xml:space="preserve">The management actions undertaken when an </w:t>
            </w:r>
            <w:r w:rsidR="003A76D5">
              <w:rPr>
                <w:szCs w:val="20"/>
                <w:lang w:val="en-GB"/>
              </w:rPr>
              <w:t>invasive ant</w:t>
            </w:r>
            <w:r>
              <w:rPr>
                <w:szCs w:val="20"/>
                <w:lang w:val="en-GB"/>
              </w:rPr>
              <w:t xml:space="preserve"> is detected. The response may be formalised through a national agreement or response plan.</w:t>
            </w:r>
          </w:p>
        </w:tc>
      </w:tr>
      <w:tr w:rsidR="00F11CF8" w:rsidRPr="00F11CF8" w14:paraId="00079134" w14:textId="77777777" w:rsidTr="007867FB">
        <w:tc>
          <w:tcPr>
            <w:tcW w:w="2689" w:type="dxa"/>
          </w:tcPr>
          <w:p w14:paraId="4B078863" w14:textId="77777777" w:rsidR="00F11CF8" w:rsidRPr="007867FB" w:rsidRDefault="00355009" w:rsidP="007867FB">
            <w:pPr>
              <w:pStyle w:val="BodyText"/>
              <w:spacing w:before="0" w:after="60"/>
              <w:rPr>
                <w:szCs w:val="20"/>
                <w:lang w:val="en-GB"/>
              </w:rPr>
            </w:pPr>
            <w:r>
              <w:rPr>
                <w:szCs w:val="20"/>
                <w:lang w:val="en-GB"/>
              </w:rPr>
              <w:t>Sentinel site</w:t>
            </w:r>
          </w:p>
        </w:tc>
        <w:tc>
          <w:tcPr>
            <w:tcW w:w="6520" w:type="dxa"/>
          </w:tcPr>
          <w:p w14:paraId="7B081481" w14:textId="77777777" w:rsidR="00F11CF8" w:rsidRPr="007867FB" w:rsidRDefault="00001541" w:rsidP="007867FB">
            <w:pPr>
              <w:pStyle w:val="BodyText"/>
              <w:spacing w:before="0" w:after="60"/>
              <w:rPr>
                <w:szCs w:val="20"/>
                <w:lang w:val="en-GB"/>
              </w:rPr>
            </w:pPr>
            <w:r>
              <w:rPr>
                <w:szCs w:val="20"/>
                <w:lang w:val="en-GB"/>
              </w:rPr>
              <w:t>A site of continuous surveillance.</w:t>
            </w:r>
          </w:p>
        </w:tc>
      </w:tr>
      <w:tr w:rsidR="00F11CF8" w:rsidRPr="00F11CF8" w14:paraId="3D2B7D0F" w14:textId="77777777" w:rsidTr="007867FB">
        <w:tc>
          <w:tcPr>
            <w:tcW w:w="2689" w:type="dxa"/>
          </w:tcPr>
          <w:p w14:paraId="3D5A2094" w14:textId="77777777" w:rsidR="00F11CF8" w:rsidRPr="007867FB" w:rsidRDefault="00355009" w:rsidP="007867FB">
            <w:pPr>
              <w:pStyle w:val="BodyText"/>
              <w:spacing w:before="0" w:after="60"/>
              <w:rPr>
                <w:szCs w:val="20"/>
                <w:lang w:val="en-GB"/>
              </w:rPr>
            </w:pPr>
            <w:r>
              <w:rPr>
                <w:szCs w:val="20"/>
                <w:lang w:val="en-GB"/>
              </w:rPr>
              <w:t>Super colony</w:t>
            </w:r>
          </w:p>
        </w:tc>
        <w:tc>
          <w:tcPr>
            <w:tcW w:w="6520" w:type="dxa"/>
          </w:tcPr>
          <w:p w14:paraId="45A09972" w14:textId="77777777" w:rsidR="00F11CF8" w:rsidRPr="007867FB" w:rsidRDefault="00001541" w:rsidP="007867FB">
            <w:pPr>
              <w:pStyle w:val="BodyText"/>
              <w:spacing w:before="0" w:after="60"/>
              <w:rPr>
                <w:szCs w:val="20"/>
                <w:lang w:val="en-GB"/>
              </w:rPr>
            </w:pPr>
            <w:r>
              <w:rPr>
                <w:szCs w:val="20"/>
                <w:lang w:val="en-GB"/>
              </w:rPr>
              <w:t xml:space="preserve">A colony of ants that has multiple queens and workers display no aggression to workers from other nests. </w:t>
            </w:r>
          </w:p>
        </w:tc>
      </w:tr>
      <w:tr w:rsidR="00F11CF8" w:rsidRPr="00F11CF8" w14:paraId="584E8567" w14:textId="77777777" w:rsidTr="007867FB">
        <w:tc>
          <w:tcPr>
            <w:tcW w:w="2689" w:type="dxa"/>
          </w:tcPr>
          <w:p w14:paraId="48698FB3" w14:textId="77777777" w:rsidR="00F11CF8" w:rsidRPr="007867FB" w:rsidRDefault="00355009" w:rsidP="007867FB">
            <w:pPr>
              <w:pStyle w:val="BodyText"/>
              <w:spacing w:before="0" w:after="60"/>
              <w:rPr>
                <w:szCs w:val="20"/>
                <w:lang w:val="en-GB"/>
              </w:rPr>
            </w:pPr>
            <w:r>
              <w:rPr>
                <w:szCs w:val="20"/>
                <w:lang w:val="en-GB"/>
              </w:rPr>
              <w:t>Surveillance</w:t>
            </w:r>
          </w:p>
        </w:tc>
        <w:tc>
          <w:tcPr>
            <w:tcW w:w="6520" w:type="dxa"/>
          </w:tcPr>
          <w:p w14:paraId="14BAAB69" w14:textId="77777777" w:rsidR="00F11CF8" w:rsidRPr="007867FB" w:rsidRDefault="005837CF" w:rsidP="007867FB">
            <w:pPr>
              <w:pStyle w:val="BodyText"/>
              <w:spacing w:before="0" w:after="60"/>
              <w:rPr>
                <w:szCs w:val="20"/>
                <w:lang w:val="en-GB"/>
              </w:rPr>
            </w:pPr>
            <w:r>
              <w:t>The systematic investigation, over time, of a population or area to collect data and information about the presence, incidence, prevalence or geographical extent of a pest or disease. Surveillance includes active and passive approaches.</w:t>
            </w:r>
          </w:p>
        </w:tc>
      </w:tr>
      <w:tr w:rsidR="00F11CF8" w:rsidRPr="00F11CF8" w14:paraId="5A84B3C4" w14:textId="77777777" w:rsidTr="007867FB">
        <w:tc>
          <w:tcPr>
            <w:tcW w:w="2689" w:type="dxa"/>
          </w:tcPr>
          <w:p w14:paraId="5760AB57" w14:textId="77777777" w:rsidR="00F11CF8" w:rsidRPr="007867FB" w:rsidRDefault="00355009" w:rsidP="007867FB">
            <w:pPr>
              <w:pStyle w:val="BodyText"/>
              <w:spacing w:before="0" w:after="60"/>
              <w:rPr>
                <w:szCs w:val="20"/>
                <w:lang w:val="en-GB"/>
              </w:rPr>
            </w:pPr>
            <w:r>
              <w:rPr>
                <w:szCs w:val="20"/>
                <w:lang w:val="en-GB"/>
              </w:rPr>
              <w:t>Threat abatement plan</w:t>
            </w:r>
          </w:p>
        </w:tc>
        <w:tc>
          <w:tcPr>
            <w:tcW w:w="6520" w:type="dxa"/>
          </w:tcPr>
          <w:p w14:paraId="329A0A2A" w14:textId="77777777" w:rsidR="00F11CF8" w:rsidRPr="007867FB" w:rsidRDefault="00F3684E" w:rsidP="007867FB">
            <w:pPr>
              <w:pStyle w:val="BodyText"/>
              <w:spacing w:before="0" w:after="60"/>
              <w:rPr>
                <w:szCs w:val="20"/>
                <w:lang w:val="en-GB"/>
              </w:rPr>
            </w:pPr>
            <w:r>
              <w:rPr>
                <w:szCs w:val="20"/>
                <w:lang w:val="en-GB"/>
              </w:rPr>
              <w:t>A plan, under the EPBC Act, that addresses a key threatening process.</w:t>
            </w:r>
          </w:p>
        </w:tc>
      </w:tr>
      <w:tr w:rsidR="00F11CF8" w:rsidRPr="00F11CF8" w14:paraId="4902D2C6" w14:textId="77777777" w:rsidTr="007867FB">
        <w:tc>
          <w:tcPr>
            <w:tcW w:w="2689" w:type="dxa"/>
          </w:tcPr>
          <w:p w14:paraId="2FF13D1F" w14:textId="77777777" w:rsidR="00F11CF8" w:rsidRPr="007867FB" w:rsidRDefault="00355009" w:rsidP="007867FB">
            <w:pPr>
              <w:pStyle w:val="BodyText"/>
              <w:spacing w:before="0" w:after="60"/>
              <w:rPr>
                <w:szCs w:val="20"/>
                <w:lang w:val="en-GB"/>
              </w:rPr>
            </w:pPr>
            <w:r>
              <w:rPr>
                <w:szCs w:val="20"/>
                <w:lang w:val="en-GB"/>
              </w:rPr>
              <w:lastRenderedPageBreak/>
              <w:t>Taxonomist</w:t>
            </w:r>
          </w:p>
        </w:tc>
        <w:tc>
          <w:tcPr>
            <w:tcW w:w="6520" w:type="dxa"/>
          </w:tcPr>
          <w:p w14:paraId="54C29CB6" w14:textId="77777777" w:rsidR="00F11CF8" w:rsidRPr="007867FB" w:rsidRDefault="00787C37" w:rsidP="007867FB">
            <w:pPr>
              <w:pStyle w:val="BodyText"/>
              <w:spacing w:before="0" w:after="60"/>
              <w:rPr>
                <w:szCs w:val="20"/>
                <w:lang w:val="en-GB"/>
              </w:rPr>
            </w:pPr>
            <w:r w:rsidRPr="007867FB">
              <w:t xml:space="preserve">A biologist that groups organisms into categories and can identify </w:t>
            </w:r>
            <w:r w:rsidR="003A76D5">
              <w:t>invasive ant</w:t>
            </w:r>
            <w:r w:rsidRPr="007867FB">
              <w:t>s.</w:t>
            </w:r>
          </w:p>
        </w:tc>
      </w:tr>
    </w:tbl>
    <w:p w14:paraId="0C5CDBE9" w14:textId="77777777" w:rsidR="004B5317" w:rsidRPr="004B5317" w:rsidRDefault="004B5317" w:rsidP="00804120">
      <w:pPr>
        <w:rPr>
          <w:lang w:val="en-GB"/>
        </w:rPr>
      </w:pPr>
    </w:p>
    <w:sectPr w:rsidR="004B5317" w:rsidRPr="004B5317" w:rsidSect="00A35C54">
      <w:headerReference w:type="even" r:id="rId23"/>
      <w:headerReference w:type="default" r:id="rId24"/>
      <w:headerReference w:type="first" r:id="rId25"/>
      <w:footerReference w:type="first" r:id="rId26"/>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1BEF0" w14:textId="77777777" w:rsidR="00954304" w:rsidRDefault="00954304" w:rsidP="00B04356">
      <w:pPr>
        <w:spacing w:after="0" w:line="240" w:lineRule="auto"/>
      </w:pPr>
      <w:r>
        <w:separator/>
      </w:r>
    </w:p>
  </w:endnote>
  <w:endnote w:type="continuationSeparator" w:id="0">
    <w:p w14:paraId="44EA9B02" w14:textId="77777777" w:rsidR="00954304" w:rsidRDefault="00954304" w:rsidP="00B04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dvTT5235d5a9">
    <w:altName w:val="Cambria"/>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57486" w14:textId="77777777" w:rsidR="004053FB" w:rsidRDefault="004053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49844" w14:textId="5C30FAB8" w:rsidR="00954304" w:rsidRPr="00474FDD" w:rsidRDefault="00954304" w:rsidP="0034151E">
    <w:pPr>
      <w:pStyle w:val="Footer"/>
      <w:jc w:val="left"/>
      <w:rPr>
        <w:bCs/>
        <w:color w:val="1F497D" w:themeColor="text2"/>
        <w:spacing w:val="-3"/>
        <w:lang w:val="en-US"/>
      </w:rPr>
    </w:pPr>
    <w:r w:rsidRPr="00474FDD">
      <w:rPr>
        <w:b/>
        <w:bCs/>
        <w:color w:val="1F497D" w:themeColor="text2"/>
        <w:spacing w:val="-3"/>
        <w:lang w:val="en-US"/>
      </w:rPr>
      <w:t>National Invasive Ants Biosecurity Plan</w:t>
    </w:r>
    <w:r>
      <w:rPr>
        <w:bCs/>
        <w:color w:val="1F497D" w:themeColor="text2"/>
        <w:spacing w:val="-3"/>
        <w:lang w:val="en-US"/>
      </w:rPr>
      <w:t xml:space="preserve"> </w:t>
    </w:r>
    <w:r w:rsidRPr="00474FDD">
      <w:rPr>
        <w:bCs/>
        <w:color w:val="1F497D" w:themeColor="text2"/>
        <w:spacing w:val="-3"/>
        <w:lang w:val="en-US"/>
      </w:rPr>
      <w:t>|</w:t>
    </w:r>
    <w:r>
      <w:rPr>
        <w:bCs/>
        <w:color w:val="1F497D" w:themeColor="text2"/>
        <w:spacing w:val="-3"/>
        <w:lang w:val="en-US"/>
      </w:rPr>
      <w:t xml:space="preserve"> </w:t>
    </w:r>
    <w:r w:rsidRPr="00474FDD">
      <w:rPr>
        <w:rFonts w:cs="Arial"/>
        <w:bCs/>
        <w:color w:val="1F497D" w:themeColor="text2"/>
        <w:spacing w:val="-3"/>
        <w:lang w:val="en-US"/>
      </w:rPr>
      <w:t>201</w:t>
    </w:r>
    <w:r>
      <w:rPr>
        <w:rFonts w:cs="Arial"/>
        <w:bCs/>
        <w:color w:val="1F497D" w:themeColor="text2"/>
        <w:spacing w:val="-3"/>
        <w:lang w:val="en-US"/>
      </w:rPr>
      <w:t>8</w:t>
    </w:r>
    <w:r w:rsidRPr="00474FDD">
      <w:rPr>
        <w:bCs/>
        <w:color w:val="1F497D" w:themeColor="text2"/>
        <w:spacing w:val="-3"/>
        <w:lang w:val="en-US"/>
      </w:rPr>
      <w:tab/>
    </w:r>
    <w:r>
      <w:rPr>
        <w:bCs/>
        <w:color w:val="1F497D" w:themeColor="text2"/>
        <w:spacing w:val="-3"/>
        <w:lang w:val="en-US"/>
      </w:rPr>
      <w:t xml:space="preserve">September 2018 | Page </w:t>
    </w:r>
    <w:r w:rsidRPr="00474FDD">
      <w:rPr>
        <w:color w:val="1F497D" w:themeColor="text2"/>
      </w:rPr>
      <w:fldChar w:fldCharType="begin"/>
    </w:r>
    <w:r w:rsidRPr="00474FDD">
      <w:rPr>
        <w:color w:val="1F497D" w:themeColor="text2"/>
      </w:rPr>
      <w:instrText xml:space="preserve"> PAGE   \* MERGEFORMAT </w:instrText>
    </w:r>
    <w:r w:rsidRPr="00474FDD">
      <w:rPr>
        <w:color w:val="1F497D" w:themeColor="text2"/>
      </w:rPr>
      <w:fldChar w:fldCharType="separate"/>
    </w:r>
    <w:r w:rsidR="004053FB" w:rsidRPr="004053FB">
      <w:rPr>
        <w:bCs/>
        <w:noProof/>
        <w:color w:val="1F497D" w:themeColor="text2"/>
        <w:spacing w:val="-3"/>
        <w:lang w:val="en-US"/>
      </w:rPr>
      <w:t>21</w:t>
    </w:r>
    <w:r w:rsidRPr="00474FDD">
      <w:rPr>
        <w:bCs/>
        <w:noProof/>
        <w:color w:val="1F497D" w:themeColor="text2"/>
        <w:spacing w:val="-3"/>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B3233" w14:textId="77777777" w:rsidR="00954304" w:rsidRPr="00474FDD" w:rsidRDefault="00954304" w:rsidP="002C0E2B">
    <w:pPr>
      <w:pStyle w:val="Footer"/>
      <w:jc w:val="left"/>
      <w:rPr>
        <w:bCs/>
        <w:color w:val="1F497D" w:themeColor="text2"/>
        <w:spacing w:val="-3"/>
        <w:lang w:val="en-US"/>
      </w:rPr>
    </w:pPr>
  </w:p>
  <w:p w14:paraId="06B183F4" w14:textId="77777777" w:rsidR="00954304" w:rsidRDefault="009543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6B5CC" w14:textId="77777777" w:rsidR="00954304" w:rsidRPr="00801574" w:rsidRDefault="00954304" w:rsidP="00BF3C9F">
    <w:pPr>
      <w:pStyle w:val="Footer"/>
      <w:jc w:val="left"/>
      <w:rPr>
        <w:bCs/>
        <w:spacing w:val="-3"/>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29C1A" w14:textId="77777777" w:rsidR="00954304" w:rsidRDefault="00954304" w:rsidP="00B04356">
      <w:pPr>
        <w:spacing w:after="0" w:line="240" w:lineRule="auto"/>
      </w:pPr>
      <w:r>
        <w:separator/>
      </w:r>
    </w:p>
  </w:footnote>
  <w:footnote w:type="continuationSeparator" w:id="0">
    <w:p w14:paraId="02243685" w14:textId="77777777" w:rsidR="00954304" w:rsidRDefault="00954304" w:rsidP="00B04356">
      <w:pPr>
        <w:spacing w:after="0" w:line="240" w:lineRule="auto"/>
      </w:pPr>
      <w:r>
        <w:continuationSeparator/>
      </w:r>
    </w:p>
  </w:footnote>
  <w:footnote w:id="1">
    <w:p w14:paraId="3321CCA3" w14:textId="77777777" w:rsidR="00954304" w:rsidRDefault="00954304" w:rsidP="00917BBB">
      <w:pPr>
        <w:pStyle w:val="FootnoteText"/>
      </w:pPr>
      <w:r>
        <w:rPr>
          <w:rStyle w:val="FootnoteReference"/>
        </w:rPr>
        <w:footnoteRef/>
      </w:r>
      <w:r>
        <w:t xml:space="preserve"> Pest risk assessments may be conducted on additional species, which may result in this table being amended.</w:t>
      </w:r>
    </w:p>
    <w:p w14:paraId="32B450C6" w14:textId="77777777" w:rsidR="00954304" w:rsidRDefault="00954304">
      <w:pPr>
        <w:pStyle w:val="FootnoteText"/>
      </w:pPr>
    </w:p>
  </w:footnote>
  <w:footnote w:id="2">
    <w:p w14:paraId="4A8B8150" w14:textId="77777777" w:rsidR="00954304" w:rsidRDefault="00954304">
      <w:pPr>
        <w:pStyle w:val="FootnoteText"/>
      </w:pPr>
      <w:r>
        <w:rPr>
          <w:rStyle w:val="FootnoteReference"/>
        </w:rPr>
        <w:footnoteRef/>
      </w:r>
      <w:r>
        <w:t xml:space="preserve"> Intergovernmental Agreement on Biosecurity can be found at </w:t>
      </w:r>
      <w:r w:rsidRPr="00D7323D">
        <w:t>www.agriculture.gov.au/biosecurity/partnerships/nbc/intergovernmental-agreement-on-biosecurity</w:t>
      </w:r>
      <w:r>
        <w:t>.</w:t>
      </w:r>
    </w:p>
  </w:footnote>
  <w:footnote w:id="3">
    <w:p w14:paraId="64ECBB8B" w14:textId="77777777" w:rsidR="00954304" w:rsidRDefault="00954304">
      <w:pPr>
        <w:pStyle w:val="FootnoteText"/>
      </w:pPr>
      <w:r>
        <w:rPr>
          <w:rStyle w:val="FootnoteReference"/>
        </w:rPr>
        <w:footnoteRef/>
      </w:r>
      <w:r>
        <w:t xml:space="preserve"> </w:t>
      </w:r>
      <w:r>
        <w:rPr>
          <w:lang w:val="en-GB"/>
        </w:rPr>
        <w:t xml:space="preserve">National Environmental Biosecurity Response Agreement can be found at </w:t>
      </w:r>
      <w:r w:rsidRPr="00D7323D">
        <w:rPr>
          <w:lang w:val="en-GB"/>
        </w:rPr>
        <w:t>www.agriculture.gov.au/biosecurity/emergency/nebra</w:t>
      </w:r>
      <w:r>
        <w:rPr>
          <w:lang w:val="en-GB"/>
        </w:rPr>
        <w:t>.</w:t>
      </w:r>
    </w:p>
  </w:footnote>
  <w:footnote w:id="4">
    <w:p w14:paraId="68E3A965" w14:textId="77777777" w:rsidR="00954304" w:rsidRPr="004B4246" w:rsidRDefault="00954304" w:rsidP="00A8664F">
      <w:pPr>
        <w:keepLines w:val="0"/>
        <w:widowControl/>
        <w:spacing w:after="160" w:line="259" w:lineRule="auto"/>
        <w:contextualSpacing/>
        <w:rPr>
          <w:rFonts w:ascii="Calibri" w:hAnsi="Calibri"/>
        </w:rPr>
      </w:pPr>
      <w:r>
        <w:rPr>
          <w:rStyle w:val="FootnoteReference"/>
        </w:rPr>
        <w:footnoteRef/>
      </w:r>
      <w:r>
        <w:t xml:space="preserve"> </w:t>
      </w:r>
      <w:r w:rsidRPr="005F139F">
        <w:rPr>
          <w:rFonts w:ascii="Calibri" w:hAnsi="Calibri"/>
        </w:rPr>
        <w:t>Timeframe:</w:t>
      </w:r>
      <w:r>
        <w:t xml:space="preserve"> </w:t>
      </w:r>
      <w:r w:rsidRPr="004B4246">
        <w:rPr>
          <w:rFonts w:ascii="Calibri" w:hAnsi="Calibri"/>
        </w:rPr>
        <w:t xml:space="preserve">SHORT up to </w:t>
      </w:r>
      <w:r>
        <w:rPr>
          <w:rFonts w:ascii="Calibri" w:hAnsi="Calibri"/>
        </w:rPr>
        <w:t>3</w:t>
      </w:r>
      <w:r w:rsidRPr="004B4246">
        <w:rPr>
          <w:rFonts w:ascii="Calibri" w:hAnsi="Calibri"/>
        </w:rPr>
        <w:t xml:space="preserve"> year; MEDIUM </w:t>
      </w:r>
      <w:r>
        <w:rPr>
          <w:rFonts w:ascii="Calibri" w:hAnsi="Calibri"/>
        </w:rPr>
        <w:t>4</w:t>
      </w:r>
      <w:r w:rsidRPr="004B4246">
        <w:rPr>
          <w:rFonts w:ascii="Calibri" w:hAnsi="Calibri"/>
        </w:rPr>
        <w:t xml:space="preserve"> to </w:t>
      </w:r>
      <w:r>
        <w:rPr>
          <w:rFonts w:ascii="Calibri" w:hAnsi="Calibri"/>
        </w:rPr>
        <w:t>8</w:t>
      </w:r>
      <w:r w:rsidRPr="004B4246">
        <w:rPr>
          <w:rFonts w:ascii="Calibri" w:hAnsi="Calibri"/>
        </w:rPr>
        <w:t xml:space="preserve"> years; LONG </w:t>
      </w:r>
      <w:r>
        <w:rPr>
          <w:rFonts w:ascii="Calibri" w:hAnsi="Calibri"/>
        </w:rPr>
        <w:t>up to 10 years</w:t>
      </w:r>
      <w:r w:rsidRPr="004B4246">
        <w:rPr>
          <w:rFonts w:ascii="Calibri" w:hAnsi="Calibri"/>
        </w:rPr>
        <w:t>.</w:t>
      </w:r>
    </w:p>
    <w:p w14:paraId="00E68919" w14:textId="77777777" w:rsidR="00954304" w:rsidRDefault="00954304" w:rsidP="00A8664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28DBC" w14:textId="77777777" w:rsidR="004053FB" w:rsidRDefault="004053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B8475" w14:textId="77777777" w:rsidR="004053FB" w:rsidRDefault="004053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2C05A" w14:textId="77777777" w:rsidR="00954304" w:rsidRPr="008849F9" w:rsidRDefault="00954304" w:rsidP="008072EC">
    <w:pPr>
      <w:spacing w:before="120" w:after="120"/>
      <w:ind w:right="19"/>
      <w:jc w:val="right"/>
      <w:rPr>
        <w:color w:val="FFFFFF" w:themeColor="background1"/>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1DD1" w14:textId="77777777" w:rsidR="00954304" w:rsidRDefault="0095430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3B81D" w14:textId="77777777" w:rsidR="00954304" w:rsidRDefault="0095430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A0E5B" w14:textId="77777777" w:rsidR="00954304" w:rsidRDefault="009543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B97DA4"/>
    <w:multiLevelType w:val="multilevel"/>
    <w:tmpl w:val="AC5CF4CE"/>
    <w:lvl w:ilvl="0">
      <w:start w:val="1"/>
      <w:numFmt w:val="decimal"/>
      <w:pStyle w:val="MELegal1"/>
      <w:lvlText w:val="%1."/>
      <w:lvlJc w:val="left"/>
      <w:pPr>
        <w:tabs>
          <w:tab w:val="num" w:pos="455"/>
        </w:tabs>
        <w:ind w:left="455" w:hanging="680"/>
      </w:pPr>
      <w:rPr>
        <w:rFonts w:cs="Times New Roman" w:hint="default"/>
      </w:rPr>
    </w:lvl>
    <w:lvl w:ilvl="1">
      <w:start w:val="1"/>
      <w:numFmt w:val="decimal"/>
      <w:pStyle w:val="MELegal2"/>
      <w:lvlText w:val="%1.%2"/>
      <w:lvlJc w:val="left"/>
      <w:pPr>
        <w:tabs>
          <w:tab w:val="num" w:pos="680"/>
        </w:tabs>
        <w:ind w:left="680" w:hanging="680"/>
      </w:pPr>
      <w:rPr>
        <w:rFonts w:cs="Times New Roman" w:hint="default"/>
      </w:rPr>
    </w:lvl>
    <w:lvl w:ilvl="2">
      <w:start w:val="1"/>
      <w:numFmt w:val="lowerLetter"/>
      <w:pStyle w:val="MELegal3"/>
      <w:lvlText w:val="(%3)"/>
      <w:lvlJc w:val="left"/>
      <w:pPr>
        <w:tabs>
          <w:tab w:val="num" w:pos="680"/>
        </w:tabs>
        <w:ind w:left="1361" w:hanging="681"/>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MELegal4"/>
      <w:lvlText w:val="(%4)"/>
      <w:lvlJc w:val="left"/>
      <w:pPr>
        <w:tabs>
          <w:tab w:val="num" w:pos="720"/>
        </w:tabs>
        <w:ind w:left="680" w:hanging="680"/>
      </w:pPr>
      <w:rPr>
        <w:rFonts w:cs="Times New Roman" w:hint="default"/>
      </w:rPr>
    </w:lvl>
    <w:lvl w:ilvl="4">
      <w:start w:val="1"/>
      <w:numFmt w:val="upperLetter"/>
      <w:pStyle w:val="MELegal5"/>
      <w:lvlText w:val="(%5)"/>
      <w:lvlJc w:val="left"/>
      <w:pPr>
        <w:tabs>
          <w:tab w:val="num" w:pos="2497"/>
        </w:tabs>
        <w:ind w:left="2497" w:hanging="681"/>
      </w:pPr>
      <w:rPr>
        <w:rFonts w:cs="Times New Roman" w:hint="default"/>
        <w:i w:val="0"/>
      </w:rPr>
    </w:lvl>
    <w:lvl w:ilvl="5">
      <w:start w:val="1"/>
      <w:numFmt w:val="upperRoman"/>
      <w:pStyle w:val="MELegal6"/>
      <w:lvlText w:val="(%6)"/>
      <w:lvlJc w:val="left"/>
      <w:pPr>
        <w:tabs>
          <w:tab w:val="num" w:pos="3217"/>
        </w:tabs>
        <w:ind w:left="3177" w:hanging="680"/>
      </w:pPr>
      <w:rPr>
        <w:rFonts w:cs="Times New Roman" w:hint="default"/>
      </w:rPr>
    </w:lvl>
    <w:lvl w:ilvl="6">
      <w:start w:val="1"/>
      <w:numFmt w:val="none"/>
      <w:lvlText w:val="%7"/>
      <w:lvlJc w:val="left"/>
      <w:pPr>
        <w:tabs>
          <w:tab w:val="num" w:pos="4878"/>
        </w:tabs>
        <w:ind w:left="4878" w:hanging="850"/>
      </w:pPr>
      <w:rPr>
        <w:rFonts w:cs="Times New Roman" w:hint="default"/>
      </w:rPr>
    </w:lvl>
    <w:lvl w:ilvl="7">
      <w:start w:val="1"/>
      <w:numFmt w:val="none"/>
      <w:suff w:val="nothing"/>
      <w:lvlText w:val="%8"/>
      <w:lvlJc w:val="left"/>
      <w:pPr>
        <w:ind w:left="-225"/>
      </w:pPr>
      <w:rPr>
        <w:rFonts w:cs="Times New Roman" w:hint="default"/>
      </w:rPr>
    </w:lvl>
    <w:lvl w:ilvl="8">
      <w:start w:val="1"/>
      <w:numFmt w:val="none"/>
      <w:suff w:val="nothing"/>
      <w:lvlText w:val="%9"/>
      <w:lvlJc w:val="left"/>
      <w:pPr>
        <w:ind w:left="-225"/>
      </w:pPr>
      <w:rPr>
        <w:rFonts w:cs="Times New Roman" w:hint="default"/>
      </w:rPr>
    </w:lvl>
  </w:abstractNum>
  <w:abstractNum w:abstractNumId="1" w15:restartNumberingAfterBreak="0">
    <w:nsid w:val="2D32177C"/>
    <w:multiLevelType w:val="hybridMultilevel"/>
    <w:tmpl w:val="621090CE"/>
    <w:lvl w:ilvl="0" w:tplc="0C09000F">
      <w:start w:val="1"/>
      <w:numFmt w:val="decimal"/>
      <w:lvlText w:val="%1."/>
      <w:lvlJc w:val="left"/>
      <w:pPr>
        <w:ind w:left="1134" w:hanging="360"/>
      </w:pPr>
      <w:rPr>
        <w:rFonts w:hint="default"/>
      </w:rPr>
    </w:lvl>
    <w:lvl w:ilvl="1" w:tplc="04090003" w:tentative="1">
      <w:start w:val="1"/>
      <w:numFmt w:val="bullet"/>
      <w:lvlText w:val="o"/>
      <w:lvlJc w:val="left"/>
      <w:pPr>
        <w:ind w:left="1854" w:hanging="360"/>
      </w:pPr>
      <w:rPr>
        <w:rFonts w:ascii="Courier New" w:hAnsi="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2" w15:restartNumberingAfterBreak="0">
    <w:nsid w:val="48CA3797"/>
    <w:multiLevelType w:val="multilevel"/>
    <w:tmpl w:val="4D72A4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BE3170F"/>
    <w:multiLevelType w:val="hybridMultilevel"/>
    <w:tmpl w:val="97AC33B2"/>
    <w:lvl w:ilvl="0" w:tplc="04090001">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4" w15:restartNumberingAfterBreak="0">
    <w:nsid w:val="509B01B3"/>
    <w:multiLevelType w:val="hybridMultilevel"/>
    <w:tmpl w:val="C7F0D046"/>
    <w:lvl w:ilvl="0" w:tplc="04090001">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5" w15:restartNumberingAfterBreak="0">
    <w:nsid w:val="5154408F"/>
    <w:multiLevelType w:val="hybridMultilevel"/>
    <w:tmpl w:val="DF74056E"/>
    <w:lvl w:ilvl="0" w:tplc="0C090001">
      <w:start w:val="1"/>
      <w:numFmt w:val="bullet"/>
      <w:lvlText w:val=""/>
      <w:lvlJc w:val="left"/>
      <w:pPr>
        <w:ind w:left="1134" w:hanging="360"/>
      </w:pPr>
      <w:rPr>
        <w:rFonts w:ascii="Symbol" w:hAnsi="Symbol" w:hint="default"/>
        <w:b w:val="0"/>
      </w:rPr>
    </w:lvl>
    <w:lvl w:ilvl="1" w:tplc="04090003" w:tentative="1">
      <w:start w:val="1"/>
      <w:numFmt w:val="bullet"/>
      <w:lvlText w:val="o"/>
      <w:lvlJc w:val="left"/>
      <w:pPr>
        <w:ind w:left="1854" w:hanging="360"/>
      </w:pPr>
      <w:rPr>
        <w:rFonts w:ascii="Courier New" w:hAnsi="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6" w15:restartNumberingAfterBreak="0">
    <w:nsid w:val="61CE6E3B"/>
    <w:multiLevelType w:val="multilevel"/>
    <w:tmpl w:val="CB5633D2"/>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4C5142E"/>
    <w:multiLevelType w:val="multilevel"/>
    <w:tmpl w:val="B06A6712"/>
    <w:lvl w:ilvl="0">
      <w:start w:val="1"/>
      <w:numFmt w:val="decimal"/>
      <w:pStyle w:val="ScheduleL1"/>
      <w:suff w:val="nothing"/>
      <w:lvlText w:val="Schedule %1"/>
      <w:lvlJc w:val="left"/>
      <w:pPr>
        <w:ind w:left="724"/>
      </w:pPr>
      <w:rPr>
        <w:rFonts w:cs="Times New Roman" w:hint="default"/>
        <w:bCs w:val="0"/>
        <w:i w:val="0"/>
        <w:iCs w:val="0"/>
        <w:caps w:val="0"/>
        <w:smallCaps w:val="0"/>
        <w:strike w:val="0"/>
        <w:dstrike w:val="0"/>
        <w:vanish w:val="0"/>
        <w:spacing w:val="0"/>
        <w:kern w:val="0"/>
        <w:position w:val="0"/>
        <w:u w:val="none"/>
        <w:vertAlign w:val="baseline"/>
      </w:rPr>
    </w:lvl>
    <w:lvl w:ilvl="1">
      <w:start w:val="1"/>
      <w:numFmt w:val="decimal"/>
      <w:pStyle w:val="ScheduleL2"/>
      <w:lvlText w:val="%2."/>
      <w:lvlJc w:val="left"/>
      <w:pPr>
        <w:tabs>
          <w:tab w:val="num" w:pos="680"/>
        </w:tabs>
        <w:ind w:left="680" w:hanging="680"/>
      </w:pPr>
      <w:rPr>
        <w:rFonts w:cs="Times New Roman" w:hint="default"/>
        <w:bCs w:val="0"/>
        <w:i w:val="0"/>
        <w:iCs w:val="0"/>
        <w:caps w:val="0"/>
        <w:smallCaps w:val="0"/>
        <w:strike w:val="0"/>
        <w:dstrike w:val="0"/>
        <w:vanish w:val="0"/>
        <w:spacing w:val="0"/>
        <w:kern w:val="0"/>
        <w:position w:val="0"/>
        <w:u w:val="none"/>
        <w:vertAlign w:val="baseline"/>
      </w:rPr>
    </w:lvl>
    <w:lvl w:ilvl="2">
      <w:start w:val="1"/>
      <w:numFmt w:val="decimal"/>
      <w:pStyle w:val="ScheduleL3"/>
      <w:lvlText w:val="%2.%3"/>
      <w:lvlJc w:val="left"/>
      <w:pPr>
        <w:tabs>
          <w:tab w:val="num" w:pos="964"/>
        </w:tabs>
        <w:ind w:left="964" w:hanging="680"/>
      </w:pPr>
      <w:rPr>
        <w:rFonts w:cs="Times New Roman"/>
        <w:bCs w:val="0"/>
        <w:i w:val="0"/>
        <w:iCs w:val="0"/>
        <w:caps w:val="0"/>
        <w:smallCaps w:val="0"/>
        <w:strike w:val="0"/>
        <w:dstrike w:val="0"/>
        <w:vanish w:val="0"/>
        <w:spacing w:val="0"/>
        <w:kern w:val="0"/>
        <w:position w:val="0"/>
        <w:u w:val="none"/>
        <w:vertAlign w:val="baseline"/>
      </w:rPr>
    </w:lvl>
    <w:lvl w:ilvl="3">
      <w:start w:val="1"/>
      <w:numFmt w:val="lowerLetter"/>
      <w:pStyle w:val="ScheduleL4"/>
      <w:lvlText w:val="(%4)"/>
      <w:lvlJc w:val="left"/>
      <w:pPr>
        <w:tabs>
          <w:tab w:val="num" w:pos="1361"/>
        </w:tabs>
        <w:ind w:left="1361" w:hanging="681"/>
      </w:pPr>
      <w:rPr>
        <w:rFonts w:ascii="Times New Roman" w:hAnsi="Times New Roman" w:cs="Times New Roman" w:hint="default"/>
        <w:i w:val="0"/>
        <w:strike w:val="0"/>
      </w:rPr>
    </w:lvl>
    <w:lvl w:ilvl="4">
      <w:start w:val="1"/>
      <w:numFmt w:val="lowerRoman"/>
      <w:pStyle w:val="ScheduleL6"/>
      <w:lvlText w:val="(%5)"/>
      <w:lvlJc w:val="left"/>
      <w:pPr>
        <w:tabs>
          <w:tab w:val="num" w:pos="2081"/>
        </w:tabs>
        <w:ind w:left="2041" w:hanging="680"/>
      </w:pPr>
      <w:rPr>
        <w:rFonts w:hAnsi="Times New Roman" w:cs="Times New Roman"/>
        <w:i w:val="0"/>
        <w:caps w:val="0"/>
        <w:smallCaps w:val="0"/>
        <w:vanish w:val="0"/>
        <w:spacing w:val="0"/>
        <w:position w:val="0"/>
        <w:u w:val="none"/>
      </w:rPr>
    </w:lvl>
    <w:lvl w:ilvl="5">
      <w:start w:val="1"/>
      <w:numFmt w:val="upperLetter"/>
      <w:pStyle w:val="ScheduleL7"/>
      <w:lvlText w:val="(%6)"/>
      <w:lvlJc w:val="left"/>
      <w:pPr>
        <w:tabs>
          <w:tab w:val="num" w:pos="2722"/>
        </w:tabs>
        <w:ind w:left="2722" w:hanging="681"/>
      </w:pPr>
      <w:rPr>
        <w:rFonts w:cs="Times New Roman" w:hint="default"/>
      </w:rPr>
    </w:lvl>
    <w:lvl w:ilvl="6">
      <w:start w:val="1"/>
      <w:numFmt w:val="none"/>
      <w:suff w:val="nothing"/>
      <w:lvlText w:val=""/>
      <w:lvlJc w:val="left"/>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8" w15:restartNumberingAfterBreak="0">
    <w:nsid w:val="690531A9"/>
    <w:multiLevelType w:val="multilevel"/>
    <w:tmpl w:val="D37E33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4"/>
  </w:num>
  <w:num w:numId="3">
    <w:abstractNumId w:val="3"/>
  </w:num>
  <w:num w:numId="4">
    <w:abstractNumId w:val="6"/>
  </w:num>
  <w:num w:numId="5">
    <w:abstractNumId w:val="0"/>
  </w:num>
  <w:num w:numId="6">
    <w:abstractNumId w:val="2"/>
  </w:num>
  <w:num w:numId="7">
    <w:abstractNumId w:val="1"/>
  </w:num>
  <w:num w:numId="8">
    <w:abstractNumId w:val="5"/>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356"/>
    <w:rsid w:val="000011AD"/>
    <w:rsid w:val="00001541"/>
    <w:rsid w:val="00001863"/>
    <w:rsid w:val="00003AD1"/>
    <w:rsid w:val="00004392"/>
    <w:rsid w:val="000102D3"/>
    <w:rsid w:val="0001155F"/>
    <w:rsid w:val="00011DAB"/>
    <w:rsid w:val="00021195"/>
    <w:rsid w:val="00022330"/>
    <w:rsid w:val="00022DD7"/>
    <w:rsid w:val="00023DF1"/>
    <w:rsid w:val="00024026"/>
    <w:rsid w:val="000273D6"/>
    <w:rsid w:val="000329A4"/>
    <w:rsid w:val="00033AEC"/>
    <w:rsid w:val="00035625"/>
    <w:rsid w:val="0003583E"/>
    <w:rsid w:val="00035AFA"/>
    <w:rsid w:val="000376AB"/>
    <w:rsid w:val="000409AD"/>
    <w:rsid w:val="00042020"/>
    <w:rsid w:val="000426AA"/>
    <w:rsid w:val="00042FED"/>
    <w:rsid w:val="00043477"/>
    <w:rsid w:val="00043A69"/>
    <w:rsid w:val="0004551F"/>
    <w:rsid w:val="00047691"/>
    <w:rsid w:val="00051390"/>
    <w:rsid w:val="00052B56"/>
    <w:rsid w:val="000530E4"/>
    <w:rsid w:val="0005437F"/>
    <w:rsid w:val="00055AB3"/>
    <w:rsid w:val="00055C2B"/>
    <w:rsid w:val="00056647"/>
    <w:rsid w:val="00056A91"/>
    <w:rsid w:val="00056C23"/>
    <w:rsid w:val="000574FF"/>
    <w:rsid w:val="00057683"/>
    <w:rsid w:val="00060644"/>
    <w:rsid w:val="00060B87"/>
    <w:rsid w:val="000612A4"/>
    <w:rsid w:val="00061854"/>
    <w:rsid w:val="0006313D"/>
    <w:rsid w:val="00063D4A"/>
    <w:rsid w:val="00064851"/>
    <w:rsid w:val="00065A81"/>
    <w:rsid w:val="0006762E"/>
    <w:rsid w:val="00070330"/>
    <w:rsid w:val="000705B3"/>
    <w:rsid w:val="000742C3"/>
    <w:rsid w:val="0008011A"/>
    <w:rsid w:val="0008210C"/>
    <w:rsid w:val="00082431"/>
    <w:rsid w:val="0008246E"/>
    <w:rsid w:val="00085166"/>
    <w:rsid w:val="000865BC"/>
    <w:rsid w:val="0008695E"/>
    <w:rsid w:val="000877CB"/>
    <w:rsid w:val="00090DF9"/>
    <w:rsid w:val="000914B0"/>
    <w:rsid w:val="00091F7D"/>
    <w:rsid w:val="00095153"/>
    <w:rsid w:val="0009590D"/>
    <w:rsid w:val="000959E9"/>
    <w:rsid w:val="00096DBA"/>
    <w:rsid w:val="00097552"/>
    <w:rsid w:val="000A12ED"/>
    <w:rsid w:val="000A4A59"/>
    <w:rsid w:val="000B00CE"/>
    <w:rsid w:val="000B1379"/>
    <w:rsid w:val="000B2867"/>
    <w:rsid w:val="000B588F"/>
    <w:rsid w:val="000B74C9"/>
    <w:rsid w:val="000B78AD"/>
    <w:rsid w:val="000C0DAE"/>
    <w:rsid w:val="000C37E2"/>
    <w:rsid w:val="000C668E"/>
    <w:rsid w:val="000C6A7E"/>
    <w:rsid w:val="000C6E9E"/>
    <w:rsid w:val="000C74DA"/>
    <w:rsid w:val="000C7611"/>
    <w:rsid w:val="000C7DE7"/>
    <w:rsid w:val="000D1DBC"/>
    <w:rsid w:val="000D21DB"/>
    <w:rsid w:val="000D2678"/>
    <w:rsid w:val="000D2B83"/>
    <w:rsid w:val="000D3171"/>
    <w:rsid w:val="000D4DA8"/>
    <w:rsid w:val="000D57EE"/>
    <w:rsid w:val="000D6A70"/>
    <w:rsid w:val="000D6AF0"/>
    <w:rsid w:val="000D79A6"/>
    <w:rsid w:val="000D7F50"/>
    <w:rsid w:val="000E253F"/>
    <w:rsid w:val="000E32E7"/>
    <w:rsid w:val="000E7448"/>
    <w:rsid w:val="000E7861"/>
    <w:rsid w:val="000F2C18"/>
    <w:rsid w:val="000F6CA9"/>
    <w:rsid w:val="000F6E66"/>
    <w:rsid w:val="000F7487"/>
    <w:rsid w:val="000F75C8"/>
    <w:rsid w:val="00101E00"/>
    <w:rsid w:val="00102CCA"/>
    <w:rsid w:val="00103AA2"/>
    <w:rsid w:val="00105BAE"/>
    <w:rsid w:val="001103D4"/>
    <w:rsid w:val="00110463"/>
    <w:rsid w:val="00111122"/>
    <w:rsid w:val="0011136B"/>
    <w:rsid w:val="00112C6A"/>
    <w:rsid w:val="00114856"/>
    <w:rsid w:val="00114A30"/>
    <w:rsid w:val="001174FE"/>
    <w:rsid w:val="00122E1E"/>
    <w:rsid w:val="00126F1B"/>
    <w:rsid w:val="00127258"/>
    <w:rsid w:val="001307F1"/>
    <w:rsid w:val="00132C93"/>
    <w:rsid w:val="00135B60"/>
    <w:rsid w:val="00135EC6"/>
    <w:rsid w:val="001414C3"/>
    <w:rsid w:val="00142505"/>
    <w:rsid w:val="00144137"/>
    <w:rsid w:val="0014456E"/>
    <w:rsid w:val="001446F3"/>
    <w:rsid w:val="00145F36"/>
    <w:rsid w:val="00146095"/>
    <w:rsid w:val="00146A7D"/>
    <w:rsid w:val="00147AA7"/>
    <w:rsid w:val="00147AF9"/>
    <w:rsid w:val="00147B56"/>
    <w:rsid w:val="00147D00"/>
    <w:rsid w:val="00151629"/>
    <w:rsid w:val="00151710"/>
    <w:rsid w:val="00151C3F"/>
    <w:rsid w:val="00153130"/>
    <w:rsid w:val="001549BC"/>
    <w:rsid w:val="00154AF6"/>
    <w:rsid w:val="00156DCF"/>
    <w:rsid w:val="00156F37"/>
    <w:rsid w:val="00162389"/>
    <w:rsid w:val="00163257"/>
    <w:rsid w:val="0016626C"/>
    <w:rsid w:val="00173085"/>
    <w:rsid w:val="00174910"/>
    <w:rsid w:val="00174D18"/>
    <w:rsid w:val="00176604"/>
    <w:rsid w:val="001766FF"/>
    <w:rsid w:val="001771BA"/>
    <w:rsid w:val="0018098B"/>
    <w:rsid w:val="00181EBF"/>
    <w:rsid w:val="00182948"/>
    <w:rsid w:val="00183742"/>
    <w:rsid w:val="001843F4"/>
    <w:rsid w:val="001851B9"/>
    <w:rsid w:val="001901D3"/>
    <w:rsid w:val="00192462"/>
    <w:rsid w:val="00192E04"/>
    <w:rsid w:val="00193720"/>
    <w:rsid w:val="00193C93"/>
    <w:rsid w:val="001945FB"/>
    <w:rsid w:val="0019594A"/>
    <w:rsid w:val="00196302"/>
    <w:rsid w:val="0019637E"/>
    <w:rsid w:val="00196A11"/>
    <w:rsid w:val="00197FA6"/>
    <w:rsid w:val="001A2B2B"/>
    <w:rsid w:val="001A74D0"/>
    <w:rsid w:val="001A7578"/>
    <w:rsid w:val="001A7C62"/>
    <w:rsid w:val="001B26DF"/>
    <w:rsid w:val="001B2B88"/>
    <w:rsid w:val="001B3152"/>
    <w:rsid w:val="001B37D5"/>
    <w:rsid w:val="001B3DFA"/>
    <w:rsid w:val="001B4F0E"/>
    <w:rsid w:val="001B5787"/>
    <w:rsid w:val="001B5F26"/>
    <w:rsid w:val="001B6BD2"/>
    <w:rsid w:val="001B7A14"/>
    <w:rsid w:val="001B7AED"/>
    <w:rsid w:val="001C06D3"/>
    <w:rsid w:val="001C0BC6"/>
    <w:rsid w:val="001C0D1B"/>
    <w:rsid w:val="001C1436"/>
    <w:rsid w:val="001C2161"/>
    <w:rsid w:val="001C3405"/>
    <w:rsid w:val="001C4CE3"/>
    <w:rsid w:val="001C5C65"/>
    <w:rsid w:val="001C6504"/>
    <w:rsid w:val="001D033B"/>
    <w:rsid w:val="001D3398"/>
    <w:rsid w:val="001D7510"/>
    <w:rsid w:val="001E3148"/>
    <w:rsid w:val="001E4894"/>
    <w:rsid w:val="001E49E9"/>
    <w:rsid w:val="001E5720"/>
    <w:rsid w:val="001E7439"/>
    <w:rsid w:val="001E766E"/>
    <w:rsid w:val="001F351E"/>
    <w:rsid w:val="001F376E"/>
    <w:rsid w:val="001F5CD1"/>
    <w:rsid w:val="001F71C5"/>
    <w:rsid w:val="00202D06"/>
    <w:rsid w:val="00204F1B"/>
    <w:rsid w:val="00206314"/>
    <w:rsid w:val="002104D5"/>
    <w:rsid w:val="00210AE8"/>
    <w:rsid w:val="00210CB7"/>
    <w:rsid w:val="00211141"/>
    <w:rsid w:val="002140AC"/>
    <w:rsid w:val="002141A2"/>
    <w:rsid w:val="00214D49"/>
    <w:rsid w:val="00215776"/>
    <w:rsid w:val="002175F8"/>
    <w:rsid w:val="00220519"/>
    <w:rsid w:val="002206AC"/>
    <w:rsid w:val="002216F5"/>
    <w:rsid w:val="00222F96"/>
    <w:rsid w:val="00223536"/>
    <w:rsid w:val="00223C0A"/>
    <w:rsid w:val="00223ECD"/>
    <w:rsid w:val="00225992"/>
    <w:rsid w:val="00226949"/>
    <w:rsid w:val="00230400"/>
    <w:rsid w:val="0023125F"/>
    <w:rsid w:val="002325BD"/>
    <w:rsid w:val="00233D74"/>
    <w:rsid w:val="00236DEF"/>
    <w:rsid w:val="00237827"/>
    <w:rsid w:val="00237F12"/>
    <w:rsid w:val="00240BC3"/>
    <w:rsid w:val="00241447"/>
    <w:rsid w:val="00241B9D"/>
    <w:rsid w:val="00247732"/>
    <w:rsid w:val="002479BB"/>
    <w:rsid w:val="00250332"/>
    <w:rsid w:val="0025039C"/>
    <w:rsid w:val="00252AE9"/>
    <w:rsid w:val="00255540"/>
    <w:rsid w:val="002612EC"/>
    <w:rsid w:val="00270EE5"/>
    <w:rsid w:val="00272C4C"/>
    <w:rsid w:val="00274624"/>
    <w:rsid w:val="002747F6"/>
    <w:rsid w:val="002764D3"/>
    <w:rsid w:val="0027746F"/>
    <w:rsid w:val="002777DC"/>
    <w:rsid w:val="00277D2E"/>
    <w:rsid w:val="00281F73"/>
    <w:rsid w:val="00282511"/>
    <w:rsid w:val="00283104"/>
    <w:rsid w:val="00283627"/>
    <w:rsid w:val="002840A7"/>
    <w:rsid w:val="00286071"/>
    <w:rsid w:val="00286273"/>
    <w:rsid w:val="00287ADF"/>
    <w:rsid w:val="00293BFE"/>
    <w:rsid w:val="00297118"/>
    <w:rsid w:val="002A0F0F"/>
    <w:rsid w:val="002A418C"/>
    <w:rsid w:val="002A52F2"/>
    <w:rsid w:val="002A6822"/>
    <w:rsid w:val="002B022C"/>
    <w:rsid w:val="002B07D4"/>
    <w:rsid w:val="002B15B7"/>
    <w:rsid w:val="002B1E76"/>
    <w:rsid w:val="002B2571"/>
    <w:rsid w:val="002B2743"/>
    <w:rsid w:val="002B376A"/>
    <w:rsid w:val="002B3BFF"/>
    <w:rsid w:val="002B3E24"/>
    <w:rsid w:val="002B402A"/>
    <w:rsid w:val="002B5534"/>
    <w:rsid w:val="002B7092"/>
    <w:rsid w:val="002C0E2B"/>
    <w:rsid w:val="002C2A63"/>
    <w:rsid w:val="002C466C"/>
    <w:rsid w:val="002C6743"/>
    <w:rsid w:val="002C6F36"/>
    <w:rsid w:val="002C71D9"/>
    <w:rsid w:val="002D0D0E"/>
    <w:rsid w:val="002D3C69"/>
    <w:rsid w:val="002D49B0"/>
    <w:rsid w:val="002D66AA"/>
    <w:rsid w:val="002D68E0"/>
    <w:rsid w:val="002D76AF"/>
    <w:rsid w:val="002D7EF1"/>
    <w:rsid w:val="002E0E25"/>
    <w:rsid w:val="002E15B8"/>
    <w:rsid w:val="002E2950"/>
    <w:rsid w:val="002E369A"/>
    <w:rsid w:val="002E3DC0"/>
    <w:rsid w:val="002E601C"/>
    <w:rsid w:val="002E7893"/>
    <w:rsid w:val="002F542C"/>
    <w:rsid w:val="002F562D"/>
    <w:rsid w:val="002F5B95"/>
    <w:rsid w:val="002F5C64"/>
    <w:rsid w:val="002F66C9"/>
    <w:rsid w:val="002F6ED9"/>
    <w:rsid w:val="0030101C"/>
    <w:rsid w:val="00301837"/>
    <w:rsid w:val="00303210"/>
    <w:rsid w:val="00303D7B"/>
    <w:rsid w:val="00304627"/>
    <w:rsid w:val="00304967"/>
    <w:rsid w:val="00305D38"/>
    <w:rsid w:val="00305F60"/>
    <w:rsid w:val="00306494"/>
    <w:rsid w:val="003118EA"/>
    <w:rsid w:val="00320057"/>
    <w:rsid w:val="003209C3"/>
    <w:rsid w:val="003210E7"/>
    <w:rsid w:val="00323EB7"/>
    <w:rsid w:val="00324B8C"/>
    <w:rsid w:val="00324CC3"/>
    <w:rsid w:val="00325FCA"/>
    <w:rsid w:val="0032629B"/>
    <w:rsid w:val="00327321"/>
    <w:rsid w:val="0032763B"/>
    <w:rsid w:val="00327755"/>
    <w:rsid w:val="0033086C"/>
    <w:rsid w:val="0033112B"/>
    <w:rsid w:val="003325A0"/>
    <w:rsid w:val="00332FF8"/>
    <w:rsid w:val="0033392C"/>
    <w:rsid w:val="00333E75"/>
    <w:rsid w:val="00333EA2"/>
    <w:rsid w:val="00335ADA"/>
    <w:rsid w:val="00336663"/>
    <w:rsid w:val="00337118"/>
    <w:rsid w:val="00340392"/>
    <w:rsid w:val="00340C86"/>
    <w:rsid w:val="00340E3A"/>
    <w:rsid w:val="0034151E"/>
    <w:rsid w:val="0034192A"/>
    <w:rsid w:val="00341EFF"/>
    <w:rsid w:val="00342819"/>
    <w:rsid w:val="00344365"/>
    <w:rsid w:val="0034578D"/>
    <w:rsid w:val="00346914"/>
    <w:rsid w:val="003476EB"/>
    <w:rsid w:val="003478E0"/>
    <w:rsid w:val="003515DF"/>
    <w:rsid w:val="00354573"/>
    <w:rsid w:val="00355009"/>
    <w:rsid w:val="0035611D"/>
    <w:rsid w:val="0036060A"/>
    <w:rsid w:val="003620AA"/>
    <w:rsid w:val="003627F0"/>
    <w:rsid w:val="003630E5"/>
    <w:rsid w:val="003646C2"/>
    <w:rsid w:val="003647B0"/>
    <w:rsid w:val="0037096D"/>
    <w:rsid w:val="0037546E"/>
    <w:rsid w:val="00375A16"/>
    <w:rsid w:val="003771EC"/>
    <w:rsid w:val="00377EBA"/>
    <w:rsid w:val="00380695"/>
    <w:rsid w:val="00380B2C"/>
    <w:rsid w:val="00384427"/>
    <w:rsid w:val="00384655"/>
    <w:rsid w:val="00384BA1"/>
    <w:rsid w:val="00384D2A"/>
    <w:rsid w:val="00387630"/>
    <w:rsid w:val="00387FCD"/>
    <w:rsid w:val="00392924"/>
    <w:rsid w:val="00392A42"/>
    <w:rsid w:val="00393CBA"/>
    <w:rsid w:val="00394A51"/>
    <w:rsid w:val="00397AFE"/>
    <w:rsid w:val="00397C01"/>
    <w:rsid w:val="003A12FB"/>
    <w:rsid w:val="003A23E0"/>
    <w:rsid w:val="003A2FD0"/>
    <w:rsid w:val="003A5CF1"/>
    <w:rsid w:val="003A76D5"/>
    <w:rsid w:val="003B0012"/>
    <w:rsid w:val="003B084D"/>
    <w:rsid w:val="003B0BE2"/>
    <w:rsid w:val="003B1772"/>
    <w:rsid w:val="003B3EB5"/>
    <w:rsid w:val="003B487A"/>
    <w:rsid w:val="003B568C"/>
    <w:rsid w:val="003B5F36"/>
    <w:rsid w:val="003B7ADC"/>
    <w:rsid w:val="003B7BAF"/>
    <w:rsid w:val="003C1069"/>
    <w:rsid w:val="003C1F80"/>
    <w:rsid w:val="003C3B8B"/>
    <w:rsid w:val="003C4F1E"/>
    <w:rsid w:val="003C56D8"/>
    <w:rsid w:val="003C6090"/>
    <w:rsid w:val="003C6C2E"/>
    <w:rsid w:val="003C6F1D"/>
    <w:rsid w:val="003C74C1"/>
    <w:rsid w:val="003D44A5"/>
    <w:rsid w:val="003D4616"/>
    <w:rsid w:val="003D5831"/>
    <w:rsid w:val="003D79C8"/>
    <w:rsid w:val="003E0030"/>
    <w:rsid w:val="003E0192"/>
    <w:rsid w:val="003E0609"/>
    <w:rsid w:val="003E1AD9"/>
    <w:rsid w:val="003E1DCD"/>
    <w:rsid w:val="003E2897"/>
    <w:rsid w:val="003E39B2"/>
    <w:rsid w:val="003E39EB"/>
    <w:rsid w:val="003E5E5F"/>
    <w:rsid w:val="003E73D7"/>
    <w:rsid w:val="003E78D8"/>
    <w:rsid w:val="003E7BFD"/>
    <w:rsid w:val="003F1DB6"/>
    <w:rsid w:val="003F25A3"/>
    <w:rsid w:val="003F3C99"/>
    <w:rsid w:val="003F5136"/>
    <w:rsid w:val="003F79B0"/>
    <w:rsid w:val="0040255B"/>
    <w:rsid w:val="004030B7"/>
    <w:rsid w:val="004053FB"/>
    <w:rsid w:val="004057FC"/>
    <w:rsid w:val="00411893"/>
    <w:rsid w:val="00413300"/>
    <w:rsid w:val="004221CB"/>
    <w:rsid w:val="00422301"/>
    <w:rsid w:val="004240CC"/>
    <w:rsid w:val="00424307"/>
    <w:rsid w:val="0042507E"/>
    <w:rsid w:val="00425B0B"/>
    <w:rsid w:val="00425D8B"/>
    <w:rsid w:val="004269D2"/>
    <w:rsid w:val="00427086"/>
    <w:rsid w:val="00430156"/>
    <w:rsid w:val="00431154"/>
    <w:rsid w:val="00433911"/>
    <w:rsid w:val="00437781"/>
    <w:rsid w:val="00437D3A"/>
    <w:rsid w:val="004400BD"/>
    <w:rsid w:val="00441979"/>
    <w:rsid w:val="00442F3B"/>
    <w:rsid w:val="0044424E"/>
    <w:rsid w:val="004452FD"/>
    <w:rsid w:val="00447CC3"/>
    <w:rsid w:val="0045096C"/>
    <w:rsid w:val="00453256"/>
    <w:rsid w:val="00456A87"/>
    <w:rsid w:val="00460B5B"/>
    <w:rsid w:val="00461A02"/>
    <w:rsid w:val="00462936"/>
    <w:rsid w:val="004634BC"/>
    <w:rsid w:val="0046497C"/>
    <w:rsid w:val="004650AB"/>
    <w:rsid w:val="0046639B"/>
    <w:rsid w:val="00466EFF"/>
    <w:rsid w:val="00467955"/>
    <w:rsid w:val="00470E13"/>
    <w:rsid w:val="00470E7D"/>
    <w:rsid w:val="0047191E"/>
    <w:rsid w:val="00473C29"/>
    <w:rsid w:val="00474308"/>
    <w:rsid w:val="004749DF"/>
    <w:rsid w:val="00474FDD"/>
    <w:rsid w:val="00475C65"/>
    <w:rsid w:val="00476BAF"/>
    <w:rsid w:val="00476CDB"/>
    <w:rsid w:val="00477E28"/>
    <w:rsid w:val="0048186D"/>
    <w:rsid w:val="00482F34"/>
    <w:rsid w:val="004902D5"/>
    <w:rsid w:val="00490508"/>
    <w:rsid w:val="004921C0"/>
    <w:rsid w:val="00493CB3"/>
    <w:rsid w:val="0049432B"/>
    <w:rsid w:val="004A2C3B"/>
    <w:rsid w:val="004A386A"/>
    <w:rsid w:val="004A3A32"/>
    <w:rsid w:val="004A4AA3"/>
    <w:rsid w:val="004A4C94"/>
    <w:rsid w:val="004A5293"/>
    <w:rsid w:val="004B212D"/>
    <w:rsid w:val="004B2274"/>
    <w:rsid w:val="004B362E"/>
    <w:rsid w:val="004B4246"/>
    <w:rsid w:val="004B5317"/>
    <w:rsid w:val="004B5B06"/>
    <w:rsid w:val="004B6B49"/>
    <w:rsid w:val="004B6EE8"/>
    <w:rsid w:val="004C117B"/>
    <w:rsid w:val="004C2C6C"/>
    <w:rsid w:val="004C2E9E"/>
    <w:rsid w:val="004C4052"/>
    <w:rsid w:val="004C42F8"/>
    <w:rsid w:val="004C68E2"/>
    <w:rsid w:val="004D02F6"/>
    <w:rsid w:val="004D0F03"/>
    <w:rsid w:val="004D239E"/>
    <w:rsid w:val="004D2A5D"/>
    <w:rsid w:val="004D367F"/>
    <w:rsid w:val="004D588C"/>
    <w:rsid w:val="004D69D6"/>
    <w:rsid w:val="004E1D96"/>
    <w:rsid w:val="004E445F"/>
    <w:rsid w:val="004E4C20"/>
    <w:rsid w:val="004E55D3"/>
    <w:rsid w:val="004E7524"/>
    <w:rsid w:val="004F0410"/>
    <w:rsid w:val="004F27F5"/>
    <w:rsid w:val="004F4FF7"/>
    <w:rsid w:val="004F62C3"/>
    <w:rsid w:val="00500387"/>
    <w:rsid w:val="0050199B"/>
    <w:rsid w:val="00501DC8"/>
    <w:rsid w:val="00502F57"/>
    <w:rsid w:val="00510848"/>
    <w:rsid w:val="00511486"/>
    <w:rsid w:val="00511543"/>
    <w:rsid w:val="00512895"/>
    <w:rsid w:val="00514069"/>
    <w:rsid w:val="00515BF5"/>
    <w:rsid w:val="00517B4F"/>
    <w:rsid w:val="0052063B"/>
    <w:rsid w:val="0052145A"/>
    <w:rsid w:val="00521AC0"/>
    <w:rsid w:val="00527538"/>
    <w:rsid w:val="00527C3E"/>
    <w:rsid w:val="0053587B"/>
    <w:rsid w:val="00535967"/>
    <w:rsid w:val="0053622B"/>
    <w:rsid w:val="00536243"/>
    <w:rsid w:val="005362C3"/>
    <w:rsid w:val="0053786F"/>
    <w:rsid w:val="0054000E"/>
    <w:rsid w:val="00541141"/>
    <w:rsid w:val="00547339"/>
    <w:rsid w:val="00550E54"/>
    <w:rsid w:val="00553262"/>
    <w:rsid w:val="00554F5B"/>
    <w:rsid w:val="00555084"/>
    <w:rsid w:val="00556CC7"/>
    <w:rsid w:val="00557886"/>
    <w:rsid w:val="00560C14"/>
    <w:rsid w:val="005624A2"/>
    <w:rsid w:val="00562B38"/>
    <w:rsid w:val="00563269"/>
    <w:rsid w:val="0056418A"/>
    <w:rsid w:val="00564F69"/>
    <w:rsid w:val="0056506F"/>
    <w:rsid w:val="00567E89"/>
    <w:rsid w:val="0057067F"/>
    <w:rsid w:val="005718FD"/>
    <w:rsid w:val="0057355A"/>
    <w:rsid w:val="0057674A"/>
    <w:rsid w:val="00577752"/>
    <w:rsid w:val="0058191E"/>
    <w:rsid w:val="00582807"/>
    <w:rsid w:val="005837CF"/>
    <w:rsid w:val="00583AD9"/>
    <w:rsid w:val="00584033"/>
    <w:rsid w:val="0058412A"/>
    <w:rsid w:val="00584AE5"/>
    <w:rsid w:val="005858CC"/>
    <w:rsid w:val="005903B3"/>
    <w:rsid w:val="005919BB"/>
    <w:rsid w:val="00592281"/>
    <w:rsid w:val="005A019D"/>
    <w:rsid w:val="005A0919"/>
    <w:rsid w:val="005A41A7"/>
    <w:rsid w:val="005B0DB2"/>
    <w:rsid w:val="005B0DDD"/>
    <w:rsid w:val="005B35E0"/>
    <w:rsid w:val="005B4195"/>
    <w:rsid w:val="005B5257"/>
    <w:rsid w:val="005B6522"/>
    <w:rsid w:val="005C1756"/>
    <w:rsid w:val="005C24FE"/>
    <w:rsid w:val="005C2F40"/>
    <w:rsid w:val="005C3115"/>
    <w:rsid w:val="005C545E"/>
    <w:rsid w:val="005C627D"/>
    <w:rsid w:val="005C68EF"/>
    <w:rsid w:val="005C700B"/>
    <w:rsid w:val="005C77BC"/>
    <w:rsid w:val="005D244E"/>
    <w:rsid w:val="005D2C70"/>
    <w:rsid w:val="005D3E4E"/>
    <w:rsid w:val="005D62D1"/>
    <w:rsid w:val="005D772A"/>
    <w:rsid w:val="005D78A9"/>
    <w:rsid w:val="005D7E12"/>
    <w:rsid w:val="005E14E7"/>
    <w:rsid w:val="005E2EEB"/>
    <w:rsid w:val="005E30D1"/>
    <w:rsid w:val="005E40BF"/>
    <w:rsid w:val="005E4E79"/>
    <w:rsid w:val="005E4FFC"/>
    <w:rsid w:val="005E54F4"/>
    <w:rsid w:val="005E55FD"/>
    <w:rsid w:val="005E6CEF"/>
    <w:rsid w:val="005E78A1"/>
    <w:rsid w:val="005F139F"/>
    <w:rsid w:val="005F3311"/>
    <w:rsid w:val="005F38D9"/>
    <w:rsid w:val="00603F56"/>
    <w:rsid w:val="00610FB5"/>
    <w:rsid w:val="00611348"/>
    <w:rsid w:val="00611CD9"/>
    <w:rsid w:val="006140C0"/>
    <w:rsid w:val="00614AA8"/>
    <w:rsid w:val="00615ECD"/>
    <w:rsid w:val="00616CB6"/>
    <w:rsid w:val="006232A6"/>
    <w:rsid w:val="00623DD6"/>
    <w:rsid w:val="00625A08"/>
    <w:rsid w:val="00632645"/>
    <w:rsid w:val="0063492E"/>
    <w:rsid w:val="00635AA5"/>
    <w:rsid w:val="006362D0"/>
    <w:rsid w:val="0064035D"/>
    <w:rsid w:val="00640E63"/>
    <w:rsid w:val="00641A92"/>
    <w:rsid w:val="00643829"/>
    <w:rsid w:val="00643A1A"/>
    <w:rsid w:val="00644C62"/>
    <w:rsid w:val="00645158"/>
    <w:rsid w:val="00646A8A"/>
    <w:rsid w:val="006512B9"/>
    <w:rsid w:val="00654038"/>
    <w:rsid w:val="00657E9A"/>
    <w:rsid w:val="0066176F"/>
    <w:rsid w:val="006658A3"/>
    <w:rsid w:val="00667087"/>
    <w:rsid w:val="00670745"/>
    <w:rsid w:val="0067195B"/>
    <w:rsid w:val="006719E1"/>
    <w:rsid w:val="00671E4C"/>
    <w:rsid w:val="0067243D"/>
    <w:rsid w:val="00674CC6"/>
    <w:rsid w:val="0067507A"/>
    <w:rsid w:val="00676D3E"/>
    <w:rsid w:val="0068075C"/>
    <w:rsid w:val="00686F97"/>
    <w:rsid w:val="00687602"/>
    <w:rsid w:val="00687982"/>
    <w:rsid w:val="00690591"/>
    <w:rsid w:val="00692F90"/>
    <w:rsid w:val="006944C8"/>
    <w:rsid w:val="00695B8C"/>
    <w:rsid w:val="00696017"/>
    <w:rsid w:val="006A057D"/>
    <w:rsid w:val="006A151F"/>
    <w:rsid w:val="006A30FB"/>
    <w:rsid w:val="006A48E0"/>
    <w:rsid w:val="006A5057"/>
    <w:rsid w:val="006A5917"/>
    <w:rsid w:val="006B130E"/>
    <w:rsid w:val="006B2A2C"/>
    <w:rsid w:val="006B4623"/>
    <w:rsid w:val="006B4C50"/>
    <w:rsid w:val="006B51A1"/>
    <w:rsid w:val="006C0E24"/>
    <w:rsid w:val="006C1A80"/>
    <w:rsid w:val="006C1FE2"/>
    <w:rsid w:val="006C32E8"/>
    <w:rsid w:val="006C466B"/>
    <w:rsid w:val="006C50F4"/>
    <w:rsid w:val="006C51F2"/>
    <w:rsid w:val="006C649E"/>
    <w:rsid w:val="006C7D21"/>
    <w:rsid w:val="006D1E62"/>
    <w:rsid w:val="006D2F65"/>
    <w:rsid w:val="006D33DF"/>
    <w:rsid w:val="006D3579"/>
    <w:rsid w:val="006D70BC"/>
    <w:rsid w:val="006D799D"/>
    <w:rsid w:val="006E020B"/>
    <w:rsid w:val="006E2319"/>
    <w:rsid w:val="006E415D"/>
    <w:rsid w:val="006E43F6"/>
    <w:rsid w:val="006E551C"/>
    <w:rsid w:val="006E56D8"/>
    <w:rsid w:val="006E5C9D"/>
    <w:rsid w:val="006E76A3"/>
    <w:rsid w:val="006F030F"/>
    <w:rsid w:val="006F3B08"/>
    <w:rsid w:val="00702175"/>
    <w:rsid w:val="007040CD"/>
    <w:rsid w:val="007044BD"/>
    <w:rsid w:val="007063BD"/>
    <w:rsid w:val="0071176C"/>
    <w:rsid w:val="007124A6"/>
    <w:rsid w:val="00712989"/>
    <w:rsid w:val="00712C93"/>
    <w:rsid w:val="00714500"/>
    <w:rsid w:val="007155AD"/>
    <w:rsid w:val="007158D6"/>
    <w:rsid w:val="00715BB8"/>
    <w:rsid w:val="00715BE3"/>
    <w:rsid w:val="00715F24"/>
    <w:rsid w:val="007174DC"/>
    <w:rsid w:val="00717E53"/>
    <w:rsid w:val="00720A90"/>
    <w:rsid w:val="00721B0D"/>
    <w:rsid w:val="00721E2E"/>
    <w:rsid w:val="007230BE"/>
    <w:rsid w:val="00723A61"/>
    <w:rsid w:val="00723B88"/>
    <w:rsid w:val="00724EA0"/>
    <w:rsid w:val="007251D8"/>
    <w:rsid w:val="0073021C"/>
    <w:rsid w:val="00732908"/>
    <w:rsid w:val="00732A02"/>
    <w:rsid w:val="00733810"/>
    <w:rsid w:val="00733AA2"/>
    <w:rsid w:val="00735B0F"/>
    <w:rsid w:val="00737F1B"/>
    <w:rsid w:val="007424A1"/>
    <w:rsid w:val="007446F9"/>
    <w:rsid w:val="00747E79"/>
    <w:rsid w:val="00751598"/>
    <w:rsid w:val="0075331F"/>
    <w:rsid w:val="0075439F"/>
    <w:rsid w:val="00754E73"/>
    <w:rsid w:val="007564E2"/>
    <w:rsid w:val="00760859"/>
    <w:rsid w:val="007623F0"/>
    <w:rsid w:val="00763D6E"/>
    <w:rsid w:val="00764007"/>
    <w:rsid w:val="00765CAA"/>
    <w:rsid w:val="00765E4D"/>
    <w:rsid w:val="0076648E"/>
    <w:rsid w:val="00766587"/>
    <w:rsid w:val="00770B97"/>
    <w:rsid w:val="007725CF"/>
    <w:rsid w:val="00772E13"/>
    <w:rsid w:val="00775F25"/>
    <w:rsid w:val="007760E8"/>
    <w:rsid w:val="0077718F"/>
    <w:rsid w:val="007772FB"/>
    <w:rsid w:val="00777BF5"/>
    <w:rsid w:val="00780C6E"/>
    <w:rsid w:val="00781564"/>
    <w:rsid w:val="00782644"/>
    <w:rsid w:val="00783597"/>
    <w:rsid w:val="007853DA"/>
    <w:rsid w:val="007867FB"/>
    <w:rsid w:val="00787C37"/>
    <w:rsid w:val="00790BDF"/>
    <w:rsid w:val="00790CFD"/>
    <w:rsid w:val="007919FB"/>
    <w:rsid w:val="00792F1E"/>
    <w:rsid w:val="007958B2"/>
    <w:rsid w:val="007958BF"/>
    <w:rsid w:val="00797CF7"/>
    <w:rsid w:val="007A0E7D"/>
    <w:rsid w:val="007A255C"/>
    <w:rsid w:val="007A34DD"/>
    <w:rsid w:val="007A465A"/>
    <w:rsid w:val="007A6C37"/>
    <w:rsid w:val="007A7445"/>
    <w:rsid w:val="007A7FA8"/>
    <w:rsid w:val="007B041F"/>
    <w:rsid w:val="007B2555"/>
    <w:rsid w:val="007B2E47"/>
    <w:rsid w:val="007B34B5"/>
    <w:rsid w:val="007B54D3"/>
    <w:rsid w:val="007B54D6"/>
    <w:rsid w:val="007C39C6"/>
    <w:rsid w:val="007C4B55"/>
    <w:rsid w:val="007C5FBD"/>
    <w:rsid w:val="007C6B38"/>
    <w:rsid w:val="007C6C59"/>
    <w:rsid w:val="007D0D98"/>
    <w:rsid w:val="007D1EB2"/>
    <w:rsid w:val="007D429A"/>
    <w:rsid w:val="007D48DB"/>
    <w:rsid w:val="007D5165"/>
    <w:rsid w:val="007D689D"/>
    <w:rsid w:val="007D6E9B"/>
    <w:rsid w:val="007E0826"/>
    <w:rsid w:val="007E0E62"/>
    <w:rsid w:val="007E1709"/>
    <w:rsid w:val="007E46B8"/>
    <w:rsid w:val="007E5722"/>
    <w:rsid w:val="007E5CF9"/>
    <w:rsid w:val="007E7298"/>
    <w:rsid w:val="007E7715"/>
    <w:rsid w:val="007F17A7"/>
    <w:rsid w:val="007F4EC0"/>
    <w:rsid w:val="007F7625"/>
    <w:rsid w:val="007F7E4C"/>
    <w:rsid w:val="00804120"/>
    <w:rsid w:val="00804C97"/>
    <w:rsid w:val="008053D7"/>
    <w:rsid w:val="00805C86"/>
    <w:rsid w:val="00805F4D"/>
    <w:rsid w:val="0080627A"/>
    <w:rsid w:val="008072EC"/>
    <w:rsid w:val="008116C2"/>
    <w:rsid w:val="008171E6"/>
    <w:rsid w:val="00817E57"/>
    <w:rsid w:val="00822D29"/>
    <w:rsid w:val="00823015"/>
    <w:rsid w:val="00823915"/>
    <w:rsid w:val="0082690F"/>
    <w:rsid w:val="00826B0D"/>
    <w:rsid w:val="00827AAD"/>
    <w:rsid w:val="0083123C"/>
    <w:rsid w:val="00832A1E"/>
    <w:rsid w:val="008339A6"/>
    <w:rsid w:val="00835931"/>
    <w:rsid w:val="00835EDD"/>
    <w:rsid w:val="0083649E"/>
    <w:rsid w:val="0084095E"/>
    <w:rsid w:val="00841DFE"/>
    <w:rsid w:val="00842F40"/>
    <w:rsid w:val="00843D94"/>
    <w:rsid w:val="0084490B"/>
    <w:rsid w:val="00845B9F"/>
    <w:rsid w:val="00847C6D"/>
    <w:rsid w:val="008507A9"/>
    <w:rsid w:val="00850F65"/>
    <w:rsid w:val="00851FF1"/>
    <w:rsid w:val="00853F1C"/>
    <w:rsid w:val="00854236"/>
    <w:rsid w:val="00857DDA"/>
    <w:rsid w:val="008603DC"/>
    <w:rsid w:val="00864B22"/>
    <w:rsid w:val="0086561D"/>
    <w:rsid w:val="00865943"/>
    <w:rsid w:val="00865E93"/>
    <w:rsid w:val="008664EA"/>
    <w:rsid w:val="00871515"/>
    <w:rsid w:val="00871A2C"/>
    <w:rsid w:val="00872619"/>
    <w:rsid w:val="008727F9"/>
    <w:rsid w:val="00872C4A"/>
    <w:rsid w:val="00872CEF"/>
    <w:rsid w:val="0087390C"/>
    <w:rsid w:val="00875036"/>
    <w:rsid w:val="00875385"/>
    <w:rsid w:val="008769DD"/>
    <w:rsid w:val="00881593"/>
    <w:rsid w:val="00881E75"/>
    <w:rsid w:val="0088379E"/>
    <w:rsid w:val="00883AF2"/>
    <w:rsid w:val="008849F9"/>
    <w:rsid w:val="008902A8"/>
    <w:rsid w:val="0089158C"/>
    <w:rsid w:val="00891DD0"/>
    <w:rsid w:val="00892DBD"/>
    <w:rsid w:val="00892F5B"/>
    <w:rsid w:val="008945D7"/>
    <w:rsid w:val="008952F4"/>
    <w:rsid w:val="008A03A7"/>
    <w:rsid w:val="008A0951"/>
    <w:rsid w:val="008A197E"/>
    <w:rsid w:val="008B0C0C"/>
    <w:rsid w:val="008B25C8"/>
    <w:rsid w:val="008B4863"/>
    <w:rsid w:val="008B5057"/>
    <w:rsid w:val="008B5489"/>
    <w:rsid w:val="008C15E4"/>
    <w:rsid w:val="008C24E1"/>
    <w:rsid w:val="008C3C1D"/>
    <w:rsid w:val="008C4105"/>
    <w:rsid w:val="008C6812"/>
    <w:rsid w:val="008D0593"/>
    <w:rsid w:val="008D2B57"/>
    <w:rsid w:val="008D3CBE"/>
    <w:rsid w:val="008D4156"/>
    <w:rsid w:val="008D44F1"/>
    <w:rsid w:val="008D793A"/>
    <w:rsid w:val="008E1A11"/>
    <w:rsid w:val="008E206B"/>
    <w:rsid w:val="008E38E2"/>
    <w:rsid w:val="008E3A09"/>
    <w:rsid w:val="008E526D"/>
    <w:rsid w:val="008E6BA3"/>
    <w:rsid w:val="008F0037"/>
    <w:rsid w:val="008F0C24"/>
    <w:rsid w:val="008F0C25"/>
    <w:rsid w:val="008F1218"/>
    <w:rsid w:val="008F3D00"/>
    <w:rsid w:val="008F4BB3"/>
    <w:rsid w:val="008F4C1C"/>
    <w:rsid w:val="008F5591"/>
    <w:rsid w:val="00906085"/>
    <w:rsid w:val="0090619B"/>
    <w:rsid w:val="00910FAE"/>
    <w:rsid w:val="009110C9"/>
    <w:rsid w:val="00911401"/>
    <w:rsid w:val="009121F5"/>
    <w:rsid w:val="00912B6C"/>
    <w:rsid w:val="00913BAE"/>
    <w:rsid w:val="009144DB"/>
    <w:rsid w:val="00917BBB"/>
    <w:rsid w:val="00921470"/>
    <w:rsid w:val="00922ABA"/>
    <w:rsid w:val="009261E1"/>
    <w:rsid w:val="00927987"/>
    <w:rsid w:val="009318C5"/>
    <w:rsid w:val="00932274"/>
    <w:rsid w:val="0093295E"/>
    <w:rsid w:val="00933CB3"/>
    <w:rsid w:val="00934BC8"/>
    <w:rsid w:val="00934DBC"/>
    <w:rsid w:val="00935DFF"/>
    <w:rsid w:val="009368D8"/>
    <w:rsid w:val="00940917"/>
    <w:rsid w:val="00940E3F"/>
    <w:rsid w:val="00942146"/>
    <w:rsid w:val="00943105"/>
    <w:rsid w:val="009441CF"/>
    <w:rsid w:val="0094491A"/>
    <w:rsid w:val="00947AEA"/>
    <w:rsid w:val="00951849"/>
    <w:rsid w:val="0095242E"/>
    <w:rsid w:val="00954304"/>
    <w:rsid w:val="009546BA"/>
    <w:rsid w:val="00957446"/>
    <w:rsid w:val="00961955"/>
    <w:rsid w:val="00962505"/>
    <w:rsid w:val="00963150"/>
    <w:rsid w:val="00964C08"/>
    <w:rsid w:val="00970671"/>
    <w:rsid w:val="00971DB7"/>
    <w:rsid w:val="009767A0"/>
    <w:rsid w:val="00976AAE"/>
    <w:rsid w:val="00980289"/>
    <w:rsid w:val="009830EF"/>
    <w:rsid w:val="009842D8"/>
    <w:rsid w:val="00984B93"/>
    <w:rsid w:val="00986ADD"/>
    <w:rsid w:val="00986D06"/>
    <w:rsid w:val="00986EC0"/>
    <w:rsid w:val="009900B8"/>
    <w:rsid w:val="00990380"/>
    <w:rsid w:val="00990AD7"/>
    <w:rsid w:val="00991936"/>
    <w:rsid w:val="00992A23"/>
    <w:rsid w:val="009940AD"/>
    <w:rsid w:val="009954EB"/>
    <w:rsid w:val="009966BD"/>
    <w:rsid w:val="00996BF8"/>
    <w:rsid w:val="009A056C"/>
    <w:rsid w:val="009A06F9"/>
    <w:rsid w:val="009A1132"/>
    <w:rsid w:val="009A3489"/>
    <w:rsid w:val="009A5646"/>
    <w:rsid w:val="009B0FC8"/>
    <w:rsid w:val="009B33FA"/>
    <w:rsid w:val="009B49AC"/>
    <w:rsid w:val="009B67E4"/>
    <w:rsid w:val="009C1921"/>
    <w:rsid w:val="009C1E85"/>
    <w:rsid w:val="009C40C6"/>
    <w:rsid w:val="009C4296"/>
    <w:rsid w:val="009C541A"/>
    <w:rsid w:val="009C79DD"/>
    <w:rsid w:val="009D0171"/>
    <w:rsid w:val="009D277F"/>
    <w:rsid w:val="009D5157"/>
    <w:rsid w:val="009D51E9"/>
    <w:rsid w:val="009D53A7"/>
    <w:rsid w:val="009D71A3"/>
    <w:rsid w:val="009D724B"/>
    <w:rsid w:val="009E15E4"/>
    <w:rsid w:val="009E1DA1"/>
    <w:rsid w:val="009E367F"/>
    <w:rsid w:val="009E455E"/>
    <w:rsid w:val="009E4645"/>
    <w:rsid w:val="009E4B7F"/>
    <w:rsid w:val="009E5722"/>
    <w:rsid w:val="009E5A1C"/>
    <w:rsid w:val="009E5BA6"/>
    <w:rsid w:val="009F22BD"/>
    <w:rsid w:val="009F3FCF"/>
    <w:rsid w:val="009F48F3"/>
    <w:rsid w:val="009F7064"/>
    <w:rsid w:val="009F7191"/>
    <w:rsid w:val="009F7C57"/>
    <w:rsid w:val="00A020EC"/>
    <w:rsid w:val="00A029CF"/>
    <w:rsid w:val="00A035E1"/>
    <w:rsid w:val="00A069CC"/>
    <w:rsid w:val="00A07500"/>
    <w:rsid w:val="00A0789E"/>
    <w:rsid w:val="00A11823"/>
    <w:rsid w:val="00A12743"/>
    <w:rsid w:val="00A13018"/>
    <w:rsid w:val="00A13419"/>
    <w:rsid w:val="00A138F6"/>
    <w:rsid w:val="00A158F1"/>
    <w:rsid w:val="00A16A68"/>
    <w:rsid w:val="00A2648A"/>
    <w:rsid w:val="00A26769"/>
    <w:rsid w:val="00A31244"/>
    <w:rsid w:val="00A313E8"/>
    <w:rsid w:val="00A32CDB"/>
    <w:rsid w:val="00A33D1E"/>
    <w:rsid w:val="00A35AB7"/>
    <w:rsid w:val="00A35C54"/>
    <w:rsid w:val="00A36D2D"/>
    <w:rsid w:val="00A374F1"/>
    <w:rsid w:val="00A44ED0"/>
    <w:rsid w:val="00A4699D"/>
    <w:rsid w:val="00A50E57"/>
    <w:rsid w:val="00A52C7A"/>
    <w:rsid w:val="00A53166"/>
    <w:rsid w:val="00A575AC"/>
    <w:rsid w:val="00A605A5"/>
    <w:rsid w:val="00A6696C"/>
    <w:rsid w:val="00A670C0"/>
    <w:rsid w:val="00A70990"/>
    <w:rsid w:val="00A716C3"/>
    <w:rsid w:val="00A72081"/>
    <w:rsid w:val="00A73024"/>
    <w:rsid w:val="00A765BF"/>
    <w:rsid w:val="00A77071"/>
    <w:rsid w:val="00A8103B"/>
    <w:rsid w:val="00A83009"/>
    <w:rsid w:val="00A844DC"/>
    <w:rsid w:val="00A8664F"/>
    <w:rsid w:val="00A867E4"/>
    <w:rsid w:val="00A87DCD"/>
    <w:rsid w:val="00A90876"/>
    <w:rsid w:val="00A91E4C"/>
    <w:rsid w:val="00A944AB"/>
    <w:rsid w:val="00A951F3"/>
    <w:rsid w:val="00A97092"/>
    <w:rsid w:val="00A9787C"/>
    <w:rsid w:val="00A97A95"/>
    <w:rsid w:val="00AA10A1"/>
    <w:rsid w:val="00AA144D"/>
    <w:rsid w:val="00AA16B3"/>
    <w:rsid w:val="00AA2A1C"/>
    <w:rsid w:val="00AA2AFA"/>
    <w:rsid w:val="00AA4BDC"/>
    <w:rsid w:val="00AA4C70"/>
    <w:rsid w:val="00AA51AF"/>
    <w:rsid w:val="00AA6ED1"/>
    <w:rsid w:val="00AB1DA9"/>
    <w:rsid w:val="00AB319C"/>
    <w:rsid w:val="00AB3CB0"/>
    <w:rsid w:val="00AB3DDB"/>
    <w:rsid w:val="00AB4275"/>
    <w:rsid w:val="00AB4A3C"/>
    <w:rsid w:val="00AB540A"/>
    <w:rsid w:val="00AB56F1"/>
    <w:rsid w:val="00AB5FF2"/>
    <w:rsid w:val="00AB6BCD"/>
    <w:rsid w:val="00AC2A54"/>
    <w:rsid w:val="00AC4836"/>
    <w:rsid w:val="00AC4ACB"/>
    <w:rsid w:val="00AC56BB"/>
    <w:rsid w:val="00AC6850"/>
    <w:rsid w:val="00AD0C50"/>
    <w:rsid w:val="00AD1CF9"/>
    <w:rsid w:val="00AD1E83"/>
    <w:rsid w:val="00AD2FA4"/>
    <w:rsid w:val="00AD6F2B"/>
    <w:rsid w:val="00AE025E"/>
    <w:rsid w:val="00AE0525"/>
    <w:rsid w:val="00AE70B6"/>
    <w:rsid w:val="00AF083B"/>
    <w:rsid w:val="00AF1CD7"/>
    <w:rsid w:val="00AF28B1"/>
    <w:rsid w:val="00AF4EAB"/>
    <w:rsid w:val="00AF5EB3"/>
    <w:rsid w:val="00AF7A76"/>
    <w:rsid w:val="00AF7E7C"/>
    <w:rsid w:val="00B0078D"/>
    <w:rsid w:val="00B01539"/>
    <w:rsid w:val="00B02B6C"/>
    <w:rsid w:val="00B04356"/>
    <w:rsid w:val="00B06054"/>
    <w:rsid w:val="00B06288"/>
    <w:rsid w:val="00B06BD8"/>
    <w:rsid w:val="00B06DA7"/>
    <w:rsid w:val="00B12EB8"/>
    <w:rsid w:val="00B149E5"/>
    <w:rsid w:val="00B15909"/>
    <w:rsid w:val="00B15DAA"/>
    <w:rsid w:val="00B15FE0"/>
    <w:rsid w:val="00B17D96"/>
    <w:rsid w:val="00B22BB1"/>
    <w:rsid w:val="00B24B06"/>
    <w:rsid w:val="00B24DE4"/>
    <w:rsid w:val="00B24F38"/>
    <w:rsid w:val="00B301EB"/>
    <w:rsid w:val="00B322C1"/>
    <w:rsid w:val="00B32865"/>
    <w:rsid w:val="00B3595E"/>
    <w:rsid w:val="00B40A1B"/>
    <w:rsid w:val="00B40A72"/>
    <w:rsid w:val="00B47D8B"/>
    <w:rsid w:val="00B50071"/>
    <w:rsid w:val="00B50B9E"/>
    <w:rsid w:val="00B51781"/>
    <w:rsid w:val="00B53D28"/>
    <w:rsid w:val="00B54F3D"/>
    <w:rsid w:val="00B55416"/>
    <w:rsid w:val="00B567F5"/>
    <w:rsid w:val="00B60FB0"/>
    <w:rsid w:val="00B61DE6"/>
    <w:rsid w:val="00B63F17"/>
    <w:rsid w:val="00B64028"/>
    <w:rsid w:val="00B651F9"/>
    <w:rsid w:val="00B666D0"/>
    <w:rsid w:val="00B6716C"/>
    <w:rsid w:val="00B676F7"/>
    <w:rsid w:val="00B7069B"/>
    <w:rsid w:val="00B727AA"/>
    <w:rsid w:val="00B75401"/>
    <w:rsid w:val="00B75DDC"/>
    <w:rsid w:val="00B76455"/>
    <w:rsid w:val="00B7746C"/>
    <w:rsid w:val="00B807BB"/>
    <w:rsid w:val="00B816A2"/>
    <w:rsid w:val="00B8209E"/>
    <w:rsid w:val="00B8463F"/>
    <w:rsid w:val="00B9172D"/>
    <w:rsid w:val="00B926A8"/>
    <w:rsid w:val="00B92972"/>
    <w:rsid w:val="00B92E26"/>
    <w:rsid w:val="00B93807"/>
    <w:rsid w:val="00B94989"/>
    <w:rsid w:val="00B95D73"/>
    <w:rsid w:val="00B95DA5"/>
    <w:rsid w:val="00B963C6"/>
    <w:rsid w:val="00B9679E"/>
    <w:rsid w:val="00B97D40"/>
    <w:rsid w:val="00BA232D"/>
    <w:rsid w:val="00BA6B4F"/>
    <w:rsid w:val="00BB237D"/>
    <w:rsid w:val="00BB3F99"/>
    <w:rsid w:val="00BB51AF"/>
    <w:rsid w:val="00BB56CE"/>
    <w:rsid w:val="00BB592C"/>
    <w:rsid w:val="00BB6F97"/>
    <w:rsid w:val="00BC013B"/>
    <w:rsid w:val="00BC2A89"/>
    <w:rsid w:val="00BC3DB5"/>
    <w:rsid w:val="00BC5D45"/>
    <w:rsid w:val="00BC5F11"/>
    <w:rsid w:val="00BC6E1D"/>
    <w:rsid w:val="00BD26A3"/>
    <w:rsid w:val="00BD2A49"/>
    <w:rsid w:val="00BD2E03"/>
    <w:rsid w:val="00BD36B8"/>
    <w:rsid w:val="00BD410D"/>
    <w:rsid w:val="00BD5169"/>
    <w:rsid w:val="00BD6AF6"/>
    <w:rsid w:val="00BD715A"/>
    <w:rsid w:val="00BE0DCE"/>
    <w:rsid w:val="00BE18CB"/>
    <w:rsid w:val="00BE2660"/>
    <w:rsid w:val="00BE2AA9"/>
    <w:rsid w:val="00BE3878"/>
    <w:rsid w:val="00BE5C99"/>
    <w:rsid w:val="00BE5D3B"/>
    <w:rsid w:val="00BE69E6"/>
    <w:rsid w:val="00BE7E0E"/>
    <w:rsid w:val="00BE7EBE"/>
    <w:rsid w:val="00BF13D2"/>
    <w:rsid w:val="00BF2EBB"/>
    <w:rsid w:val="00BF3C9F"/>
    <w:rsid w:val="00BF4169"/>
    <w:rsid w:val="00BF6967"/>
    <w:rsid w:val="00C03295"/>
    <w:rsid w:val="00C03C70"/>
    <w:rsid w:val="00C0431F"/>
    <w:rsid w:val="00C05DCC"/>
    <w:rsid w:val="00C06AFD"/>
    <w:rsid w:val="00C108C6"/>
    <w:rsid w:val="00C12101"/>
    <w:rsid w:val="00C15648"/>
    <w:rsid w:val="00C159F8"/>
    <w:rsid w:val="00C17033"/>
    <w:rsid w:val="00C2147F"/>
    <w:rsid w:val="00C226DB"/>
    <w:rsid w:val="00C23D8B"/>
    <w:rsid w:val="00C260C2"/>
    <w:rsid w:val="00C316CB"/>
    <w:rsid w:val="00C319F9"/>
    <w:rsid w:val="00C343D0"/>
    <w:rsid w:val="00C34F44"/>
    <w:rsid w:val="00C35F2E"/>
    <w:rsid w:val="00C41537"/>
    <w:rsid w:val="00C42F93"/>
    <w:rsid w:val="00C4414F"/>
    <w:rsid w:val="00C44708"/>
    <w:rsid w:val="00C44BC6"/>
    <w:rsid w:val="00C462DE"/>
    <w:rsid w:val="00C47D89"/>
    <w:rsid w:val="00C51008"/>
    <w:rsid w:val="00C5211A"/>
    <w:rsid w:val="00C55448"/>
    <w:rsid w:val="00C55620"/>
    <w:rsid w:val="00C570F6"/>
    <w:rsid w:val="00C60E02"/>
    <w:rsid w:val="00C62CF0"/>
    <w:rsid w:val="00C6561C"/>
    <w:rsid w:val="00C676D7"/>
    <w:rsid w:val="00C67BA3"/>
    <w:rsid w:val="00C72AA7"/>
    <w:rsid w:val="00C73C13"/>
    <w:rsid w:val="00C76CBC"/>
    <w:rsid w:val="00C807B1"/>
    <w:rsid w:val="00C825C5"/>
    <w:rsid w:val="00C84A8F"/>
    <w:rsid w:val="00C84CF0"/>
    <w:rsid w:val="00C91C52"/>
    <w:rsid w:val="00C93721"/>
    <w:rsid w:val="00C93A1A"/>
    <w:rsid w:val="00C9470D"/>
    <w:rsid w:val="00C9592C"/>
    <w:rsid w:val="00C95E5B"/>
    <w:rsid w:val="00C971D9"/>
    <w:rsid w:val="00C972A9"/>
    <w:rsid w:val="00C97B30"/>
    <w:rsid w:val="00CA0E5A"/>
    <w:rsid w:val="00CA1130"/>
    <w:rsid w:val="00CA1C2C"/>
    <w:rsid w:val="00CA3515"/>
    <w:rsid w:val="00CA3D84"/>
    <w:rsid w:val="00CA47C3"/>
    <w:rsid w:val="00CA5C54"/>
    <w:rsid w:val="00CA77D6"/>
    <w:rsid w:val="00CA7DF9"/>
    <w:rsid w:val="00CA7FB8"/>
    <w:rsid w:val="00CB19E8"/>
    <w:rsid w:val="00CB3A36"/>
    <w:rsid w:val="00CB610E"/>
    <w:rsid w:val="00CC1273"/>
    <w:rsid w:val="00CC4708"/>
    <w:rsid w:val="00CC50FF"/>
    <w:rsid w:val="00CC596C"/>
    <w:rsid w:val="00CC6A9D"/>
    <w:rsid w:val="00CC6BD8"/>
    <w:rsid w:val="00CC6C5A"/>
    <w:rsid w:val="00CC6CC5"/>
    <w:rsid w:val="00CC7E3C"/>
    <w:rsid w:val="00CD15D0"/>
    <w:rsid w:val="00CD627B"/>
    <w:rsid w:val="00CE090E"/>
    <w:rsid w:val="00CE391D"/>
    <w:rsid w:val="00CE4332"/>
    <w:rsid w:val="00CE5098"/>
    <w:rsid w:val="00CE53A7"/>
    <w:rsid w:val="00CE5F05"/>
    <w:rsid w:val="00CE7044"/>
    <w:rsid w:val="00CF0363"/>
    <w:rsid w:val="00CF0F8F"/>
    <w:rsid w:val="00CF23C5"/>
    <w:rsid w:val="00CF316C"/>
    <w:rsid w:val="00CF3671"/>
    <w:rsid w:val="00CF4E24"/>
    <w:rsid w:val="00D00C51"/>
    <w:rsid w:val="00D0118F"/>
    <w:rsid w:val="00D018FA"/>
    <w:rsid w:val="00D02E7F"/>
    <w:rsid w:val="00D05102"/>
    <w:rsid w:val="00D06834"/>
    <w:rsid w:val="00D069BC"/>
    <w:rsid w:val="00D07FFA"/>
    <w:rsid w:val="00D1467E"/>
    <w:rsid w:val="00D1494A"/>
    <w:rsid w:val="00D1647B"/>
    <w:rsid w:val="00D1648D"/>
    <w:rsid w:val="00D206F6"/>
    <w:rsid w:val="00D226FA"/>
    <w:rsid w:val="00D24382"/>
    <w:rsid w:val="00D301CF"/>
    <w:rsid w:val="00D30DFF"/>
    <w:rsid w:val="00D371DA"/>
    <w:rsid w:val="00D37788"/>
    <w:rsid w:val="00D40C16"/>
    <w:rsid w:val="00D40D31"/>
    <w:rsid w:val="00D42465"/>
    <w:rsid w:val="00D45C7A"/>
    <w:rsid w:val="00D46238"/>
    <w:rsid w:val="00D46F37"/>
    <w:rsid w:val="00D51E1F"/>
    <w:rsid w:val="00D6117E"/>
    <w:rsid w:val="00D618EA"/>
    <w:rsid w:val="00D61915"/>
    <w:rsid w:val="00D7031B"/>
    <w:rsid w:val="00D7176C"/>
    <w:rsid w:val="00D7258A"/>
    <w:rsid w:val="00D7323D"/>
    <w:rsid w:val="00D75133"/>
    <w:rsid w:val="00D76F37"/>
    <w:rsid w:val="00D80C91"/>
    <w:rsid w:val="00D81174"/>
    <w:rsid w:val="00D82B8A"/>
    <w:rsid w:val="00D8442C"/>
    <w:rsid w:val="00D84603"/>
    <w:rsid w:val="00D8480F"/>
    <w:rsid w:val="00D84A4E"/>
    <w:rsid w:val="00D86654"/>
    <w:rsid w:val="00D924D2"/>
    <w:rsid w:val="00D93EA5"/>
    <w:rsid w:val="00D957F4"/>
    <w:rsid w:val="00D95DC9"/>
    <w:rsid w:val="00DA073E"/>
    <w:rsid w:val="00DA790B"/>
    <w:rsid w:val="00DA7940"/>
    <w:rsid w:val="00DB320E"/>
    <w:rsid w:val="00DB3983"/>
    <w:rsid w:val="00DB3F52"/>
    <w:rsid w:val="00DB79E7"/>
    <w:rsid w:val="00DC02CD"/>
    <w:rsid w:val="00DC04B0"/>
    <w:rsid w:val="00DC1395"/>
    <w:rsid w:val="00DC60FF"/>
    <w:rsid w:val="00DD2C04"/>
    <w:rsid w:val="00DD4424"/>
    <w:rsid w:val="00DD4D99"/>
    <w:rsid w:val="00DD5C88"/>
    <w:rsid w:val="00DD5EC3"/>
    <w:rsid w:val="00DD6844"/>
    <w:rsid w:val="00DE3ACA"/>
    <w:rsid w:val="00DE5D66"/>
    <w:rsid w:val="00DE5EBB"/>
    <w:rsid w:val="00DF0E36"/>
    <w:rsid w:val="00DF287C"/>
    <w:rsid w:val="00DF4A91"/>
    <w:rsid w:val="00DF6144"/>
    <w:rsid w:val="00DF748D"/>
    <w:rsid w:val="00DF7892"/>
    <w:rsid w:val="00E01511"/>
    <w:rsid w:val="00E02DFC"/>
    <w:rsid w:val="00E03240"/>
    <w:rsid w:val="00E037F9"/>
    <w:rsid w:val="00E03F70"/>
    <w:rsid w:val="00E0600E"/>
    <w:rsid w:val="00E06FF8"/>
    <w:rsid w:val="00E106C8"/>
    <w:rsid w:val="00E10CAD"/>
    <w:rsid w:val="00E10E68"/>
    <w:rsid w:val="00E135C2"/>
    <w:rsid w:val="00E1599B"/>
    <w:rsid w:val="00E16EE7"/>
    <w:rsid w:val="00E20AFE"/>
    <w:rsid w:val="00E212D6"/>
    <w:rsid w:val="00E23036"/>
    <w:rsid w:val="00E25E66"/>
    <w:rsid w:val="00E2675E"/>
    <w:rsid w:val="00E26B62"/>
    <w:rsid w:val="00E27B10"/>
    <w:rsid w:val="00E27EA1"/>
    <w:rsid w:val="00E31095"/>
    <w:rsid w:val="00E32267"/>
    <w:rsid w:val="00E322DB"/>
    <w:rsid w:val="00E3326E"/>
    <w:rsid w:val="00E3411E"/>
    <w:rsid w:val="00E35AA3"/>
    <w:rsid w:val="00E37494"/>
    <w:rsid w:val="00E4243A"/>
    <w:rsid w:val="00E42E59"/>
    <w:rsid w:val="00E45967"/>
    <w:rsid w:val="00E50F78"/>
    <w:rsid w:val="00E51C06"/>
    <w:rsid w:val="00E51FB2"/>
    <w:rsid w:val="00E5253C"/>
    <w:rsid w:val="00E536B4"/>
    <w:rsid w:val="00E53A06"/>
    <w:rsid w:val="00E53AC1"/>
    <w:rsid w:val="00E53D6D"/>
    <w:rsid w:val="00E54166"/>
    <w:rsid w:val="00E5465A"/>
    <w:rsid w:val="00E55DB1"/>
    <w:rsid w:val="00E56F20"/>
    <w:rsid w:val="00E600BB"/>
    <w:rsid w:val="00E61B80"/>
    <w:rsid w:val="00E61FC7"/>
    <w:rsid w:val="00E64280"/>
    <w:rsid w:val="00E64682"/>
    <w:rsid w:val="00E65658"/>
    <w:rsid w:val="00E65A33"/>
    <w:rsid w:val="00E70CC8"/>
    <w:rsid w:val="00E800B7"/>
    <w:rsid w:val="00E84081"/>
    <w:rsid w:val="00E84FFD"/>
    <w:rsid w:val="00E85767"/>
    <w:rsid w:val="00E85DD6"/>
    <w:rsid w:val="00E86821"/>
    <w:rsid w:val="00E87A1A"/>
    <w:rsid w:val="00E901D1"/>
    <w:rsid w:val="00E90573"/>
    <w:rsid w:val="00E9116A"/>
    <w:rsid w:val="00E93030"/>
    <w:rsid w:val="00E93159"/>
    <w:rsid w:val="00EA1D6D"/>
    <w:rsid w:val="00EA5351"/>
    <w:rsid w:val="00EA71D1"/>
    <w:rsid w:val="00EB1D71"/>
    <w:rsid w:val="00EB1F09"/>
    <w:rsid w:val="00EB20A0"/>
    <w:rsid w:val="00EB428B"/>
    <w:rsid w:val="00EC0D62"/>
    <w:rsid w:val="00EC4553"/>
    <w:rsid w:val="00EC470B"/>
    <w:rsid w:val="00EC771E"/>
    <w:rsid w:val="00EC7EE4"/>
    <w:rsid w:val="00ED064C"/>
    <w:rsid w:val="00ED09E8"/>
    <w:rsid w:val="00ED1708"/>
    <w:rsid w:val="00ED4385"/>
    <w:rsid w:val="00ED4592"/>
    <w:rsid w:val="00ED4995"/>
    <w:rsid w:val="00ED5DE9"/>
    <w:rsid w:val="00ED7215"/>
    <w:rsid w:val="00EE0A90"/>
    <w:rsid w:val="00EE1105"/>
    <w:rsid w:val="00EE2115"/>
    <w:rsid w:val="00EE2FCF"/>
    <w:rsid w:val="00EE3A62"/>
    <w:rsid w:val="00EE3D21"/>
    <w:rsid w:val="00EE4D5A"/>
    <w:rsid w:val="00EF2ED0"/>
    <w:rsid w:val="00EF3A5D"/>
    <w:rsid w:val="00EF4557"/>
    <w:rsid w:val="00EF485C"/>
    <w:rsid w:val="00EF5E35"/>
    <w:rsid w:val="00EF5E89"/>
    <w:rsid w:val="00EF73D5"/>
    <w:rsid w:val="00F01AF2"/>
    <w:rsid w:val="00F02A1A"/>
    <w:rsid w:val="00F050CB"/>
    <w:rsid w:val="00F07990"/>
    <w:rsid w:val="00F10A9D"/>
    <w:rsid w:val="00F11CF8"/>
    <w:rsid w:val="00F13905"/>
    <w:rsid w:val="00F1397A"/>
    <w:rsid w:val="00F16FCE"/>
    <w:rsid w:val="00F21C3B"/>
    <w:rsid w:val="00F2253B"/>
    <w:rsid w:val="00F23F45"/>
    <w:rsid w:val="00F247EA"/>
    <w:rsid w:val="00F24AD1"/>
    <w:rsid w:val="00F25084"/>
    <w:rsid w:val="00F2795D"/>
    <w:rsid w:val="00F27DA3"/>
    <w:rsid w:val="00F31AB3"/>
    <w:rsid w:val="00F3246F"/>
    <w:rsid w:val="00F32BCF"/>
    <w:rsid w:val="00F348E3"/>
    <w:rsid w:val="00F35BE9"/>
    <w:rsid w:val="00F3684E"/>
    <w:rsid w:val="00F379BE"/>
    <w:rsid w:val="00F37C40"/>
    <w:rsid w:val="00F40199"/>
    <w:rsid w:val="00F40FDC"/>
    <w:rsid w:val="00F43FCC"/>
    <w:rsid w:val="00F4544A"/>
    <w:rsid w:val="00F46DD6"/>
    <w:rsid w:val="00F53475"/>
    <w:rsid w:val="00F54088"/>
    <w:rsid w:val="00F612ED"/>
    <w:rsid w:val="00F627CE"/>
    <w:rsid w:val="00F62FF1"/>
    <w:rsid w:val="00F65E89"/>
    <w:rsid w:val="00F70010"/>
    <w:rsid w:val="00F71261"/>
    <w:rsid w:val="00F71F30"/>
    <w:rsid w:val="00F72C79"/>
    <w:rsid w:val="00F73A06"/>
    <w:rsid w:val="00F74321"/>
    <w:rsid w:val="00F75240"/>
    <w:rsid w:val="00F82B56"/>
    <w:rsid w:val="00F82BFD"/>
    <w:rsid w:val="00F85AE5"/>
    <w:rsid w:val="00F92037"/>
    <w:rsid w:val="00F9224D"/>
    <w:rsid w:val="00F928B1"/>
    <w:rsid w:val="00F93894"/>
    <w:rsid w:val="00FA15C2"/>
    <w:rsid w:val="00FA279E"/>
    <w:rsid w:val="00FB3D33"/>
    <w:rsid w:val="00FB6AD3"/>
    <w:rsid w:val="00FC3CDB"/>
    <w:rsid w:val="00FC5A81"/>
    <w:rsid w:val="00FC7BD3"/>
    <w:rsid w:val="00FD06DE"/>
    <w:rsid w:val="00FD06E1"/>
    <w:rsid w:val="00FD10EA"/>
    <w:rsid w:val="00FD1D31"/>
    <w:rsid w:val="00FD1EFA"/>
    <w:rsid w:val="00FD20D5"/>
    <w:rsid w:val="00FD246A"/>
    <w:rsid w:val="00FD3734"/>
    <w:rsid w:val="00FD3DBA"/>
    <w:rsid w:val="00FD4A50"/>
    <w:rsid w:val="00FD62A2"/>
    <w:rsid w:val="00FD67CB"/>
    <w:rsid w:val="00FD77F3"/>
    <w:rsid w:val="00FE0067"/>
    <w:rsid w:val="00FE0CCF"/>
    <w:rsid w:val="00FE2C75"/>
    <w:rsid w:val="00FE3374"/>
    <w:rsid w:val="00FE4883"/>
    <w:rsid w:val="00FE4D9F"/>
    <w:rsid w:val="00FE4E8C"/>
    <w:rsid w:val="00FE6DAD"/>
    <w:rsid w:val="00FF03F2"/>
    <w:rsid w:val="00FF2E19"/>
    <w:rsid w:val="00FF3CAA"/>
    <w:rsid w:val="00FF5776"/>
    <w:rsid w:val="00FF5E80"/>
    <w:rsid w:val="00FF6E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D3856EC"/>
  <w15:docId w15:val="{498F7945-B099-4D35-B6A1-DEF4E6DA3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04356"/>
    <w:pPr>
      <w:keepLines/>
      <w:widowControl w:val="0"/>
      <w:spacing w:after="240" w:line="276" w:lineRule="auto"/>
    </w:pPr>
    <w:rPr>
      <w:rFonts w:eastAsia="Times New Roman" w:cs="Times New Roman"/>
      <w:color w:val="221F20"/>
      <w:sz w:val="18"/>
    </w:rPr>
  </w:style>
  <w:style w:type="paragraph" w:styleId="Heading1">
    <w:name w:val="heading 1"/>
    <w:next w:val="BodyText"/>
    <w:link w:val="Heading1Char"/>
    <w:uiPriority w:val="99"/>
    <w:qFormat/>
    <w:rsid w:val="00A670C0"/>
    <w:pPr>
      <w:keepNext/>
      <w:widowControl w:val="0"/>
      <w:spacing w:after="240"/>
      <w:outlineLvl w:val="0"/>
    </w:pPr>
    <w:rPr>
      <w:rFonts w:asciiTheme="majorHAnsi" w:eastAsia="Arial Unicode MS" w:hAnsiTheme="majorHAnsi" w:cs="Times New Roman"/>
      <w:b/>
      <w:color w:val="1F497D" w:themeColor="text2"/>
      <w:sz w:val="28"/>
      <w:szCs w:val="44"/>
    </w:rPr>
  </w:style>
  <w:style w:type="paragraph" w:styleId="Heading2">
    <w:name w:val="heading 2"/>
    <w:basedOn w:val="Heading1"/>
    <w:next w:val="BodyText"/>
    <w:link w:val="Heading2Char"/>
    <w:uiPriority w:val="99"/>
    <w:qFormat/>
    <w:rsid w:val="00A670C0"/>
    <w:pPr>
      <w:spacing w:before="360"/>
      <w:outlineLvl w:val="1"/>
    </w:pPr>
    <w:rPr>
      <w:color w:val="365F91" w:themeColor="accent1" w:themeShade="BF"/>
      <w:sz w:val="24"/>
    </w:rPr>
  </w:style>
  <w:style w:type="paragraph" w:styleId="Heading3">
    <w:name w:val="heading 3"/>
    <w:basedOn w:val="Heading2"/>
    <w:next w:val="BodyText"/>
    <w:link w:val="Heading3Char"/>
    <w:uiPriority w:val="99"/>
    <w:qFormat/>
    <w:rsid w:val="004A4C94"/>
    <w:pPr>
      <w:numPr>
        <w:ilvl w:val="2"/>
      </w:numPr>
      <w:outlineLvl w:val="2"/>
    </w:pPr>
    <w:rPr>
      <w:sz w:val="20"/>
    </w:rPr>
  </w:style>
  <w:style w:type="paragraph" w:styleId="Heading4">
    <w:name w:val="heading 4"/>
    <w:basedOn w:val="Heading3"/>
    <w:next w:val="BodyText"/>
    <w:link w:val="Heading4Char"/>
    <w:uiPriority w:val="99"/>
    <w:qFormat/>
    <w:rsid w:val="00B04356"/>
    <w:pPr>
      <w:numPr>
        <w:ilvl w:val="3"/>
      </w:numPr>
      <w:outlineLvl w:val="3"/>
    </w:pPr>
  </w:style>
  <w:style w:type="paragraph" w:styleId="Heading5">
    <w:name w:val="heading 5"/>
    <w:basedOn w:val="Heading4"/>
    <w:next w:val="BodyText"/>
    <w:link w:val="Heading5Char"/>
    <w:uiPriority w:val="9"/>
    <w:qFormat/>
    <w:rsid w:val="00B04356"/>
    <w:pPr>
      <w:numPr>
        <w:ilvl w:val="4"/>
      </w:numPr>
      <w:outlineLvl w:val="4"/>
    </w:pPr>
    <w:rPr>
      <w:rFonts w:eastAsia="Times New Roman"/>
      <w:bCs/>
      <w:i/>
      <w:iCs/>
      <w:sz w:val="18"/>
      <w:szCs w:val="26"/>
    </w:rPr>
  </w:style>
  <w:style w:type="paragraph" w:styleId="Heading6">
    <w:name w:val="heading 6"/>
    <w:basedOn w:val="Heading5"/>
    <w:next w:val="BodyText"/>
    <w:link w:val="Heading6Char"/>
    <w:uiPriority w:val="9"/>
    <w:unhideWhenUsed/>
    <w:qFormat/>
    <w:rsid w:val="00B04356"/>
    <w:pPr>
      <w:numPr>
        <w:ilvl w:val="5"/>
      </w:numPr>
      <w:outlineLvl w:val="5"/>
    </w:pPr>
    <w:rPr>
      <w:bCs w:val="0"/>
      <w:i w:val="0"/>
      <w:sz w:val="20"/>
      <w:szCs w:val="22"/>
    </w:rPr>
  </w:style>
  <w:style w:type="paragraph" w:styleId="Heading7">
    <w:name w:val="heading 7"/>
    <w:basedOn w:val="Heading6"/>
    <w:next w:val="BodyText"/>
    <w:link w:val="Heading7Char"/>
    <w:uiPriority w:val="9"/>
    <w:unhideWhenUsed/>
    <w:qFormat/>
    <w:rsid w:val="00B04356"/>
    <w:pPr>
      <w:numPr>
        <w:ilvl w:val="6"/>
      </w:numPr>
      <w:outlineLvl w:val="6"/>
    </w:pPr>
    <w:rPr>
      <w:i/>
    </w:rPr>
  </w:style>
  <w:style w:type="paragraph" w:styleId="Heading8">
    <w:name w:val="heading 8"/>
    <w:basedOn w:val="Heading7"/>
    <w:next w:val="BodyText"/>
    <w:link w:val="Heading8Char"/>
    <w:uiPriority w:val="9"/>
    <w:unhideWhenUsed/>
    <w:qFormat/>
    <w:rsid w:val="00B04356"/>
    <w:pPr>
      <w:numPr>
        <w:ilvl w:val="7"/>
      </w:numPr>
      <w:outlineLvl w:val="7"/>
    </w:pPr>
    <w:rPr>
      <w:i w:val="0"/>
      <w:iCs w:val="0"/>
      <w:color w:val="000000" w:themeColor="text1"/>
      <w:sz w:val="18"/>
    </w:rPr>
  </w:style>
  <w:style w:type="paragraph" w:styleId="Heading9">
    <w:name w:val="heading 9"/>
    <w:basedOn w:val="Heading8"/>
    <w:next w:val="BodyText"/>
    <w:link w:val="Heading9Char"/>
    <w:uiPriority w:val="9"/>
    <w:unhideWhenUsed/>
    <w:qFormat/>
    <w:rsid w:val="00B04356"/>
    <w:pPr>
      <w:numPr>
        <w:ilvl w:val="8"/>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autoRedefine/>
    <w:rsid w:val="00CB19E8"/>
    <w:pPr>
      <w:spacing w:line="360" w:lineRule="auto"/>
      <w:ind w:left="720" w:hanging="720"/>
    </w:pPr>
    <w:rPr>
      <w:rFonts w:asciiTheme="majorHAnsi" w:hAnsiTheme="majorHAnsi"/>
      <w:noProof/>
      <w:sz w:val="22"/>
      <w:lang w:val="en-US"/>
    </w:rPr>
  </w:style>
  <w:style w:type="paragraph" w:customStyle="1" w:styleId="ref">
    <w:name w:val="ref"/>
    <w:basedOn w:val="NormalWeb"/>
    <w:autoRedefine/>
    <w:qFormat/>
    <w:rsid w:val="009D0171"/>
    <w:pPr>
      <w:spacing w:after="120"/>
      <w:ind w:left="720" w:hanging="720"/>
    </w:pPr>
    <w:rPr>
      <w:rFonts w:ascii="Times" w:hAnsi="Times"/>
      <w:sz w:val="20"/>
      <w:szCs w:val="20"/>
    </w:rPr>
  </w:style>
  <w:style w:type="paragraph" w:styleId="NormalWeb">
    <w:name w:val="Normal (Web)"/>
    <w:basedOn w:val="Normal"/>
    <w:uiPriority w:val="99"/>
    <w:unhideWhenUsed/>
    <w:rsid w:val="009D0171"/>
    <w:rPr>
      <w:rFonts w:ascii="Times New Roman" w:hAnsi="Times New Roman"/>
    </w:rPr>
  </w:style>
  <w:style w:type="paragraph" w:styleId="BalloonText">
    <w:name w:val="Balloon Text"/>
    <w:basedOn w:val="Normal"/>
    <w:link w:val="BalloonTextChar"/>
    <w:uiPriority w:val="99"/>
    <w:semiHidden/>
    <w:unhideWhenUsed/>
    <w:rsid w:val="009D0171"/>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9D0171"/>
    <w:rPr>
      <w:rFonts w:ascii="Lucida Grande" w:hAnsi="Lucida Grande" w:cs="Lucida Grande"/>
      <w:sz w:val="18"/>
      <w:szCs w:val="18"/>
    </w:rPr>
  </w:style>
  <w:style w:type="character" w:styleId="LineNumber">
    <w:name w:val="line number"/>
    <w:basedOn w:val="DefaultParagraphFont"/>
    <w:uiPriority w:val="99"/>
    <w:semiHidden/>
    <w:unhideWhenUsed/>
    <w:rsid w:val="000D6A70"/>
    <w:rPr>
      <w:rFonts w:asciiTheme="majorHAnsi" w:hAnsiTheme="majorHAnsi"/>
      <w:sz w:val="22"/>
    </w:rPr>
  </w:style>
  <w:style w:type="character" w:customStyle="1" w:styleId="Heading1Char">
    <w:name w:val="Heading 1 Char"/>
    <w:basedOn w:val="DefaultParagraphFont"/>
    <w:link w:val="Heading1"/>
    <w:uiPriority w:val="99"/>
    <w:rsid w:val="00A670C0"/>
    <w:rPr>
      <w:rFonts w:asciiTheme="majorHAnsi" w:eastAsia="Arial Unicode MS" w:hAnsiTheme="majorHAnsi" w:cs="Times New Roman"/>
      <w:b/>
      <w:color w:val="1F497D" w:themeColor="text2"/>
      <w:sz w:val="28"/>
      <w:szCs w:val="44"/>
    </w:rPr>
  </w:style>
  <w:style w:type="character" w:customStyle="1" w:styleId="Heading2Char">
    <w:name w:val="Heading 2 Char"/>
    <w:basedOn w:val="DefaultParagraphFont"/>
    <w:link w:val="Heading2"/>
    <w:uiPriority w:val="99"/>
    <w:rsid w:val="00A670C0"/>
    <w:rPr>
      <w:rFonts w:asciiTheme="majorHAnsi" w:eastAsia="Arial Unicode MS" w:hAnsiTheme="majorHAnsi" w:cs="Times New Roman"/>
      <w:b/>
      <w:color w:val="365F91" w:themeColor="accent1" w:themeShade="BF"/>
      <w:szCs w:val="44"/>
    </w:rPr>
  </w:style>
  <w:style w:type="character" w:customStyle="1" w:styleId="Heading3Char">
    <w:name w:val="Heading 3 Char"/>
    <w:basedOn w:val="DefaultParagraphFont"/>
    <w:link w:val="Heading3"/>
    <w:uiPriority w:val="9"/>
    <w:rsid w:val="004A4C94"/>
    <w:rPr>
      <w:rFonts w:asciiTheme="majorHAnsi" w:eastAsia="Arial Unicode MS" w:hAnsiTheme="majorHAnsi" w:cs="Times New Roman"/>
      <w:b/>
      <w:color w:val="365F91" w:themeColor="accent1" w:themeShade="BF"/>
      <w:sz w:val="20"/>
      <w:szCs w:val="44"/>
    </w:rPr>
  </w:style>
  <w:style w:type="character" w:customStyle="1" w:styleId="Heading4Char">
    <w:name w:val="Heading 4 Char"/>
    <w:basedOn w:val="DefaultParagraphFont"/>
    <w:link w:val="Heading4"/>
    <w:uiPriority w:val="99"/>
    <w:rsid w:val="00B04356"/>
    <w:rPr>
      <w:rFonts w:asciiTheme="majorHAnsi" w:eastAsia="Arial Unicode MS" w:hAnsiTheme="majorHAnsi" w:cs="Times New Roman"/>
      <w:b/>
      <w:color w:val="365F91" w:themeColor="accent1" w:themeShade="BF"/>
      <w:sz w:val="20"/>
      <w:szCs w:val="44"/>
    </w:rPr>
  </w:style>
  <w:style w:type="character" w:customStyle="1" w:styleId="Heading5Char">
    <w:name w:val="Heading 5 Char"/>
    <w:basedOn w:val="DefaultParagraphFont"/>
    <w:link w:val="Heading5"/>
    <w:uiPriority w:val="9"/>
    <w:rsid w:val="00B04356"/>
    <w:rPr>
      <w:rFonts w:asciiTheme="majorHAnsi" w:eastAsia="Times New Roman" w:hAnsiTheme="majorHAnsi" w:cs="Times New Roman"/>
      <w:b/>
      <w:bCs/>
      <w:i/>
      <w:iCs/>
      <w:color w:val="365F91" w:themeColor="accent1" w:themeShade="BF"/>
      <w:sz w:val="18"/>
      <w:szCs w:val="26"/>
    </w:rPr>
  </w:style>
  <w:style w:type="character" w:customStyle="1" w:styleId="Heading6Char">
    <w:name w:val="Heading 6 Char"/>
    <w:basedOn w:val="DefaultParagraphFont"/>
    <w:link w:val="Heading6"/>
    <w:rsid w:val="00B04356"/>
    <w:rPr>
      <w:rFonts w:asciiTheme="majorHAnsi" w:eastAsia="Times New Roman" w:hAnsiTheme="majorHAnsi" w:cs="Times New Roman"/>
      <w:b/>
      <w:iCs/>
      <w:color w:val="365F91" w:themeColor="accent1" w:themeShade="BF"/>
      <w:sz w:val="20"/>
      <w:szCs w:val="22"/>
    </w:rPr>
  </w:style>
  <w:style w:type="character" w:customStyle="1" w:styleId="Heading7Char">
    <w:name w:val="Heading 7 Char"/>
    <w:basedOn w:val="DefaultParagraphFont"/>
    <w:link w:val="Heading7"/>
    <w:rsid w:val="00B04356"/>
    <w:rPr>
      <w:rFonts w:asciiTheme="majorHAnsi" w:eastAsia="Times New Roman" w:hAnsiTheme="majorHAnsi" w:cs="Times New Roman"/>
      <w:b/>
      <w:i/>
      <w:iCs/>
      <w:color w:val="365F91" w:themeColor="accent1" w:themeShade="BF"/>
      <w:sz w:val="20"/>
      <w:szCs w:val="22"/>
    </w:rPr>
  </w:style>
  <w:style w:type="character" w:customStyle="1" w:styleId="Heading8Char">
    <w:name w:val="Heading 8 Char"/>
    <w:basedOn w:val="DefaultParagraphFont"/>
    <w:link w:val="Heading8"/>
    <w:rsid w:val="00B04356"/>
    <w:rPr>
      <w:rFonts w:asciiTheme="majorHAnsi" w:eastAsia="Times New Roman" w:hAnsiTheme="majorHAnsi" w:cs="Times New Roman"/>
      <w:b/>
      <w:color w:val="000000" w:themeColor="text1"/>
      <w:sz w:val="18"/>
      <w:szCs w:val="22"/>
    </w:rPr>
  </w:style>
  <w:style w:type="character" w:customStyle="1" w:styleId="Heading9Char">
    <w:name w:val="Heading 9 Char"/>
    <w:basedOn w:val="DefaultParagraphFont"/>
    <w:link w:val="Heading9"/>
    <w:rsid w:val="00B04356"/>
    <w:rPr>
      <w:rFonts w:asciiTheme="majorHAnsi" w:eastAsia="Times New Roman" w:hAnsiTheme="majorHAnsi" w:cs="Times New Roman"/>
      <w:b/>
      <w:i/>
      <w:color w:val="000000" w:themeColor="text1"/>
      <w:sz w:val="18"/>
      <w:szCs w:val="22"/>
    </w:rPr>
  </w:style>
  <w:style w:type="paragraph" w:styleId="BodyText">
    <w:name w:val="Body Text"/>
    <w:link w:val="BodyTextChar"/>
    <w:uiPriority w:val="99"/>
    <w:qFormat/>
    <w:rsid w:val="007446F9"/>
    <w:pPr>
      <w:spacing w:after="120" w:line="276" w:lineRule="auto"/>
    </w:pPr>
    <w:rPr>
      <w:rFonts w:asciiTheme="majorHAnsi" w:eastAsia="Times New Roman" w:hAnsiTheme="majorHAnsi" w:cs="Times New Roman"/>
      <w:color w:val="221F20"/>
      <w:sz w:val="20"/>
      <w:szCs w:val="21"/>
    </w:rPr>
  </w:style>
  <w:style w:type="character" w:customStyle="1" w:styleId="BodyTextChar">
    <w:name w:val="Body Text Char"/>
    <w:basedOn w:val="DefaultParagraphFont"/>
    <w:link w:val="BodyText"/>
    <w:uiPriority w:val="99"/>
    <w:rsid w:val="007446F9"/>
    <w:rPr>
      <w:rFonts w:asciiTheme="majorHAnsi" w:eastAsia="Times New Roman" w:hAnsiTheme="majorHAnsi" w:cs="Times New Roman"/>
      <w:color w:val="221F20"/>
      <w:sz w:val="20"/>
      <w:szCs w:val="21"/>
    </w:rPr>
  </w:style>
  <w:style w:type="character" w:styleId="Emphasis">
    <w:name w:val="Emphasis"/>
    <w:basedOn w:val="BodyTextChar"/>
    <w:uiPriority w:val="20"/>
    <w:qFormat/>
    <w:rsid w:val="00B04356"/>
    <w:rPr>
      <w:rFonts w:ascii="Arial" w:eastAsia="Times New Roman" w:hAnsi="Arial" w:cs="Times New Roman"/>
      <w:i/>
      <w:iCs/>
      <w:color w:val="221F20"/>
      <w:sz w:val="21"/>
      <w:szCs w:val="21"/>
      <w:lang w:val="en-AU" w:eastAsia="en-US" w:bidi="ar-SA"/>
    </w:rPr>
  </w:style>
  <w:style w:type="paragraph" w:styleId="Footer">
    <w:name w:val="footer"/>
    <w:basedOn w:val="BodyText"/>
    <w:link w:val="FooterChar"/>
    <w:uiPriority w:val="99"/>
    <w:rsid w:val="00B04356"/>
    <w:pPr>
      <w:tabs>
        <w:tab w:val="right" w:pos="9072"/>
      </w:tabs>
      <w:spacing w:before="240" w:line="240" w:lineRule="auto"/>
      <w:jc w:val="center"/>
    </w:pPr>
    <w:rPr>
      <w:color w:val="auto"/>
      <w:sz w:val="14"/>
    </w:rPr>
  </w:style>
  <w:style w:type="character" w:customStyle="1" w:styleId="FooterChar">
    <w:name w:val="Footer Char"/>
    <w:basedOn w:val="DefaultParagraphFont"/>
    <w:link w:val="Footer"/>
    <w:uiPriority w:val="99"/>
    <w:rsid w:val="00B04356"/>
    <w:rPr>
      <w:rFonts w:eastAsia="Times New Roman" w:cs="Times New Roman"/>
      <w:sz w:val="14"/>
      <w:szCs w:val="21"/>
    </w:rPr>
  </w:style>
  <w:style w:type="character" w:styleId="FootnoteReference">
    <w:name w:val="footnote reference"/>
    <w:basedOn w:val="DefaultParagraphFont"/>
    <w:rsid w:val="00B04356"/>
    <w:rPr>
      <w:rFonts w:ascii="Arial" w:hAnsi="Arial"/>
      <w:vertAlign w:val="superscript"/>
    </w:rPr>
  </w:style>
  <w:style w:type="paragraph" w:styleId="FootnoteText">
    <w:name w:val="footnote text"/>
    <w:basedOn w:val="BodyText"/>
    <w:link w:val="FootnoteTextChar"/>
    <w:uiPriority w:val="99"/>
    <w:rsid w:val="00B04356"/>
    <w:rPr>
      <w:sz w:val="16"/>
    </w:rPr>
  </w:style>
  <w:style w:type="character" w:customStyle="1" w:styleId="FootnoteTextChar">
    <w:name w:val="Footnote Text Char"/>
    <w:basedOn w:val="DefaultParagraphFont"/>
    <w:link w:val="FootnoteText"/>
    <w:uiPriority w:val="99"/>
    <w:rsid w:val="00B04356"/>
    <w:rPr>
      <w:rFonts w:eastAsia="Times New Roman" w:cs="Times New Roman"/>
      <w:color w:val="221F20"/>
      <w:sz w:val="16"/>
      <w:szCs w:val="21"/>
    </w:rPr>
  </w:style>
  <w:style w:type="paragraph" w:styleId="Header">
    <w:name w:val="header"/>
    <w:basedOn w:val="BodyText"/>
    <w:link w:val="HeaderChar"/>
    <w:uiPriority w:val="99"/>
    <w:rsid w:val="00B04356"/>
    <w:pPr>
      <w:pBdr>
        <w:bottom w:val="single" w:sz="4" w:space="1" w:color="002C5F"/>
      </w:pBdr>
      <w:tabs>
        <w:tab w:val="center" w:pos="4153"/>
        <w:tab w:val="right" w:pos="8306"/>
      </w:tabs>
      <w:spacing w:before="120" w:line="240" w:lineRule="auto"/>
    </w:pPr>
    <w:rPr>
      <w:b/>
      <w:color w:val="002C5F"/>
    </w:rPr>
  </w:style>
  <w:style w:type="character" w:customStyle="1" w:styleId="HeaderChar">
    <w:name w:val="Header Char"/>
    <w:basedOn w:val="DefaultParagraphFont"/>
    <w:link w:val="Header"/>
    <w:uiPriority w:val="99"/>
    <w:rsid w:val="00B04356"/>
    <w:rPr>
      <w:rFonts w:eastAsia="Times New Roman" w:cs="Times New Roman"/>
      <w:b/>
      <w:color w:val="002C5F"/>
      <w:sz w:val="20"/>
      <w:szCs w:val="21"/>
    </w:rPr>
  </w:style>
  <w:style w:type="character" w:styleId="Hyperlink">
    <w:name w:val="Hyperlink"/>
    <w:basedOn w:val="DefaultParagraphFont"/>
    <w:uiPriority w:val="99"/>
    <w:rsid w:val="00B04356"/>
    <w:rPr>
      <w:rFonts w:ascii="Arial" w:hAnsi="Arial"/>
      <w:i w:val="0"/>
      <w:color w:val="1F497D" w:themeColor="text2"/>
      <w:sz w:val="18"/>
      <w:u w:val="none"/>
    </w:rPr>
  </w:style>
  <w:style w:type="character" w:styleId="IntenseEmphasis">
    <w:name w:val="Intense Emphasis"/>
    <w:basedOn w:val="DefaultParagraphFont"/>
    <w:uiPriority w:val="21"/>
    <w:qFormat/>
    <w:rsid w:val="00B04356"/>
    <w:rPr>
      <w:b/>
      <w:bCs/>
      <w:color w:val="4F81BD" w:themeColor="accent1"/>
    </w:rPr>
  </w:style>
  <w:style w:type="paragraph" w:styleId="ListParagraph">
    <w:name w:val="List Paragraph"/>
    <w:aliases w:val="List Paragraph1,List Paragraph11,Recommendation"/>
    <w:basedOn w:val="Normal"/>
    <w:link w:val="ListParagraphChar"/>
    <w:uiPriority w:val="34"/>
    <w:qFormat/>
    <w:rsid w:val="007446F9"/>
    <w:pPr>
      <w:ind w:left="567"/>
    </w:pPr>
    <w:rPr>
      <w:rFonts w:asciiTheme="majorHAnsi" w:hAnsiTheme="majorHAnsi"/>
      <w:sz w:val="20"/>
    </w:rPr>
  </w:style>
  <w:style w:type="paragraph" w:customStyle="1" w:styleId="TableBodyText">
    <w:name w:val="Table Body Text"/>
    <w:basedOn w:val="BodyText"/>
    <w:rsid w:val="00B04356"/>
    <w:pPr>
      <w:spacing w:before="60" w:after="60"/>
    </w:pPr>
    <w:rPr>
      <w:rFonts w:cs="Arial"/>
      <w:sz w:val="16"/>
      <w:szCs w:val="20"/>
      <w:lang w:eastAsia="en-AU"/>
    </w:rPr>
  </w:style>
  <w:style w:type="table" w:styleId="TableGrid">
    <w:name w:val="Table Grid"/>
    <w:basedOn w:val="TableNormal"/>
    <w:uiPriority w:val="99"/>
    <w:rsid w:val="00B04356"/>
    <w:pPr>
      <w:spacing w:before="60" w:after="60" w:line="276" w:lineRule="auto"/>
    </w:pPr>
    <w:rPr>
      <w:rFonts w:ascii="Verdana" w:eastAsia="Times New Roman" w:hAnsi="Verdana" w:cs="Times New Roman"/>
      <w:color w:val="221F20"/>
      <w:sz w:val="16"/>
      <w:szCs w:val="21"/>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BodyText"/>
    <w:next w:val="BodyText"/>
    <w:uiPriority w:val="39"/>
    <w:unhideWhenUsed/>
    <w:rsid w:val="00B04356"/>
    <w:pPr>
      <w:tabs>
        <w:tab w:val="left" w:pos="567"/>
        <w:tab w:val="right" w:pos="9072"/>
      </w:tabs>
      <w:spacing w:before="120" w:line="240" w:lineRule="auto"/>
    </w:pPr>
    <w:rPr>
      <w:b/>
    </w:rPr>
  </w:style>
  <w:style w:type="paragraph" w:styleId="TOC2">
    <w:name w:val="toc 2"/>
    <w:basedOn w:val="TOC1"/>
    <w:next w:val="BodyText"/>
    <w:uiPriority w:val="39"/>
    <w:unhideWhenUsed/>
    <w:rsid w:val="00B04356"/>
    <w:pPr>
      <w:spacing w:before="0"/>
      <w:ind w:left="567" w:hanging="567"/>
    </w:pPr>
    <w:rPr>
      <w:b w:val="0"/>
    </w:rPr>
  </w:style>
  <w:style w:type="paragraph" w:styleId="TOC3">
    <w:name w:val="toc 3"/>
    <w:basedOn w:val="TOC2"/>
    <w:next w:val="BodyText"/>
    <w:uiPriority w:val="39"/>
    <w:unhideWhenUsed/>
    <w:rsid w:val="00B04356"/>
    <w:pPr>
      <w:ind w:left="1134"/>
    </w:pPr>
  </w:style>
  <w:style w:type="paragraph" w:styleId="TOCHeading">
    <w:name w:val="TOC Heading"/>
    <w:basedOn w:val="Heading1"/>
    <w:next w:val="BodyText"/>
    <w:qFormat/>
    <w:rsid w:val="00B04356"/>
    <w:rPr>
      <w:color w:val="000090"/>
    </w:rPr>
  </w:style>
  <w:style w:type="paragraph" w:customStyle="1" w:styleId="Coverheading">
    <w:name w:val="Cover heading"/>
    <w:basedOn w:val="Normal"/>
    <w:rsid w:val="00B04356"/>
    <w:rPr>
      <w:b/>
      <w:color w:val="FFFFFF" w:themeColor="background1"/>
      <w:sz w:val="48"/>
      <w:szCs w:val="48"/>
    </w:rPr>
  </w:style>
  <w:style w:type="table" w:customStyle="1" w:styleId="GridTable1Light-Accent31">
    <w:name w:val="Grid Table 1 Light - Accent 31"/>
    <w:basedOn w:val="TableNormal"/>
    <w:uiPriority w:val="46"/>
    <w:rsid w:val="00B04356"/>
    <w:rPr>
      <w:rFonts w:eastAsiaTheme="minorHAnsi"/>
      <w:sz w:val="22"/>
      <w:szCs w:val="22"/>
      <w:lang w:val="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customStyle="1" w:styleId="st">
    <w:name w:val="st"/>
    <w:basedOn w:val="DefaultParagraphFont"/>
    <w:rsid w:val="00B04356"/>
  </w:style>
  <w:style w:type="character" w:customStyle="1" w:styleId="ListParagraphChar">
    <w:name w:val="List Paragraph Char"/>
    <w:aliases w:val="List Paragraph1 Char,List Paragraph11 Char,Recommendation Char"/>
    <w:link w:val="ListParagraph"/>
    <w:uiPriority w:val="34"/>
    <w:rsid w:val="007446F9"/>
    <w:rPr>
      <w:rFonts w:asciiTheme="majorHAnsi" w:eastAsia="Times New Roman" w:hAnsiTheme="majorHAnsi" w:cs="Times New Roman"/>
      <w:color w:val="221F20"/>
      <w:sz w:val="20"/>
    </w:rPr>
  </w:style>
  <w:style w:type="paragraph" w:styleId="Quote">
    <w:name w:val="Quote"/>
    <w:basedOn w:val="Normal"/>
    <w:next w:val="Normal"/>
    <w:link w:val="QuoteChar"/>
    <w:uiPriority w:val="18"/>
    <w:qFormat/>
    <w:rsid w:val="00B0435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18"/>
    <w:rsid w:val="00B04356"/>
    <w:rPr>
      <w:rFonts w:eastAsia="Times New Roman" w:cs="Times New Roman"/>
      <w:i/>
      <w:iCs/>
      <w:color w:val="404040" w:themeColor="text1" w:themeTint="BF"/>
      <w:sz w:val="18"/>
    </w:rPr>
  </w:style>
  <w:style w:type="paragraph" w:customStyle="1" w:styleId="ScheduleL1">
    <w:name w:val="Schedule L1"/>
    <w:basedOn w:val="Normal"/>
    <w:next w:val="Normal"/>
    <w:rsid w:val="00B04356"/>
    <w:pPr>
      <w:keepLines w:val="0"/>
      <w:widowControl/>
      <w:numPr>
        <w:numId w:val="1"/>
      </w:numPr>
      <w:pBdr>
        <w:bottom w:val="single" w:sz="4" w:space="1" w:color="auto"/>
      </w:pBdr>
      <w:tabs>
        <w:tab w:val="left" w:pos="2520"/>
      </w:tabs>
      <w:spacing w:before="140" w:after="480" w:line="480" w:lineRule="exact"/>
      <w:outlineLvl w:val="0"/>
    </w:pPr>
    <w:rPr>
      <w:rFonts w:ascii="Arial" w:hAnsi="Arial" w:cs="Arial"/>
      <w:color w:val="auto"/>
      <w:spacing w:val="-10"/>
      <w:w w:val="95"/>
      <w:sz w:val="48"/>
      <w:szCs w:val="48"/>
    </w:rPr>
  </w:style>
  <w:style w:type="paragraph" w:customStyle="1" w:styleId="ScheduleL4">
    <w:name w:val="Schedule L4"/>
    <w:basedOn w:val="Normal"/>
    <w:next w:val="Normal"/>
    <w:rsid w:val="00B04356"/>
    <w:pPr>
      <w:keepLines w:val="0"/>
      <w:widowControl/>
      <w:numPr>
        <w:ilvl w:val="3"/>
        <w:numId w:val="1"/>
      </w:numPr>
      <w:spacing w:before="240" w:after="120" w:line="240" w:lineRule="auto"/>
      <w:outlineLvl w:val="2"/>
    </w:pPr>
    <w:rPr>
      <w:rFonts w:ascii="Times New Roman" w:hAnsi="Times New Roman"/>
      <w:color w:val="auto"/>
      <w:sz w:val="22"/>
      <w:szCs w:val="22"/>
      <w:lang w:eastAsia="en-AU"/>
    </w:rPr>
  </w:style>
  <w:style w:type="paragraph" w:customStyle="1" w:styleId="ScheduleL6">
    <w:name w:val="Schedule L6"/>
    <w:basedOn w:val="Normal"/>
    <w:next w:val="Normal"/>
    <w:rsid w:val="00B04356"/>
    <w:pPr>
      <w:keepLines w:val="0"/>
      <w:widowControl/>
      <w:numPr>
        <w:ilvl w:val="4"/>
        <w:numId w:val="1"/>
      </w:numPr>
      <w:spacing w:after="140" w:line="280" w:lineRule="atLeast"/>
      <w:outlineLvl w:val="4"/>
    </w:pPr>
    <w:rPr>
      <w:rFonts w:ascii="Times New Roman" w:hAnsi="Times New Roman"/>
      <w:color w:val="auto"/>
      <w:sz w:val="22"/>
      <w:szCs w:val="22"/>
    </w:rPr>
  </w:style>
  <w:style w:type="paragraph" w:customStyle="1" w:styleId="ScheduleL7">
    <w:name w:val="Schedule L7"/>
    <w:basedOn w:val="ScheduleL6"/>
    <w:next w:val="Normal"/>
    <w:rsid w:val="00B04356"/>
    <w:pPr>
      <w:numPr>
        <w:ilvl w:val="5"/>
      </w:numPr>
    </w:pPr>
    <w:rPr>
      <w:lang w:eastAsia="en-AU"/>
    </w:rPr>
  </w:style>
  <w:style w:type="paragraph" w:customStyle="1" w:styleId="ScheduleL2">
    <w:name w:val="Schedule L2"/>
    <w:basedOn w:val="Normal"/>
    <w:rsid w:val="00B04356"/>
    <w:pPr>
      <w:keepNext/>
      <w:keepLines w:val="0"/>
      <w:widowControl/>
      <w:numPr>
        <w:ilvl w:val="1"/>
        <w:numId w:val="1"/>
      </w:numPr>
      <w:spacing w:before="280" w:after="140" w:line="280" w:lineRule="atLeast"/>
      <w:outlineLvl w:val="1"/>
    </w:pPr>
    <w:rPr>
      <w:rFonts w:ascii="Arial" w:hAnsi="Arial" w:cs="Arial"/>
      <w:color w:val="auto"/>
      <w:spacing w:val="-10"/>
      <w:w w:val="95"/>
      <w:sz w:val="32"/>
      <w:szCs w:val="32"/>
    </w:rPr>
  </w:style>
  <w:style w:type="paragraph" w:customStyle="1" w:styleId="ScheduleL3">
    <w:name w:val="Schedule L3"/>
    <w:basedOn w:val="Normal"/>
    <w:rsid w:val="00B04356"/>
    <w:pPr>
      <w:keepLines w:val="0"/>
      <w:widowControl/>
      <w:numPr>
        <w:ilvl w:val="2"/>
        <w:numId w:val="1"/>
      </w:numPr>
      <w:spacing w:before="240" w:after="120" w:line="240" w:lineRule="auto"/>
    </w:pPr>
    <w:rPr>
      <w:rFonts w:ascii="Arial" w:hAnsi="Arial"/>
      <w:b/>
      <w:color w:val="auto"/>
      <w:sz w:val="24"/>
      <w:szCs w:val="22"/>
    </w:rPr>
  </w:style>
  <w:style w:type="paragraph" w:customStyle="1" w:styleId="StyleLeft12cm">
    <w:name w:val="Style Left:  1.2 cm"/>
    <w:basedOn w:val="Normal"/>
    <w:rsid w:val="00B04356"/>
    <w:pPr>
      <w:keepLines w:val="0"/>
      <w:widowControl/>
      <w:spacing w:before="240" w:after="120" w:line="240" w:lineRule="auto"/>
      <w:ind w:left="709"/>
    </w:pPr>
    <w:rPr>
      <w:rFonts w:ascii="Times New Roman" w:hAnsi="Times New Roman" w:cs="Arial"/>
      <w:color w:val="auto"/>
      <w:sz w:val="22"/>
      <w:szCs w:val="20"/>
    </w:rPr>
  </w:style>
  <w:style w:type="character" w:styleId="CommentReference">
    <w:name w:val="annotation reference"/>
    <w:basedOn w:val="DefaultParagraphFont"/>
    <w:uiPriority w:val="99"/>
    <w:semiHidden/>
    <w:unhideWhenUsed/>
    <w:rsid w:val="00FB3D33"/>
    <w:rPr>
      <w:sz w:val="18"/>
      <w:szCs w:val="18"/>
    </w:rPr>
  </w:style>
  <w:style w:type="paragraph" w:styleId="CommentText">
    <w:name w:val="annotation text"/>
    <w:basedOn w:val="Normal"/>
    <w:link w:val="CommentTextChar"/>
    <w:uiPriority w:val="99"/>
    <w:unhideWhenUsed/>
    <w:rsid w:val="00FB3D33"/>
    <w:pPr>
      <w:spacing w:line="240" w:lineRule="auto"/>
    </w:pPr>
    <w:rPr>
      <w:sz w:val="24"/>
    </w:rPr>
  </w:style>
  <w:style w:type="character" w:customStyle="1" w:styleId="CommentTextChar">
    <w:name w:val="Comment Text Char"/>
    <w:basedOn w:val="DefaultParagraphFont"/>
    <w:link w:val="CommentText"/>
    <w:uiPriority w:val="99"/>
    <w:rsid w:val="00FB3D33"/>
    <w:rPr>
      <w:rFonts w:eastAsia="Times New Roman" w:cs="Times New Roman"/>
      <w:color w:val="221F20"/>
    </w:rPr>
  </w:style>
  <w:style w:type="paragraph" w:styleId="CommentSubject">
    <w:name w:val="annotation subject"/>
    <w:basedOn w:val="CommentText"/>
    <w:next w:val="CommentText"/>
    <w:link w:val="CommentSubjectChar"/>
    <w:uiPriority w:val="99"/>
    <w:semiHidden/>
    <w:unhideWhenUsed/>
    <w:rsid w:val="00FB3D33"/>
    <w:rPr>
      <w:b/>
      <w:bCs/>
      <w:sz w:val="20"/>
      <w:szCs w:val="20"/>
    </w:rPr>
  </w:style>
  <w:style w:type="character" w:customStyle="1" w:styleId="CommentSubjectChar">
    <w:name w:val="Comment Subject Char"/>
    <w:basedOn w:val="CommentTextChar"/>
    <w:link w:val="CommentSubject"/>
    <w:uiPriority w:val="99"/>
    <w:semiHidden/>
    <w:rsid w:val="00FB3D33"/>
    <w:rPr>
      <w:rFonts w:eastAsia="Times New Roman" w:cs="Times New Roman"/>
      <w:b/>
      <w:bCs/>
      <w:color w:val="221F20"/>
      <w:sz w:val="20"/>
      <w:szCs w:val="20"/>
    </w:rPr>
  </w:style>
  <w:style w:type="paragraph" w:styleId="Revision">
    <w:name w:val="Revision"/>
    <w:hidden/>
    <w:uiPriority w:val="99"/>
    <w:semiHidden/>
    <w:rsid w:val="00555084"/>
    <w:rPr>
      <w:rFonts w:eastAsia="Times New Roman" w:cs="Times New Roman"/>
      <w:color w:val="221F20"/>
      <w:sz w:val="18"/>
    </w:rPr>
  </w:style>
  <w:style w:type="paragraph" w:styleId="IntenseQuote">
    <w:name w:val="Intense Quote"/>
    <w:basedOn w:val="Normal"/>
    <w:next w:val="Normal"/>
    <w:link w:val="IntenseQuoteChar"/>
    <w:uiPriority w:val="30"/>
    <w:qFormat/>
    <w:rsid w:val="0058412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8412A"/>
    <w:rPr>
      <w:rFonts w:eastAsia="Times New Roman" w:cs="Times New Roman"/>
      <w:b/>
      <w:bCs/>
      <w:i/>
      <w:iCs/>
      <w:color w:val="4F81BD" w:themeColor="accent1"/>
      <w:sz w:val="18"/>
    </w:rPr>
  </w:style>
  <w:style w:type="paragraph" w:styleId="ListContinue5">
    <w:name w:val="List Continue 5"/>
    <w:basedOn w:val="Normal"/>
    <w:semiHidden/>
    <w:rsid w:val="00C971D9"/>
    <w:pPr>
      <w:keepLines w:val="0"/>
      <w:widowControl/>
      <w:spacing w:before="120" w:after="120" w:line="360" w:lineRule="auto"/>
      <w:ind w:left="1415"/>
    </w:pPr>
    <w:rPr>
      <w:rFonts w:ascii="Tahoma" w:hAnsi="Tahoma"/>
      <w:color w:val="auto"/>
      <w:sz w:val="20"/>
      <w:lang w:eastAsia="en-AU"/>
    </w:rPr>
  </w:style>
  <w:style w:type="character" w:styleId="Strong">
    <w:name w:val="Strong"/>
    <w:basedOn w:val="DefaultParagraphFont"/>
    <w:uiPriority w:val="22"/>
    <w:qFormat/>
    <w:rsid w:val="00611348"/>
    <w:rPr>
      <w:b/>
      <w:bCs/>
    </w:rPr>
  </w:style>
  <w:style w:type="character" w:styleId="FollowedHyperlink">
    <w:name w:val="FollowedHyperlink"/>
    <w:basedOn w:val="DefaultParagraphFont"/>
    <w:uiPriority w:val="99"/>
    <w:semiHidden/>
    <w:unhideWhenUsed/>
    <w:rsid w:val="00CA47C3"/>
    <w:rPr>
      <w:color w:val="800080" w:themeColor="followedHyperlink"/>
      <w:u w:val="single"/>
    </w:rPr>
  </w:style>
  <w:style w:type="character" w:customStyle="1" w:styleId="apple-converted-space">
    <w:name w:val="apple-converted-space"/>
    <w:basedOn w:val="DefaultParagraphFont"/>
    <w:rsid w:val="000742C3"/>
  </w:style>
  <w:style w:type="paragraph" w:customStyle="1" w:styleId="definition">
    <w:name w:val="definition"/>
    <w:basedOn w:val="Normal"/>
    <w:rsid w:val="005837CF"/>
    <w:pPr>
      <w:keepLines w:val="0"/>
      <w:widowControl/>
      <w:spacing w:before="100" w:beforeAutospacing="1" w:after="100" w:afterAutospacing="1" w:line="240" w:lineRule="auto"/>
    </w:pPr>
    <w:rPr>
      <w:rFonts w:ascii="Times New Roman" w:hAnsi="Times New Roman"/>
      <w:color w:val="auto"/>
      <w:sz w:val="24"/>
      <w:lang w:eastAsia="en-AU"/>
    </w:rPr>
  </w:style>
  <w:style w:type="paragraph" w:customStyle="1" w:styleId="paragraph">
    <w:name w:val="paragraph"/>
    <w:basedOn w:val="Normal"/>
    <w:rsid w:val="005837CF"/>
    <w:pPr>
      <w:keepLines w:val="0"/>
      <w:widowControl/>
      <w:spacing w:before="100" w:beforeAutospacing="1" w:after="100" w:afterAutospacing="1" w:line="240" w:lineRule="auto"/>
    </w:pPr>
    <w:rPr>
      <w:rFonts w:ascii="Times New Roman" w:hAnsi="Times New Roman"/>
      <w:color w:val="auto"/>
      <w:sz w:val="24"/>
      <w:lang w:eastAsia="en-AU"/>
    </w:rPr>
  </w:style>
  <w:style w:type="paragraph" w:customStyle="1" w:styleId="paragraphsub">
    <w:name w:val="paragraphsub"/>
    <w:basedOn w:val="Normal"/>
    <w:rsid w:val="005837CF"/>
    <w:pPr>
      <w:keepLines w:val="0"/>
      <w:widowControl/>
      <w:spacing w:before="100" w:beforeAutospacing="1" w:after="100" w:afterAutospacing="1" w:line="240" w:lineRule="auto"/>
    </w:pPr>
    <w:rPr>
      <w:rFonts w:ascii="Times New Roman" w:hAnsi="Times New Roman"/>
      <w:color w:val="auto"/>
      <w:sz w:val="24"/>
      <w:lang w:eastAsia="en-AU"/>
    </w:rPr>
  </w:style>
  <w:style w:type="paragraph" w:customStyle="1" w:styleId="MELegal1">
    <w:name w:val="ME Legal 1"/>
    <w:basedOn w:val="Normal"/>
    <w:next w:val="Normal"/>
    <w:rsid w:val="005837CF"/>
    <w:pPr>
      <w:keepNext/>
      <w:widowControl/>
      <w:numPr>
        <w:numId w:val="5"/>
      </w:numPr>
      <w:spacing w:before="360" w:after="120" w:line="240" w:lineRule="auto"/>
      <w:outlineLvl w:val="0"/>
    </w:pPr>
    <w:rPr>
      <w:rFonts w:ascii="Arial" w:hAnsi="Arial" w:cs="Arial"/>
      <w:color w:val="auto"/>
      <w:spacing w:val="-10"/>
      <w:w w:val="95"/>
      <w:sz w:val="32"/>
      <w:szCs w:val="32"/>
    </w:rPr>
  </w:style>
  <w:style w:type="paragraph" w:customStyle="1" w:styleId="MELegal2">
    <w:name w:val="ME Legal 2"/>
    <w:basedOn w:val="Normal"/>
    <w:next w:val="Normal"/>
    <w:rsid w:val="005837CF"/>
    <w:pPr>
      <w:keepNext/>
      <w:keepLines w:val="0"/>
      <w:widowControl/>
      <w:numPr>
        <w:ilvl w:val="1"/>
        <w:numId w:val="5"/>
      </w:numPr>
      <w:spacing w:before="240" w:after="120" w:line="240" w:lineRule="auto"/>
      <w:outlineLvl w:val="1"/>
    </w:pPr>
    <w:rPr>
      <w:rFonts w:ascii="Arial" w:hAnsi="Arial" w:cs="Arial"/>
      <w:b/>
      <w:bCs/>
      <w:color w:val="auto"/>
      <w:w w:val="95"/>
      <w:sz w:val="24"/>
    </w:rPr>
  </w:style>
  <w:style w:type="paragraph" w:customStyle="1" w:styleId="MELegal3">
    <w:name w:val="ME Legal 3"/>
    <w:basedOn w:val="Normal"/>
    <w:next w:val="Normal"/>
    <w:rsid w:val="005837CF"/>
    <w:pPr>
      <w:keepLines w:val="0"/>
      <w:widowControl/>
      <w:numPr>
        <w:ilvl w:val="2"/>
        <w:numId w:val="5"/>
      </w:numPr>
      <w:tabs>
        <w:tab w:val="left" w:pos="1361"/>
      </w:tabs>
      <w:spacing w:before="240" w:after="120" w:line="240" w:lineRule="auto"/>
      <w:outlineLvl w:val="2"/>
    </w:pPr>
    <w:rPr>
      <w:rFonts w:ascii="Times New Roman" w:hAnsi="Times New Roman"/>
      <w:color w:val="auto"/>
      <w:sz w:val="22"/>
      <w:szCs w:val="22"/>
      <w:lang w:eastAsia="en-AU"/>
    </w:rPr>
  </w:style>
  <w:style w:type="paragraph" w:customStyle="1" w:styleId="MELegal4">
    <w:name w:val="ME Legal 4"/>
    <w:basedOn w:val="Normal"/>
    <w:next w:val="Normal"/>
    <w:rsid w:val="005837CF"/>
    <w:pPr>
      <w:keepLines w:val="0"/>
      <w:widowControl/>
      <w:numPr>
        <w:ilvl w:val="3"/>
        <w:numId w:val="5"/>
      </w:numPr>
      <w:tabs>
        <w:tab w:val="left" w:pos="1979"/>
        <w:tab w:val="left" w:pos="2081"/>
      </w:tabs>
      <w:spacing w:before="240" w:after="120" w:line="240" w:lineRule="auto"/>
      <w:outlineLvl w:val="3"/>
    </w:pPr>
    <w:rPr>
      <w:rFonts w:ascii="Times New Roman" w:hAnsi="Times New Roman"/>
      <w:color w:val="auto"/>
      <w:sz w:val="22"/>
      <w:szCs w:val="22"/>
    </w:rPr>
  </w:style>
  <w:style w:type="paragraph" w:customStyle="1" w:styleId="MELegal5">
    <w:name w:val="ME Legal 5"/>
    <w:basedOn w:val="Normal"/>
    <w:next w:val="Normal"/>
    <w:rsid w:val="005837CF"/>
    <w:pPr>
      <w:keepLines w:val="0"/>
      <w:widowControl/>
      <w:numPr>
        <w:ilvl w:val="4"/>
        <w:numId w:val="5"/>
      </w:numPr>
      <w:tabs>
        <w:tab w:val="left" w:pos="2722"/>
      </w:tabs>
      <w:spacing w:before="240" w:after="120" w:line="240" w:lineRule="auto"/>
      <w:outlineLvl w:val="4"/>
    </w:pPr>
    <w:rPr>
      <w:rFonts w:ascii="Times New Roman" w:hAnsi="Times New Roman"/>
      <w:color w:val="auto"/>
      <w:sz w:val="22"/>
      <w:szCs w:val="22"/>
    </w:rPr>
  </w:style>
  <w:style w:type="paragraph" w:customStyle="1" w:styleId="MELegal6">
    <w:name w:val="ME Legal 6"/>
    <w:basedOn w:val="Normal"/>
    <w:next w:val="Normal"/>
    <w:rsid w:val="005837CF"/>
    <w:pPr>
      <w:keepLines w:val="0"/>
      <w:widowControl/>
      <w:numPr>
        <w:ilvl w:val="5"/>
        <w:numId w:val="5"/>
      </w:numPr>
      <w:spacing w:before="240" w:after="120" w:line="240" w:lineRule="auto"/>
      <w:outlineLvl w:val="5"/>
    </w:pPr>
    <w:rPr>
      <w:rFonts w:ascii="Times New Roman" w:hAnsi="Times New Roman"/>
      <w:color w:val="auto"/>
      <w:sz w:val="22"/>
      <w:szCs w:val="22"/>
    </w:rPr>
  </w:style>
  <w:style w:type="paragraph" w:styleId="Bibliography">
    <w:name w:val="Bibliography"/>
    <w:basedOn w:val="Normal"/>
    <w:next w:val="Normal"/>
    <w:rsid w:val="00146A7D"/>
    <w:pPr>
      <w:keepLines w:val="0"/>
      <w:widowControl/>
      <w:spacing w:after="200"/>
      <w:jc w:val="both"/>
    </w:pPr>
    <w:rPr>
      <w:rFonts w:eastAsiaTheme="minorEastAsia" w:cstheme="minorBidi"/>
      <w:color w:val="auto"/>
      <w:sz w:val="20"/>
      <w:lang w:val="en-US" w:bidi="en-US"/>
    </w:rPr>
  </w:style>
  <w:style w:type="character" w:customStyle="1" w:styleId="author">
    <w:name w:val="author"/>
    <w:basedOn w:val="DefaultParagraphFont"/>
    <w:rsid w:val="00146A7D"/>
  </w:style>
  <w:style w:type="character" w:customStyle="1" w:styleId="pubyear">
    <w:name w:val="pubyear"/>
    <w:basedOn w:val="DefaultParagraphFont"/>
    <w:rsid w:val="00146A7D"/>
  </w:style>
  <w:style w:type="character" w:customStyle="1" w:styleId="articletitle">
    <w:name w:val="articletitle"/>
    <w:basedOn w:val="DefaultParagraphFont"/>
    <w:rsid w:val="00146A7D"/>
  </w:style>
  <w:style w:type="character" w:customStyle="1" w:styleId="journaltitle">
    <w:name w:val="journaltitle"/>
    <w:basedOn w:val="DefaultParagraphFont"/>
    <w:rsid w:val="00146A7D"/>
  </w:style>
  <w:style w:type="table" w:customStyle="1" w:styleId="TableGrid1">
    <w:name w:val="Table Grid1"/>
    <w:basedOn w:val="TableNormal"/>
    <w:next w:val="TableGrid"/>
    <w:uiPriority w:val="39"/>
    <w:rsid w:val="0030321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on--meta-keyline-before">
    <w:name w:val="icon--meta-keyline-before"/>
    <w:basedOn w:val="Normal"/>
    <w:rsid w:val="00B17D96"/>
    <w:pPr>
      <w:keepLines w:val="0"/>
      <w:widowControl/>
      <w:spacing w:before="100" w:beforeAutospacing="1" w:after="100" w:afterAutospacing="1" w:line="240" w:lineRule="auto"/>
    </w:pPr>
    <w:rPr>
      <w:rFonts w:ascii="Times New Roman" w:hAnsi="Times New Roman"/>
      <w:color w:val="auto"/>
      <w:sz w:val="24"/>
      <w:lang w:eastAsia="en-AU"/>
    </w:rPr>
  </w:style>
  <w:style w:type="character" w:customStyle="1" w:styleId="articlecitationyear">
    <w:name w:val="articlecitation_year"/>
    <w:basedOn w:val="DefaultParagraphFont"/>
    <w:rsid w:val="00B17D96"/>
  </w:style>
  <w:style w:type="character" w:customStyle="1" w:styleId="articlecitationvolume">
    <w:name w:val="articlecitation_volume"/>
    <w:basedOn w:val="DefaultParagraphFont"/>
    <w:rsid w:val="00B17D96"/>
  </w:style>
  <w:style w:type="character" w:customStyle="1" w:styleId="articlecitationpages">
    <w:name w:val="articlecitation_pages"/>
    <w:basedOn w:val="DefaultParagraphFont"/>
    <w:rsid w:val="00B17D96"/>
  </w:style>
  <w:style w:type="character" w:customStyle="1" w:styleId="hit">
    <w:name w:val="hit"/>
    <w:basedOn w:val="DefaultParagraphFont"/>
    <w:rsid w:val="00640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28123">
      <w:bodyDiv w:val="1"/>
      <w:marLeft w:val="0"/>
      <w:marRight w:val="0"/>
      <w:marTop w:val="0"/>
      <w:marBottom w:val="0"/>
      <w:divBdr>
        <w:top w:val="none" w:sz="0" w:space="0" w:color="auto"/>
        <w:left w:val="none" w:sz="0" w:space="0" w:color="auto"/>
        <w:bottom w:val="none" w:sz="0" w:space="0" w:color="auto"/>
        <w:right w:val="none" w:sz="0" w:space="0" w:color="auto"/>
      </w:divBdr>
    </w:div>
    <w:div w:id="63989281">
      <w:bodyDiv w:val="1"/>
      <w:marLeft w:val="0"/>
      <w:marRight w:val="0"/>
      <w:marTop w:val="0"/>
      <w:marBottom w:val="0"/>
      <w:divBdr>
        <w:top w:val="none" w:sz="0" w:space="0" w:color="auto"/>
        <w:left w:val="none" w:sz="0" w:space="0" w:color="auto"/>
        <w:bottom w:val="none" w:sz="0" w:space="0" w:color="auto"/>
        <w:right w:val="none" w:sz="0" w:space="0" w:color="auto"/>
      </w:divBdr>
      <w:divsChild>
        <w:div w:id="1283418573">
          <w:marLeft w:val="0"/>
          <w:marRight w:val="0"/>
          <w:marTop w:val="0"/>
          <w:marBottom w:val="0"/>
          <w:divBdr>
            <w:top w:val="none" w:sz="0" w:space="0" w:color="auto"/>
            <w:left w:val="none" w:sz="0" w:space="0" w:color="auto"/>
            <w:bottom w:val="none" w:sz="0" w:space="0" w:color="auto"/>
            <w:right w:val="none" w:sz="0" w:space="0" w:color="auto"/>
          </w:divBdr>
          <w:divsChild>
            <w:div w:id="1043749322">
              <w:marLeft w:val="0"/>
              <w:marRight w:val="0"/>
              <w:marTop w:val="0"/>
              <w:marBottom w:val="0"/>
              <w:divBdr>
                <w:top w:val="none" w:sz="0" w:space="0" w:color="auto"/>
                <w:left w:val="none" w:sz="0" w:space="0" w:color="auto"/>
                <w:bottom w:val="none" w:sz="0" w:space="0" w:color="auto"/>
                <w:right w:val="none" w:sz="0" w:space="0" w:color="auto"/>
              </w:divBdr>
              <w:divsChild>
                <w:div w:id="1862627791">
                  <w:marLeft w:val="0"/>
                  <w:marRight w:val="0"/>
                  <w:marTop w:val="0"/>
                  <w:marBottom w:val="0"/>
                  <w:divBdr>
                    <w:top w:val="none" w:sz="0" w:space="0" w:color="auto"/>
                    <w:left w:val="none" w:sz="0" w:space="0" w:color="auto"/>
                    <w:bottom w:val="none" w:sz="0" w:space="0" w:color="auto"/>
                    <w:right w:val="none" w:sz="0" w:space="0" w:color="auto"/>
                  </w:divBdr>
                  <w:divsChild>
                    <w:div w:id="379600196">
                      <w:marLeft w:val="0"/>
                      <w:marRight w:val="0"/>
                      <w:marTop w:val="0"/>
                      <w:marBottom w:val="0"/>
                      <w:divBdr>
                        <w:top w:val="none" w:sz="0" w:space="0" w:color="auto"/>
                        <w:left w:val="none" w:sz="0" w:space="0" w:color="auto"/>
                        <w:bottom w:val="none" w:sz="0" w:space="0" w:color="auto"/>
                        <w:right w:val="none" w:sz="0" w:space="0" w:color="auto"/>
                      </w:divBdr>
                      <w:divsChild>
                        <w:div w:id="135754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99004">
      <w:bodyDiv w:val="1"/>
      <w:marLeft w:val="0"/>
      <w:marRight w:val="0"/>
      <w:marTop w:val="0"/>
      <w:marBottom w:val="0"/>
      <w:divBdr>
        <w:top w:val="none" w:sz="0" w:space="0" w:color="auto"/>
        <w:left w:val="none" w:sz="0" w:space="0" w:color="auto"/>
        <w:bottom w:val="none" w:sz="0" w:space="0" w:color="auto"/>
        <w:right w:val="none" w:sz="0" w:space="0" w:color="auto"/>
      </w:divBdr>
      <w:divsChild>
        <w:div w:id="392434259">
          <w:marLeft w:val="0"/>
          <w:marRight w:val="0"/>
          <w:marTop w:val="0"/>
          <w:marBottom w:val="0"/>
          <w:divBdr>
            <w:top w:val="none" w:sz="0" w:space="0" w:color="auto"/>
            <w:left w:val="none" w:sz="0" w:space="0" w:color="auto"/>
            <w:bottom w:val="none" w:sz="0" w:space="0" w:color="auto"/>
            <w:right w:val="none" w:sz="0" w:space="0" w:color="auto"/>
          </w:divBdr>
          <w:divsChild>
            <w:div w:id="992874040">
              <w:marLeft w:val="0"/>
              <w:marRight w:val="0"/>
              <w:marTop w:val="0"/>
              <w:marBottom w:val="0"/>
              <w:divBdr>
                <w:top w:val="none" w:sz="0" w:space="0" w:color="auto"/>
                <w:left w:val="none" w:sz="0" w:space="0" w:color="auto"/>
                <w:bottom w:val="none" w:sz="0" w:space="0" w:color="auto"/>
                <w:right w:val="none" w:sz="0" w:space="0" w:color="auto"/>
              </w:divBdr>
              <w:divsChild>
                <w:div w:id="843206963">
                  <w:marLeft w:val="0"/>
                  <w:marRight w:val="0"/>
                  <w:marTop w:val="0"/>
                  <w:marBottom w:val="0"/>
                  <w:divBdr>
                    <w:top w:val="none" w:sz="0" w:space="0" w:color="auto"/>
                    <w:left w:val="none" w:sz="0" w:space="0" w:color="auto"/>
                    <w:bottom w:val="none" w:sz="0" w:space="0" w:color="auto"/>
                    <w:right w:val="none" w:sz="0" w:space="0" w:color="auto"/>
                  </w:divBdr>
                  <w:divsChild>
                    <w:div w:id="1585148510">
                      <w:marLeft w:val="0"/>
                      <w:marRight w:val="0"/>
                      <w:marTop w:val="0"/>
                      <w:marBottom w:val="0"/>
                      <w:divBdr>
                        <w:top w:val="none" w:sz="0" w:space="0" w:color="auto"/>
                        <w:left w:val="none" w:sz="0" w:space="0" w:color="auto"/>
                        <w:bottom w:val="none" w:sz="0" w:space="0" w:color="auto"/>
                        <w:right w:val="none" w:sz="0" w:space="0" w:color="auto"/>
                      </w:divBdr>
                      <w:divsChild>
                        <w:div w:id="18097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66844">
      <w:bodyDiv w:val="1"/>
      <w:marLeft w:val="0"/>
      <w:marRight w:val="0"/>
      <w:marTop w:val="0"/>
      <w:marBottom w:val="0"/>
      <w:divBdr>
        <w:top w:val="none" w:sz="0" w:space="0" w:color="auto"/>
        <w:left w:val="none" w:sz="0" w:space="0" w:color="auto"/>
        <w:bottom w:val="none" w:sz="0" w:space="0" w:color="auto"/>
        <w:right w:val="none" w:sz="0" w:space="0" w:color="auto"/>
      </w:divBdr>
    </w:div>
    <w:div w:id="170612159">
      <w:bodyDiv w:val="1"/>
      <w:marLeft w:val="0"/>
      <w:marRight w:val="0"/>
      <w:marTop w:val="0"/>
      <w:marBottom w:val="0"/>
      <w:divBdr>
        <w:top w:val="none" w:sz="0" w:space="0" w:color="auto"/>
        <w:left w:val="none" w:sz="0" w:space="0" w:color="auto"/>
        <w:bottom w:val="none" w:sz="0" w:space="0" w:color="auto"/>
        <w:right w:val="none" w:sz="0" w:space="0" w:color="auto"/>
      </w:divBdr>
    </w:div>
    <w:div w:id="196621110">
      <w:bodyDiv w:val="1"/>
      <w:marLeft w:val="0"/>
      <w:marRight w:val="0"/>
      <w:marTop w:val="0"/>
      <w:marBottom w:val="0"/>
      <w:divBdr>
        <w:top w:val="none" w:sz="0" w:space="0" w:color="auto"/>
        <w:left w:val="none" w:sz="0" w:space="0" w:color="auto"/>
        <w:bottom w:val="none" w:sz="0" w:space="0" w:color="auto"/>
        <w:right w:val="none" w:sz="0" w:space="0" w:color="auto"/>
      </w:divBdr>
    </w:div>
    <w:div w:id="271982193">
      <w:bodyDiv w:val="1"/>
      <w:marLeft w:val="0"/>
      <w:marRight w:val="0"/>
      <w:marTop w:val="0"/>
      <w:marBottom w:val="0"/>
      <w:divBdr>
        <w:top w:val="none" w:sz="0" w:space="0" w:color="auto"/>
        <w:left w:val="none" w:sz="0" w:space="0" w:color="auto"/>
        <w:bottom w:val="none" w:sz="0" w:space="0" w:color="auto"/>
        <w:right w:val="none" w:sz="0" w:space="0" w:color="auto"/>
      </w:divBdr>
    </w:div>
    <w:div w:id="386732239">
      <w:bodyDiv w:val="1"/>
      <w:marLeft w:val="0"/>
      <w:marRight w:val="0"/>
      <w:marTop w:val="0"/>
      <w:marBottom w:val="0"/>
      <w:divBdr>
        <w:top w:val="none" w:sz="0" w:space="0" w:color="auto"/>
        <w:left w:val="none" w:sz="0" w:space="0" w:color="auto"/>
        <w:bottom w:val="none" w:sz="0" w:space="0" w:color="auto"/>
        <w:right w:val="none" w:sz="0" w:space="0" w:color="auto"/>
      </w:divBdr>
    </w:div>
    <w:div w:id="522520694">
      <w:bodyDiv w:val="1"/>
      <w:marLeft w:val="0"/>
      <w:marRight w:val="0"/>
      <w:marTop w:val="0"/>
      <w:marBottom w:val="0"/>
      <w:divBdr>
        <w:top w:val="none" w:sz="0" w:space="0" w:color="auto"/>
        <w:left w:val="none" w:sz="0" w:space="0" w:color="auto"/>
        <w:bottom w:val="none" w:sz="0" w:space="0" w:color="auto"/>
        <w:right w:val="none" w:sz="0" w:space="0" w:color="auto"/>
      </w:divBdr>
    </w:div>
    <w:div w:id="634481247">
      <w:bodyDiv w:val="1"/>
      <w:marLeft w:val="0"/>
      <w:marRight w:val="0"/>
      <w:marTop w:val="0"/>
      <w:marBottom w:val="0"/>
      <w:divBdr>
        <w:top w:val="none" w:sz="0" w:space="0" w:color="auto"/>
        <w:left w:val="none" w:sz="0" w:space="0" w:color="auto"/>
        <w:bottom w:val="none" w:sz="0" w:space="0" w:color="auto"/>
        <w:right w:val="none" w:sz="0" w:space="0" w:color="auto"/>
      </w:divBdr>
    </w:div>
    <w:div w:id="743339269">
      <w:bodyDiv w:val="1"/>
      <w:marLeft w:val="0"/>
      <w:marRight w:val="0"/>
      <w:marTop w:val="0"/>
      <w:marBottom w:val="0"/>
      <w:divBdr>
        <w:top w:val="none" w:sz="0" w:space="0" w:color="auto"/>
        <w:left w:val="none" w:sz="0" w:space="0" w:color="auto"/>
        <w:bottom w:val="none" w:sz="0" w:space="0" w:color="auto"/>
        <w:right w:val="none" w:sz="0" w:space="0" w:color="auto"/>
      </w:divBdr>
    </w:div>
    <w:div w:id="791634338">
      <w:bodyDiv w:val="1"/>
      <w:marLeft w:val="0"/>
      <w:marRight w:val="0"/>
      <w:marTop w:val="0"/>
      <w:marBottom w:val="0"/>
      <w:divBdr>
        <w:top w:val="none" w:sz="0" w:space="0" w:color="auto"/>
        <w:left w:val="none" w:sz="0" w:space="0" w:color="auto"/>
        <w:bottom w:val="none" w:sz="0" w:space="0" w:color="auto"/>
        <w:right w:val="none" w:sz="0" w:space="0" w:color="auto"/>
      </w:divBdr>
    </w:div>
    <w:div w:id="797186227">
      <w:bodyDiv w:val="1"/>
      <w:marLeft w:val="0"/>
      <w:marRight w:val="0"/>
      <w:marTop w:val="0"/>
      <w:marBottom w:val="0"/>
      <w:divBdr>
        <w:top w:val="none" w:sz="0" w:space="0" w:color="auto"/>
        <w:left w:val="none" w:sz="0" w:space="0" w:color="auto"/>
        <w:bottom w:val="none" w:sz="0" w:space="0" w:color="auto"/>
        <w:right w:val="none" w:sz="0" w:space="0" w:color="auto"/>
      </w:divBdr>
    </w:div>
    <w:div w:id="819345688">
      <w:bodyDiv w:val="1"/>
      <w:marLeft w:val="0"/>
      <w:marRight w:val="0"/>
      <w:marTop w:val="0"/>
      <w:marBottom w:val="0"/>
      <w:divBdr>
        <w:top w:val="none" w:sz="0" w:space="0" w:color="auto"/>
        <w:left w:val="none" w:sz="0" w:space="0" w:color="auto"/>
        <w:bottom w:val="none" w:sz="0" w:space="0" w:color="auto"/>
        <w:right w:val="none" w:sz="0" w:space="0" w:color="auto"/>
      </w:divBdr>
    </w:div>
    <w:div w:id="856385768">
      <w:bodyDiv w:val="1"/>
      <w:marLeft w:val="0"/>
      <w:marRight w:val="0"/>
      <w:marTop w:val="0"/>
      <w:marBottom w:val="0"/>
      <w:divBdr>
        <w:top w:val="none" w:sz="0" w:space="0" w:color="auto"/>
        <w:left w:val="none" w:sz="0" w:space="0" w:color="auto"/>
        <w:bottom w:val="none" w:sz="0" w:space="0" w:color="auto"/>
        <w:right w:val="none" w:sz="0" w:space="0" w:color="auto"/>
      </w:divBdr>
    </w:div>
    <w:div w:id="1024594525">
      <w:bodyDiv w:val="1"/>
      <w:marLeft w:val="0"/>
      <w:marRight w:val="0"/>
      <w:marTop w:val="0"/>
      <w:marBottom w:val="0"/>
      <w:divBdr>
        <w:top w:val="none" w:sz="0" w:space="0" w:color="auto"/>
        <w:left w:val="none" w:sz="0" w:space="0" w:color="auto"/>
        <w:bottom w:val="none" w:sz="0" w:space="0" w:color="auto"/>
        <w:right w:val="none" w:sz="0" w:space="0" w:color="auto"/>
      </w:divBdr>
    </w:div>
    <w:div w:id="1124881273">
      <w:bodyDiv w:val="1"/>
      <w:marLeft w:val="0"/>
      <w:marRight w:val="0"/>
      <w:marTop w:val="0"/>
      <w:marBottom w:val="0"/>
      <w:divBdr>
        <w:top w:val="none" w:sz="0" w:space="0" w:color="auto"/>
        <w:left w:val="none" w:sz="0" w:space="0" w:color="auto"/>
        <w:bottom w:val="none" w:sz="0" w:space="0" w:color="auto"/>
        <w:right w:val="none" w:sz="0" w:space="0" w:color="auto"/>
      </w:divBdr>
    </w:div>
    <w:div w:id="1151751573">
      <w:bodyDiv w:val="1"/>
      <w:marLeft w:val="0"/>
      <w:marRight w:val="0"/>
      <w:marTop w:val="0"/>
      <w:marBottom w:val="0"/>
      <w:divBdr>
        <w:top w:val="none" w:sz="0" w:space="0" w:color="auto"/>
        <w:left w:val="none" w:sz="0" w:space="0" w:color="auto"/>
        <w:bottom w:val="none" w:sz="0" w:space="0" w:color="auto"/>
        <w:right w:val="none" w:sz="0" w:space="0" w:color="auto"/>
      </w:divBdr>
    </w:div>
    <w:div w:id="1203203378">
      <w:bodyDiv w:val="1"/>
      <w:marLeft w:val="0"/>
      <w:marRight w:val="0"/>
      <w:marTop w:val="0"/>
      <w:marBottom w:val="0"/>
      <w:divBdr>
        <w:top w:val="none" w:sz="0" w:space="0" w:color="auto"/>
        <w:left w:val="none" w:sz="0" w:space="0" w:color="auto"/>
        <w:bottom w:val="none" w:sz="0" w:space="0" w:color="auto"/>
        <w:right w:val="none" w:sz="0" w:space="0" w:color="auto"/>
      </w:divBdr>
    </w:div>
    <w:div w:id="1321933094">
      <w:bodyDiv w:val="1"/>
      <w:marLeft w:val="0"/>
      <w:marRight w:val="0"/>
      <w:marTop w:val="0"/>
      <w:marBottom w:val="0"/>
      <w:divBdr>
        <w:top w:val="none" w:sz="0" w:space="0" w:color="auto"/>
        <w:left w:val="none" w:sz="0" w:space="0" w:color="auto"/>
        <w:bottom w:val="none" w:sz="0" w:space="0" w:color="auto"/>
        <w:right w:val="none" w:sz="0" w:space="0" w:color="auto"/>
      </w:divBdr>
    </w:div>
    <w:div w:id="1339574254">
      <w:bodyDiv w:val="1"/>
      <w:marLeft w:val="0"/>
      <w:marRight w:val="0"/>
      <w:marTop w:val="0"/>
      <w:marBottom w:val="0"/>
      <w:divBdr>
        <w:top w:val="none" w:sz="0" w:space="0" w:color="auto"/>
        <w:left w:val="none" w:sz="0" w:space="0" w:color="auto"/>
        <w:bottom w:val="none" w:sz="0" w:space="0" w:color="auto"/>
        <w:right w:val="none" w:sz="0" w:space="0" w:color="auto"/>
      </w:divBdr>
    </w:div>
    <w:div w:id="1451977170">
      <w:bodyDiv w:val="1"/>
      <w:marLeft w:val="0"/>
      <w:marRight w:val="0"/>
      <w:marTop w:val="0"/>
      <w:marBottom w:val="0"/>
      <w:divBdr>
        <w:top w:val="none" w:sz="0" w:space="0" w:color="auto"/>
        <w:left w:val="none" w:sz="0" w:space="0" w:color="auto"/>
        <w:bottom w:val="none" w:sz="0" w:space="0" w:color="auto"/>
        <w:right w:val="none" w:sz="0" w:space="0" w:color="auto"/>
      </w:divBdr>
    </w:div>
    <w:div w:id="1481266314">
      <w:bodyDiv w:val="1"/>
      <w:marLeft w:val="0"/>
      <w:marRight w:val="0"/>
      <w:marTop w:val="0"/>
      <w:marBottom w:val="0"/>
      <w:divBdr>
        <w:top w:val="none" w:sz="0" w:space="0" w:color="auto"/>
        <w:left w:val="none" w:sz="0" w:space="0" w:color="auto"/>
        <w:bottom w:val="none" w:sz="0" w:space="0" w:color="auto"/>
        <w:right w:val="none" w:sz="0" w:space="0" w:color="auto"/>
      </w:divBdr>
    </w:div>
    <w:div w:id="1544443018">
      <w:bodyDiv w:val="1"/>
      <w:marLeft w:val="0"/>
      <w:marRight w:val="0"/>
      <w:marTop w:val="0"/>
      <w:marBottom w:val="0"/>
      <w:divBdr>
        <w:top w:val="none" w:sz="0" w:space="0" w:color="auto"/>
        <w:left w:val="none" w:sz="0" w:space="0" w:color="auto"/>
        <w:bottom w:val="none" w:sz="0" w:space="0" w:color="auto"/>
        <w:right w:val="none" w:sz="0" w:space="0" w:color="auto"/>
      </w:divBdr>
    </w:div>
    <w:div w:id="1546285635">
      <w:bodyDiv w:val="1"/>
      <w:marLeft w:val="0"/>
      <w:marRight w:val="0"/>
      <w:marTop w:val="0"/>
      <w:marBottom w:val="0"/>
      <w:divBdr>
        <w:top w:val="none" w:sz="0" w:space="0" w:color="auto"/>
        <w:left w:val="none" w:sz="0" w:space="0" w:color="auto"/>
        <w:bottom w:val="none" w:sz="0" w:space="0" w:color="auto"/>
        <w:right w:val="none" w:sz="0" w:space="0" w:color="auto"/>
      </w:divBdr>
    </w:div>
    <w:div w:id="1628900188">
      <w:bodyDiv w:val="1"/>
      <w:marLeft w:val="0"/>
      <w:marRight w:val="0"/>
      <w:marTop w:val="0"/>
      <w:marBottom w:val="0"/>
      <w:divBdr>
        <w:top w:val="none" w:sz="0" w:space="0" w:color="auto"/>
        <w:left w:val="none" w:sz="0" w:space="0" w:color="auto"/>
        <w:bottom w:val="none" w:sz="0" w:space="0" w:color="auto"/>
        <w:right w:val="none" w:sz="0" w:space="0" w:color="auto"/>
      </w:divBdr>
    </w:div>
    <w:div w:id="1712724323">
      <w:bodyDiv w:val="1"/>
      <w:marLeft w:val="0"/>
      <w:marRight w:val="0"/>
      <w:marTop w:val="0"/>
      <w:marBottom w:val="0"/>
      <w:divBdr>
        <w:top w:val="none" w:sz="0" w:space="0" w:color="auto"/>
        <w:left w:val="none" w:sz="0" w:space="0" w:color="auto"/>
        <w:bottom w:val="none" w:sz="0" w:space="0" w:color="auto"/>
        <w:right w:val="none" w:sz="0" w:space="0" w:color="auto"/>
      </w:divBdr>
    </w:div>
    <w:div w:id="1847675439">
      <w:bodyDiv w:val="1"/>
      <w:marLeft w:val="0"/>
      <w:marRight w:val="0"/>
      <w:marTop w:val="0"/>
      <w:marBottom w:val="0"/>
      <w:divBdr>
        <w:top w:val="none" w:sz="0" w:space="0" w:color="auto"/>
        <w:left w:val="none" w:sz="0" w:space="0" w:color="auto"/>
        <w:bottom w:val="none" w:sz="0" w:space="0" w:color="auto"/>
        <w:right w:val="none" w:sz="0" w:space="0" w:color="auto"/>
      </w:divBdr>
    </w:div>
    <w:div w:id="1894540815">
      <w:bodyDiv w:val="1"/>
      <w:marLeft w:val="0"/>
      <w:marRight w:val="0"/>
      <w:marTop w:val="0"/>
      <w:marBottom w:val="0"/>
      <w:divBdr>
        <w:top w:val="none" w:sz="0" w:space="0" w:color="auto"/>
        <w:left w:val="none" w:sz="0" w:space="0" w:color="auto"/>
        <w:bottom w:val="none" w:sz="0" w:space="0" w:color="auto"/>
        <w:right w:val="none" w:sz="0" w:space="0" w:color="auto"/>
      </w:divBdr>
    </w:div>
    <w:div w:id="2033528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p.wa.gov.au/legislation/statutes.nsf/main_mrtitle_304_homepage.html" TargetMode="External"/><Relationship Id="rId13" Type="http://schemas.openxmlformats.org/officeDocument/2006/relationships/footer" Target="footer2.xml"/><Relationship Id="rId18" Type="http://schemas.openxmlformats.org/officeDocument/2006/relationships/hyperlink" Target="http://www.unece.org/trans/wp24/guidelinespackingctus/intro.html"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agriculture.vic.gov.au/__data/assets/image/0005/179051/invasion_curve_big.jpg"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www.padil.gov.au"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image" Target="media/image3.jpg"/><Relationship Id="rId20" Type="http://schemas.openxmlformats.org/officeDocument/2006/relationships/hyperlink" Target="http://www.planthealthaustralia.com.au/national-programs/fruit-fly/handbook-for-the-identification-of-fruit-fl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ippc.int/en/core-activities/governance/cpm/cpm-recommendations-1/cpm-recommendations/sea-containers/"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s://link.springer.com/journal/4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E6318E42.dotm</Template>
  <TotalTime>1</TotalTime>
  <Pages>39</Pages>
  <Words>14105</Words>
  <Characters>80405</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National Invasive Ant Biosecurity Plan 2018-2028</dc:title>
  <dc:subject/>
  <dc:creator>Department of the Environment and Energy and the Department of Agriculture and Water Resources</dc:creator>
  <cp:keywords/>
  <dc:description/>
  <cp:lastModifiedBy>Durack, Bec</cp:lastModifiedBy>
  <cp:revision>2</cp:revision>
  <dcterms:created xsi:type="dcterms:W3CDTF">2018-09-17T03:41:00Z</dcterms:created>
  <dcterms:modified xsi:type="dcterms:W3CDTF">2018-09-17T03:41:00Z</dcterms:modified>
</cp:coreProperties>
</file>