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DE8CB" w14:textId="0BA7E4DF" w:rsidR="00B3466A" w:rsidRPr="001D40B4" w:rsidRDefault="006C444E">
      <w:pPr>
        <w:rPr>
          <w:color w:val="1F4E79" w:themeColor="accent1" w:themeShade="80"/>
          <w:sz w:val="44"/>
          <w:szCs w:val="44"/>
        </w:rPr>
      </w:pPr>
      <w:bookmarkStart w:id="0" w:name="_GoBack"/>
      <w:bookmarkEnd w:id="0"/>
      <w:r w:rsidRPr="001D40B4">
        <w:rPr>
          <w:color w:val="1F4E79" w:themeColor="accent1" w:themeShade="80"/>
          <w:sz w:val="44"/>
          <w:szCs w:val="44"/>
        </w:rPr>
        <w:t>NATIONAL INVASIVE ANT BIOSECUR</w:t>
      </w:r>
      <w:r w:rsidR="00CD1AC9" w:rsidRPr="001D40B4">
        <w:rPr>
          <w:color w:val="1F4E79" w:themeColor="accent1" w:themeShade="80"/>
          <w:sz w:val="44"/>
          <w:szCs w:val="44"/>
        </w:rPr>
        <w:t>I</w:t>
      </w:r>
      <w:r w:rsidRPr="001D40B4">
        <w:rPr>
          <w:color w:val="1F4E79" w:themeColor="accent1" w:themeShade="80"/>
          <w:sz w:val="44"/>
          <w:szCs w:val="44"/>
        </w:rPr>
        <w:t xml:space="preserve">TY PLAN - </w:t>
      </w:r>
      <w:r w:rsidR="008151AD" w:rsidRPr="001D40B4">
        <w:rPr>
          <w:b/>
          <w:color w:val="1F4E79" w:themeColor="accent1" w:themeShade="80"/>
          <w:sz w:val="44"/>
          <w:szCs w:val="44"/>
        </w:rPr>
        <w:t>IMPLEMENTATION S</w:t>
      </w:r>
      <w:r w:rsidRPr="001D40B4">
        <w:rPr>
          <w:b/>
          <w:color w:val="1F4E79" w:themeColor="accent1" w:themeShade="80"/>
          <w:sz w:val="44"/>
          <w:szCs w:val="44"/>
        </w:rPr>
        <w:t>UMMARY</w:t>
      </w:r>
      <w:r w:rsidRPr="001D40B4">
        <w:rPr>
          <w:color w:val="1F4E79" w:themeColor="accent1" w:themeShade="80"/>
          <w:sz w:val="44"/>
          <w:szCs w:val="44"/>
        </w:rPr>
        <w:t xml:space="preserve"> </w:t>
      </w:r>
    </w:p>
    <w:p w14:paraId="59C1A0D8" w14:textId="77777777" w:rsidR="001D40B4" w:rsidRDefault="001D40B4" w:rsidP="008D72CE">
      <w:pPr>
        <w:spacing w:after="120" w:line="276" w:lineRule="auto"/>
        <w:rPr>
          <w:rFonts w:cs="Calibri"/>
          <w:lang w:val="en-GB"/>
        </w:rPr>
      </w:pPr>
    </w:p>
    <w:p w14:paraId="6DD8B54B" w14:textId="74445169" w:rsidR="0088688E" w:rsidRDefault="0000544D" w:rsidP="008D72CE">
      <w:pPr>
        <w:spacing w:after="120" w:line="276" w:lineRule="auto"/>
      </w:pPr>
      <w:r>
        <w:rPr>
          <w:rFonts w:cs="Calibri"/>
          <w:lang w:val="en-GB"/>
        </w:rPr>
        <w:t xml:space="preserve">The Environment </w:t>
      </w:r>
      <w:r w:rsidR="001D40B4">
        <w:rPr>
          <w:rFonts w:cs="Calibri"/>
          <w:lang w:val="en-GB"/>
        </w:rPr>
        <w:t xml:space="preserve">and </w:t>
      </w:r>
      <w:proofErr w:type="spellStart"/>
      <w:r>
        <w:rPr>
          <w:rFonts w:cs="Calibri"/>
          <w:lang w:val="en-GB"/>
        </w:rPr>
        <w:t>Invasives</w:t>
      </w:r>
      <w:proofErr w:type="spellEnd"/>
      <w:r>
        <w:rPr>
          <w:rFonts w:cs="Calibri"/>
          <w:lang w:val="en-GB"/>
        </w:rPr>
        <w:t xml:space="preserve"> Committee, a subcommittee of the inter-governmental National Biosecurity Committee, </w:t>
      </w:r>
      <w:r w:rsidR="00EF5D42">
        <w:rPr>
          <w:rFonts w:cs="Calibri"/>
          <w:lang w:val="en-GB"/>
        </w:rPr>
        <w:t xml:space="preserve">will </w:t>
      </w:r>
      <w:r>
        <w:rPr>
          <w:rFonts w:cs="Calibri"/>
          <w:lang w:val="en-GB"/>
        </w:rPr>
        <w:t>provide formal oversight of the implementation of the plan.</w:t>
      </w:r>
      <w:r w:rsidR="00377E7D">
        <w:t xml:space="preserve"> </w:t>
      </w:r>
      <w:r w:rsidR="008453AA">
        <w:t xml:space="preserve">This table summarises the actions identified in the </w:t>
      </w:r>
      <w:r w:rsidR="008453AA" w:rsidRPr="008D72CE">
        <w:rPr>
          <w:i/>
        </w:rPr>
        <w:t>National Invasive Ant Biosecurity Plan</w:t>
      </w:r>
      <w:r>
        <w:t xml:space="preserve"> relating to </w:t>
      </w:r>
      <w:r w:rsidR="00253D1E">
        <w:rPr>
          <w:rFonts w:cs="Calibri"/>
          <w:lang w:val="en-GB"/>
        </w:rPr>
        <w:t>prevention</w:t>
      </w:r>
      <w:r w:rsidR="00EF5D42">
        <w:rPr>
          <w:rFonts w:cs="Calibri"/>
          <w:lang w:val="en-GB"/>
        </w:rPr>
        <w:t xml:space="preserve">, </w:t>
      </w:r>
      <w:r w:rsidR="00253D1E">
        <w:rPr>
          <w:rFonts w:cs="Calibri"/>
          <w:lang w:val="en-GB"/>
        </w:rPr>
        <w:t>detection</w:t>
      </w:r>
      <w:r w:rsidR="00EF5D42">
        <w:rPr>
          <w:rFonts w:cs="Calibri"/>
          <w:lang w:val="en-GB"/>
        </w:rPr>
        <w:t xml:space="preserve">, </w:t>
      </w:r>
      <w:r w:rsidR="00253D1E">
        <w:rPr>
          <w:rFonts w:cs="Calibri"/>
          <w:lang w:val="en-GB"/>
        </w:rPr>
        <w:t xml:space="preserve">response, containment, asset-based protection (ongoing management) </w:t>
      </w:r>
      <w:r w:rsidR="00EF5D42">
        <w:rPr>
          <w:rFonts w:cs="Calibri"/>
          <w:lang w:val="en-GB"/>
        </w:rPr>
        <w:t xml:space="preserve">and </w:t>
      </w:r>
      <w:r w:rsidR="00253D1E">
        <w:rPr>
          <w:rFonts w:cs="Calibri"/>
          <w:lang w:val="en-GB"/>
        </w:rPr>
        <w:t>c</w:t>
      </w:r>
      <w:r w:rsidR="00EF5D42">
        <w:rPr>
          <w:rFonts w:cs="Calibri"/>
          <w:lang w:val="en-GB"/>
        </w:rPr>
        <w:t>ross</w:t>
      </w:r>
      <w:r w:rsidR="00253D1E">
        <w:rPr>
          <w:rFonts w:cs="Calibri"/>
          <w:lang w:val="en-GB"/>
        </w:rPr>
        <w:t>-</w:t>
      </w:r>
      <w:r w:rsidR="00EF5D42">
        <w:rPr>
          <w:rFonts w:cs="Calibri"/>
          <w:lang w:val="en-GB"/>
        </w:rPr>
        <w:t>cutting issues</w:t>
      </w:r>
      <w:r w:rsidR="008453AA">
        <w:t xml:space="preserve">. Actions </w:t>
      </w:r>
      <w:r w:rsidR="001E75DF">
        <w:t>highlighted</w:t>
      </w:r>
      <w:r w:rsidR="008453AA">
        <w:t xml:space="preserve"> in</w:t>
      </w:r>
      <w:r w:rsidR="0088688E">
        <w:t>:</w:t>
      </w:r>
    </w:p>
    <w:p w14:paraId="2DB000B3" w14:textId="77777777" w:rsidR="0088688E" w:rsidRPr="0088688E" w:rsidRDefault="008453AA" w:rsidP="008D72CE">
      <w:pPr>
        <w:pStyle w:val="ListParagraph"/>
        <w:numPr>
          <w:ilvl w:val="0"/>
          <w:numId w:val="2"/>
        </w:numPr>
        <w:spacing w:after="120"/>
        <w:ind w:left="771" w:hanging="357"/>
        <w:contextualSpacing/>
        <w:rPr>
          <w:rFonts w:asciiTheme="minorHAnsi" w:hAnsiTheme="minorHAnsi"/>
          <w:sz w:val="22"/>
          <w:szCs w:val="22"/>
        </w:rPr>
      </w:pPr>
      <w:r w:rsidRPr="0088688E">
        <w:rPr>
          <w:rFonts w:asciiTheme="minorHAnsi" w:hAnsiTheme="minorHAnsi"/>
          <w:sz w:val="22"/>
          <w:szCs w:val="22"/>
          <w:shd w:val="clear" w:color="auto" w:fill="C5E0B3" w:themeFill="accent6" w:themeFillTint="66"/>
        </w:rPr>
        <w:t>green</w:t>
      </w:r>
      <w:r w:rsidR="00E13287" w:rsidRPr="0088688E">
        <w:rPr>
          <w:rFonts w:asciiTheme="minorHAnsi" w:hAnsiTheme="minorHAnsi"/>
          <w:sz w:val="22"/>
          <w:szCs w:val="22"/>
        </w:rPr>
        <w:t xml:space="preserve"> are current </w:t>
      </w:r>
      <w:r w:rsidRPr="0088688E">
        <w:rPr>
          <w:rFonts w:asciiTheme="minorHAnsi" w:hAnsiTheme="minorHAnsi"/>
          <w:sz w:val="22"/>
          <w:szCs w:val="22"/>
        </w:rPr>
        <w:t xml:space="preserve">projects over the next 3‒5 years or </w:t>
      </w:r>
      <w:r w:rsidR="008D72CE">
        <w:rPr>
          <w:rFonts w:asciiTheme="minorHAnsi" w:hAnsiTheme="minorHAnsi"/>
          <w:sz w:val="22"/>
          <w:szCs w:val="22"/>
        </w:rPr>
        <w:t>funded within existing</w:t>
      </w:r>
      <w:r w:rsidR="0097773D">
        <w:rPr>
          <w:rFonts w:asciiTheme="minorHAnsi" w:hAnsiTheme="minorHAnsi"/>
          <w:sz w:val="22"/>
          <w:szCs w:val="22"/>
        </w:rPr>
        <w:t xml:space="preserve"> resources, and when completed </w:t>
      </w:r>
      <w:r w:rsidR="00E13287" w:rsidRPr="0088688E">
        <w:rPr>
          <w:rFonts w:asciiTheme="minorHAnsi" w:hAnsiTheme="minorHAnsi"/>
          <w:sz w:val="22"/>
          <w:szCs w:val="22"/>
        </w:rPr>
        <w:t>will fulfil the action</w:t>
      </w:r>
      <w:r w:rsidR="0088688E" w:rsidRPr="0088688E">
        <w:rPr>
          <w:rFonts w:asciiTheme="minorHAnsi" w:hAnsiTheme="minorHAnsi"/>
          <w:sz w:val="22"/>
          <w:szCs w:val="22"/>
        </w:rPr>
        <w:t xml:space="preserve"> </w:t>
      </w:r>
    </w:p>
    <w:p w14:paraId="54178FA5" w14:textId="77777777" w:rsidR="0088688E" w:rsidRDefault="001E75DF" w:rsidP="008D72CE">
      <w:pPr>
        <w:pStyle w:val="ListParagraph"/>
        <w:numPr>
          <w:ilvl w:val="0"/>
          <w:numId w:val="2"/>
        </w:numPr>
        <w:spacing w:after="120"/>
        <w:ind w:left="771" w:hanging="357"/>
        <w:contextualSpacing/>
        <w:rPr>
          <w:rFonts w:asciiTheme="minorHAnsi" w:hAnsiTheme="minorHAnsi"/>
          <w:sz w:val="22"/>
          <w:szCs w:val="22"/>
        </w:rPr>
      </w:pPr>
      <w:r w:rsidRPr="0088688E">
        <w:rPr>
          <w:rFonts w:asciiTheme="minorHAnsi" w:hAnsiTheme="minorHAnsi"/>
          <w:sz w:val="22"/>
          <w:szCs w:val="22"/>
          <w:shd w:val="clear" w:color="auto" w:fill="DEEAF6" w:themeFill="accent1" w:themeFillTint="33"/>
        </w:rPr>
        <w:t>blue</w:t>
      </w:r>
      <w:r w:rsidR="008453AA" w:rsidRPr="0088688E">
        <w:rPr>
          <w:rFonts w:asciiTheme="minorHAnsi" w:hAnsiTheme="minorHAnsi"/>
          <w:sz w:val="22"/>
          <w:szCs w:val="22"/>
        </w:rPr>
        <w:t xml:space="preserve"> are</w:t>
      </w:r>
      <w:r w:rsidRPr="0088688E">
        <w:rPr>
          <w:rFonts w:asciiTheme="minorHAnsi" w:hAnsiTheme="minorHAnsi"/>
          <w:sz w:val="22"/>
          <w:szCs w:val="22"/>
        </w:rPr>
        <w:t xml:space="preserve"> being partially implemented, or aspects are being implemented</w:t>
      </w:r>
      <w:r w:rsidR="0088688E" w:rsidRPr="0088688E">
        <w:rPr>
          <w:rFonts w:asciiTheme="minorHAnsi" w:hAnsiTheme="minorHAnsi"/>
          <w:sz w:val="22"/>
          <w:szCs w:val="22"/>
        </w:rPr>
        <w:t xml:space="preserve"> but will </w:t>
      </w:r>
      <w:r w:rsidR="0088688E">
        <w:rPr>
          <w:rFonts w:asciiTheme="minorHAnsi" w:hAnsiTheme="minorHAnsi"/>
          <w:sz w:val="22"/>
          <w:szCs w:val="22"/>
        </w:rPr>
        <w:t>not fulfil the action completely</w:t>
      </w:r>
    </w:p>
    <w:p w14:paraId="26EE84C2" w14:textId="01F8AEF7" w:rsidR="008453AA" w:rsidRDefault="001E75DF" w:rsidP="008D72CE">
      <w:pPr>
        <w:pStyle w:val="ListParagraph"/>
        <w:numPr>
          <w:ilvl w:val="0"/>
          <w:numId w:val="2"/>
        </w:numPr>
        <w:spacing w:after="120"/>
        <w:rPr>
          <w:rFonts w:asciiTheme="minorHAnsi" w:hAnsiTheme="minorHAnsi"/>
          <w:sz w:val="22"/>
          <w:szCs w:val="22"/>
        </w:rPr>
      </w:pPr>
      <w:proofErr w:type="gramStart"/>
      <w:r w:rsidRPr="0088688E">
        <w:rPr>
          <w:rFonts w:asciiTheme="minorHAnsi" w:hAnsiTheme="minorHAnsi"/>
          <w:sz w:val="22"/>
          <w:szCs w:val="22"/>
          <w:shd w:val="clear" w:color="auto" w:fill="FFF2CC" w:themeFill="accent4" w:themeFillTint="33"/>
        </w:rPr>
        <w:t>orange</w:t>
      </w:r>
      <w:proofErr w:type="gramEnd"/>
      <w:r w:rsidR="0088688E">
        <w:rPr>
          <w:rFonts w:asciiTheme="minorHAnsi" w:hAnsiTheme="minorHAnsi"/>
          <w:sz w:val="22"/>
          <w:szCs w:val="22"/>
        </w:rPr>
        <w:t xml:space="preserve"> </w:t>
      </w:r>
      <w:r w:rsidR="001D40B4">
        <w:rPr>
          <w:rFonts w:asciiTheme="minorHAnsi" w:hAnsiTheme="minorHAnsi"/>
          <w:sz w:val="22"/>
          <w:szCs w:val="22"/>
        </w:rPr>
        <w:t>are projects that have yet to be implemented</w:t>
      </w:r>
      <w:r w:rsidR="00971B74">
        <w:rPr>
          <w:rFonts w:asciiTheme="minorHAnsi" w:hAnsiTheme="minorHAnsi"/>
          <w:sz w:val="22"/>
          <w:szCs w:val="22"/>
        </w:rPr>
        <w:t xml:space="preserve"> (as at 2018)</w:t>
      </w:r>
      <w:r w:rsidR="000257FE" w:rsidRPr="0088688E">
        <w:rPr>
          <w:rFonts w:asciiTheme="minorHAnsi" w:hAnsiTheme="minorHAnsi"/>
          <w:sz w:val="22"/>
          <w:szCs w:val="22"/>
        </w:rPr>
        <w:t>.</w:t>
      </w:r>
    </w:p>
    <w:p w14:paraId="2767DBD2" w14:textId="2323D307" w:rsidR="004821ED" w:rsidRDefault="004821ED" w:rsidP="004821ED">
      <w:pPr>
        <w:spacing w:after="120"/>
        <w:rPr>
          <w:rFonts w:ascii="Calibri" w:hAnsi="Calibri"/>
        </w:rPr>
      </w:pPr>
      <w:r>
        <w:t xml:space="preserve">Timeframes (from plan): </w:t>
      </w:r>
      <w:r w:rsidRPr="005F139F">
        <w:rPr>
          <w:rFonts w:ascii="Calibri" w:hAnsi="Calibri"/>
        </w:rPr>
        <w:t>Timeframe:</w:t>
      </w:r>
      <w:r>
        <w:t xml:space="preserve"> </w:t>
      </w:r>
      <w:r w:rsidRPr="004B4246">
        <w:rPr>
          <w:rFonts w:ascii="Calibri" w:hAnsi="Calibri"/>
        </w:rPr>
        <w:t xml:space="preserve">SHORT up to </w:t>
      </w:r>
      <w:r>
        <w:rPr>
          <w:rFonts w:ascii="Calibri" w:hAnsi="Calibri"/>
        </w:rPr>
        <w:t>3</w:t>
      </w:r>
      <w:r w:rsidRPr="004B4246">
        <w:rPr>
          <w:rFonts w:ascii="Calibri" w:hAnsi="Calibri"/>
        </w:rPr>
        <w:t xml:space="preserve"> year</w:t>
      </w:r>
      <w:r w:rsidR="001D40B4">
        <w:rPr>
          <w:rFonts w:ascii="Calibri" w:hAnsi="Calibri"/>
        </w:rPr>
        <w:t>s</w:t>
      </w:r>
      <w:r w:rsidRPr="004B4246">
        <w:rPr>
          <w:rFonts w:ascii="Calibri" w:hAnsi="Calibri"/>
        </w:rPr>
        <w:t xml:space="preserve">; MEDIUM </w:t>
      </w:r>
      <w:r w:rsidR="00353390">
        <w:rPr>
          <w:rFonts w:ascii="Calibri" w:hAnsi="Calibri"/>
        </w:rPr>
        <w:t>3</w:t>
      </w:r>
      <w:r w:rsidR="00353390" w:rsidRPr="004B4246">
        <w:rPr>
          <w:rFonts w:ascii="Calibri" w:hAnsi="Calibri"/>
        </w:rPr>
        <w:t xml:space="preserve"> </w:t>
      </w:r>
      <w:r w:rsidRPr="004B4246">
        <w:rPr>
          <w:rFonts w:ascii="Calibri" w:hAnsi="Calibri"/>
        </w:rPr>
        <w:t xml:space="preserve">to </w:t>
      </w:r>
      <w:r>
        <w:rPr>
          <w:rFonts w:ascii="Calibri" w:hAnsi="Calibri"/>
        </w:rPr>
        <w:t>8</w:t>
      </w:r>
      <w:r w:rsidRPr="004B4246">
        <w:rPr>
          <w:rFonts w:ascii="Calibri" w:hAnsi="Calibri"/>
        </w:rPr>
        <w:t xml:space="preserve"> years; LONG </w:t>
      </w:r>
      <w:r w:rsidR="00971B74">
        <w:rPr>
          <w:rFonts w:ascii="Calibri" w:hAnsi="Calibri"/>
        </w:rPr>
        <w:t>8 to</w:t>
      </w:r>
      <w:r>
        <w:rPr>
          <w:rFonts w:ascii="Calibri" w:hAnsi="Calibri"/>
        </w:rPr>
        <w:t xml:space="preserve"> 10 years, VERY LONG 10 years and beyond</w:t>
      </w:r>
      <w:r w:rsidRPr="004B4246">
        <w:rPr>
          <w:rFonts w:ascii="Calibri" w:hAnsi="Calibri"/>
        </w:rPr>
        <w:t>.</w:t>
      </w:r>
      <w:r>
        <w:rPr>
          <w:rFonts w:ascii="Calibri" w:hAnsi="Calibri"/>
        </w:rPr>
        <w:t xml:space="preserve"> </w:t>
      </w:r>
    </w:p>
    <w:p w14:paraId="619819D4" w14:textId="2B9AB06A" w:rsidR="001D40B4" w:rsidRPr="004821ED" w:rsidRDefault="001D40B4" w:rsidP="004821ED">
      <w:pPr>
        <w:spacing w:after="120"/>
      </w:pPr>
      <w:r>
        <w:t xml:space="preserve">The lead, notes on how to implement, and potential cost or people resources are provided as a guide to organisations to identify where they can invest their available </w:t>
      </w:r>
      <w:r w:rsidR="00ED5FF6">
        <w:t xml:space="preserve">or future </w:t>
      </w:r>
      <w:r>
        <w:t xml:space="preserve">resources. </w:t>
      </w:r>
    </w:p>
    <w:tbl>
      <w:tblPr>
        <w:tblStyle w:val="TableGridLight"/>
        <w:tblW w:w="5000" w:type="pct"/>
        <w:tblLook w:val="04A0" w:firstRow="1" w:lastRow="0" w:firstColumn="1" w:lastColumn="0" w:noHBand="0" w:noVBand="1"/>
      </w:tblPr>
      <w:tblGrid>
        <w:gridCol w:w="571"/>
        <w:gridCol w:w="3245"/>
        <w:gridCol w:w="1687"/>
        <w:gridCol w:w="1073"/>
        <w:gridCol w:w="1215"/>
        <w:gridCol w:w="2812"/>
        <w:gridCol w:w="2121"/>
        <w:gridCol w:w="2118"/>
      </w:tblGrid>
      <w:tr w:rsidR="00840DD4" w:rsidRPr="00192931" w14:paraId="7106537E" w14:textId="77777777" w:rsidTr="00840DD4">
        <w:trPr>
          <w:tblHeader/>
        </w:trPr>
        <w:tc>
          <w:tcPr>
            <w:tcW w:w="1274" w:type="pct"/>
            <w:gridSpan w:val="2"/>
            <w:shd w:val="clear" w:color="auto" w:fill="1F4E79" w:themeFill="accent1" w:themeFillShade="80"/>
          </w:tcPr>
          <w:p w14:paraId="5668DCDB" w14:textId="77777777" w:rsidR="00840DD4" w:rsidRPr="001A1A08" w:rsidRDefault="00840DD4" w:rsidP="00885A9C">
            <w:pPr>
              <w:rPr>
                <w:rFonts w:ascii="Calibri" w:hAnsi="Calibri"/>
                <w:b/>
                <w:color w:val="FFFFFF" w:themeColor="background1"/>
              </w:rPr>
            </w:pPr>
            <w:r w:rsidRPr="001A1A08">
              <w:rPr>
                <w:rFonts w:ascii="Calibri" w:hAnsi="Calibri"/>
                <w:b/>
                <w:color w:val="FFFFFF" w:themeColor="background1"/>
              </w:rPr>
              <w:t xml:space="preserve">ACTION </w:t>
            </w:r>
            <w:r>
              <w:rPr>
                <w:rFonts w:ascii="Calibri" w:hAnsi="Calibri"/>
                <w:b/>
                <w:color w:val="FFFFFF" w:themeColor="background1"/>
              </w:rPr>
              <w:t>AREAS</w:t>
            </w:r>
          </w:p>
        </w:tc>
        <w:tc>
          <w:tcPr>
            <w:tcW w:w="580" w:type="pct"/>
            <w:shd w:val="clear" w:color="auto" w:fill="1F4E79" w:themeFill="accent1" w:themeFillShade="80"/>
          </w:tcPr>
          <w:p w14:paraId="0FEDA809" w14:textId="77777777" w:rsidR="00840DD4" w:rsidRPr="001A1A08" w:rsidRDefault="00840DD4" w:rsidP="00885A9C">
            <w:pPr>
              <w:rPr>
                <w:rFonts w:ascii="Calibri" w:hAnsi="Calibri"/>
                <w:b/>
                <w:color w:val="FFFFFF" w:themeColor="background1"/>
              </w:rPr>
            </w:pPr>
            <w:r w:rsidRPr="001A1A08">
              <w:rPr>
                <w:rFonts w:ascii="Calibri" w:hAnsi="Calibri"/>
                <w:b/>
                <w:color w:val="FFFFFF" w:themeColor="background1"/>
              </w:rPr>
              <w:t>Lead</w:t>
            </w:r>
          </w:p>
        </w:tc>
        <w:tc>
          <w:tcPr>
            <w:tcW w:w="364" w:type="pct"/>
            <w:shd w:val="clear" w:color="auto" w:fill="1F4E79" w:themeFill="accent1" w:themeFillShade="80"/>
          </w:tcPr>
          <w:p w14:paraId="2B541905" w14:textId="77777777" w:rsidR="00840DD4" w:rsidRPr="001A1A08" w:rsidRDefault="00840DD4" w:rsidP="00885A9C">
            <w:pPr>
              <w:rPr>
                <w:rFonts w:ascii="Calibri" w:hAnsi="Calibri"/>
                <w:b/>
                <w:color w:val="FFFFFF" w:themeColor="background1"/>
              </w:rPr>
            </w:pPr>
            <w:r w:rsidRPr="001A1A08">
              <w:rPr>
                <w:rFonts w:ascii="Calibri" w:hAnsi="Calibri"/>
                <w:b/>
                <w:color w:val="FFFFFF" w:themeColor="background1"/>
              </w:rPr>
              <w:t>Priority</w:t>
            </w:r>
          </w:p>
        </w:tc>
        <w:tc>
          <w:tcPr>
            <w:tcW w:w="362" w:type="pct"/>
            <w:shd w:val="clear" w:color="auto" w:fill="1F4E79" w:themeFill="accent1" w:themeFillShade="80"/>
          </w:tcPr>
          <w:p w14:paraId="54508DB0" w14:textId="77777777" w:rsidR="00840DD4" w:rsidRDefault="00840DD4" w:rsidP="00885A9C">
            <w:pPr>
              <w:rPr>
                <w:rFonts w:ascii="Calibri" w:hAnsi="Calibri"/>
                <w:b/>
                <w:color w:val="FFFFFF" w:themeColor="background1"/>
              </w:rPr>
            </w:pPr>
            <w:r>
              <w:rPr>
                <w:rFonts w:ascii="Calibri" w:hAnsi="Calibri"/>
                <w:b/>
                <w:color w:val="FFFFFF" w:themeColor="background1"/>
              </w:rPr>
              <w:t xml:space="preserve">Timeframe </w:t>
            </w:r>
          </w:p>
        </w:tc>
        <w:tc>
          <w:tcPr>
            <w:tcW w:w="968" w:type="pct"/>
            <w:shd w:val="clear" w:color="auto" w:fill="1F4E79" w:themeFill="accent1" w:themeFillShade="80"/>
          </w:tcPr>
          <w:p w14:paraId="31586D9C" w14:textId="77777777" w:rsidR="00840DD4" w:rsidRPr="001A1A08" w:rsidRDefault="00840DD4" w:rsidP="00885A9C">
            <w:pPr>
              <w:rPr>
                <w:rFonts w:ascii="Calibri" w:hAnsi="Calibri"/>
                <w:b/>
                <w:color w:val="FFFFFF" w:themeColor="background1"/>
              </w:rPr>
            </w:pPr>
            <w:r>
              <w:rPr>
                <w:rFonts w:ascii="Calibri" w:hAnsi="Calibri"/>
                <w:b/>
                <w:color w:val="FFFFFF" w:themeColor="background1"/>
              </w:rPr>
              <w:t>Notes – how to implement</w:t>
            </w:r>
          </w:p>
        </w:tc>
        <w:tc>
          <w:tcPr>
            <w:tcW w:w="726" w:type="pct"/>
            <w:shd w:val="clear" w:color="auto" w:fill="1F4E79" w:themeFill="accent1" w:themeFillShade="80"/>
          </w:tcPr>
          <w:p w14:paraId="2871B6E4" w14:textId="77777777" w:rsidR="00840DD4" w:rsidRDefault="00840DD4" w:rsidP="00885A9C">
            <w:pPr>
              <w:rPr>
                <w:rFonts w:ascii="Calibri" w:hAnsi="Calibri"/>
                <w:b/>
                <w:color w:val="FFFFFF" w:themeColor="background1"/>
              </w:rPr>
            </w:pPr>
            <w:r>
              <w:rPr>
                <w:rFonts w:ascii="Calibri" w:hAnsi="Calibri"/>
                <w:b/>
                <w:color w:val="FFFFFF" w:themeColor="background1"/>
              </w:rPr>
              <w:t>Potential cost/people</w:t>
            </w:r>
          </w:p>
        </w:tc>
        <w:tc>
          <w:tcPr>
            <w:tcW w:w="726" w:type="pct"/>
            <w:shd w:val="clear" w:color="auto" w:fill="1F4E79" w:themeFill="accent1" w:themeFillShade="80"/>
          </w:tcPr>
          <w:p w14:paraId="2D820BAA" w14:textId="77777777" w:rsidR="00840DD4" w:rsidRDefault="00840DD4" w:rsidP="00885A9C">
            <w:pPr>
              <w:rPr>
                <w:rFonts w:ascii="Calibri" w:hAnsi="Calibri"/>
                <w:b/>
                <w:color w:val="FFFFFF" w:themeColor="background1"/>
              </w:rPr>
            </w:pPr>
            <w:r>
              <w:rPr>
                <w:rFonts w:ascii="Calibri" w:hAnsi="Calibri"/>
                <w:b/>
                <w:color w:val="FFFFFF" w:themeColor="background1"/>
              </w:rPr>
              <w:t>Dependencies to other actions</w:t>
            </w:r>
          </w:p>
        </w:tc>
      </w:tr>
      <w:tr w:rsidR="00840DD4" w:rsidRPr="00192931" w14:paraId="004519C8" w14:textId="77777777" w:rsidTr="00840DD4">
        <w:tc>
          <w:tcPr>
            <w:tcW w:w="2218" w:type="pct"/>
            <w:gridSpan w:val="4"/>
            <w:shd w:val="clear" w:color="auto" w:fill="1F4E79" w:themeFill="accent1" w:themeFillShade="80"/>
          </w:tcPr>
          <w:p w14:paraId="1ABE07B4" w14:textId="77777777" w:rsidR="00840DD4" w:rsidRPr="001A1A08" w:rsidRDefault="00840DD4" w:rsidP="004E60F4">
            <w:pPr>
              <w:rPr>
                <w:rFonts w:ascii="Calibri" w:hAnsi="Calibri"/>
                <w:b/>
                <w:color w:val="FFFFFF" w:themeColor="background1"/>
              </w:rPr>
            </w:pPr>
            <w:r w:rsidRPr="001A1A08">
              <w:rPr>
                <w:rFonts w:ascii="Calibri" w:hAnsi="Calibri"/>
                <w:b/>
                <w:color w:val="FFFFFF" w:themeColor="background1"/>
              </w:rPr>
              <w:t>1</w:t>
            </w:r>
            <w:r>
              <w:rPr>
                <w:rFonts w:ascii="Calibri" w:hAnsi="Calibri"/>
                <w:b/>
                <w:color w:val="FFFFFF" w:themeColor="background1"/>
              </w:rPr>
              <w:t xml:space="preserve">. </w:t>
            </w:r>
            <w:r w:rsidRPr="001A1A08">
              <w:rPr>
                <w:rFonts w:ascii="Calibri" w:hAnsi="Calibri"/>
                <w:b/>
                <w:color w:val="FFFFFF" w:themeColor="background1"/>
              </w:rPr>
              <w:t>PREVENTION</w:t>
            </w:r>
          </w:p>
        </w:tc>
        <w:tc>
          <w:tcPr>
            <w:tcW w:w="362" w:type="pct"/>
            <w:shd w:val="clear" w:color="auto" w:fill="1F4E79" w:themeFill="accent1" w:themeFillShade="80"/>
          </w:tcPr>
          <w:p w14:paraId="073A52D8" w14:textId="77777777" w:rsidR="00840DD4" w:rsidRDefault="00840DD4" w:rsidP="004E60F4">
            <w:pPr>
              <w:rPr>
                <w:rFonts w:ascii="Calibri" w:hAnsi="Calibri"/>
                <w:b/>
                <w:color w:val="FFFFFF" w:themeColor="background1"/>
              </w:rPr>
            </w:pPr>
          </w:p>
        </w:tc>
        <w:tc>
          <w:tcPr>
            <w:tcW w:w="968" w:type="pct"/>
            <w:shd w:val="clear" w:color="auto" w:fill="1F4E79" w:themeFill="accent1" w:themeFillShade="80"/>
          </w:tcPr>
          <w:p w14:paraId="6388E2C3" w14:textId="77777777" w:rsidR="00840DD4" w:rsidRPr="001A1A08" w:rsidRDefault="00840DD4" w:rsidP="004E60F4">
            <w:pPr>
              <w:rPr>
                <w:rFonts w:ascii="Calibri" w:hAnsi="Calibri"/>
                <w:b/>
                <w:color w:val="FFFFFF" w:themeColor="background1"/>
              </w:rPr>
            </w:pPr>
          </w:p>
        </w:tc>
        <w:tc>
          <w:tcPr>
            <w:tcW w:w="726" w:type="pct"/>
            <w:shd w:val="clear" w:color="auto" w:fill="1F4E79" w:themeFill="accent1" w:themeFillShade="80"/>
          </w:tcPr>
          <w:p w14:paraId="157038D2" w14:textId="77777777" w:rsidR="00840DD4" w:rsidRDefault="00840DD4" w:rsidP="004E60F4">
            <w:pPr>
              <w:rPr>
                <w:rFonts w:ascii="Calibri" w:hAnsi="Calibri"/>
                <w:b/>
                <w:color w:val="FFFFFF" w:themeColor="background1"/>
              </w:rPr>
            </w:pPr>
          </w:p>
        </w:tc>
        <w:tc>
          <w:tcPr>
            <w:tcW w:w="726" w:type="pct"/>
            <w:shd w:val="clear" w:color="auto" w:fill="1F4E79" w:themeFill="accent1" w:themeFillShade="80"/>
          </w:tcPr>
          <w:p w14:paraId="0D408BEF" w14:textId="77777777" w:rsidR="00840DD4" w:rsidRDefault="00840DD4" w:rsidP="004E60F4">
            <w:pPr>
              <w:rPr>
                <w:rFonts w:ascii="Calibri" w:hAnsi="Calibri"/>
                <w:b/>
                <w:color w:val="FFFFFF" w:themeColor="background1"/>
              </w:rPr>
            </w:pPr>
          </w:p>
        </w:tc>
      </w:tr>
      <w:tr w:rsidR="00840DD4" w:rsidRPr="00377E7D" w14:paraId="295FE148" w14:textId="77777777" w:rsidTr="00840DD4">
        <w:tc>
          <w:tcPr>
            <w:tcW w:w="170" w:type="pct"/>
            <w:tcBorders>
              <w:top w:val="single" w:sz="4" w:space="0" w:color="auto"/>
              <w:right w:val="single" w:sz="4" w:space="0" w:color="auto"/>
            </w:tcBorders>
            <w:shd w:val="clear" w:color="auto" w:fill="E2EFD9" w:themeFill="accent6" w:themeFillTint="33"/>
          </w:tcPr>
          <w:p w14:paraId="75FACBD8" w14:textId="77777777" w:rsidR="00840DD4" w:rsidRPr="008D72CE" w:rsidRDefault="00840DD4" w:rsidP="00885A9C">
            <w:pPr>
              <w:rPr>
                <w:rFonts w:ascii="Calibri" w:hAnsi="Calibri"/>
                <w:sz w:val="20"/>
                <w:szCs w:val="20"/>
              </w:rPr>
            </w:pPr>
            <w:r w:rsidRPr="008D72CE">
              <w:rPr>
                <w:rFonts w:ascii="Calibri" w:hAnsi="Calibri"/>
                <w:sz w:val="20"/>
                <w:szCs w:val="20"/>
              </w:rPr>
              <w:t>1.1</w:t>
            </w:r>
          </w:p>
        </w:tc>
        <w:tc>
          <w:tcPr>
            <w:tcW w:w="1105" w:type="pct"/>
            <w:tcBorders>
              <w:top w:val="single" w:sz="4" w:space="0" w:color="auto"/>
              <w:left w:val="single" w:sz="4" w:space="0" w:color="auto"/>
            </w:tcBorders>
            <w:shd w:val="clear" w:color="auto" w:fill="E2EFD9" w:themeFill="accent6" w:themeFillTint="33"/>
          </w:tcPr>
          <w:p w14:paraId="316B1488" w14:textId="77777777" w:rsidR="00840DD4" w:rsidRPr="00BB736D" w:rsidRDefault="00840DD4" w:rsidP="00885A9C">
            <w:pPr>
              <w:rPr>
                <w:rFonts w:ascii="Calibri" w:hAnsi="Calibri"/>
                <w:sz w:val="20"/>
                <w:szCs w:val="20"/>
              </w:rPr>
            </w:pPr>
            <w:r w:rsidRPr="00BB736D">
              <w:rPr>
                <w:rFonts w:ascii="Calibri" w:hAnsi="Calibri"/>
                <w:sz w:val="20"/>
                <w:szCs w:val="20"/>
              </w:rPr>
              <w:t>Conduct risk assessments for high priority exotic species</w:t>
            </w:r>
          </w:p>
        </w:tc>
        <w:tc>
          <w:tcPr>
            <w:tcW w:w="580" w:type="pct"/>
            <w:tcBorders>
              <w:top w:val="single" w:sz="4" w:space="0" w:color="auto"/>
            </w:tcBorders>
            <w:shd w:val="clear" w:color="auto" w:fill="E2EFD9" w:themeFill="accent6" w:themeFillTint="33"/>
          </w:tcPr>
          <w:p w14:paraId="73FF7F64" w14:textId="77777777" w:rsidR="003C722F" w:rsidRDefault="00840DD4" w:rsidP="008D72CE">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r w:rsidR="003C722F">
              <w:rPr>
                <w:rFonts w:ascii="Calibri" w:hAnsi="Calibri"/>
                <w:sz w:val="20"/>
                <w:szCs w:val="20"/>
              </w:rPr>
              <w:t>.</w:t>
            </w:r>
          </w:p>
          <w:p w14:paraId="2BC7254D" w14:textId="77777777" w:rsidR="00840DD4" w:rsidRPr="008D72CE" w:rsidRDefault="003C722F" w:rsidP="008D72CE">
            <w:pPr>
              <w:rPr>
                <w:rFonts w:ascii="Calibri" w:hAnsi="Calibri"/>
                <w:sz w:val="20"/>
                <w:szCs w:val="20"/>
              </w:rPr>
            </w:pPr>
            <w:r>
              <w:rPr>
                <w:rFonts w:ascii="Calibri" w:hAnsi="Calibri"/>
                <w:sz w:val="20"/>
                <w:szCs w:val="20"/>
              </w:rPr>
              <w:t>Project commenced in 2017-18.</w:t>
            </w:r>
          </w:p>
        </w:tc>
        <w:tc>
          <w:tcPr>
            <w:tcW w:w="364" w:type="pct"/>
            <w:tcBorders>
              <w:top w:val="single" w:sz="4" w:space="0" w:color="auto"/>
            </w:tcBorders>
            <w:shd w:val="clear" w:color="auto" w:fill="E2EFD9" w:themeFill="accent6" w:themeFillTint="33"/>
          </w:tcPr>
          <w:p w14:paraId="11EECC20"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tcBorders>
              <w:top w:val="single" w:sz="4" w:space="0" w:color="auto"/>
            </w:tcBorders>
            <w:shd w:val="clear" w:color="auto" w:fill="E2EFD9" w:themeFill="accent6" w:themeFillTint="33"/>
          </w:tcPr>
          <w:p w14:paraId="1119903D" w14:textId="77777777" w:rsidR="00840DD4" w:rsidRDefault="00840DD4" w:rsidP="00294709">
            <w:pPr>
              <w:rPr>
                <w:rFonts w:ascii="Calibri" w:hAnsi="Calibri"/>
                <w:sz w:val="20"/>
                <w:szCs w:val="20"/>
              </w:rPr>
            </w:pPr>
            <w:r>
              <w:rPr>
                <w:rFonts w:ascii="Calibri" w:hAnsi="Calibri"/>
                <w:sz w:val="20"/>
                <w:szCs w:val="20"/>
              </w:rPr>
              <w:t>Short term</w:t>
            </w:r>
          </w:p>
        </w:tc>
        <w:tc>
          <w:tcPr>
            <w:tcW w:w="968" w:type="pct"/>
            <w:tcBorders>
              <w:top w:val="single" w:sz="4" w:space="0" w:color="auto"/>
            </w:tcBorders>
            <w:shd w:val="clear" w:color="auto" w:fill="E2EFD9" w:themeFill="accent6" w:themeFillTint="33"/>
          </w:tcPr>
          <w:p w14:paraId="1CBF38DF" w14:textId="77777777" w:rsidR="00840DD4" w:rsidRDefault="00005A21" w:rsidP="00294709">
            <w:pPr>
              <w:rPr>
                <w:rFonts w:ascii="Calibri" w:hAnsi="Calibri"/>
                <w:sz w:val="20"/>
                <w:szCs w:val="20"/>
              </w:rPr>
            </w:pPr>
            <w:r>
              <w:rPr>
                <w:rFonts w:ascii="Calibri" w:hAnsi="Calibri"/>
                <w:sz w:val="20"/>
                <w:szCs w:val="20"/>
              </w:rPr>
              <w:t>Risk assessment will include consideration of biology, interception data, import pathways, modelling, risk mitigation/ management options.</w:t>
            </w:r>
            <w:r>
              <w:t xml:space="preserve"> </w:t>
            </w:r>
            <w:r w:rsidR="00840DD4">
              <w:rPr>
                <w:rFonts w:ascii="Calibri" w:hAnsi="Calibri"/>
                <w:sz w:val="20"/>
                <w:szCs w:val="20"/>
              </w:rPr>
              <w:t>Risk assessments need to be conducted on individual species but the identification of functional groups will help.</w:t>
            </w:r>
          </w:p>
          <w:p w14:paraId="6EF58C24" w14:textId="77777777" w:rsidR="00840DD4" w:rsidRDefault="00840DD4" w:rsidP="00294709">
            <w:pPr>
              <w:rPr>
                <w:rFonts w:ascii="Calibri" w:hAnsi="Calibri"/>
                <w:sz w:val="20"/>
                <w:szCs w:val="20"/>
              </w:rPr>
            </w:pPr>
          </w:p>
          <w:p w14:paraId="5D0E25B5" w14:textId="77777777" w:rsidR="00840DD4" w:rsidRPr="008D72CE" w:rsidRDefault="00840DD4" w:rsidP="00A45614">
            <w:pPr>
              <w:rPr>
                <w:rFonts w:ascii="Calibri" w:hAnsi="Calibri"/>
                <w:sz w:val="20"/>
                <w:szCs w:val="20"/>
              </w:rPr>
            </w:pPr>
            <w:r>
              <w:rPr>
                <w:rFonts w:ascii="Calibri" w:hAnsi="Calibri"/>
                <w:sz w:val="20"/>
                <w:szCs w:val="20"/>
              </w:rPr>
              <w:t>Over time cross-reference to ants identified in the ABARES priority species project and also to the Invasive Species Council invertebrates risk assessment project.</w:t>
            </w:r>
          </w:p>
        </w:tc>
        <w:tc>
          <w:tcPr>
            <w:tcW w:w="726" w:type="pct"/>
            <w:tcBorders>
              <w:top w:val="single" w:sz="4" w:space="0" w:color="auto"/>
            </w:tcBorders>
            <w:shd w:val="clear" w:color="auto" w:fill="E2EFD9" w:themeFill="accent6" w:themeFillTint="33"/>
          </w:tcPr>
          <w:p w14:paraId="02C96880" w14:textId="36BF41E3" w:rsidR="00840DD4" w:rsidRDefault="00353390" w:rsidP="00005A21">
            <w:pPr>
              <w:rPr>
                <w:rFonts w:ascii="Calibri" w:hAnsi="Calibri"/>
                <w:sz w:val="20"/>
                <w:szCs w:val="20"/>
              </w:rPr>
            </w:pPr>
            <w:r>
              <w:rPr>
                <w:rFonts w:ascii="Calibri" w:hAnsi="Calibri"/>
                <w:sz w:val="20"/>
                <w:szCs w:val="20"/>
              </w:rPr>
              <w:t>Fourth quarter 2018</w:t>
            </w:r>
            <w:r w:rsidR="0091210C">
              <w:rPr>
                <w:rFonts w:ascii="Calibri" w:hAnsi="Calibri"/>
                <w:sz w:val="20"/>
                <w:szCs w:val="20"/>
              </w:rPr>
              <w:t>.</w:t>
            </w:r>
          </w:p>
        </w:tc>
        <w:tc>
          <w:tcPr>
            <w:tcW w:w="726" w:type="pct"/>
            <w:tcBorders>
              <w:top w:val="single" w:sz="4" w:space="0" w:color="auto"/>
            </w:tcBorders>
            <w:shd w:val="clear" w:color="auto" w:fill="E2EFD9" w:themeFill="accent6" w:themeFillTint="33"/>
          </w:tcPr>
          <w:p w14:paraId="03BA9E84" w14:textId="77777777" w:rsidR="00840DD4" w:rsidRDefault="00840DD4" w:rsidP="00294709">
            <w:pPr>
              <w:rPr>
                <w:rFonts w:ascii="Calibri" w:hAnsi="Calibri"/>
                <w:sz w:val="20"/>
                <w:szCs w:val="20"/>
              </w:rPr>
            </w:pPr>
            <w:r>
              <w:rPr>
                <w:rFonts w:ascii="Calibri" w:hAnsi="Calibri"/>
                <w:sz w:val="20"/>
                <w:szCs w:val="20"/>
              </w:rPr>
              <w:t>Supports many other actions.</w:t>
            </w:r>
          </w:p>
        </w:tc>
      </w:tr>
      <w:tr w:rsidR="00840DD4" w:rsidRPr="00377E7D" w14:paraId="1989A886" w14:textId="77777777" w:rsidTr="00840DD4">
        <w:tc>
          <w:tcPr>
            <w:tcW w:w="170" w:type="pct"/>
            <w:tcBorders>
              <w:right w:val="single" w:sz="4" w:space="0" w:color="auto"/>
            </w:tcBorders>
            <w:shd w:val="clear" w:color="auto" w:fill="DEEAF6" w:themeFill="accent1" w:themeFillTint="33"/>
          </w:tcPr>
          <w:p w14:paraId="5E5261E2" w14:textId="77777777" w:rsidR="00840DD4" w:rsidRPr="008D72CE" w:rsidRDefault="00840DD4" w:rsidP="00885A9C">
            <w:pPr>
              <w:rPr>
                <w:rFonts w:ascii="Calibri" w:hAnsi="Calibri"/>
                <w:sz w:val="20"/>
                <w:szCs w:val="20"/>
              </w:rPr>
            </w:pPr>
            <w:r w:rsidRPr="008D72CE">
              <w:rPr>
                <w:rFonts w:ascii="Calibri" w:hAnsi="Calibri"/>
                <w:sz w:val="20"/>
                <w:szCs w:val="20"/>
              </w:rPr>
              <w:t>1.2</w:t>
            </w:r>
          </w:p>
        </w:tc>
        <w:tc>
          <w:tcPr>
            <w:tcW w:w="1105" w:type="pct"/>
            <w:tcBorders>
              <w:left w:val="single" w:sz="4" w:space="0" w:color="auto"/>
            </w:tcBorders>
            <w:shd w:val="clear" w:color="auto" w:fill="DEEAF6" w:themeFill="accent1" w:themeFillTint="33"/>
          </w:tcPr>
          <w:p w14:paraId="19820AC9" w14:textId="77777777" w:rsidR="00840DD4" w:rsidRPr="00BB736D" w:rsidRDefault="00840DD4" w:rsidP="00885A9C">
            <w:pPr>
              <w:rPr>
                <w:rFonts w:ascii="Calibri" w:hAnsi="Calibri"/>
                <w:sz w:val="20"/>
                <w:szCs w:val="20"/>
                <w:highlight w:val="yellow"/>
              </w:rPr>
            </w:pPr>
            <w:r w:rsidRPr="00BB736D">
              <w:rPr>
                <w:sz w:val="20"/>
                <w:szCs w:val="20"/>
                <w:lang w:val="en-GB"/>
              </w:rPr>
              <w:t xml:space="preserve">Support </w:t>
            </w:r>
            <w:proofErr w:type="spellStart"/>
            <w:r w:rsidRPr="00BB736D">
              <w:rPr>
                <w:sz w:val="20"/>
                <w:szCs w:val="20"/>
                <w:lang w:val="en-GB"/>
              </w:rPr>
              <w:t>PaDIL</w:t>
            </w:r>
            <w:proofErr w:type="spellEnd"/>
            <w:r w:rsidRPr="00BB736D">
              <w:rPr>
                <w:sz w:val="20"/>
                <w:szCs w:val="20"/>
                <w:lang w:val="en-GB"/>
              </w:rPr>
              <w:t xml:space="preserve"> or another system</w:t>
            </w:r>
            <w:r w:rsidRPr="00BB736D">
              <w:rPr>
                <w:rFonts w:ascii="Calibri" w:hAnsi="Calibri"/>
                <w:sz w:val="20"/>
                <w:szCs w:val="20"/>
              </w:rPr>
              <w:t xml:space="preserve"> </w:t>
            </w:r>
            <w:r w:rsidRPr="00BB736D">
              <w:rPr>
                <w:sz w:val="20"/>
                <w:szCs w:val="20"/>
                <w:lang w:val="en-GB"/>
              </w:rPr>
              <w:t>to host resources for the identification of native and exotic ant species</w:t>
            </w:r>
          </w:p>
        </w:tc>
        <w:tc>
          <w:tcPr>
            <w:tcW w:w="580" w:type="pct"/>
            <w:shd w:val="clear" w:color="auto" w:fill="DEEAF6" w:themeFill="accent1" w:themeFillTint="33"/>
          </w:tcPr>
          <w:p w14:paraId="2CE47D90" w14:textId="77777777" w:rsidR="00840DD4" w:rsidRPr="008D72CE" w:rsidRDefault="00840DD4" w:rsidP="008D72CE">
            <w:pPr>
              <w:rPr>
                <w:rFonts w:ascii="Calibri" w:hAnsi="Calibri"/>
                <w:sz w:val="20"/>
                <w:szCs w:val="20"/>
              </w:rPr>
            </w:pPr>
            <w:r w:rsidRPr="008D72CE">
              <w:rPr>
                <w:rFonts w:ascii="Calibri" w:hAnsi="Calibri"/>
                <w:sz w:val="20"/>
                <w:szCs w:val="20"/>
              </w:rPr>
              <w:t xml:space="preserve">PHC (DAWR </w:t>
            </w:r>
            <w:r>
              <w:rPr>
                <w:rFonts w:ascii="Calibri" w:hAnsi="Calibri"/>
                <w:sz w:val="20"/>
                <w:szCs w:val="20"/>
              </w:rPr>
              <w:t>existing resources</w:t>
            </w:r>
            <w:r w:rsidRPr="008D72CE">
              <w:rPr>
                <w:rFonts w:ascii="Calibri" w:hAnsi="Calibri"/>
                <w:sz w:val="20"/>
                <w:szCs w:val="20"/>
              </w:rPr>
              <w:t xml:space="preserve"> initially)</w:t>
            </w:r>
          </w:p>
        </w:tc>
        <w:tc>
          <w:tcPr>
            <w:tcW w:w="364" w:type="pct"/>
            <w:shd w:val="clear" w:color="auto" w:fill="DEEAF6" w:themeFill="accent1" w:themeFillTint="33"/>
          </w:tcPr>
          <w:p w14:paraId="54B1CE29" w14:textId="77777777" w:rsidR="00840DD4" w:rsidRPr="008D72CE" w:rsidRDefault="00840DD4" w:rsidP="00294709">
            <w:pPr>
              <w:rPr>
                <w:rFonts w:ascii="Calibri" w:hAnsi="Calibri"/>
                <w:sz w:val="20"/>
                <w:szCs w:val="20"/>
              </w:rPr>
            </w:pPr>
            <w:r w:rsidRPr="008D72CE">
              <w:rPr>
                <w:rFonts w:ascii="Calibri" w:hAnsi="Calibri"/>
                <w:sz w:val="20"/>
                <w:szCs w:val="20"/>
              </w:rPr>
              <w:t>Medium</w:t>
            </w:r>
          </w:p>
        </w:tc>
        <w:tc>
          <w:tcPr>
            <w:tcW w:w="362" w:type="pct"/>
            <w:shd w:val="clear" w:color="auto" w:fill="DEEAF6" w:themeFill="accent1" w:themeFillTint="33"/>
          </w:tcPr>
          <w:p w14:paraId="443ED45C" w14:textId="77777777" w:rsidR="00840DD4" w:rsidRDefault="00840DD4" w:rsidP="00294709">
            <w:pPr>
              <w:rPr>
                <w:rFonts w:ascii="Calibri" w:hAnsi="Calibri"/>
                <w:sz w:val="20"/>
                <w:szCs w:val="20"/>
              </w:rPr>
            </w:pPr>
            <w:r>
              <w:rPr>
                <w:rFonts w:ascii="Calibri" w:hAnsi="Calibri"/>
                <w:sz w:val="20"/>
                <w:szCs w:val="20"/>
              </w:rPr>
              <w:t>Medium term</w:t>
            </w:r>
          </w:p>
        </w:tc>
        <w:tc>
          <w:tcPr>
            <w:tcW w:w="968" w:type="pct"/>
            <w:shd w:val="clear" w:color="auto" w:fill="DEEAF6" w:themeFill="accent1" w:themeFillTint="33"/>
          </w:tcPr>
          <w:p w14:paraId="3965A29E" w14:textId="77777777" w:rsidR="00840DD4" w:rsidRPr="008D72CE" w:rsidRDefault="00840DD4" w:rsidP="00172A43">
            <w:pPr>
              <w:rPr>
                <w:rFonts w:ascii="Calibri" w:hAnsi="Calibri"/>
                <w:sz w:val="20"/>
                <w:szCs w:val="20"/>
              </w:rPr>
            </w:pPr>
            <w:r>
              <w:rPr>
                <w:rFonts w:ascii="Calibri" w:hAnsi="Calibri"/>
                <w:sz w:val="20"/>
                <w:szCs w:val="20"/>
              </w:rPr>
              <w:t xml:space="preserve">DAWR </w:t>
            </w:r>
            <w:r w:rsidR="00172A43">
              <w:rPr>
                <w:rFonts w:ascii="Calibri" w:hAnsi="Calibri"/>
                <w:sz w:val="20"/>
                <w:szCs w:val="20"/>
              </w:rPr>
              <w:t>to determine future with PHC.</w:t>
            </w:r>
          </w:p>
        </w:tc>
        <w:tc>
          <w:tcPr>
            <w:tcW w:w="726" w:type="pct"/>
            <w:shd w:val="clear" w:color="auto" w:fill="DEEAF6" w:themeFill="accent1" w:themeFillTint="33"/>
          </w:tcPr>
          <w:p w14:paraId="0B1C4F09" w14:textId="1B747E9B" w:rsidR="00840DD4" w:rsidRDefault="00546FF7" w:rsidP="00546FF7">
            <w:pPr>
              <w:rPr>
                <w:rFonts w:ascii="Calibri" w:hAnsi="Calibri"/>
                <w:sz w:val="20"/>
                <w:szCs w:val="20"/>
              </w:rPr>
            </w:pPr>
            <w:r>
              <w:rPr>
                <w:rFonts w:ascii="Calibri" w:hAnsi="Calibri"/>
                <w:sz w:val="20"/>
                <w:szCs w:val="20"/>
              </w:rPr>
              <w:t xml:space="preserve">500k to deliver new platform for images, limited long term costs </w:t>
            </w:r>
            <w:r>
              <w:rPr>
                <w:rFonts w:ascii="Calibri" w:hAnsi="Calibri"/>
                <w:sz w:val="20"/>
                <w:szCs w:val="20"/>
              </w:rPr>
              <w:lastRenderedPageBreak/>
              <w:t xml:space="preserve">for </w:t>
            </w:r>
            <w:r w:rsidR="00D31548">
              <w:rPr>
                <w:rFonts w:ascii="Calibri" w:hAnsi="Calibri"/>
                <w:sz w:val="20"/>
                <w:szCs w:val="20"/>
              </w:rPr>
              <w:t>maintenance</w:t>
            </w:r>
            <w:r>
              <w:rPr>
                <w:rFonts w:ascii="Calibri" w:hAnsi="Calibri"/>
                <w:sz w:val="20"/>
                <w:szCs w:val="20"/>
              </w:rPr>
              <w:t xml:space="preserve"> of images</w:t>
            </w:r>
          </w:p>
          <w:p w14:paraId="5810B242" w14:textId="77777777" w:rsidR="00D31548" w:rsidRDefault="00D31548" w:rsidP="00546FF7">
            <w:pPr>
              <w:rPr>
                <w:rFonts w:ascii="Calibri" w:hAnsi="Calibri"/>
                <w:sz w:val="20"/>
                <w:szCs w:val="20"/>
              </w:rPr>
            </w:pPr>
            <w:r>
              <w:rPr>
                <w:rFonts w:ascii="Calibri" w:hAnsi="Calibri"/>
                <w:sz w:val="20"/>
                <w:szCs w:val="20"/>
              </w:rPr>
              <w:t>DAWR is nominally involved, subject to budget and resource considerations. This will not necessarily be funded separately, as it makes sense to consider this in conjunction with interlinked actions.</w:t>
            </w:r>
          </w:p>
        </w:tc>
        <w:tc>
          <w:tcPr>
            <w:tcW w:w="726" w:type="pct"/>
            <w:shd w:val="clear" w:color="auto" w:fill="DEEAF6" w:themeFill="accent1" w:themeFillTint="33"/>
          </w:tcPr>
          <w:p w14:paraId="13936B57" w14:textId="77777777" w:rsidR="00840DD4" w:rsidRDefault="00840DD4" w:rsidP="00294709">
            <w:pPr>
              <w:rPr>
                <w:rFonts w:ascii="Calibri" w:hAnsi="Calibri"/>
                <w:sz w:val="20"/>
                <w:szCs w:val="20"/>
              </w:rPr>
            </w:pPr>
            <w:r>
              <w:rPr>
                <w:rFonts w:ascii="Calibri" w:hAnsi="Calibri"/>
                <w:sz w:val="20"/>
                <w:szCs w:val="20"/>
              </w:rPr>
              <w:lastRenderedPageBreak/>
              <w:t>Relates to 1.3, 2.1, 2.2, and 2.3.</w:t>
            </w:r>
          </w:p>
        </w:tc>
      </w:tr>
      <w:tr w:rsidR="00840DD4" w:rsidRPr="00377E7D" w14:paraId="1352056B" w14:textId="77777777" w:rsidTr="00840DD4">
        <w:tc>
          <w:tcPr>
            <w:tcW w:w="170" w:type="pct"/>
            <w:tcBorders>
              <w:right w:val="single" w:sz="4" w:space="0" w:color="auto"/>
            </w:tcBorders>
            <w:shd w:val="clear" w:color="auto" w:fill="DEEAF6" w:themeFill="accent1" w:themeFillTint="33"/>
          </w:tcPr>
          <w:p w14:paraId="5112CDD5" w14:textId="77777777" w:rsidR="00840DD4" w:rsidRPr="008D72CE" w:rsidRDefault="00840DD4" w:rsidP="00885A9C">
            <w:pPr>
              <w:rPr>
                <w:rFonts w:ascii="Calibri" w:hAnsi="Calibri"/>
                <w:sz w:val="20"/>
                <w:szCs w:val="20"/>
              </w:rPr>
            </w:pPr>
            <w:r w:rsidRPr="008D72CE">
              <w:rPr>
                <w:rFonts w:ascii="Calibri" w:hAnsi="Calibri"/>
                <w:sz w:val="20"/>
                <w:szCs w:val="20"/>
              </w:rPr>
              <w:t>1.3</w:t>
            </w:r>
          </w:p>
        </w:tc>
        <w:tc>
          <w:tcPr>
            <w:tcW w:w="1105" w:type="pct"/>
            <w:tcBorders>
              <w:left w:val="single" w:sz="4" w:space="0" w:color="auto"/>
            </w:tcBorders>
            <w:shd w:val="clear" w:color="auto" w:fill="DEEAF6" w:themeFill="accent1" w:themeFillTint="33"/>
          </w:tcPr>
          <w:p w14:paraId="596F4436" w14:textId="77777777" w:rsidR="00840DD4" w:rsidRPr="00BB736D" w:rsidRDefault="00840DD4" w:rsidP="00885A9C">
            <w:pPr>
              <w:rPr>
                <w:rFonts w:ascii="Calibri" w:hAnsi="Calibri"/>
                <w:sz w:val="20"/>
                <w:szCs w:val="20"/>
              </w:rPr>
            </w:pPr>
            <w:r w:rsidRPr="00BB736D">
              <w:rPr>
                <w:sz w:val="20"/>
                <w:szCs w:val="20"/>
                <w:lang w:val="en-GB"/>
              </w:rPr>
              <w:t>Establish a National Reference Collections for ants</w:t>
            </w:r>
          </w:p>
        </w:tc>
        <w:tc>
          <w:tcPr>
            <w:tcW w:w="580" w:type="pct"/>
            <w:shd w:val="clear" w:color="auto" w:fill="DEEAF6" w:themeFill="accent1" w:themeFillTint="33"/>
          </w:tcPr>
          <w:p w14:paraId="1C98B1AC" w14:textId="77777777" w:rsidR="00840DD4" w:rsidRDefault="00840DD4" w:rsidP="00E13287">
            <w:pPr>
              <w:rPr>
                <w:rFonts w:ascii="Calibri" w:hAnsi="Calibri"/>
                <w:sz w:val="20"/>
                <w:szCs w:val="20"/>
              </w:rPr>
            </w:pPr>
            <w:r w:rsidRPr="008D72CE">
              <w:rPr>
                <w:rFonts w:ascii="Calibri" w:hAnsi="Calibri"/>
                <w:sz w:val="20"/>
                <w:szCs w:val="20"/>
              </w:rPr>
              <w:t>DAWR (project)</w:t>
            </w:r>
          </w:p>
          <w:p w14:paraId="28E4D619" w14:textId="77777777" w:rsidR="00901571" w:rsidRPr="008D72CE" w:rsidRDefault="00901571" w:rsidP="00E13287">
            <w:pPr>
              <w:rPr>
                <w:rFonts w:ascii="Calibri" w:hAnsi="Calibri"/>
                <w:sz w:val="20"/>
                <w:szCs w:val="20"/>
              </w:rPr>
            </w:pPr>
            <w:r>
              <w:rPr>
                <w:rFonts w:ascii="Calibri" w:hAnsi="Calibri"/>
                <w:sz w:val="20"/>
                <w:szCs w:val="20"/>
              </w:rPr>
              <w:t>Project commenced in 2017-18 for imagery.</w:t>
            </w:r>
          </w:p>
        </w:tc>
        <w:tc>
          <w:tcPr>
            <w:tcW w:w="364" w:type="pct"/>
            <w:shd w:val="clear" w:color="auto" w:fill="DEEAF6" w:themeFill="accent1" w:themeFillTint="33"/>
          </w:tcPr>
          <w:p w14:paraId="6DF642EA"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DEEAF6" w:themeFill="accent1" w:themeFillTint="33"/>
          </w:tcPr>
          <w:p w14:paraId="1B71EFF0" w14:textId="77777777" w:rsidR="00840DD4" w:rsidRDefault="00840DD4" w:rsidP="00885A9C">
            <w:pPr>
              <w:rPr>
                <w:rFonts w:ascii="Calibri" w:hAnsi="Calibri"/>
                <w:sz w:val="20"/>
                <w:szCs w:val="20"/>
              </w:rPr>
            </w:pPr>
            <w:r>
              <w:rPr>
                <w:rFonts w:ascii="Calibri" w:hAnsi="Calibri"/>
                <w:sz w:val="20"/>
                <w:szCs w:val="20"/>
              </w:rPr>
              <w:t>Medium term</w:t>
            </w:r>
          </w:p>
        </w:tc>
        <w:tc>
          <w:tcPr>
            <w:tcW w:w="968" w:type="pct"/>
            <w:shd w:val="clear" w:color="auto" w:fill="DEEAF6" w:themeFill="accent1" w:themeFillTint="33"/>
          </w:tcPr>
          <w:p w14:paraId="7D0E976F" w14:textId="77777777" w:rsidR="00840DD4" w:rsidRPr="008D72CE" w:rsidRDefault="00901571" w:rsidP="00885A9C">
            <w:pPr>
              <w:rPr>
                <w:rFonts w:ascii="Calibri" w:hAnsi="Calibri"/>
                <w:sz w:val="20"/>
                <w:szCs w:val="20"/>
              </w:rPr>
            </w:pPr>
            <w:r>
              <w:rPr>
                <w:rFonts w:ascii="Calibri" w:hAnsi="Calibri"/>
                <w:sz w:val="20"/>
                <w:szCs w:val="20"/>
              </w:rPr>
              <w:t>Further imagery and molecular data required.</w:t>
            </w:r>
          </w:p>
        </w:tc>
        <w:tc>
          <w:tcPr>
            <w:tcW w:w="726" w:type="pct"/>
            <w:shd w:val="clear" w:color="auto" w:fill="DEEAF6" w:themeFill="accent1" w:themeFillTint="33"/>
          </w:tcPr>
          <w:p w14:paraId="33D487F1" w14:textId="3CD6544C" w:rsidR="00D31548" w:rsidRDefault="00D31548" w:rsidP="00885A9C">
            <w:pPr>
              <w:rPr>
                <w:rFonts w:ascii="Calibri" w:hAnsi="Calibri"/>
                <w:sz w:val="20"/>
                <w:szCs w:val="20"/>
              </w:rPr>
            </w:pPr>
            <w:r>
              <w:rPr>
                <w:rFonts w:ascii="Calibri" w:hAnsi="Calibri"/>
                <w:sz w:val="20"/>
                <w:szCs w:val="20"/>
              </w:rPr>
              <w:t>DAWR is nominally involved, subject to budget and resource considerations. This will not necessarily be funded separately, as it makes sense to consider this in conjunction with interlinked actions.</w:t>
            </w:r>
          </w:p>
        </w:tc>
        <w:tc>
          <w:tcPr>
            <w:tcW w:w="726" w:type="pct"/>
            <w:shd w:val="clear" w:color="auto" w:fill="DEEAF6" w:themeFill="accent1" w:themeFillTint="33"/>
          </w:tcPr>
          <w:p w14:paraId="7B7003E3" w14:textId="77777777" w:rsidR="00840DD4" w:rsidRDefault="00840DD4" w:rsidP="00885A9C">
            <w:pPr>
              <w:rPr>
                <w:rFonts w:ascii="Calibri" w:hAnsi="Calibri"/>
                <w:sz w:val="20"/>
                <w:szCs w:val="20"/>
              </w:rPr>
            </w:pPr>
            <w:r>
              <w:rPr>
                <w:rFonts w:ascii="Calibri" w:hAnsi="Calibri"/>
                <w:sz w:val="20"/>
                <w:szCs w:val="20"/>
              </w:rPr>
              <w:t>Platform to share images relates to 1.2.</w:t>
            </w:r>
          </w:p>
        </w:tc>
      </w:tr>
      <w:tr w:rsidR="00840DD4" w:rsidRPr="00377E7D" w14:paraId="77F5F191" w14:textId="77777777" w:rsidTr="00840DD4">
        <w:tc>
          <w:tcPr>
            <w:tcW w:w="170" w:type="pct"/>
            <w:tcBorders>
              <w:right w:val="single" w:sz="4" w:space="0" w:color="auto"/>
            </w:tcBorders>
            <w:shd w:val="clear" w:color="auto" w:fill="E2EFD9" w:themeFill="accent6" w:themeFillTint="33"/>
          </w:tcPr>
          <w:p w14:paraId="4CA6875A" w14:textId="77777777" w:rsidR="00840DD4" w:rsidRPr="008D72CE" w:rsidRDefault="00840DD4" w:rsidP="00885A9C">
            <w:pPr>
              <w:rPr>
                <w:rFonts w:ascii="Calibri" w:hAnsi="Calibri"/>
                <w:sz w:val="20"/>
                <w:szCs w:val="20"/>
              </w:rPr>
            </w:pPr>
            <w:r w:rsidRPr="008D72CE">
              <w:rPr>
                <w:rFonts w:ascii="Calibri" w:hAnsi="Calibri"/>
                <w:sz w:val="20"/>
                <w:szCs w:val="20"/>
              </w:rPr>
              <w:t>1.4</w:t>
            </w:r>
          </w:p>
        </w:tc>
        <w:tc>
          <w:tcPr>
            <w:tcW w:w="1105" w:type="pct"/>
            <w:tcBorders>
              <w:left w:val="single" w:sz="4" w:space="0" w:color="auto"/>
            </w:tcBorders>
            <w:shd w:val="clear" w:color="auto" w:fill="E2EFD9" w:themeFill="accent6" w:themeFillTint="33"/>
          </w:tcPr>
          <w:p w14:paraId="2BA36B5A" w14:textId="77777777" w:rsidR="00840DD4" w:rsidRPr="00BB736D" w:rsidRDefault="00840DD4" w:rsidP="008D72CE">
            <w:pPr>
              <w:rPr>
                <w:rFonts w:ascii="Calibri" w:hAnsi="Calibri"/>
                <w:sz w:val="20"/>
                <w:szCs w:val="20"/>
              </w:rPr>
            </w:pPr>
            <w:r w:rsidRPr="00BB736D">
              <w:rPr>
                <w:sz w:val="20"/>
                <w:szCs w:val="20"/>
                <w:lang w:val="en-GB"/>
              </w:rPr>
              <w:t>Support  an international shipping container standard</w:t>
            </w:r>
          </w:p>
        </w:tc>
        <w:tc>
          <w:tcPr>
            <w:tcW w:w="580" w:type="pct"/>
            <w:shd w:val="clear" w:color="auto" w:fill="E2EFD9" w:themeFill="accent6" w:themeFillTint="33"/>
          </w:tcPr>
          <w:p w14:paraId="375A2580"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185D761F"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548935D6" w14:textId="77777777" w:rsidR="00840DD4" w:rsidRDefault="00840DD4" w:rsidP="00294709">
            <w:pPr>
              <w:rPr>
                <w:rFonts w:ascii="Calibri" w:hAnsi="Calibri"/>
                <w:sz w:val="20"/>
                <w:szCs w:val="20"/>
              </w:rPr>
            </w:pPr>
            <w:r>
              <w:rPr>
                <w:rFonts w:ascii="Calibri" w:hAnsi="Calibri"/>
                <w:sz w:val="20"/>
                <w:szCs w:val="20"/>
              </w:rPr>
              <w:t>Very long term</w:t>
            </w:r>
          </w:p>
        </w:tc>
        <w:tc>
          <w:tcPr>
            <w:tcW w:w="968" w:type="pct"/>
            <w:shd w:val="clear" w:color="auto" w:fill="E2EFD9" w:themeFill="accent6" w:themeFillTint="33"/>
          </w:tcPr>
          <w:p w14:paraId="2EE343E3" w14:textId="77777777" w:rsidR="00840DD4" w:rsidRPr="008D72CE" w:rsidRDefault="00840DD4" w:rsidP="00294709">
            <w:pPr>
              <w:rPr>
                <w:rFonts w:ascii="Calibri" w:hAnsi="Calibri"/>
                <w:sz w:val="20"/>
                <w:szCs w:val="20"/>
              </w:rPr>
            </w:pPr>
            <w:r>
              <w:rPr>
                <w:rFonts w:ascii="Calibri" w:hAnsi="Calibri"/>
                <w:sz w:val="20"/>
                <w:szCs w:val="20"/>
              </w:rPr>
              <w:t>International policy work undertaken by DAWR</w:t>
            </w:r>
          </w:p>
        </w:tc>
        <w:tc>
          <w:tcPr>
            <w:tcW w:w="726" w:type="pct"/>
            <w:shd w:val="clear" w:color="auto" w:fill="E2EFD9" w:themeFill="accent6" w:themeFillTint="33"/>
          </w:tcPr>
          <w:p w14:paraId="5FB01994" w14:textId="77777777" w:rsidR="00840DD4" w:rsidRDefault="00840DD4" w:rsidP="00294709">
            <w:pPr>
              <w:rPr>
                <w:rFonts w:ascii="Calibri" w:hAnsi="Calibri"/>
                <w:sz w:val="20"/>
                <w:szCs w:val="20"/>
              </w:rPr>
            </w:pPr>
            <w:r>
              <w:rPr>
                <w:rFonts w:ascii="Calibri" w:hAnsi="Calibri"/>
                <w:sz w:val="20"/>
                <w:szCs w:val="20"/>
              </w:rPr>
              <w:t>N/A</w:t>
            </w:r>
          </w:p>
        </w:tc>
        <w:tc>
          <w:tcPr>
            <w:tcW w:w="726" w:type="pct"/>
            <w:shd w:val="clear" w:color="auto" w:fill="E2EFD9" w:themeFill="accent6" w:themeFillTint="33"/>
          </w:tcPr>
          <w:p w14:paraId="01D232DD" w14:textId="77777777" w:rsidR="00840DD4" w:rsidRDefault="00840DD4" w:rsidP="00840DD4">
            <w:pPr>
              <w:rPr>
                <w:rFonts w:ascii="Calibri" w:hAnsi="Calibri"/>
                <w:sz w:val="20"/>
                <w:szCs w:val="20"/>
              </w:rPr>
            </w:pPr>
            <w:r>
              <w:rPr>
                <w:rFonts w:ascii="Calibri" w:hAnsi="Calibri"/>
                <w:sz w:val="20"/>
                <w:szCs w:val="20"/>
              </w:rPr>
              <w:t>Relates to 1.5, and 6.2. Supported by 1.1.</w:t>
            </w:r>
          </w:p>
        </w:tc>
      </w:tr>
      <w:tr w:rsidR="00840DD4" w:rsidRPr="00377E7D" w14:paraId="1F6E76A1" w14:textId="77777777" w:rsidTr="00840DD4">
        <w:tc>
          <w:tcPr>
            <w:tcW w:w="170" w:type="pct"/>
            <w:tcBorders>
              <w:right w:val="single" w:sz="4" w:space="0" w:color="auto"/>
            </w:tcBorders>
            <w:shd w:val="clear" w:color="auto" w:fill="E2EFD9" w:themeFill="accent6" w:themeFillTint="33"/>
          </w:tcPr>
          <w:p w14:paraId="31414B1B" w14:textId="77777777" w:rsidR="00840DD4" w:rsidRPr="008D72CE" w:rsidRDefault="00840DD4" w:rsidP="00885A9C">
            <w:pPr>
              <w:rPr>
                <w:rFonts w:ascii="Calibri" w:hAnsi="Calibri"/>
                <w:sz w:val="20"/>
                <w:szCs w:val="20"/>
              </w:rPr>
            </w:pPr>
            <w:r w:rsidRPr="008D72CE">
              <w:rPr>
                <w:rFonts w:ascii="Calibri" w:hAnsi="Calibri"/>
                <w:sz w:val="20"/>
                <w:szCs w:val="20"/>
              </w:rPr>
              <w:t>1.5</w:t>
            </w:r>
          </w:p>
        </w:tc>
        <w:tc>
          <w:tcPr>
            <w:tcW w:w="1105" w:type="pct"/>
            <w:tcBorders>
              <w:left w:val="single" w:sz="4" w:space="0" w:color="auto"/>
            </w:tcBorders>
            <w:shd w:val="clear" w:color="auto" w:fill="E2EFD9" w:themeFill="accent6" w:themeFillTint="33"/>
          </w:tcPr>
          <w:p w14:paraId="30EB05EE" w14:textId="77777777" w:rsidR="00840DD4" w:rsidRPr="00BB736D" w:rsidRDefault="00840DD4" w:rsidP="00885A9C">
            <w:pPr>
              <w:rPr>
                <w:rFonts w:ascii="Calibri" w:hAnsi="Calibri"/>
                <w:sz w:val="20"/>
                <w:szCs w:val="20"/>
              </w:rPr>
            </w:pPr>
            <w:r w:rsidRPr="00BB736D">
              <w:rPr>
                <w:rFonts w:ascii="Calibri" w:hAnsi="Calibri"/>
                <w:sz w:val="20"/>
                <w:szCs w:val="20"/>
              </w:rPr>
              <w:t>Engage with trading partners</w:t>
            </w:r>
          </w:p>
        </w:tc>
        <w:tc>
          <w:tcPr>
            <w:tcW w:w="580" w:type="pct"/>
            <w:shd w:val="clear" w:color="auto" w:fill="E2EFD9" w:themeFill="accent6" w:themeFillTint="33"/>
          </w:tcPr>
          <w:p w14:paraId="434F3B00"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51974A0A"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34002FB6" w14:textId="77777777" w:rsidR="00840DD4" w:rsidRDefault="00840DD4" w:rsidP="00294709">
            <w:pPr>
              <w:rPr>
                <w:rFonts w:ascii="Calibri" w:hAnsi="Calibri"/>
                <w:sz w:val="20"/>
                <w:szCs w:val="20"/>
              </w:rPr>
            </w:pPr>
            <w:r>
              <w:rPr>
                <w:rFonts w:ascii="Calibri" w:hAnsi="Calibri"/>
                <w:sz w:val="20"/>
                <w:szCs w:val="20"/>
              </w:rPr>
              <w:t>Short term</w:t>
            </w:r>
          </w:p>
        </w:tc>
        <w:tc>
          <w:tcPr>
            <w:tcW w:w="968" w:type="pct"/>
            <w:shd w:val="clear" w:color="auto" w:fill="E2EFD9" w:themeFill="accent6" w:themeFillTint="33"/>
          </w:tcPr>
          <w:p w14:paraId="063316F0" w14:textId="77777777" w:rsidR="00840DD4" w:rsidRPr="008D72CE" w:rsidRDefault="00840DD4" w:rsidP="00901571">
            <w:pPr>
              <w:rPr>
                <w:rFonts w:ascii="Calibri" w:hAnsi="Calibri"/>
                <w:sz w:val="20"/>
                <w:szCs w:val="20"/>
              </w:rPr>
            </w:pPr>
            <w:r>
              <w:rPr>
                <w:rFonts w:ascii="Calibri" w:hAnsi="Calibri"/>
                <w:sz w:val="20"/>
                <w:szCs w:val="20"/>
              </w:rPr>
              <w:t xml:space="preserve">International work undertaken by DAWR. </w:t>
            </w:r>
          </w:p>
        </w:tc>
        <w:tc>
          <w:tcPr>
            <w:tcW w:w="726" w:type="pct"/>
            <w:shd w:val="clear" w:color="auto" w:fill="E2EFD9" w:themeFill="accent6" w:themeFillTint="33"/>
          </w:tcPr>
          <w:p w14:paraId="7103A30A" w14:textId="77777777" w:rsidR="00840DD4" w:rsidRDefault="00840DD4" w:rsidP="00294709">
            <w:pPr>
              <w:rPr>
                <w:rFonts w:ascii="Calibri" w:hAnsi="Calibri"/>
                <w:sz w:val="20"/>
                <w:szCs w:val="20"/>
              </w:rPr>
            </w:pPr>
            <w:r>
              <w:rPr>
                <w:rFonts w:ascii="Calibri" w:hAnsi="Calibri"/>
                <w:sz w:val="20"/>
                <w:szCs w:val="20"/>
              </w:rPr>
              <w:t>N/A</w:t>
            </w:r>
          </w:p>
        </w:tc>
        <w:tc>
          <w:tcPr>
            <w:tcW w:w="726" w:type="pct"/>
            <w:shd w:val="clear" w:color="auto" w:fill="E2EFD9" w:themeFill="accent6" w:themeFillTint="33"/>
          </w:tcPr>
          <w:p w14:paraId="3392BD21" w14:textId="77777777" w:rsidR="00840DD4" w:rsidRDefault="00840DD4" w:rsidP="00294709">
            <w:pPr>
              <w:rPr>
                <w:rFonts w:ascii="Calibri" w:hAnsi="Calibri"/>
                <w:sz w:val="20"/>
                <w:szCs w:val="20"/>
              </w:rPr>
            </w:pPr>
            <w:r>
              <w:rPr>
                <w:rFonts w:ascii="Calibri" w:hAnsi="Calibri"/>
                <w:sz w:val="20"/>
                <w:szCs w:val="20"/>
              </w:rPr>
              <w:t>Relates to 1.4, 6.2 and supports many other actions.</w:t>
            </w:r>
          </w:p>
        </w:tc>
      </w:tr>
      <w:tr w:rsidR="00840DD4" w:rsidRPr="00192931" w14:paraId="2BEB04DC" w14:textId="77777777" w:rsidTr="00840DD4">
        <w:tc>
          <w:tcPr>
            <w:tcW w:w="2218" w:type="pct"/>
            <w:gridSpan w:val="4"/>
            <w:shd w:val="clear" w:color="auto" w:fill="1F4E79" w:themeFill="accent1" w:themeFillShade="80"/>
          </w:tcPr>
          <w:p w14:paraId="6BC9B795" w14:textId="77777777" w:rsidR="00840DD4" w:rsidRPr="001A1A08" w:rsidRDefault="00840DD4" w:rsidP="004E60F4">
            <w:pPr>
              <w:rPr>
                <w:rFonts w:ascii="Calibri" w:hAnsi="Calibri"/>
                <w:color w:val="FFFFFF" w:themeColor="background1"/>
              </w:rPr>
            </w:pPr>
            <w:r w:rsidRPr="001A1A08">
              <w:rPr>
                <w:rFonts w:ascii="Calibri" w:hAnsi="Calibri"/>
                <w:b/>
                <w:color w:val="FFFFFF" w:themeColor="background1"/>
              </w:rPr>
              <w:t>2</w:t>
            </w:r>
            <w:r>
              <w:rPr>
                <w:rFonts w:ascii="Calibri" w:hAnsi="Calibri"/>
                <w:b/>
                <w:color w:val="FFFFFF" w:themeColor="background1"/>
              </w:rPr>
              <w:t xml:space="preserve">. </w:t>
            </w:r>
            <w:r w:rsidRPr="001A1A08">
              <w:rPr>
                <w:rFonts w:ascii="Calibri" w:hAnsi="Calibri"/>
                <w:b/>
                <w:color w:val="FFFFFF" w:themeColor="background1"/>
              </w:rPr>
              <w:t>DETECTION</w:t>
            </w:r>
          </w:p>
        </w:tc>
        <w:tc>
          <w:tcPr>
            <w:tcW w:w="362" w:type="pct"/>
            <w:shd w:val="clear" w:color="auto" w:fill="1F4E79" w:themeFill="accent1" w:themeFillShade="80"/>
          </w:tcPr>
          <w:p w14:paraId="3494B8B4" w14:textId="77777777" w:rsidR="00840DD4" w:rsidRDefault="00840DD4" w:rsidP="004E60F4">
            <w:pPr>
              <w:rPr>
                <w:rFonts w:ascii="Calibri" w:hAnsi="Calibri"/>
                <w:b/>
                <w:color w:val="FFFFFF" w:themeColor="background1"/>
              </w:rPr>
            </w:pPr>
          </w:p>
        </w:tc>
        <w:tc>
          <w:tcPr>
            <w:tcW w:w="968" w:type="pct"/>
            <w:shd w:val="clear" w:color="auto" w:fill="1F4E79" w:themeFill="accent1" w:themeFillShade="80"/>
          </w:tcPr>
          <w:p w14:paraId="487EA8AF" w14:textId="77777777" w:rsidR="00840DD4" w:rsidRPr="001A1A08" w:rsidRDefault="00840DD4" w:rsidP="004E60F4">
            <w:pPr>
              <w:rPr>
                <w:rFonts w:ascii="Calibri" w:hAnsi="Calibri"/>
                <w:b/>
                <w:color w:val="FFFFFF" w:themeColor="background1"/>
              </w:rPr>
            </w:pPr>
          </w:p>
        </w:tc>
        <w:tc>
          <w:tcPr>
            <w:tcW w:w="726" w:type="pct"/>
            <w:shd w:val="clear" w:color="auto" w:fill="1F4E79" w:themeFill="accent1" w:themeFillShade="80"/>
          </w:tcPr>
          <w:p w14:paraId="3E1A0C81" w14:textId="77777777" w:rsidR="00840DD4" w:rsidRDefault="00840DD4" w:rsidP="004E60F4">
            <w:pPr>
              <w:rPr>
                <w:rFonts w:ascii="Calibri" w:hAnsi="Calibri"/>
                <w:b/>
                <w:color w:val="FFFFFF" w:themeColor="background1"/>
              </w:rPr>
            </w:pPr>
          </w:p>
        </w:tc>
        <w:tc>
          <w:tcPr>
            <w:tcW w:w="726" w:type="pct"/>
            <w:shd w:val="clear" w:color="auto" w:fill="1F4E79" w:themeFill="accent1" w:themeFillShade="80"/>
          </w:tcPr>
          <w:p w14:paraId="085E7CEB" w14:textId="77777777" w:rsidR="00840DD4" w:rsidRDefault="00840DD4" w:rsidP="004E60F4">
            <w:pPr>
              <w:rPr>
                <w:rFonts w:ascii="Calibri" w:hAnsi="Calibri"/>
                <w:b/>
                <w:color w:val="FFFFFF" w:themeColor="background1"/>
              </w:rPr>
            </w:pPr>
          </w:p>
        </w:tc>
      </w:tr>
      <w:tr w:rsidR="00840DD4" w:rsidRPr="00377E7D" w14:paraId="7FDEE9BA" w14:textId="77777777" w:rsidTr="00840DD4">
        <w:tc>
          <w:tcPr>
            <w:tcW w:w="170" w:type="pct"/>
            <w:tcBorders>
              <w:top w:val="single" w:sz="4" w:space="0" w:color="auto"/>
              <w:right w:val="single" w:sz="4" w:space="0" w:color="auto"/>
            </w:tcBorders>
            <w:shd w:val="clear" w:color="auto" w:fill="FFF2CC" w:themeFill="accent4" w:themeFillTint="33"/>
          </w:tcPr>
          <w:p w14:paraId="72263C51" w14:textId="77777777" w:rsidR="00840DD4" w:rsidRPr="008D72CE" w:rsidRDefault="00840DD4" w:rsidP="00885A9C">
            <w:pPr>
              <w:rPr>
                <w:rFonts w:ascii="Calibri" w:hAnsi="Calibri"/>
                <w:sz w:val="20"/>
                <w:szCs w:val="20"/>
              </w:rPr>
            </w:pPr>
            <w:r w:rsidRPr="008D72CE">
              <w:rPr>
                <w:rFonts w:ascii="Calibri" w:hAnsi="Calibri"/>
                <w:sz w:val="20"/>
                <w:szCs w:val="20"/>
              </w:rPr>
              <w:t>2.1</w:t>
            </w:r>
          </w:p>
        </w:tc>
        <w:tc>
          <w:tcPr>
            <w:tcW w:w="1105" w:type="pct"/>
            <w:tcBorders>
              <w:top w:val="single" w:sz="4" w:space="0" w:color="auto"/>
              <w:left w:val="single" w:sz="4" w:space="0" w:color="auto"/>
            </w:tcBorders>
            <w:shd w:val="clear" w:color="auto" w:fill="FFF2CC" w:themeFill="accent4" w:themeFillTint="33"/>
          </w:tcPr>
          <w:p w14:paraId="3FE4EBCF" w14:textId="77777777" w:rsidR="00840DD4" w:rsidRPr="008D72CE" w:rsidRDefault="00840DD4" w:rsidP="00885A9C">
            <w:pPr>
              <w:rPr>
                <w:rFonts w:ascii="Calibri" w:hAnsi="Calibri"/>
                <w:sz w:val="20"/>
                <w:szCs w:val="20"/>
              </w:rPr>
            </w:pPr>
            <w:r w:rsidRPr="008D72CE">
              <w:rPr>
                <w:sz w:val="20"/>
                <w:szCs w:val="20"/>
                <w:lang w:val="en-GB"/>
              </w:rPr>
              <w:t>Develop taxonomic keys for the identification of invasive ants</w:t>
            </w:r>
          </w:p>
        </w:tc>
        <w:tc>
          <w:tcPr>
            <w:tcW w:w="580" w:type="pct"/>
            <w:tcBorders>
              <w:top w:val="single" w:sz="4" w:space="0" w:color="auto"/>
            </w:tcBorders>
            <w:shd w:val="clear" w:color="auto" w:fill="FFF2CC" w:themeFill="accent4" w:themeFillTint="33"/>
          </w:tcPr>
          <w:p w14:paraId="4C372BC1" w14:textId="77777777" w:rsidR="00840DD4" w:rsidRDefault="00840DD4" w:rsidP="00885A9C">
            <w:pPr>
              <w:rPr>
                <w:rFonts w:ascii="Calibri" w:hAnsi="Calibri"/>
                <w:sz w:val="20"/>
                <w:szCs w:val="20"/>
              </w:rPr>
            </w:pPr>
            <w:r w:rsidRPr="008D72CE">
              <w:rPr>
                <w:rFonts w:ascii="Calibri" w:hAnsi="Calibri"/>
                <w:sz w:val="20"/>
                <w:szCs w:val="20"/>
              </w:rPr>
              <w:t>Tbc</w:t>
            </w:r>
          </w:p>
          <w:p w14:paraId="7B9676DB" w14:textId="77777777" w:rsidR="00840DD4" w:rsidRPr="008D72CE" w:rsidRDefault="00840DD4" w:rsidP="00885A9C">
            <w:pPr>
              <w:rPr>
                <w:rFonts w:ascii="Calibri" w:hAnsi="Calibri"/>
                <w:sz w:val="20"/>
                <w:szCs w:val="20"/>
              </w:rPr>
            </w:pPr>
            <w:r>
              <w:rPr>
                <w:rFonts w:ascii="Calibri" w:hAnsi="Calibri"/>
                <w:sz w:val="20"/>
                <w:szCs w:val="20"/>
              </w:rPr>
              <w:t>[</w:t>
            </w:r>
            <w:r w:rsidRPr="00971B74">
              <w:rPr>
                <w:rFonts w:ascii="Calibri" w:hAnsi="Calibri"/>
                <w:i/>
                <w:sz w:val="20"/>
                <w:szCs w:val="20"/>
              </w:rPr>
              <w:t>entomologists – CSIRO, museum or university</w:t>
            </w:r>
            <w:r w:rsidRPr="00971B74">
              <w:rPr>
                <w:rFonts w:ascii="Calibri" w:hAnsi="Calibri"/>
                <w:sz w:val="20"/>
                <w:szCs w:val="20"/>
              </w:rPr>
              <w:t>]</w:t>
            </w:r>
          </w:p>
        </w:tc>
        <w:tc>
          <w:tcPr>
            <w:tcW w:w="364" w:type="pct"/>
            <w:tcBorders>
              <w:top w:val="single" w:sz="4" w:space="0" w:color="auto"/>
            </w:tcBorders>
            <w:shd w:val="clear" w:color="auto" w:fill="FFF2CC" w:themeFill="accent4" w:themeFillTint="33"/>
          </w:tcPr>
          <w:p w14:paraId="565AB767"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tcBorders>
              <w:top w:val="single" w:sz="4" w:space="0" w:color="auto"/>
            </w:tcBorders>
            <w:shd w:val="clear" w:color="auto" w:fill="FFF2CC" w:themeFill="accent4" w:themeFillTint="33"/>
          </w:tcPr>
          <w:p w14:paraId="713AD065" w14:textId="77777777" w:rsidR="00840DD4" w:rsidRDefault="00840DD4" w:rsidP="00885A9C">
            <w:pPr>
              <w:rPr>
                <w:rFonts w:ascii="Calibri" w:hAnsi="Calibri"/>
                <w:sz w:val="20"/>
                <w:szCs w:val="20"/>
              </w:rPr>
            </w:pPr>
            <w:r>
              <w:rPr>
                <w:rFonts w:ascii="Calibri" w:hAnsi="Calibri"/>
                <w:sz w:val="20"/>
                <w:szCs w:val="20"/>
              </w:rPr>
              <w:t>Medium term</w:t>
            </w:r>
          </w:p>
        </w:tc>
        <w:tc>
          <w:tcPr>
            <w:tcW w:w="968" w:type="pct"/>
            <w:tcBorders>
              <w:top w:val="single" w:sz="4" w:space="0" w:color="auto"/>
            </w:tcBorders>
            <w:shd w:val="clear" w:color="auto" w:fill="FFF2CC" w:themeFill="accent4" w:themeFillTint="33"/>
          </w:tcPr>
          <w:p w14:paraId="785994B2" w14:textId="77777777" w:rsidR="00840DD4" w:rsidRDefault="00840DD4" w:rsidP="00885A9C">
            <w:pPr>
              <w:rPr>
                <w:rFonts w:ascii="Calibri" w:hAnsi="Calibri"/>
                <w:sz w:val="20"/>
                <w:szCs w:val="20"/>
              </w:rPr>
            </w:pPr>
            <w:r>
              <w:rPr>
                <w:rFonts w:ascii="Calibri" w:hAnsi="Calibri"/>
                <w:sz w:val="20"/>
                <w:szCs w:val="20"/>
              </w:rPr>
              <w:t>Draw on international work already developed. Challenge for Australia is the development of enough relevant taxonomic keys for the identification of native ants that may be confused with exotic invasive ants.</w:t>
            </w:r>
          </w:p>
          <w:p w14:paraId="1FAA60FC" w14:textId="77777777" w:rsidR="00840DD4" w:rsidRPr="008D72CE" w:rsidRDefault="00840DD4" w:rsidP="005D40F1">
            <w:pPr>
              <w:rPr>
                <w:rFonts w:ascii="Calibri" w:hAnsi="Calibri"/>
                <w:sz w:val="20"/>
                <w:szCs w:val="20"/>
              </w:rPr>
            </w:pPr>
          </w:p>
        </w:tc>
        <w:tc>
          <w:tcPr>
            <w:tcW w:w="726" w:type="pct"/>
            <w:tcBorders>
              <w:top w:val="single" w:sz="4" w:space="0" w:color="auto"/>
            </w:tcBorders>
            <w:shd w:val="clear" w:color="auto" w:fill="FFF2CC" w:themeFill="accent4" w:themeFillTint="33"/>
          </w:tcPr>
          <w:p w14:paraId="665761CF" w14:textId="77777777" w:rsidR="00840DD4" w:rsidRDefault="00840DD4" w:rsidP="005D40F1">
            <w:pPr>
              <w:rPr>
                <w:rFonts w:ascii="Calibri" w:hAnsi="Calibri"/>
                <w:sz w:val="20"/>
                <w:szCs w:val="20"/>
              </w:rPr>
            </w:pPr>
            <w:r>
              <w:rPr>
                <w:rFonts w:ascii="Calibri" w:hAnsi="Calibri"/>
                <w:sz w:val="20"/>
                <w:szCs w:val="20"/>
              </w:rPr>
              <w:t>People time to make the keys – which will be Australian myrmecologists and those with international knowledge.</w:t>
            </w:r>
          </w:p>
          <w:p w14:paraId="3EBCDED7" w14:textId="2F2BAC98" w:rsidR="00840DD4" w:rsidRDefault="00D31548" w:rsidP="005D40F1">
            <w:pPr>
              <w:rPr>
                <w:rFonts w:ascii="Calibri" w:hAnsi="Calibri"/>
                <w:sz w:val="20"/>
                <w:szCs w:val="20"/>
              </w:rPr>
            </w:pPr>
            <w:r>
              <w:rPr>
                <w:rFonts w:ascii="Calibri" w:hAnsi="Calibri"/>
                <w:sz w:val="20"/>
                <w:szCs w:val="20"/>
              </w:rPr>
              <w:t xml:space="preserve">DAWR is nominally involved, subject to budget and resource </w:t>
            </w:r>
            <w:r>
              <w:rPr>
                <w:rFonts w:ascii="Calibri" w:hAnsi="Calibri"/>
                <w:sz w:val="20"/>
                <w:szCs w:val="20"/>
              </w:rPr>
              <w:lastRenderedPageBreak/>
              <w:t>considerations. This will not necessarily be funded separately, as it makes sense to consider this in conjunction with interlinked actions.</w:t>
            </w:r>
          </w:p>
        </w:tc>
        <w:tc>
          <w:tcPr>
            <w:tcW w:w="726" w:type="pct"/>
            <w:tcBorders>
              <w:top w:val="single" w:sz="4" w:space="0" w:color="auto"/>
            </w:tcBorders>
            <w:shd w:val="clear" w:color="auto" w:fill="FFF2CC" w:themeFill="accent4" w:themeFillTint="33"/>
          </w:tcPr>
          <w:p w14:paraId="6EBDBBEA" w14:textId="77777777" w:rsidR="00840DD4" w:rsidRDefault="00840DD4" w:rsidP="005D40F1">
            <w:pPr>
              <w:rPr>
                <w:rFonts w:ascii="Calibri" w:hAnsi="Calibri"/>
                <w:sz w:val="20"/>
                <w:szCs w:val="20"/>
              </w:rPr>
            </w:pPr>
            <w:r>
              <w:rPr>
                <w:rFonts w:ascii="Calibri" w:hAnsi="Calibri"/>
                <w:sz w:val="20"/>
                <w:szCs w:val="20"/>
              </w:rPr>
              <w:lastRenderedPageBreak/>
              <w:t>Relates to 1.2, 1.3, 2.1 and 2.3.</w:t>
            </w:r>
          </w:p>
        </w:tc>
      </w:tr>
      <w:tr w:rsidR="00840DD4" w:rsidRPr="00377E7D" w14:paraId="38AB5775" w14:textId="77777777" w:rsidTr="00840DD4">
        <w:tc>
          <w:tcPr>
            <w:tcW w:w="170" w:type="pct"/>
            <w:tcBorders>
              <w:right w:val="single" w:sz="4" w:space="0" w:color="auto"/>
            </w:tcBorders>
            <w:shd w:val="clear" w:color="auto" w:fill="DEEAF6" w:themeFill="accent1" w:themeFillTint="33"/>
          </w:tcPr>
          <w:p w14:paraId="25B9902A" w14:textId="77777777" w:rsidR="00840DD4" w:rsidRPr="008D72CE" w:rsidRDefault="00840DD4" w:rsidP="00885A9C">
            <w:pPr>
              <w:rPr>
                <w:rFonts w:ascii="Calibri" w:hAnsi="Calibri"/>
                <w:sz w:val="20"/>
                <w:szCs w:val="20"/>
              </w:rPr>
            </w:pPr>
            <w:r w:rsidRPr="008D72CE">
              <w:rPr>
                <w:rFonts w:ascii="Calibri" w:hAnsi="Calibri"/>
                <w:sz w:val="20"/>
                <w:szCs w:val="20"/>
              </w:rPr>
              <w:t>2.2</w:t>
            </w:r>
          </w:p>
        </w:tc>
        <w:tc>
          <w:tcPr>
            <w:tcW w:w="1105" w:type="pct"/>
            <w:tcBorders>
              <w:left w:val="single" w:sz="4" w:space="0" w:color="auto"/>
            </w:tcBorders>
            <w:shd w:val="clear" w:color="auto" w:fill="DEEAF6" w:themeFill="accent1" w:themeFillTint="33"/>
          </w:tcPr>
          <w:p w14:paraId="5ADC5E05" w14:textId="77777777" w:rsidR="00840DD4" w:rsidRPr="008D72CE" w:rsidRDefault="00840DD4" w:rsidP="00885A9C">
            <w:pPr>
              <w:rPr>
                <w:rFonts w:ascii="Calibri" w:hAnsi="Calibri"/>
                <w:sz w:val="20"/>
                <w:szCs w:val="20"/>
              </w:rPr>
            </w:pPr>
            <w:r w:rsidRPr="008D72CE">
              <w:rPr>
                <w:sz w:val="20"/>
                <w:szCs w:val="20"/>
                <w:lang w:val="en-GB"/>
              </w:rPr>
              <w:t>Develop a diagnostic handbook for invasive ants and training of diagnosticians</w:t>
            </w:r>
          </w:p>
        </w:tc>
        <w:tc>
          <w:tcPr>
            <w:tcW w:w="580" w:type="pct"/>
            <w:shd w:val="clear" w:color="auto" w:fill="DEEAF6" w:themeFill="accent1" w:themeFillTint="33"/>
          </w:tcPr>
          <w:p w14:paraId="530FB996" w14:textId="77777777" w:rsidR="00840DD4" w:rsidRDefault="00840DD4" w:rsidP="00885A9C">
            <w:pPr>
              <w:rPr>
                <w:rFonts w:ascii="Calibri" w:hAnsi="Calibri"/>
                <w:sz w:val="20"/>
                <w:szCs w:val="20"/>
              </w:rPr>
            </w:pPr>
            <w:r w:rsidRPr="008D72CE">
              <w:rPr>
                <w:rFonts w:ascii="Calibri" w:hAnsi="Calibri"/>
                <w:sz w:val="20"/>
                <w:szCs w:val="20"/>
              </w:rPr>
              <w:t>DAWR (project)</w:t>
            </w:r>
          </w:p>
          <w:p w14:paraId="1D4F8C2E" w14:textId="77777777" w:rsidR="00E805B5" w:rsidRPr="008D72CE" w:rsidRDefault="00E805B5" w:rsidP="00885A9C">
            <w:pPr>
              <w:rPr>
                <w:rFonts w:ascii="Calibri" w:hAnsi="Calibri"/>
                <w:sz w:val="20"/>
                <w:szCs w:val="20"/>
              </w:rPr>
            </w:pPr>
            <w:r>
              <w:rPr>
                <w:rFonts w:ascii="Calibri" w:hAnsi="Calibri"/>
                <w:sz w:val="20"/>
                <w:szCs w:val="20"/>
              </w:rPr>
              <w:t>Project commenced in 2017-18 to develop specialised training.</w:t>
            </w:r>
          </w:p>
        </w:tc>
        <w:tc>
          <w:tcPr>
            <w:tcW w:w="364" w:type="pct"/>
            <w:shd w:val="clear" w:color="auto" w:fill="DEEAF6" w:themeFill="accent1" w:themeFillTint="33"/>
          </w:tcPr>
          <w:p w14:paraId="0FC18EA4"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DEEAF6" w:themeFill="accent1" w:themeFillTint="33"/>
          </w:tcPr>
          <w:p w14:paraId="0F89D976"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DEEAF6" w:themeFill="accent1" w:themeFillTint="33"/>
          </w:tcPr>
          <w:p w14:paraId="366839F7" w14:textId="77777777" w:rsidR="00E805B5" w:rsidRDefault="00E805B5" w:rsidP="00885A9C">
            <w:pPr>
              <w:rPr>
                <w:rFonts w:ascii="Calibri" w:hAnsi="Calibri"/>
                <w:sz w:val="20"/>
                <w:szCs w:val="20"/>
              </w:rPr>
            </w:pPr>
            <w:r>
              <w:rPr>
                <w:rFonts w:ascii="Calibri" w:hAnsi="Calibri"/>
                <w:sz w:val="20"/>
                <w:szCs w:val="20"/>
              </w:rPr>
              <w:t>Development of specialised training.</w:t>
            </w:r>
          </w:p>
          <w:p w14:paraId="5784981D" w14:textId="77777777" w:rsidR="00840DD4" w:rsidRPr="008D72CE" w:rsidRDefault="00E805B5" w:rsidP="00885A9C">
            <w:pPr>
              <w:rPr>
                <w:rFonts w:ascii="Calibri" w:hAnsi="Calibri"/>
                <w:sz w:val="20"/>
                <w:szCs w:val="20"/>
              </w:rPr>
            </w:pPr>
            <w:r>
              <w:rPr>
                <w:rFonts w:ascii="Calibri" w:hAnsi="Calibri"/>
                <w:sz w:val="20"/>
                <w:szCs w:val="20"/>
              </w:rPr>
              <w:t>Delivery of training and handbook.</w:t>
            </w:r>
          </w:p>
        </w:tc>
        <w:tc>
          <w:tcPr>
            <w:tcW w:w="726" w:type="pct"/>
            <w:shd w:val="clear" w:color="auto" w:fill="DEEAF6" w:themeFill="accent1" w:themeFillTint="33"/>
          </w:tcPr>
          <w:p w14:paraId="14CC7325" w14:textId="4626E6D4" w:rsidR="00840DD4" w:rsidRDefault="00611820" w:rsidP="00E805B5">
            <w:pPr>
              <w:rPr>
                <w:rFonts w:ascii="Calibri" w:hAnsi="Calibri"/>
                <w:sz w:val="20"/>
                <w:szCs w:val="20"/>
              </w:rPr>
            </w:pPr>
            <w:r>
              <w:rPr>
                <w:rFonts w:ascii="Calibri" w:hAnsi="Calibri"/>
                <w:sz w:val="20"/>
                <w:szCs w:val="20"/>
              </w:rPr>
              <w:t>DAWR is nominally involved, subject to budget and resource considerations. This will not necessarily be funded separately, as it makes sense to consider this in conjunction with interlinked actions.</w:t>
            </w:r>
          </w:p>
        </w:tc>
        <w:tc>
          <w:tcPr>
            <w:tcW w:w="726" w:type="pct"/>
            <w:shd w:val="clear" w:color="auto" w:fill="DEEAF6" w:themeFill="accent1" w:themeFillTint="33"/>
          </w:tcPr>
          <w:p w14:paraId="026A076B" w14:textId="77777777" w:rsidR="00840DD4" w:rsidRDefault="00840DD4" w:rsidP="00885A9C">
            <w:pPr>
              <w:rPr>
                <w:rFonts w:ascii="Calibri" w:hAnsi="Calibri"/>
                <w:sz w:val="20"/>
                <w:szCs w:val="20"/>
              </w:rPr>
            </w:pPr>
            <w:r>
              <w:rPr>
                <w:rFonts w:ascii="Calibri" w:hAnsi="Calibri"/>
                <w:sz w:val="20"/>
                <w:szCs w:val="20"/>
              </w:rPr>
              <w:t>Relates to 1.2, 1.3, 2.1 and 2.3.</w:t>
            </w:r>
          </w:p>
        </w:tc>
      </w:tr>
      <w:tr w:rsidR="00840DD4" w:rsidRPr="00377E7D" w14:paraId="5540EB36" w14:textId="77777777" w:rsidTr="00840DD4">
        <w:tc>
          <w:tcPr>
            <w:tcW w:w="170" w:type="pct"/>
            <w:tcBorders>
              <w:right w:val="single" w:sz="4" w:space="0" w:color="auto"/>
            </w:tcBorders>
            <w:shd w:val="clear" w:color="auto" w:fill="FFF2CC" w:themeFill="accent4" w:themeFillTint="33"/>
          </w:tcPr>
          <w:p w14:paraId="2046F734" w14:textId="77777777" w:rsidR="00840DD4" w:rsidRPr="008D72CE" w:rsidRDefault="00840DD4" w:rsidP="00885A9C">
            <w:pPr>
              <w:rPr>
                <w:rFonts w:ascii="Calibri" w:hAnsi="Calibri"/>
                <w:sz w:val="20"/>
                <w:szCs w:val="20"/>
              </w:rPr>
            </w:pPr>
            <w:r w:rsidRPr="008D72CE">
              <w:rPr>
                <w:rFonts w:ascii="Calibri" w:hAnsi="Calibri"/>
                <w:sz w:val="20"/>
                <w:szCs w:val="20"/>
              </w:rPr>
              <w:t>2.3</w:t>
            </w:r>
          </w:p>
        </w:tc>
        <w:tc>
          <w:tcPr>
            <w:tcW w:w="1105" w:type="pct"/>
            <w:tcBorders>
              <w:left w:val="single" w:sz="4" w:space="0" w:color="auto"/>
            </w:tcBorders>
            <w:shd w:val="clear" w:color="auto" w:fill="FFF2CC" w:themeFill="accent4" w:themeFillTint="33"/>
          </w:tcPr>
          <w:p w14:paraId="5D864C3F" w14:textId="77777777" w:rsidR="00840DD4" w:rsidRPr="008D72CE" w:rsidRDefault="00840DD4" w:rsidP="00885A9C">
            <w:pPr>
              <w:rPr>
                <w:rFonts w:ascii="Calibri" w:hAnsi="Calibri"/>
                <w:sz w:val="20"/>
                <w:szCs w:val="20"/>
              </w:rPr>
            </w:pPr>
            <w:r w:rsidRPr="008D72CE">
              <w:rPr>
                <w:sz w:val="20"/>
                <w:szCs w:val="20"/>
                <w:lang w:val="en-GB"/>
              </w:rPr>
              <w:t>Develop and validate diagnostic protocols to support detection and surveillance</w:t>
            </w:r>
          </w:p>
        </w:tc>
        <w:tc>
          <w:tcPr>
            <w:tcW w:w="580" w:type="pct"/>
            <w:shd w:val="clear" w:color="auto" w:fill="FFF2CC" w:themeFill="accent4" w:themeFillTint="33"/>
          </w:tcPr>
          <w:p w14:paraId="0427FC3C" w14:textId="77777777" w:rsidR="00840DD4" w:rsidRDefault="00840DD4" w:rsidP="00885A9C">
            <w:pPr>
              <w:rPr>
                <w:rFonts w:ascii="Calibri" w:hAnsi="Calibri"/>
                <w:sz w:val="20"/>
                <w:szCs w:val="20"/>
              </w:rPr>
            </w:pPr>
            <w:r w:rsidRPr="008D72CE">
              <w:rPr>
                <w:rFonts w:ascii="Calibri" w:hAnsi="Calibri"/>
                <w:sz w:val="20"/>
                <w:szCs w:val="20"/>
              </w:rPr>
              <w:t>Tbc</w:t>
            </w:r>
          </w:p>
          <w:p w14:paraId="0D043A21" w14:textId="0824667A" w:rsidR="00840DD4" w:rsidRPr="008D72CE" w:rsidRDefault="00840DD4" w:rsidP="00885A9C">
            <w:pPr>
              <w:rPr>
                <w:rFonts w:ascii="Calibri" w:hAnsi="Calibri"/>
                <w:sz w:val="20"/>
                <w:szCs w:val="20"/>
              </w:rPr>
            </w:pPr>
            <w:r w:rsidRPr="00971B74">
              <w:rPr>
                <w:rFonts w:ascii="Calibri" w:hAnsi="Calibri"/>
                <w:sz w:val="20"/>
                <w:szCs w:val="20"/>
              </w:rPr>
              <w:t>[</w:t>
            </w:r>
            <w:r w:rsidR="00CD1AC9" w:rsidRPr="00971B74">
              <w:rPr>
                <w:rFonts w:ascii="Calibri" w:hAnsi="Calibri"/>
                <w:i/>
                <w:sz w:val="20"/>
                <w:szCs w:val="20"/>
              </w:rPr>
              <w:t>Entomologists</w:t>
            </w:r>
            <w:r w:rsidRPr="00971B74">
              <w:rPr>
                <w:rFonts w:ascii="Calibri" w:hAnsi="Calibri"/>
                <w:i/>
                <w:sz w:val="20"/>
                <w:szCs w:val="20"/>
              </w:rPr>
              <w:t xml:space="preserve"> – CSIRO, museum or university for technical information. Roll-out may be the above or governments</w:t>
            </w:r>
            <w:r w:rsidRPr="00971B74">
              <w:rPr>
                <w:rFonts w:ascii="Calibri" w:hAnsi="Calibri"/>
                <w:sz w:val="20"/>
                <w:szCs w:val="20"/>
              </w:rPr>
              <w:t>]</w:t>
            </w:r>
          </w:p>
        </w:tc>
        <w:tc>
          <w:tcPr>
            <w:tcW w:w="364" w:type="pct"/>
            <w:shd w:val="clear" w:color="auto" w:fill="FFF2CC" w:themeFill="accent4" w:themeFillTint="33"/>
          </w:tcPr>
          <w:p w14:paraId="7636BD88"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FFF2CC" w:themeFill="accent4" w:themeFillTint="33"/>
          </w:tcPr>
          <w:p w14:paraId="2D11F76E" w14:textId="77777777" w:rsidR="00840DD4" w:rsidRDefault="00840DD4" w:rsidP="00885A9C">
            <w:pPr>
              <w:rPr>
                <w:rFonts w:ascii="Calibri" w:hAnsi="Calibri"/>
                <w:sz w:val="20"/>
                <w:szCs w:val="20"/>
              </w:rPr>
            </w:pPr>
            <w:r>
              <w:rPr>
                <w:rFonts w:ascii="Calibri" w:hAnsi="Calibri"/>
                <w:sz w:val="20"/>
                <w:szCs w:val="20"/>
              </w:rPr>
              <w:t>Long term</w:t>
            </w:r>
          </w:p>
        </w:tc>
        <w:tc>
          <w:tcPr>
            <w:tcW w:w="968" w:type="pct"/>
            <w:shd w:val="clear" w:color="auto" w:fill="FFF2CC" w:themeFill="accent4" w:themeFillTint="33"/>
          </w:tcPr>
          <w:p w14:paraId="254DF587" w14:textId="77777777" w:rsidR="00840DD4" w:rsidRPr="008D72CE" w:rsidRDefault="00840DD4" w:rsidP="004E75A9">
            <w:pPr>
              <w:rPr>
                <w:rFonts w:ascii="Calibri" w:hAnsi="Calibri"/>
                <w:sz w:val="20"/>
                <w:szCs w:val="20"/>
              </w:rPr>
            </w:pPr>
            <w:r>
              <w:rPr>
                <w:rFonts w:ascii="Calibri" w:hAnsi="Calibri"/>
                <w:sz w:val="20"/>
                <w:szCs w:val="20"/>
              </w:rPr>
              <w:t xml:space="preserve">Draw on international work already developed (e.g. PIAT key). </w:t>
            </w:r>
          </w:p>
        </w:tc>
        <w:tc>
          <w:tcPr>
            <w:tcW w:w="726" w:type="pct"/>
            <w:shd w:val="clear" w:color="auto" w:fill="FFF2CC" w:themeFill="accent4" w:themeFillTint="33"/>
          </w:tcPr>
          <w:p w14:paraId="3AD10938" w14:textId="491AAD46" w:rsidR="004E75A9" w:rsidRPr="00353390" w:rsidRDefault="004E75A9" w:rsidP="00885A9C">
            <w:pPr>
              <w:rPr>
                <w:rFonts w:ascii="Calibri" w:hAnsi="Calibri"/>
                <w:sz w:val="20"/>
                <w:szCs w:val="20"/>
              </w:rPr>
            </w:pPr>
            <w:r w:rsidRPr="00353390">
              <w:rPr>
                <w:rFonts w:ascii="Calibri" w:hAnsi="Calibri"/>
                <w:sz w:val="20"/>
                <w:szCs w:val="20"/>
              </w:rPr>
              <w:t>Six month project or $</w:t>
            </w:r>
            <w:r w:rsidR="00546FF7" w:rsidRPr="00353390">
              <w:rPr>
                <w:rFonts w:ascii="Calibri" w:hAnsi="Calibri"/>
                <w:sz w:val="20"/>
                <w:szCs w:val="20"/>
              </w:rPr>
              <w:t>50</w:t>
            </w:r>
            <w:r w:rsidRPr="00353390">
              <w:rPr>
                <w:rFonts w:ascii="Calibri" w:hAnsi="Calibri"/>
                <w:sz w:val="20"/>
                <w:szCs w:val="20"/>
              </w:rPr>
              <w:t xml:space="preserve">,000 </w:t>
            </w:r>
            <w:r w:rsidR="00546FF7" w:rsidRPr="00353390">
              <w:rPr>
                <w:rFonts w:ascii="Calibri" w:hAnsi="Calibri"/>
                <w:sz w:val="20"/>
                <w:szCs w:val="20"/>
              </w:rPr>
              <w:t xml:space="preserve">to develop and validate a </w:t>
            </w:r>
            <w:r w:rsidRPr="00353390">
              <w:rPr>
                <w:rFonts w:ascii="Calibri" w:hAnsi="Calibri"/>
                <w:sz w:val="20"/>
                <w:szCs w:val="20"/>
              </w:rPr>
              <w:t>diagnostic protocol</w:t>
            </w:r>
            <w:r w:rsidR="007C38EB" w:rsidRPr="00353390">
              <w:rPr>
                <w:rFonts w:ascii="Calibri" w:hAnsi="Calibri"/>
                <w:sz w:val="20"/>
                <w:szCs w:val="20"/>
              </w:rPr>
              <w:t xml:space="preserve"> for each species/genera.</w:t>
            </w:r>
          </w:p>
          <w:p w14:paraId="005B86A2" w14:textId="77777777" w:rsidR="004E75A9" w:rsidRPr="004E75A9" w:rsidRDefault="004E75A9" w:rsidP="00885A9C">
            <w:pPr>
              <w:rPr>
                <w:rFonts w:ascii="Calibri" w:hAnsi="Calibri"/>
                <w:sz w:val="20"/>
                <w:szCs w:val="20"/>
                <w:highlight w:val="yellow"/>
              </w:rPr>
            </w:pPr>
          </w:p>
          <w:p w14:paraId="494046BF" w14:textId="6FAC6EE1" w:rsidR="00840DD4" w:rsidRDefault="00611820">
            <w:pPr>
              <w:rPr>
                <w:rFonts w:ascii="Calibri" w:hAnsi="Calibri"/>
                <w:sz w:val="20"/>
                <w:szCs w:val="20"/>
              </w:rPr>
            </w:pPr>
            <w:r>
              <w:rPr>
                <w:rFonts w:ascii="Calibri" w:hAnsi="Calibri"/>
                <w:sz w:val="20"/>
                <w:szCs w:val="20"/>
              </w:rPr>
              <w:t>DAWR is nominally involved, subject to budget and resource considerations. This will not necessarily be funded separately, as it makes sense to consider this in conjunction with interlinked actions.</w:t>
            </w:r>
          </w:p>
        </w:tc>
        <w:tc>
          <w:tcPr>
            <w:tcW w:w="726" w:type="pct"/>
            <w:shd w:val="clear" w:color="auto" w:fill="FFF2CC" w:themeFill="accent4" w:themeFillTint="33"/>
          </w:tcPr>
          <w:p w14:paraId="41E6FB3B" w14:textId="77777777" w:rsidR="00840DD4" w:rsidRDefault="00840DD4" w:rsidP="00885A9C">
            <w:pPr>
              <w:rPr>
                <w:rFonts w:ascii="Calibri" w:hAnsi="Calibri"/>
                <w:sz w:val="20"/>
                <w:szCs w:val="20"/>
              </w:rPr>
            </w:pPr>
            <w:r>
              <w:rPr>
                <w:rFonts w:ascii="Calibri" w:hAnsi="Calibri"/>
                <w:sz w:val="20"/>
                <w:szCs w:val="20"/>
              </w:rPr>
              <w:t>Relates to 1.2, 1.3, 2.1 and 2.3, 2.6, and 3.1.</w:t>
            </w:r>
          </w:p>
        </w:tc>
      </w:tr>
      <w:tr w:rsidR="00840DD4" w:rsidRPr="00377E7D" w14:paraId="23186E28" w14:textId="77777777" w:rsidTr="00840DD4">
        <w:tc>
          <w:tcPr>
            <w:tcW w:w="170" w:type="pct"/>
            <w:tcBorders>
              <w:right w:val="single" w:sz="4" w:space="0" w:color="auto"/>
            </w:tcBorders>
            <w:shd w:val="clear" w:color="auto" w:fill="E2EFD9" w:themeFill="accent6" w:themeFillTint="33"/>
          </w:tcPr>
          <w:p w14:paraId="368C5C39" w14:textId="77777777" w:rsidR="00840DD4" w:rsidRPr="008D72CE" w:rsidRDefault="00840DD4" w:rsidP="00885A9C">
            <w:pPr>
              <w:rPr>
                <w:rFonts w:ascii="Calibri" w:hAnsi="Calibri"/>
                <w:sz w:val="20"/>
                <w:szCs w:val="20"/>
              </w:rPr>
            </w:pPr>
            <w:r w:rsidRPr="008D72CE">
              <w:rPr>
                <w:rFonts w:ascii="Calibri" w:hAnsi="Calibri"/>
                <w:sz w:val="20"/>
                <w:szCs w:val="20"/>
              </w:rPr>
              <w:t>2.4</w:t>
            </w:r>
          </w:p>
        </w:tc>
        <w:tc>
          <w:tcPr>
            <w:tcW w:w="1105" w:type="pct"/>
            <w:tcBorders>
              <w:left w:val="single" w:sz="4" w:space="0" w:color="auto"/>
            </w:tcBorders>
            <w:shd w:val="clear" w:color="auto" w:fill="E2EFD9" w:themeFill="accent6" w:themeFillTint="33"/>
          </w:tcPr>
          <w:p w14:paraId="41BAB5DF" w14:textId="77777777" w:rsidR="00840DD4" w:rsidRPr="008D72CE" w:rsidRDefault="00840DD4" w:rsidP="00885A9C">
            <w:pPr>
              <w:rPr>
                <w:rFonts w:ascii="Calibri" w:hAnsi="Calibri"/>
                <w:sz w:val="20"/>
                <w:szCs w:val="20"/>
              </w:rPr>
            </w:pPr>
            <w:r w:rsidRPr="008D72CE">
              <w:rPr>
                <w:sz w:val="20"/>
                <w:szCs w:val="20"/>
                <w:lang w:val="en-GB"/>
              </w:rPr>
              <w:t>Monitor and inspect port areas</w:t>
            </w:r>
          </w:p>
        </w:tc>
        <w:tc>
          <w:tcPr>
            <w:tcW w:w="580" w:type="pct"/>
            <w:shd w:val="clear" w:color="auto" w:fill="E2EFD9" w:themeFill="accent6" w:themeFillTint="33"/>
          </w:tcPr>
          <w:p w14:paraId="32E00A93"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580265B8" w14:textId="77777777" w:rsidR="00840DD4" w:rsidRPr="008D72CE" w:rsidRDefault="00840DD4" w:rsidP="00E13287">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6F052626" w14:textId="77777777" w:rsidR="00840DD4" w:rsidRDefault="00840DD4" w:rsidP="00E13287">
            <w:pPr>
              <w:rPr>
                <w:rFonts w:ascii="Calibri" w:hAnsi="Calibri"/>
                <w:sz w:val="20"/>
                <w:szCs w:val="20"/>
              </w:rPr>
            </w:pPr>
            <w:r>
              <w:rPr>
                <w:rFonts w:ascii="Calibri" w:hAnsi="Calibri"/>
                <w:sz w:val="20"/>
                <w:szCs w:val="20"/>
              </w:rPr>
              <w:t>Short term, ongoing</w:t>
            </w:r>
          </w:p>
        </w:tc>
        <w:tc>
          <w:tcPr>
            <w:tcW w:w="968" w:type="pct"/>
            <w:shd w:val="clear" w:color="auto" w:fill="E2EFD9" w:themeFill="accent6" w:themeFillTint="33"/>
          </w:tcPr>
          <w:p w14:paraId="339565A2" w14:textId="77777777" w:rsidR="00840DD4" w:rsidRPr="008D72CE" w:rsidRDefault="00840DD4" w:rsidP="00E13287">
            <w:pPr>
              <w:rPr>
                <w:rFonts w:ascii="Calibri" w:hAnsi="Calibri"/>
                <w:sz w:val="20"/>
                <w:szCs w:val="20"/>
              </w:rPr>
            </w:pPr>
            <w:r>
              <w:rPr>
                <w:rFonts w:ascii="Calibri" w:hAnsi="Calibri"/>
                <w:sz w:val="20"/>
                <w:szCs w:val="20"/>
              </w:rPr>
              <w:t>Ports are already monitored for invasive ants. Actions under area 1 and 2 will assist DAWR staff undertaking this action.</w:t>
            </w:r>
          </w:p>
        </w:tc>
        <w:tc>
          <w:tcPr>
            <w:tcW w:w="726" w:type="pct"/>
            <w:shd w:val="clear" w:color="auto" w:fill="E2EFD9" w:themeFill="accent6" w:themeFillTint="33"/>
          </w:tcPr>
          <w:p w14:paraId="0568CC00" w14:textId="77777777" w:rsidR="00840DD4" w:rsidRDefault="00840DD4" w:rsidP="00E13287">
            <w:pPr>
              <w:rPr>
                <w:rFonts w:ascii="Calibri" w:hAnsi="Calibri"/>
                <w:sz w:val="20"/>
                <w:szCs w:val="20"/>
              </w:rPr>
            </w:pPr>
            <w:r>
              <w:rPr>
                <w:rFonts w:ascii="Calibri" w:hAnsi="Calibri"/>
                <w:sz w:val="20"/>
                <w:szCs w:val="20"/>
              </w:rPr>
              <w:t>N/A</w:t>
            </w:r>
          </w:p>
        </w:tc>
        <w:tc>
          <w:tcPr>
            <w:tcW w:w="726" w:type="pct"/>
            <w:shd w:val="clear" w:color="auto" w:fill="E2EFD9" w:themeFill="accent6" w:themeFillTint="33"/>
          </w:tcPr>
          <w:p w14:paraId="2066CECE" w14:textId="77777777" w:rsidR="00840DD4" w:rsidRDefault="00840DD4" w:rsidP="00E13287">
            <w:pPr>
              <w:rPr>
                <w:rFonts w:ascii="Calibri" w:hAnsi="Calibri"/>
                <w:sz w:val="20"/>
                <w:szCs w:val="20"/>
              </w:rPr>
            </w:pPr>
            <w:r>
              <w:rPr>
                <w:rFonts w:ascii="Calibri" w:hAnsi="Calibri"/>
                <w:sz w:val="20"/>
                <w:szCs w:val="20"/>
              </w:rPr>
              <w:t>Relates to 2.5, 2.6, and 2.9.</w:t>
            </w:r>
          </w:p>
        </w:tc>
      </w:tr>
      <w:tr w:rsidR="00840DD4" w:rsidRPr="00377E7D" w14:paraId="3E75D0FA" w14:textId="77777777" w:rsidTr="00840DD4">
        <w:tc>
          <w:tcPr>
            <w:tcW w:w="170" w:type="pct"/>
            <w:tcBorders>
              <w:right w:val="single" w:sz="4" w:space="0" w:color="auto"/>
            </w:tcBorders>
            <w:shd w:val="clear" w:color="auto" w:fill="E2EFD9" w:themeFill="accent6" w:themeFillTint="33"/>
          </w:tcPr>
          <w:p w14:paraId="7B46CCA5" w14:textId="77777777" w:rsidR="00840DD4" w:rsidRPr="008D72CE" w:rsidRDefault="00840DD4" w:rsidP="00885A9C">
            <w:pPr>
              <w:rPr>
                <w:rFonts w:ascii="Calibri" w:hAnsi="Calibri"/>
                <w:sz w:val="20"/>
                <w:szCs w:val="20"/>
              </w:rPr>
            </w:pPr>
            <w:r w:rsidRPr="008D72CE">
              <w:rPr>
                <w:rFonts w:ascii="Calibri" w:hAnsi="Calibri"/>
                <w:sz w:val="20"/>
                <w:szCs w:val="20"/>
              </w:rPr>
              <w:lastRenderedPageBreak/>
              <w:t>2.5</w:t>
            </w:r>
          </w:p>
        </w:tc>
        <w:tc>
          <w:tcPr>
            <w:tcW w:w="1105" w:type="pct"/>
            <w:tcBorders>
              <w:left w:val="single" w:sz="4" w:space="0" w:color="auto"/>
            </w:tcBorders>
            <w:shd w:val="clear" w:color="auto" w:fill="E2EFD9" w:themeFill="accent6" w:themeFillTint="33"/>
          </w:tcPr>
          <w:p w14:paraId="6625C728" w14:textId="77777777" w:rsidR="00840DD4" w:rsidRPr="008D72CE" w:rsidRDefault="00840DD4" w:rsidP="00885A9C">
            <w:pPr>
              <w:rPr>
                <w:rFonts w:ascii="Calibri" w:hAnsi="Calibri"/>
                <w:sz w:val="20"/>
                <w:szCs w:val="20"/>
              </w:rPr>
            </w:pPr>
            <w:r w:rsidRPr="008D72CE">
              <w:rPr>
                <w:sz w:val="20"/>
                <w:szCs w:val="20"/>
                <w:lang w:val="en-GB"/>
              </w:rPr>
              <w:t>Undertake mandatory trapping and monitoring at facilities operating under Approved</w:t>
            </w:r>
            <w:r w:rsidRPr="008D72CE">
              <w:rPr>
                <w:b/>
                <w:sz w:val="20"/>
                <w:szCs w:val="20"/>
                <w:lang w:val="en-GB"/>
              </w:rPr>
              <w:t xml:space="preserve"> </w:t>
            </w:r>
            <w:r w:rsidRPr="008D72CE">
              <w:rPr>
                <w:sz w:val="20"/>
                <w:szCs w:val="20"/>
                <w:lang w:val="en-GB"/>
              </w:rPr>
              <w:t>Arrangements</w:t>
            </w:r>
          </w:p>
        </w:tc>
        <w:tc>
          <w:tcPr>
            <w:tcW w:w="580" w:type="pct"/>
            <w:shd w:val="clear" w:color="auto" w:fill="E2EFD9" w:themeFill="accent6" w:themeFillTint="33"/>
          </w:tcPr>
          <w:p w14:paraId="5256350D"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503E26A9"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7B5E13A8" w14:textId="77777777" w:rsidR="00840DD4" w:rsidRDefault="00840DD4" w:rsidP="00294709">
            <w:pPr>
              <w:rPr>
                <w:rFonts w:ascii="Calibri" w:hAnsi="Calibri"/>
                <w:sz w:val="20"/>
                <w:szCs w:val="20"/>
              </w:rPr>
            </w:pPr>
            <w:r>
              <w:rPr>
                <w:rFonts w:ascii="Calibri" w:hAnsi="Calibri"/>
                <w:sz w:val="20"/>
                <w:szCs w:val="20"/>
              </w:rPr>
              <w:t>Short term, ongoing</w:t>
            </w:r>
          </w:p>
        </w:tc>
        <w:tc>
          <w:tcPr>
            <w:tcW w:w="968" w:type="pct"/>
            <w:shd w:val="clear" w:color="auto" w:fill="E2EFD9" w:themeFill="accent6" w:themeFillTint="33"/>
          </w:tcPr>
          <w:p w14:paraId="6325144F" w14:textId="77777777" w:rsidR="00840DD4" w:rsidRPr="008D72CE" w:rsidRDefault="00840DD4" w:rsidP="00294709">
            <w:pPr>
              <w:rPr>
                <w:rFonts w:ascii="Calibri" w:hAnsi="Calibri"/>
                <w:sz w:val="20"/>
                <w:szCs w:val="20"/>
              </w:rPr>
            </w:pPr>
            <w:r>
              <w:rPr>
                <w:rFonts w:ascii="Calibri" w:hAnsi="Calibri"/>
                <w:sz w:val="20"/>
                <w:szCs w:val="20"/>
              </w:rPr>
              <w:t>DAWR and Approved Arrangements staff already monitored for invasive ants. Actions under area 1 and 2 will assist DAWR staff undertaking this action.</w:t>
            </w:r>
          </w:p>
        </w:tc>
        <w:tc>
          <w:tcPr>
            <w:tcW w:w="726" w:type="pct"/>
            <w:shd w:val="clear" w:color="auto" w:fill="E2EFD9" w:themeFill="accent6" w:themeFillTint="33"/>
          </w:tcPr>
          <w:p w14:paraId="2088F357" w14:textId="77777777" w:rsidR="00840DD4" w:rsidRDefault="00840DD4" w:rsidP="00294709">
            <w:pPr>
              <w:rPr>
                <w:rFonts w:ascii="Calibri" w:hAnsi="Calibri"/>
                <w:sz w:val="20"/>
                <w:szCs w:val="20"/>
              </w:rPr>
            </w:pPr>
            <w:r>
              <w:rPr>
                <w:rFonts w:ascii="Calibri" w:hAnsi="Calibri"/>
                <w:sz w:val="20"/>
                <w:szCs w:val="20"/>
              </w:rPr>
              <w:t>N/A</w:t>
            </w:r>
          </w:p>
        </w:tc>
        <w:tc>
          <w:tcPr>
            <w:tcW w:w="726" w:type="pct"/>
            <w:shd w:val="clear" w:color="auto" w:fill="E2EFD9" w:themeFill="accent6" w:themeFillTint="33"/>
          </w:tcPr>
          <w:p w14:paraId="40EC25E0" w14:textId="77777777" w:rsidR="00840DD4" w:rsidRDefault="00840DD4" w:rsidP="00294709">
            <w:pPr>
              <w:rPr>
                <w:rFonts w:ascii="Calibri" w:hAnsi="Calibri"/>
                <w:sz w:val="20"/>
                <w:szCs w:val="20"/>
              </w:rPr>
            </w:pPr>
            <w:r>
              <w:rPr>
                <w:rFonts w:ascii="Calibri" w:hAnsi="Calibri"/>
                <w:sz w:val="20"/>
                <w:szCs w:val="20"/>
              </w:rPr>
              <w:t>Relates to 2.4, 2.6, and 2.9.</w:t>
            </w:r>
          </w:p>
        </w:tc>
      </w:tr>
      <w:tr w:rsidR="00840DD4" w:rsidRPr="00377E7D" w14:paraId="72851E1C" w14:textId="77777777" w:rsidTr="00840DD4">
        <w:tc>
          <w:tcPr>
            <w:tcW w:w="170" w:type="pct"/>
            <w:tcBorders>
              <w:right w:val="single" w:sz="4" w:space="0" w:color="auto"/>
            </w:tcBorders>
            <w:shd w:val="clear" w:color="auto" w:fill="DEEAF6" w:themeFill="accent1" w:themeFillTint="33"/>
          </w:tcPr>
          <w:p w14:paraId="48DECF0D" w14:textId="77777777" w:rsidR="00840DD4" w:rsidRPr="008D72CE" w:rsidRDefault="00840DD4" w:rsidP="00885A9C">
            <w:pPr>
              <w:rPr>
                <w:rFonts w:ascii="Calibri" w:hAnsi="Calibri"/>
                <w:sz w:val="20"/>
                <w:szCs w:val="20"/>
              </w:rPr>
            </w:pPr>
            <w:r w:rsidRPr="008D72CE">
              <w:rPr>
                <w:rFonts w:ascii="Calibri" w:hAnsi="Calibri"/>
                <w:sz w:val="20"/>
                <w:szCs w:val="20"/>
              </w:rPr>
              <w:t>2.6</w:t>
            </w:r>
          </w:p>
        </w:tc>
        <w:tc>
          <w:tcPr>
            <w:tcW w:w="1105" w:type="pct"/>
            <w:tcBorders>
              <w:left w:val="single" w:sz="4" w:space="0" w:color="auto"/>
            </w:tcBorders>
            <w:shd w:val="clear" w:color="auto" w:fill="DEEAF6" w:themeFill="accent1" w:themeFillTint="33"/>
          </w:tcPr>
          <w:p w14:paraId="26BA0376" w14:textId="77777777" w:rsidR="00840DD4" w:rsidRPr="008D72CE" w:rsidRDefault="00840DD4" w:rsidP="00885A9C">
            <w:pPr>
              <w:rPr>
                <w:rFonts w:ascii="Calibri" w:hAnsi="Calibri"/>
                <w:sz w:val="20"/>
                <w:szCs w:val="20"/>
              </w:rPr>
            </w:pPr>
            <w:r w:rsidRPr="008D72CE">
              <w:rPr>
                <w:sz w:val="20"/>
                <w:szCs w:val="20"/>
                <w:lang w:val="en-GB"/>
              </w:rPr>
              <w:t>Develop strategy for surveillance beyond ports</w:t>
            </w:r>
          </w:p>
        </w:tc>
        <w:tc>
          <w:tcPr>
            <w:tcW w:w="580" w:type="pct"/>
            <w:shd w:val="clear" w:color="auto" w:fill="DEEAF6" w:themeFill="accent1" w:themeFillTint="33"/>
          </w:tcPr>
          <w:p w14:paraId="49238242" w14:textId="77777777" w:rsidR="00840DD4" w:rsidRPr="008D72CE" w:rsidRDefault="00840DD4" w:rsidP="00885A9C">
            <w:pPr>
              <w:rPr>
                <w:rFonts w:ascii="Calibri" w:hAnsi="Calibri"/>
                <w:sz w:val="20"/>
                <w:szCs w:val="20"/>
              </w:rPr>
            </w:pPr>
            <w:r w:rsidRPr="008D72CE">
              <w:rPr>
                <w:rFonts w:ascii="Calibri" w:hAnsi="Calibri"/>
                <w:sz w:val="20"/>
                <w:szCs w:val="20"/>
              </w:rPr>
              <w:t>Jurisdictions (</w:t>
            </w:r>
            <w:r>
              <w:rPr>
                <w:rFonts w:ascii="Calibri" w:hAnsi="Calibri"/>
                <w:sz w:val="20"/>
                <w:szCs w:val="20"/>
              </w:rPr>
              <w:t>existing resources</w:t>
            </w:r>
            <w:r w:rsidRPr="008D72CE">
              <w:rPr>
                <w:rFonts w:ascii="Calibri" w:hAnsi="Calibri"/>
                <w:sz w:val="20"/>
                <w:szCs w:val="20"/>
              </w:rPr>
              <w:t>)</w:t>
            </w:r>
          </w:p>
        </w:tc>
        <w:tc>
          <w:tcPr>
            <w:tcW w:w="364" w:type="pct"/>
            <w:shd w:val="clear" w:color="auto" w:fill="DEEAF6" w:themeFill="accent1" w:themeFillTint="33"/>
          </w:tcPr>
          <w:p w14:paraId="72490740" w14:textId="77777777" w:rsidR="00840DD4" w:rsidRPr="008D72CE" w:rsidRDefault="00840DD4" w:rsidP="0088688E">
            <w:pPr>
              <w:rPr>
                <w:rFonts w:ascii="Calibri" w:hAnsi="Calibri"/>
                <w:sz w:val="20"/>
                <w:szCs w:val="20"/>
              </w:rPr>
            </w:pPr>
            <w:r w:rsidRPr="008D72CE">
              <w:rPr>
                <w:rFonts w:ascii="Calibri" w:hAnsi="Calibri"/>
                <w:sz w:val="20"/>
                <w:szCs w:val="20"/>
              </w:rPr>
              <w:t>High</w:t>
            </w:r>
          </w:p>
        </w:tc>
        <w:tc>
          <w:tcPr>
            <w:tcW w:w="362" w:type="pct"/>
            <w:shd w:val="clear" w:color="auto" w:fill="DEEAF6" w:themeFill="accent1" w:themeFillTint="33"/>
          </w:tcPr>
          <w:p w14:paraId="76A803F4" w14:textId="77777777" w:rsidR="00840DD4" w:rsidRDefault="00840DD4" w:rsidP="0088688E">
            <w:pPr>
              <w:rPr>
                <w:rFonts w:ascii="Calibri" w:hAnsi="Calibri"/>
                <w:sz w:val="20"/>
                <w:szCs w:val="20"/>
              </w:rPr>
            </w:pPr>
            <w:r>
              <w:rPr>
                <w:rFonts w:ascii="Calibri" w:hAnsi="Calibri"/>
                <w:sz w:val="20"/>
                <w:szCs w:val="20"/>
              </w:rPr>
              <w:t>Long term</w:t>
            </w:r>
          </w:p>
        </w:tc>
        <w:tc>
          <w:tcPr>
            <w:tcW w:w="968" w:type="pct"/>
            <w:shd w:val="clear" w:color="auto" w:fill="DEEAF6" w:themeFill="accent1" w:themeFillTint="33"/>
          </w:tcPr>
          <w:p w14:paraId="26ACA273" w14:textId="77777777" w:rsidR="00840DD4" w:rsidRPr="008D72CE" w:rsidRDefault="00840DD4" w:rsidP="0088688E">
            <w:pPr>
              <w:rPr>
                <w:rFonts w:ascii="Calibri" w:hAnsi="Calibri"/>
                <w:sz w:val="20"/>
                <w:szCs w:val="20"/>
              </w:rPr>
            </w:pPr>
            <w:r>
              <w:rPr>
                <w:rFonts w:ascii="Calibri" w:hAnsi="Calibri"/>
                <w:sz w:val="20"/>
                <w:szCs w:val="20"/>
              </w:rPr>
              <w:t>This action will require actions 1.1, 2.2, 2.3 to be at least partially complete to determine the approach of the strategy.</w:t>
            </w:r>
          </w:p>
        </w:tc>
        <w:tc>
          <w:tcPr>
            <w:tcW w:w="726" w:type="pct"/>
            <w:shd w:val="clear" w:color="auto" w:fill="DEEAF6" w:themeFill="accent1" w:themeFillTint="33"/>
          </w:tcPr>
          <w:p w14:paraId="5E599755" w14:textId="53EF7DFB" w:rsidR="00840DD4" w:rsidRDefault="00840DD4" w:rsidP="0088688E">
            <w:pPr>
              <w:rPr>
                <w:rFonts w:ascii="Calibri" w:hAnsi="Calibri"/>
                <w:sz w:val="20"/>
                <w:szCs w:val="20"/>
              </w:rPr>
            </w:pPr>
            <w:r w:rsidRPr="00971B74">
              <w:rPr>
                <w:rFonts w:ascii="Calibri" w:hAnsi="Calibri"/>
                <w:sz w:val="20"/>
                <w:szCs w:val="20"/>
              </w:rPr>
              <w:t>Could be a national strategy that the EIC Terrestrial Invertebrates WG drafts for adaption by each jurisdiction</w:t>
            </w:r>
            <w:r w:rsidR="00353390" w:rsidRPr="00971B74">
              <w:rPr>
                <w:rFonts w:ascii="Calibri" w:hAnsi="Calibri"/>
                <w:sz w:val="20"/>
                <w:szCs w:val="20"/>
              </w:rPr>
              <w:t>.</w:t>
            </w:r>
          </w:p>
          <w:p w14:paraId="47E0E487" w14:textId="0C546AA9" w:rsidR="00353390" w:rsidRDefault="00353390" w:rsidP="0088688E">
            <w:pPr>
              <w:rPr>
                <w:rFonts w:ascii="Calibri" w:hAnsi="Calibri"/>
                <w:sz w:val="20"/>
                <w:szCs w:val="20"/>
              </w:rPr>
            </w:pPr>
            <w:r>
              <w:rPr>
                <w:rFonts w:ascii="Calibri" w:hAnsi="Calibri"/>
                <w:sz w:val="20"/>
                <w:szCs w:val="20"/>
              </w:rPr>
              <w:t>Six months, $50,000 to develop a strategy. Will then require implementing.</w:t>
            </w:r>
          </w:p>
        </w:tc>
        <w:tc>
          <w:tcPr>
            <w:tcW w:w="726" w:type="pct"/>
            <w:shd w:val="clear" w:color="auto" w:fill="DEEAF6" w:themeFill="accent1" w:themeFillTint="33"/>
          </w:tcPr>
          <w:p w14:paraId="19ABE537" w14:textId="77777777" w:rsidR="00840DD4" w:rsidRDefault="004E75A9" w:rsidP="004E75A9">
            <w:pPr>
              <w:rPr>
                <w:rFonts w:ascii="Calibri" w:hAnsi="Calibri"/>
                <w:sz w:val="20"/>
                <w:szCs w:val="20"/>
              </w:rPr>
            </w:pPr>
            <w:r>
              <w:rPr>
                <w:rFonts w:ascii="Calibri" w:hAnsi="Calibri"/>
                <w:sz w:val="20"/>
                <w:szCs w:val="20"/>
              </w:rPr>
              <w:t xml:space="preserve">Requires 1.1, 2.2 and 2.3. Relates to </w:t>
            </w:r>
            <w:r w:rsidR="00840DD4">
              <w:rPr>
                <w:rFonts w:ascii="Calibri" w:hAnsi="Calibri"/>
                <w:sz w:val="20"/>
                <w:szCs w:val="20"/>
              </w:rPr>
              <w:t>2.4, 2.5, 2.9, and 3.1.</w:t>
            </w:r>
          </w:p>
        </w:tc>
      </w:tr>
      <w:tr w:rsidR="00840DD4" w:rsidRPr="00377E7D" w14:paraId="3D6CCE12" w14:textId="77777777" w:rsidTr="00840DD4">
        <w:tc>
          <w:tcPr>
            <w:tcW w:w="170" w:type="pct"/>
            <w:tcBorders>
              <w:right w:val="single" w:sz="4" w:space="0" w:color="auto"/>
            </w:tcBorders>
            <w:shd w:val="clear" w:color="auto" w:fill="FFF2CC" w:themeFill="accent4" w:themeFillTint="33"/>
          </w:tcPr>
          <w:p w14:paraId="77E0FBAC" w14:textId="77777777" w:rsidR="00840DD4" w:rsidRPr="008D72CE" w:rsidRDefault="00840DD4" w:rsidP="00885A9C">
            <w:pPr>
              <w:rPr>
                <w:rFonts w:ascii="Calibri" w:hAnsi="Calibri"/>
                <w:sz w:val="20"/>
                <w:szCs w:val="20"/>
              </w:rPr>
            </w:pPr>
            <w:r w:rsidRPr="008D72CE">
              <w:rPr>
                <w:rFonts w:ascii="Calibri" w:hAnsi="Calibri"/>
                <w:sz w:val="20"/>
                <w:szCs w:val="20"/>
              </w:rPr>
              <w:t>2.7</w:t>
            </w:r>
          </w:p>
        </w:tc>
        <w:tc>
          <w:tcPr>
            <w:tcW w:w="1105" w:type="pct"/>
            <w:tcBorders>
              <w:left w:val="single" w:sz="4" w:space="0" w:color="auto"/>
            </w:tcBorders>
            <w:shd w:val="clear" w:color="auto" w:fill="FFF2CC" w:themeFill="accent4" w:themeFillTint="33"/>
          </w:tcPr>
          <w:p w14:paraId="0D23FE15" w14:textId="77777777" w:rsidR="00840DD4" w:rsidRPr="008D72CE" w:rsidRDefault="00840DD4" w:rsidP="00885A9C">
            <w:pPr>
              <w:rPr>
                <w:rFonts w:ascii="Calibri" w:hAnsi="Calibri"/>
                <w:sz w:val="20"/>
                <w:szCs w:val="20"/>
              </w:rPr>
            </w:pPr>
            <w:r w:rsidRPr="008D72CE">
              <w:rPr>
                <w:sz w:val="20"/>
                <w:szCs w:val="20"/>
                <w:lang w:val="en-GB"/>
              </w:rPr>
              <w:t>Develop national training programs for government and industry</w:t>
            </w:r>
          </w:p>
        </w:tc>
        <w:tc>
          <w:tcPr>
            <w:tcW w:w="580" w:type="pct"/>
            <w:shd w:val="clear" w:color="auto" w:fill="FFF2CC" w:themeFill="accent4" w:themeFillTint="33"/>
          </w:tcPr>
          <w:p w14:paraId="38D72433" w14:textId="77777777" w:rsidR="00840DD4" w:rsidRDefault="00840DD4" w:rsidP="00885A9C">
            <w:pPr>
              <w:rPr>
                <w:rFonts w:ascii="Calibri" w:hAnsi="Calibri"/>
                <w:sz w:val="20"/>
                <w:szCs w:val="20"/>
              </w:rPr>
            </w:pPr>
            <w:r w:rsidRPr="008D72CE">
              <w:rPr>
                <w:rFonts w:ascii="Calibri" w:hAnsi="Calibri"/>
                <w:sz w:val="20"/>
                <w:szCs w:val="20"/>
              </w:rPr>
              <w:t>Tbc</w:t>
            </w:r>
          </w:p>
          <w:p w14:paraId="309497B0" w14:textId="348704CF" w:rsidR="00840DD4" w:rsidRPr="00971B74" w:rsidRDefault="00840DD4" w:rsidP="00885A9C">
            <w:pPr>
              <w:rPr>
                <w:rFonts w:ascii="Calibri" w:hAnsi="Calibri"/>
                <w:i/>
                <w:sz w:val="20"/>
                <w:szCs w:val="20"/>
              </w:rPr>
            </w:pPr>
            <w:r w:rsidRPr="00971B74">
              <w:rPr>
                <w:rFonts w:ascii="Calibri" w:hAnsi="Calibri"/>
                <w:sz w:val="20"/>
                <w:szCs w:val="20"/>
              </w:rPr>
              <w:t>[</w:t>
            </w:r>
            <w:r w:rsidR="00CD1AC9" w:rsidRPr="00971B74">
              <w:rPr>
                <w:rFonts w:ascii="Calibri" w:hAnsi="Calibri"/>
                <w:i/>
                <w:sz w:val="20"/>
                <w:szCs w:val="20"/>
              </w:rPr>
              <w:t>Training</w:t>
            </w:r>
            <w:r w:rsidRPr="00971B74">
              <w:rPr>
                <w:rFonts w:ascii="Calibri" w:hAnsi="Calibri"/>
                <w:i/>
                <w:sz w:val="20"/>
                <w:szCs w:val="20"/>
              </w:rPr>
              <w:t xml:space="preserve"> package will require entomologists working in association with an educator familiar with national training program development. May need to be overseen by government.</w:t>
            </w:r>
          </w:p>
          <w:p w14:paraId="4F8C08A3" w14:textId="77777777" w:rsidR="00840DD4" w:rsidRPr="008D72CE" w:rsidRDefault="00840DD4" w:rsidP="00885A9C">
            <w:pPr>
              <w:rPr>
                <w:rFonts w:ascii="Calibri" w:hAnsi="Calibri"/>
                <w:sz w:val="20"/>
                <w:szCs w:val="20"/>
              </w:rPr>
            </w:pPr>
            <w:r w:rsidRPr="00971B74">
              <w:rPr>
                <w:rFonts w:ascii="Calibri" w:hAnsi="Calibri"/>
                <w:i/>
                <w:sz w:val="20"/>
                <w:szCs w:val="20"/>
              </w:rPr>
              <w:t>Delivery by governments</w:t>
            </w:r>
            <w:r w:rsidRPr="00971B74">
              <w:rPr>
                <w:rFonts w:ascii="Calibri" w:hAnsi="Calibri"/>
                <w:sz w:val="20"/>
                <w:szCs w:val="20"/>
              </w:rPr>
              <w:t>]</w:t>
            </w:r>
          </w:p>
        </w:tc>
        <w:tc>
          <w:tcPr>
            <w:tcW w:w="364" w:type="pct"/>
            <w:shd w:val="clear" w:color="auto" w:fill="FFF2CC" w:themeFill="accent4" w:themeFillTint="33"/>
          </w:tcPr>
          <w:p w14:paraId="4A343CEA"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5111C5D5"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FFF2CC" w:themeFill="accent4" w:themeFillTint="33"/>
          </w:tcPr>
          <w:p w14:paraId="31DF5AA4" w14:textId="77777777" w:rsidR="00840DD4" w:rsidRDefault="00840DD4" w:rsidP="00885A9C">
            <w:pPr>
              <w:rPr>
                <w:rFonts w:ascii="Calibri" w:hAnsi="Calibri"/>
                <w:sz w:val="20"/>
                <w:szCs w:val="20"/>
              </w:rPr>
            </w:pPr>
            <w:r>
              <w:rPr>
                <w:rFonts w:ascii="Calibri" w:hAnsi="Calibri"/>
                <w:sz w:val="20"/>
                <w:szCs w:val="20"/>
              </w:rPr>
              <w:t xml:space="preserve">Two steps: </w:t>
            </w:r>
            <w:proofErr w:type="spellStart"/>
            <w:r>
              <w:rPr>
                <w:rFonts w:ascii="Calibri" w:hAnsi="Calibri"/>
                <w:sz w:val="20"/>
                <w:szCs w:val="20"/>
              </w:rPr>
              <w:t>i</w:t>
            </w:r>
            <w:proofErr w:type="spellEnd"/>
            <w:r>
              <w:rPr>
                <w:rFonts w:ascii="Calibri" w:hAnsi="Calibri"/>
                <w:sz w:val="20"/>
                <w:szCs w:val="20"/>
              </w:rPr>
              <w:t>. Project to pull together the training package. ii. Delivery.</w:t>
            </w:r>
          </w:p>
          <w:p w14:paraId="60A50C62" w14:textId="77777777" w:rsidR="00840DD4" w:rsidRDefault="00840DD4" w:rsidP="00885A9C">
            <w:pPr>
              <w:rPr>
                <w:rFonts w:ascii="Calibri" w:hAnsi="Calibri"/>
                <w:sz w:val="20"/>
                <w:szCs w:val="20"/>
              </w:rPr>
            </w:pPr>
          </w:p>
          <w:p w14:paraId="36D8FE65" w14:textId="77777777" w:rsidR="00840DD4" w:rsidRPr="008D72CE" w:rsidRDefault="00840DD4" w:rsidP="00885A9C">
            <w:pPr>
              <w:rPr>
                <w:rFonts w:ascii="Calibri" w:hAnsi="Calibri"/>
                <w:sz w:val="20"/>
                <w:szCs w:val="20"/>
              </w:rPr>
            </w:pPr>
            <w:r>
              <w:rPr>
                <w:rFonts w:ascii="Calibri" w:hAnsi="Calibri"/>
                <w:sz w:val="20"/>
                <w:szCs w:val="20"/>
              </w:rPr>
              <w:t>Need to identify key industries to target.</w:t>
            </w:r>
          </w:p>
        </w:tc>
        <w:tc>
          <w:tcPr>
            <w:tcW w:w="726" w:type="pct"/>
            <w:shd w:val="clear" w:color="auto" w:fill="FFF2CC" w:themeFill="accent4" w:themeFillTint="33"/>
          </w:tcPr>
          <w:p w14:paraId="3DA426A8" w14:textId="77777777" w:rsidR="004E75A9" w:rsidRPr="00353390" w:rsidRDefault="004E75A9" w:rsidP="00885A9C">
            <w:pPr>
              <w:rPr>
                <w:rFonts w:ascii="Calibri" w:hAnsi="Calibri"/>
                <w:sz w:val="20"/>
                <w:szCs w:val="20"/>
              </w:rPr>
            </w:pPr>
            <w:r w:rsidRPr="00353390">
              <w:rPr>
                <w:rFonts w:ascii="Calibri" w:hAnsi="Calibri"/>
                <w:sz w:val="20"/>
                <w:szCs w:val="20"/>
              </w:rPr>
              <w:t>One year $120,000 to develop training package.</w:t>
            </w:r>
          </w:p>
          <w:p w14:paraId="5D6BDD30" w14:textId="77777777" w:rsidR="004E75A9" w:rsidRPr="00353390" w:rsidRDefault="004E75A9" w:rsidP="00885A9C">
            <w:pPr>
              <w:rPr>
                <w:rFonts w:ascii="Calibri" w:hAnsi="Calibri"/>
                <w:sz w:val="20"/>
                <w:szCs w:val="20"/>
              </w:rPr>
            </w:pPr>
          </w:p>
          <w:p w14:paraId="0E115255" w14:textId="77777777" w:rsidR="00840DD4" w:rsidRPr="00353390" w:rsidRDefault="00840DD4" w:rsidP="00885A9C">
            <w:pPr>
              <w:rPr>
                <w:rFonts w:ascii="Calibri" w:hAnsi="Calibri"/>
                <w:sz w:val="20"/>
                <w:szCs w:val="20"/>
              </w:rPr>
            </w:pPr>
            <w:r w:rsidRPr="00353390">
              <w:rPr>
                <w:rFonts w:ascii="Calibri" w:hAnsi="Calibri"/>
                <w:sz w:val="20"/>
                <w:szCs w:val="20"/>
              </w:rPr>
              <w:t>Delivery to First Ports and Approved Arrangements will be in association with other training provided by DAWR.</w:t>
            </w:r>
          </w:p>
          <w:p w14:paraId="49903CD4" w14:textId="77777777" w:rsidR="00840DD4" w:rsidRPr="00353390" w:rsidRDefault="00840DD4" w:rsidP="00885A9C">
            <w:pPr>
              <w:rPr>
                <w:rFonts w:ascii="Calibri" w:hAnsi="Calibri"/>
                <w:sz w:val="20"/>
                <w:szCs w:val="20"/>
              </w:rPr>
            </w:pPr>
          </w:p>
          <w:p w14:paraId="3D7A6277" w14:textId="77777777" w:rsidR="004E75A9" w:rsidRDefault="004E75A9" w:rsidP="00885A9C">
            <w:pPr>
              <w:rPr>
                <w:rFonts w:ascii="Calibri" w:hAnsi="Calibri"/>
                <w:sz w:val="20"/>
                <w:szCs w:val="20"/>
              </w:rPr>
            </w:pPr>
            <w:r w:rsidRPr="00353390">
              <w:rPr>
                <w:rFonts w:ascii="Calibri" w:hAnsi="Calibri"/>
                <w:sz w:val="20"/>
                <w:szCs w:val="20"/>
              </w:rPr>
              <w:t>Roll-out to other areas/industry part-time position over time. $60,000 pa.</w:t>
            </w:r>
          </w:p>
        </w:tc>
        <w:tc>
          <w:tcPr>
            <w:tcW w:w="726" w:type="pct"/>
            <w:shd w:val="clear" w:color="auto" w:fill="FFF2CC" w:themeFill="accent4" w:themeFillTint="33"/>
          </w:tcPr>
          <w:p w14:paraId="1B2033B8" w14:textId="77777777" w:rsidR="00840DD4" w:rsidRDefault="00840DD4" w:rsidP="00885A9C">
            <w:pPr>
              <w:rPr>
                <w:rFonts w:ascii="Calibri" w:hAnsi="Calibri"/>
                <w:sz w:val="20"/>
                <w:szCs w:val="20"/>
              </w:rPr>
            </w:pPr>
            <w:r>
              <w:rPr>
                <w:rFonts w:ascii="Calibri" w:hAnsi="Calibri"/>
                <w:sz w:val="20"/>
                <w:szCs w:val="20"/>
              </w:rPr>
              <w:t>Relates to 2.8, 6.10, and 6.11.</w:t>
            </w:r>
          </w:p>
        </w:tc>
      </w:tr>
      <w:tr w:rsidR="00840DD4" w:rsidRPr="00377E7D" w14:paraId="13B2F6C9" w14:textId="77777777" w:rsidTr="00840DD4">
        <w:tc>
          <w:tcPr>
            <w:tcW w:w="170" w:type="pct"/>
            <w:tcBorders>
              <w:right w:val="single" w:sz="4" w:space="0" w:color="auto"/>
            </w:tcBorders>
            <w:shd w:val="clear" w:color="auto" w:fill="FFF2CC" w:themeFill="accent4" w:themeFillTint="33"/>
          </w:tcPr>
          <w:p w14:paraId="122A532C" w14:textId="77777777" w:rsidR="00840DD4" w:rsidRPr="008D72CE" w:rsidRDefault="00840DD4" w:rsidP="00885A9C">
            <w:pPr>
              <w:rPr>
                <w:rFonts w:ascii="Calibri" w:hAnsi="Calibri"/>
                <w:sz w:val="20"/>
                <w:szCs w:val="20"/>
              </w:rPr>
            </w:pPr>
            <w:r w:rsidRPr="008D72CE">
              <w:rPr>
                <w:rFonts w:ascii="Calibri" w:hAnsi="Calibri"/>
                <w:sz w:val="20"/>
                <w:szCs w:val="20"/>
              </w:rPr>
              <w:t>2.8</w:t>
            </w:r>
          </w:p>
        </w:tc>
        <w:tc>
          <w:tcPr>
            <w:tcW w:w="1105" w:type="pct"/>
            <w:tcBorders>
              <w:left w:val="single" w:sz="4" w:space="0" w:color="auto"/>
            </w:tcBorders>
            <w:shd w:val="clear" w:color="auto" w:fill="FFF2CC" w:themeFill="accent4" w:themeFillTint="33"/>
          </w:tcPr>
          <w:p w14:paraId="7CC56F29" w14:textId="77777777" w:rsidR="00840DD4" w:rsidRPr="008D72CE" w:rsidRDefault="00840DD4" w:rsidP="00885A9C">
            <w:pPr>
              <w:rPr>
                <w:rFonts w:ascii="Calibri" w:hAnsi="Calibri"/>
                <w:sz w:val="20"/>
                <w:szCs w:val="20"/>
              </w:rPr>
            </w:pPr>
            <w:r w:rsidRPr="008D72CE">
              <w:rPr>
                <w:sz w:val="20"/>
                <w:szCs w:val="20"/>
                <w:lang w:val="en-GB" w:eastAsia="en-AU"/>
              </w:rPr>
              <w:t>Increase national awareness</w:t>
            </w:r>
          </w:p>
        </w:tc>
        <w:tc>
          <w:tcPr>
            <w:tcW w:w="580" w:type="pct"/>
            <w:shd w:val="clear" w:color="auto" w:fill="FFF2CC" w:themeFill="accent4" w:themeFillTint="33"/>
          </w:tcPr>
          <w:p w14:paraId="3D46703B" w14:textId="77777777" w:rsidR="00840DD4" w:rsidRDefault="00840DD4" w:rsidP="00885A9C">
            <w:pPr>
              <w:rPr>
                <w:rFonts w:ascii="Calibri" w:hAnsi="Calibri"/>
                <w:sz w:val="20"/>
                <w:szCs w:val="20"/>
              </w:rPr>
            </w:pPr>
            <w:r w:rsidRPr="008D72CE">
              <w:rPr>
                <w:rFonts w:ascii="Calibri" w:hAnsi="Calibri"/>
                <w:sz w:val="20"/>
                <w:szCs w:val="20"/>
              </w:rPr>
              <w:t>tbc, relates to 6.10</w:t>
            </w:r>
          </w:p>
          <w:p w14:paraId="524C567B" w14:textId="77777777" w:rsidR="00840DD4" w:rsidRPr="008D72CE" w:rsidRDefault="00840DD4" w:rsidP="00885A9C">
            <w:pPr>
              <w:rPr>
                <w:rFonts w:ascii="Calibri" w:hAnsi="Calibri"/>
                <w:sz w:val="20"/>
                <w:szCs w:val="20"/>
              </w:rPr>
            </w:pPr>
            <w:r>
              <w:rPr>
                <w:rFonts w:ascii="Calibri" w:hAnsi="Calibri"/>
                <w:sz w:val="20"/>
                <w:szCs w:val="20"/>
              </w:rPr>
              <w:t>[</w:t>
            </w:r>
            <w:r w:rsidRPr="00971B74">
              <w:rPr>
                <w:rFonts w:ascii="Calibri" w:hAnsi="Calibri"/>
                <w:i/>
                <w:sz w:val="20"/>
                <w:szCs w:val="20"/>
              </w:rPr>
              <w:t>Government based liaison person]</w:t>
            </w:r>
          </w:p>
        </w:tc>
        <w:tc>
          <w:tcPr>
            <w:tcW w:w="364" w:type="pct"/>
            <w:shd w:val="clear" w:color="auto" w:fill="FFF2CC" w:themeFill="accent4" w:themeFillTint="33"/>
          </w:tcPr>
          <w:p w14:paraId="559E9EB9"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413C0A94"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FFF2CC" w:themeFill="accent4" w:themeFillTint="33"/>
          </w:tcPr>
          <w:p w14:paraId="376EB4C5" w14:textId="77777777" w:rsidR="00840DD4" w:rsidRDefault="00840DD4" w:rsidP="005D40F1">
            <w:pPr>
              <w:rPr>
                <w:rFonts w:ascii="Calibri" w:hAnsi="Calibri"/>
                <w:sz w:val="20"/>
                <w:szCs w:val="20"/>
              </w:rPr>
            </w:pPr>
            <w:r>
              <w:rPr>
                <w:rFonts w:ascii="Calibri" w:hAnsi="Calibri"/>
                <w:sz w:val="20"/>
                <w:szCs w:val="20"/>
              </w:rPr>
              <w:t xml:space="preserve">This action is focused at key industries. Could be a specific roll-out of action 2.7? </w:t>
            </w:r>
          </w:p>
          <w:p w14:paraId="2D19BDB6" w14:textId="77777777" w:rsidR="00840DD4" w:rsidRPr="008D72CE" w:rsidRDefault="00840DD4" w:rsidP="004E75A9">
            <w:pPr>
              <w:rPr>
                <w:rFonts w:ascii="Calibri" w:hAnsi="Calibri"/>
                <w:sz w:val="20"/>
                <w:szCs w:val="20"/>
              </w:rPr>
            </w:pPr>
            <w:r>
              <w:rPr>
                <w:rFonts w:ascii="Calibri" w:hAnsi="Calibri"/>
                <w:sz w:val="20"/>
                <w:szCs w:val="20"/>
              </w:rPr>
              <w:t xml:space="preserve">Delivery to First Ports and Approved Arrangements will be </w:t>
            </w:r>
            <w:r>
              <w:rPr>
                <w:rFonts w:ascii="Calibri" w:hAnsi="Calibri"/>
                <w:sz w:val="20"/>
                <w:szCs w:val="20"/>
              </w:rPr>
              <w:lastRenderedPageBreak/>
              <w:t>in association with other training provided by DAWR.</w:t>
            </w:r>
          </w:p>
        </w:tc>
        <w:tc>
          <w:tcPr>
            <w:tcW w:w="726" w:type="pct"/>
            <w:shd w:val="clear" w:color="auto" w:fill="FFF2CC" w:themeFill="accent4" w:themeFillTint="33"/>
          </w:tcPr>
          <w:p w14:paraId="4F8FC848" w14:textId="77777777" w:rsidR="007C38EB" w:rsidRPr="006C230C" w:rsidRDefault="00F13C75" w:rsidP="005D40F1">
            <w:pPr>
              <w:rPr>
                <w:rFonts w:ascii="Calibri" w:hAnsi="Calibri"/>
                <w:sz w:val="20"/>
                <w:szCs w:val="20"/>
              </w:rPr>
            </w:pPr>
            <w:r w:rsidRPr="006C230C">
              <w:rPr>
                <w:rFonts w:ascii="Calibri" w:hAnsi="Calibri"/>
                <w:sz w:val="20"/>
                <w:szCs w:val="20"/>
              </w:rPr>
              <w:lastRenderedPageBreak/>
              <w:t xml:space="preserve">Implement </w:t>
            </w:r>
            <w:r w:rsidR="007C38EB" w:rsidRPr="006C230C">
              <w:rPr>
                <w:rFonts w:ascii="Calibri" w:hAnsi="Calibri"/>
                <w:sz w:val="20"/>
                <w:szCs w:val="20"/>
              </w:rPr>
              <w:t xml:space="preserve">national communication strategy to raise awareness of biosecurity, including </w:t>
            </w:r>
            <w:r w:rsidR="007C38EB" w:rsidRPr="006C230C">
              <w:rPr>
                <w:rFonts w:ascii="Calibri" w:hAnsi="Calibri"/>
                <w:sz w:val="20"/>
                <w:szCs w:val="20"/>
              </w:rPr>
              <w:lastRenderedPageBreak/>
              <w:t>invasive ants</w:t>
            </w:r>
            <w:r w:rsidRPr="006C230C">
              <w:rPr>
                <w:rFonts w:ascii="Calibri" w:hAnsi="Calibri"/>
                <w:sz w:val="20"/>
                <w:szCs w:val="20"/>
              </w:rPr>
              <w:t xml:space="preserve"> (as per 6.10</w:t>
            </w:r>
            <w:r w:rsidR="007C38EB" w:rsidRPr="006C230C">
              <w:rPr>
                <w:rFonts w:ascii="Calibri" w:hAnsi="Calibri"/>
                <w:sz w:val="20"/>
                <w:szCs w:val="20"/>
              </w:rPr>
              <w:t>.</w:t>
            </w:r>
            <w:r w:rsidRPr="006C230C">
              <w:rPr>
                <w:rFonts w:ascii="Calibri" w:hAnsi="Calibri"/>
                <w:sz w:val="20"/>
                <w:szCs w:val="20"/>
              </w:rPr>
              <w:t>)</w:t>
            </w:r>
          </w:p>
          <w:p w14:paraId="5A0351D7" w14:textId="77777777" w:rsidR="007C38EB" w:rsidRPr="006C230C" w:rsidRDefault="007C38EB" w:rsidP="005D40F1">
            <w:pPr>
              <w:rPr>
                <w:rFonts w:ascii="Calibri" w:hAnsi="Calibri"/>
                <w:sz w:val="20"/>
                <w:szCs w:val="20"/>
              </w:rPr>
            </w:pPr>
          </w:p>
          <w:p w14:paraId="4C677D39" w14:textId="2C16DC93" w:rsidR="007C38EB" w:rsidRPr="006C230C" w:rsidRDefault="006C230C" w:rsidP="005D40F1">
            <w:pPr>
              <w:rPr>
                <w:rFonts w:ascii="Calibri" w:hAnsi="Calibri"/>
                <w:sz w:val="20"/>
                <w:szCs w:val="20"/>
              </w:rPr>
            </w:pPr>
            <w:r w:rsidRPr="006C230C">
              <w:rPr>
                <w:rFonts w:ascii="Calibri" w:hAnsi="Calibri"/>
                <w:sz w:val="20"/>
                <w:szCs w:val="20"/>
              </w:rPr>
              <w:t>There will be a r</w:t>
            </w:r>
            <w:r w:rsidR="007C38EB" w:rsidRPr="006C230C">
              <w:rPr>
                <w:rFonts w:ascii="Calibri" w:hAnsi="Calibri"/>
                <w:sz w:val="20"/>
                <w:szCs w:val="20"/>
              </w:rPr>
              <w:t>ole for the National Communication and Engagement Network</w:t>
            </w:r>
            <w:r w:rsidRPr="006C230C">
              <w:rPr>
                <w:rFonts w:ascii="Calibri" w:hAnsi="Calibri"/>
                <w:sz w:val="20"/>
                <w:szCs w:val="20"/>
              </w:rPr>
              <w:t>.</w:t>
            </w:r>
          </w:p>
          <w:p w14:paraId="393BBE90" w14:textId="77777777" w:rsidR="007C38EB" w:rsidRDefault="007C38EB" w:rsidP="005D40F1">
            <w:pPr>
              <w:rPr>
                <w:rFonts w:ascii="Calibri" w:hAnsi="Calibri"/>
                <w:sz w:val="20"/>
                <w:szCs w:val="20"/>
                <w:highlight w:val="yellow"/>
              </w:rPr>
            </w:pPr>
          </w:p>
          <w:p w14:paraId="440A5F65" w14:textId="2AECEE41" w:rsidR="00840DD4" w:rsidRDefault="00840DD4" w:rsidP="00971B74">
            <w:pPr>
              <w:rPr>
                <w:rFonts w:ascii="Calibri" w:hAnsi="Calibri"/>
                <w:sz w:val="20"/>
                <w:szCs w:val="20"/>
              </w:rPr>
            </w:pPr>
            <w:r w:rsidRPr="00971B74">
              <w:rPr>
                <w:rFonts w:ascii="Calibri" w:hAnsi="Calibri"/>
                <w:sz w:val="20"/>
                <w:szCs w:val="20"/>
              </w:rPr>
              <w:t>Probably require one person part-time per industry</w:t>
            </w:r>
            <w:r w:rsidR="00971B74" w:rsidRPr="00971B74">
              <w:rPr>
                <w:rFonts w:ascii="Calibri" w:hAnsi="Calibri"/>
                <w:sz w:val="20"/>
                <w:szCs w:val="20"/>
              </w:rPr>
              <w:t xml:space="preserve"> or jurisdiction</w:t>
            </w:r>
            <w:r w:rsidRPr="00971B74">
              <w:rPr>
                <w:rFonts w:ascii="Calibri" w:hAnsi="Calibri"/>
                <w:sz w:val="20"/>
                <w:szCs w:val="20"/>
              </w:rPr>
              <w:t xml:space="preserve"> to </w:t>
            </w:r>
            <w:r w:rsidR="00971B74" w:rsidRPr="00971B74">
              <w:rPr>
                <w:rFonts w:ascii="Calibri" w:hAnsi="Calibri"/>
                <w:sz w:val="20"/>
                <w:szCs w:val="20"/>
              </w:rPr>
              <w:t>liaise and assist with roll-out.</w:t>
            </w:r>
            <w:r w:rsidRPr="00971B74">
              <w:rPr>
                <w:rFonts w:ascii="Calibri" w:hAnsi="Calibri"/>
                <w:sz w:val="20"/>
                <w:szCs w:val="20"/>
              </w:rPr>
              <w:t xml:space="preserve"> </w:t>
            </w:r>
          </w:p>
        </w:tc>
        <w:tc>
          <w:tcPr>
            <w:tcW w:w="726" w:type="pct"/>
            <w:shd w:val="clear" w:color="auto" w:fill="FFF2CC" w:themeFill="accent4" w:themeFillTint="33"/>
          </w:tcPr>
          <w:p w14:paraId="5CFA91A9" w14:textId="77777777" w:rsidR="00840DD4" w:rsidRDefault="00B91F08" w:rsidP="00885A9C">
            <w:pPr>
              <w:rPr>
                <w:rFonts w:ascii="Calibri" w:hAnsi="Calibri"/>
                <w:sz w:val="20"/>
                <w:szCs w:val="20"/>
              </w:rPr>
            </w:pPr>
            <w:r>
              <w:rPr>
                <w:rFonts w:ascii="Calibri" w:hAnsi="Calibri"/>
                <w:sz w:val="20"/>
                <w:szCs w:val="20"/>
              </w:rPr>
              <w:lastRenderedPageBreak/>
              <w:t>R</w:t>
            </w:r>
            <w:r w:rsidRPr="008D72CE">
              <w:rPr>
                <w:rFonts w:ascii="Calibri" w:hAnsi="Calibri"/>
                <w:sz w:val="20"/>
                <w:szCs w:val="20"/>
              </w:rPr>
              <w:t xml:space="preserve">elates to </w:t>
            </w:r>
            <w:r>
              <w:rPr>
                <w:rFonts w:ascii="Calibri" w:hAnsi="Calibri"/>
                <w:sz w:val="20"/>
                <w:szCs w:val="20"/>
              </w:rPr>
              <w:t xml:space="preserve">2.7, </w:t>
            </w:r>
            <w:r w:rsidRPr="008D72CE">
              <w:rPr>
                <w:rFonts w:ascii="Calibri" w:hAnsi="Calibri"/>
                <w:sz w:val="20"/>
                <w:szCs w:val="20"/>
              </w:rPr>
              <w:t>6.10</w:t>
            </w:r>
            <w:r>
              <w:rPr>
                <w:rFonts w:ascii="Calibri" w:hAnsi="Calibri"/>
                <w:sz w:val="20"/>
                <w:szCs w:val="20"/>
              </w:rPr>
              <w:t>, and 6.11.</w:t>
            </w:r>
          </w:p>
        </w:tc>
      </w:tr>
      <w:tr w:rsidR="00840DD4" w:rsidRPr="00377E7D" w14:paraId="2AE604D0" w14:textId="77777777" w:rsidTr="00840DD4">
        <w:tc>
          <w:tcPr>
            <w:tcW w:w="170" w:type="pct"/>
            <w:tcBorders>
              <w:right w:val="single" w:sz="4" w:space="0" w:color="auto"/>
            </w:tcBorders>
            <w:shd w:val="clear" w:color="auto" w:fill="DEEAF6" w:themeFill="accent1" w:themeFillTint="33"/>
          </w:tcPr>
          <w:p w14:paraId="53B23032" w14:textId="77777777" w:rsidR="00840DD4" w:rsidRPr="008D72CE" w:rsidRDefault="00840DD4" w:rsidP="00885A9C">
            <w:pPr>
              <w:rPr>
                <w:rFonts w:ascii="Calibri" w:hAnsi="Calibri"/>
                <w:sz w:val="20"/>
                <w:szCs w:val="20"/>
              </w:rPr>
            </w:pPr>
            <w:r w:rsidRPr="008D72CE">
              <w:rPr>
                <w:rFonts w:ascii="Calibri" w:hAnsi="Calibri"/>
                <w:sz w:val="20"/>
                <w:szCs w:val="20"/>
              </w:rPr>
              <w:t>2.9</w:t>
            </w:r>
          </w:p>
        </w:tc>
        <w:tc>
          <w:tcPr>
            <w:tcW w:w="1105" w:type="pct"/>
            <w:tcBorders>
              <w:left w:val="single" w:sz="4" w:space="0" w:color="auto"/>
            </w:tcBorders>
            <w:shd w:val="clear" w:color="auto" w:fill="DEEAF6" w:themeFill="accent1" w:themeFillTint="33"/>
          </w:tcPr>
          <w:p w14:paraId="75EFCA53" w14:textId="77777777" w:rsidR="00840DD4" w:rsidRPr="008D72CE" w:rsidRDefault="00840DD4" w:rsidP="00885A9C">
            <w:pPr>
              <w:rPr>
                <w:rFonts w:ascii="Calibri" w:hAnsi="Calibri"/>
                <w:sz w:val="20"/>
                <w:szCs w:val="20"/>
              </w:rPr>
            </w:pPr>
            <w:r w:rsidRPr="008D72CE">
              <w:rPr>
                <w:sz w:val="20"/>
                <w:szCs w:val="20"/>
                <w:lang w:val="en-GB"/>
              </w:rPr>
              <w:t>Develop strategy for prophylactic baiting at high priority locations</w:t>
            </w:r>
          </w:p>
        </w:tc>
        <w:tc>
          <w:tcPr>
            <w:tcW w:w="580" w:type="pct"/>
            <w:shd w:val="clear" w:color="auto" w:fill="DEEAF6" w:themeFill="accent1" w:themeFillTint="33"/>
          </w:tcPr>
          <w:p w14:paraId="0B31BC08" w14:textId="77777777" w:rsidR="00840DD4" w:rsidRDefault="00840DD4" w:rsidP="005D40F1">
            <w:pPr>
              <w:rPr>
                <w:rFonts w:ascii="Calibri" w:hAnsi="Calibri"/>
                <w:sz w:val="20"/>
                <w:szCs w:val="20"/>
              </w:rPr>
            </w:pPr>
            <w:r w:rsidRPr="008D72CE">
              <w:rPr>
                <w:rFonts w:ascii="Calibri" w:hAnsi="Calibri"/>
                <w:sz w:val="20"/>
                <w:szCs w:val="20"/>
              </w:rPr>
              <w:t>Jurisdictions (</w:t>
            </w:r>
            <w:r>
              <w:rPr>
                <w:rFonts w:ascii="Calibri" w:hAnsi="Calibri"/>
                <w:sz w:val="20"/>
                <w:szCs w:val="20"/>
              </w:rPr>
              <w:t>existing resources</w:t>
            </w:r>
            <w:r w:rsidRPr="008D72CE">
              <w:rPr>
                <w:rFonts w:ascii="Calibri" w:hAnsi="Calibri"/>
                <w:sz w:val="20"/>
                <w:szCs w:val="20"/>
              </w:rPr>
              <w:t>)</w:t>
            </w:r>
            <w:r>
              <w:rPr>
                <w:rFonts w:ascii="Calibri" w:hAnsi="Calibri"/>
                <w:sz w:val="20"/>
                <w:szCs w:val="20"/>
              </w:rPr>
              <w:t xml:space="preserve"> </w:t>
            </w:r>
          </w:p>
          <w:p w14:paraId="0E072559" w14:textId="47AFB9D3" w:rsidR="00840DD4" w:rsidRPr="008D72CE" w:rsidRDefault="002F5355" w:rsidP="005D40F1">
            <w:pPr>
              <w:rPr>
                <w:rFonts w:ascii="Calibri" w:hAnsi="Calibri"/>
                <w:sz w:val="20"/>
                <w:szCs w:val="20"/>
              </w:rPr>
            </w:pPr>
            <w:r w:rsidRPr="002F5355">
              <w:rPr>
                <w:rFonts w:ascii="Calibri" w:hAnsi="Calibri"/>
                <w:sz w:val="20"/>
                <w:szCs w:val="20"/>
              </w:rPr>
              <w:t>DAWR at ports</w:t>
            </w:r>
            <w:r>
              <w:rPr>
                <w:rFonts w:ascii="Calibri" w:hAnsi="Calibri"/>
                <w:sz w:val="20"/>
                <w:szCs w:val="20"/>
              </w:rPr>
              <w:t>.</w:t>
            </w:r>
          </w:p>
        </w:tc>
        <w:tc>
          <w:tcPr>
            <w:tcW w:w="364" w:type="pct"/>
            <w:shd w:val="clear" w:color="auto" w:fill="DEEAF6" w:themeFill="accent1" w:themeFillTint="33"/>
          </w:tcPr>
          <w:p w14:paraId="433081C7" w14:textId="77777777" w:rsidR="00840DD4" w:rsidRPr="008D72CE" w:rsidRDefault="00840DD4" w:rsidP="0088688E">
            <w:pPr>
              <w:rPr>
                <w:rFonts w:ascii="Calibri" w:hAnsi="Calibri"/>
                <w:sz w:val="20"/>
                <w:szCs w:val="20"/>
              </w:rPr>
            </w:pPr>
            <w:r w:rsidRPr="008D72CE">
              <w:rPr>
                <w:rFonts w:ascii="Calibri" w:hAnsi="Calibri"/>
                <w:sz w:val="20"/>
                <w:szCs w:val="20"/>
              </w:rPr>
              <w:t>High</w:t>
            </w:r>
          </w:p>
        </w:tc>
        <w:tc>
          <w:tcPr>
            <w:tcW w:w="362" w:type="pct"/>
            <w:shd w:val="clear" w:color="auto" w:fill="DEEAF6" w:themeFill="accent1" w:themeFillTint="33"/>
          </w:tcPr>
          <w:p w14:paraId="36EF7CD8" w14:textId="77777777" w:rsidR="00840DD4" w:rsidRDefault="00840DD4" w:rsidP="0088688E">
            <w:pPr>
              <w:rPr>
                <w:rFonts w:ascii="Calibri" w:hAnsi="Calibri"/>
                <w:sz w:val="20"/>
                <w:szCs w:val="20"/>
              </w:rPr>
            </w:pPr>
            <w:r>
              <w:rPr>
                <w:rFonts w:ascii="Calibri" w:hAnsi="Calibri"/>
                <w:sz w:val="20"/>
                <w:szCs w:val="20"/>
              </w:rPr>
              <w:t>Long term</w:t>
            </w:r>
          </w:p>
        </w:tc>
        <w:tc>
          <w:tcPr>
            <w:tcW w:w="968" w:type="pct"/>
            <w:shd w:val="clear" w:color="auto" w:fill="DEEAF6" w:themeFill="accent1" w:themeFillTint="33"/>
          </w:tcPr>
          <w:p w14:paraId="1C95443C" w14:textId="77777777" w:rsidR="00840DD4" w:rsidRDefault="00840DD4" w:rsidP="0088688E">
            <w:pPr>
              <w:rPr>
                <w:rFonts w:ascii="Calibri" w:hAnsi="Calibri"/>
                <w:sz w:val="20"/>
                <w:szCs w:val="20"/>
              </w:rPr>
            </w:pPr>
            <w:r>
              <w:rPr>
                <w:rFonts w:ascii="Calibri" w:hAnsi="Calibri"/>
                <w:sz w:val="20"/>
                <w:szCs w:val="20"/>
              </w:rPr>
              <w:t>Would be done at ports or approved arrangements in association with inspection, surveillance and other current risk assessment procedures. May be appropriate for places such as automatic container terminals where surveillance is more challenging.</w:t>
            </w:r>
          </w:p>
          <w:p w14:paraId="25677C81" w14:textId="77777777" w:rsidR="00840DD4" w:rsidRDefault="00840DD4" w:rsidP="0088688E">
            <w:pPr>
              <w:rPr>
                <w:rFonts w:ascii="Calibri" w:hAnsi="Calibri"/>
                <w:sz w:val="20"/>
                <w:szCs w:val="20"/>
              </w:rPr>
            </w:pPr>
          </w:p>
          <w:p w14:paraId="0E201804" w14:textId="77777777" w:rsidR="00840DD4" w:rsidRDefault="00840DD4" w:rsidP="0088688E">
            <w:pPr>
              <w:rPr>
                <w:rFonts w:ascii="Calibri" w:hAnsi="Calibri"/>
                <w:sz w:val="20"/>
                <w:szCs w:val="20"/>
              </w:rPr>
            </w:pPr>
            <w:r>
              <w:rPr>
                <w:rFonts w:ascii="Calibri" w:hAnsi="Calibri"/>
                <w:sz w:val="20"/>
                <w:szCs w:val="20"/>
              </w:rPr>
              <w:t>Needs actions under areas 1 and 2 to provide risk assessment and protocols to implement.</w:t>
            </w:r>
          </w:p>
          <w:p w14:paraId="0045F8F2" w14:textId="77777777" w:rsidR="00840DD4" w:rsidRPr="008D72CE" w:rsidRDefault="00840DD4" w:rsidP="0088688E">
            <w:pPr>
              <w:rPr>
                <w:rFonts w:ascii="Calibri" w:hAnsi="Calibri"/>
                <w:sz w:val="20"/>
                <w:szCs w:val="20"/>
              </w:rPr>
            </w:pPr>
          </w:p>
        </w:tc>
        <w:tc>
          <w:tcPr>
            <w:tcW w:w="726" w:type="pct"/>
            <w:shd w:val="clear" w:color="auto" w:fill="DEEAF6" w:themeFill="accent1" w:themeFillTint="33"/>
          </w:tcPr>
          <w:p w14:paraId="33DD322D" w14:textId="77777777" w:rsidR="007C38EB" w:rsidRDefault="007C38EB">
            <w:pPr>
              <w:rPr>
                <w:rFonts w:ascii="Calibri" w:hAnsi="Calibri"/>
                <w:sz w:val="20"/>
                <w:szCs w:val="20"/>
              </w:rPr>
            </w:pPr>
            <w:r>
              <w:rPr>
                <w:rFonts w:ascii="Calibri" w:hAnsi="Calibri"/>
                <w:sz w:val="20"/>
                <w:szCs w:val="20"/>
              </w:rPr>
              <w:t>Need to develop strategy/plan, undertake research perhaps and then roll out as business as usual activity</w:t>
            </w:r>
          </w:p>
        </w:tc>
        <w:tc>
          <w:tcPr>
            <w:tcW w:w="726" w:type="pct"/>
            <w:shd w:val="clear" w:color="auto" w:fill="DEEAF6" w:themeFill="accent1" w:themeFillTint="33"/>
          </w:tcPr>
          <w:p w14:paraId="47DAAB2F" w14:textId="77777777" w:rsidR="00840DD4" w:rsidRDefault="00B91F08" w:rsidP="0088688E">
            <w:pPr>
              <w:rPr>
                <w:rFonts w:ascii="Calibri" w:hAnsi="Calibri"/>
                <w:sz w:val="20"/>
                <w:szCs w:val="20"/>
              </w:rPr>
            </w:pPr>
            <w:r>
              <w:rPr>
                <w:rFonts w:ascii="Calibri" w:hAnsi="Calibri"/>
                <w:sz w:val="20"/>
                <w:szCs w:val="20"/>
              </w:rPr>
              <w:t>Relates to 2.3, 2.4, 2.5, 2.6, and 3.1.</w:t>
            </w:r>
          </w:p>
        </w:tc>
      </w:tr>
      <w:tr w:rsidR="00840DD4" w:rsidRPr="00192931" w14:paraId="05028BF4" w14:textId="77777777" w:rsidTr="00840DD4">
        <w:tc>
          <w:tcPr>
            <w:tcW w:w="2218" w:type="pct"/>
            <w:gridSpan w:val="4"/>
            <w:shd w:val="clear" w:color="auto" w:fill="1F4E79" w:themeFill="accent1" w:themeFillShade="80"/>
          </w:tcPr>
          <w:p w14:paraId="55537820" w14:textId="77777777" w:rsidR="00840DD4" w:rsidRPr="001A1A08" w:rsidRDefault="00840DD4" w:rsidP="004E60F4">
            <w:pPr>
              <w:rPr>
                <w:rFonts w:ascii="Calibri" w:hAnsi="Calibri"/>
                <w:color w:val="FFFFFF" w:themeColor="background1"/>
              </w:rPr>
            </w:pPr>
            <w:r w:rsidRPr="001A1A08">
              <w:rPr>
                <w:rFonts w:ascii="Calibri" w:hAnsi="Calibri"/>
                <w:b/>
                <w:color w:val="FFFFFF" w:themeColor="background1"/>
              </w:rPr>
              <w:t>3</w:t>
            </w:r>
            <w:r>
              <w:rPr>
                <w:rFonts w:ascii="Calibri" w:hAnsi="Calibri"/>
                <w:b/>
                <w:color w:val="FFFFFF" w:themeColor="background1"/>
              </w:rPr>
              <w:t xml:space="preserve">. </w:t>
            </w:r>
            <w:r w:rsidRPr="001A1A08">
              <w:rPr>
                <w:rFonts w:ascii="Calibri" w:hAnsi="Calibri"/>
                <w:b/>
                <w:color w:val="FFFFFF" w:themeColor="background1"/>
              </w:rPr>
              <w:t>RESPONSE</w:t>
            </w:r>
          </w:p>
        </w:tc>
        <w:tc>
          <w:tcPr>
            <w:tcW w:w="362" w:type="pct"/>
            <w:shd w:val="clear" w:color="auto" w:fill="1F4E79" w:themeFill="accent1" w:themeFillShade="80"/>
          </w:tcPr>
          <w:p w14:paraId="7E345849" w14:textId="77777777" w:rsidR="00840DD4" w:rsidRDefault="00840DD4" w:rsidP="004E60F4">
            <w:pPr>
              <w:rPr>
                <w:rFonts w:ascii="Calibri" w:hAnsi="Calibri"/>
                <w:b/>
                <w:color w:val="FFFFFF" w:themeColor="background1"/>
              </w:rPr>
            </w:pPr>
          </w:p>
        </w:tc>
        <w:tc>
          <w:tcPr>
            <w:tcW w:w="968" w:type="pct"/>
            <w:shd w:val="clear" w:color="auto" w:fill="1F4E79" w:themeFill="accent1" w:themeFillShade="80"/>
          </w:tcPr>
          <w:p w14:paraId="392BE19B" w14:textId="77777777" w:rsidR="00840DD4" w:rsidRPr="001A1A08" w:rsidRDefault="00840DD4" w:rsidP="004E60F4">
            <w:pPr>
              <w:rPr>
                <w:rFonts w:ascii="Calibri" w:hAnsi="Calibri"/>
                <w:b/>
                <w:color w:val="FFFFFF" w:themeColor="background1"/>
              </w:rPr>
            </w:pPr>
          </w:p>
        </w:tc>
        <w:tc>
          <w:tcPr>
            <w:tcW w:w="726" w:type="pct"/>
            <w:shd w:val="clear" w:color="auto" w:fill="1F4E79" w:themeFill="accent1" w:themeFillShade="80"/>
          </w:tcPr>
          <w:p w14:paraId="637ABF2A" w14:textId="77777777" w:rsidR="00840DD4" w:rsidRDefault="00840DD4" w:rsidP="004E60F4">
            <w:pPr>
              <w:rPr>
                <w:rFonts w:ascii="Calibri" w:hAnsi="Calibri"/>
                <w:b/>
                <w:color w:val="FFFFFF" w:themeColor="background1"/>
              </w:rPr>
            </w:pPr>
          </w:p>
        </w:tc>
        <w:tc>
          <w:tcPr>
            <w:tcW w:w="726" w:type="pct"/>
            <w:shd w:val="clear" w:color="auto" w:fill="1F4E79" w:themeFill="accent1" w:themeFillShade="80"/>
          </w:tcPr>
          <w:p w14:paraId="77048F83" w14:textId="77777777" w:rsidR="00840DD4" w:rsidRDefault="00840DD4" w:rsidP="004E60F4">
            <w:pPr>
              <w:rPr>
                <w:rFonts w:ascii="Calibri" w:hAnsi="Calibri"/>
                <w:b/>
                <w:color w:val="FFFFFF" w:themeColor="background1"/>
              </w:rPr>
            </w:pPr>
          </w:p>
        </w:tc>
      </w:tr>
      <w:tr w:rsidR="00840DD4" w:rsidRPr="00377E7D" w14:paraId="65A7C8D9" w14:textId="77777777" w:rsidTr="00840DD4">
        <w:tc>
          <w:tcPr>
            <w:tcW w:w="170" w:type="pct"/>
            <w:tcBorders>
              <w:top w:val="single" w:sz="4" w:space="0" w:color="auto"/>
              <w:right w:val="single" w:sz="4" w:space="0" w:color="auto"/>
            </w:tcBorders>
            <w:shd w:val="clear" w:color="auto" w:fill="E2EFD9" w:themeFill="accent6" w:themeFillTint="33"/>
          </w:tcPr>
          <w:p w14:paraId="4DBFD0C1" w14:textId="77777777" w:rsidR="00840DD4" w:rsidRPr="008D72CE" w:rsidRDefault="00840DD4" w:rsidP="00885A9C">
            <w:pPr>
              <w:rPr>
                <w:rFonts w:ascii="Calibri" w:hAnsi="Calibri"/>
                <w:sz w:val="20"/>
                <w:szCs w:val="20"/>
              </w:rPr>
            </w:pPr>
            <w:r w:rsidRPr="008D72CE">
              <w:rPr>
                <w:rFonts w:ascii="Calibri" w:hAnsi="Calibri"/>
                <w:sz w:val="20"/>
                <w:szCs w:val="20"/>
              </w:rPr>
              <w:t>3.1</w:t>
            </w:r>
          </w:p>
        </w:tc>
        <w:tc>
          <w:tcPr>
            <w:tcW w:w="1105" w:type="pct"/>
            <w:tcBorders>
              <w:top w:val="single" w:sz="4" w:space="0" w:color="auto"/>
              <w:left w:val="single" w:sz="4" w:space="0" w:color="auto"/>
            </w:tcBorders>
            <w:shd w:val="clear" w:color="auto" w:fill="E2EFD9" w:themeFill="accent6" w:themeFillTint="33"/>
          </w:tcPr>
          <w:p w14:paraId="52B85008" w14:textId="77777777" w:rsidR="00840DD4" w:rsidRPr="008D72CE" w:rsidRDefault="00840DD4" w:rsidP="00885A9C">
            <w:pPr>
              <w:rPr>
                <w:rFonts w:ascii="Calibri" w:hAnsi="Calibri"/>
                <w:sz w:val="20"/>
                <w:szCs w:val="20"/>
              </w:rPr>
            </w:pPr>
            <w:r w:rsidRPr="008D72CE">
              <w:rPr>
                <w:sz w:val="20"/>
                <w:szCs w:val="20"/>
                <w:lang w:val="en-GB"/>
              </w:rPr>
              <w:t>Develop standardised response procedures for invasive ants</w:t>
            </w:r>
          </w:p>
        </w:tc>
        <w:tc>
          <w:tcPr>
            <w:tcW w:w="580" w:type="pct"/>
            <w:tcBorders>
              <w:top w:val="single" w:sz="4" w:space="0" w:color="auto"/>
            </w:tcBorders>
            <w:shd w:val="clear" w:color="auto" w:fill="E2EFD9" w:themeFill="accent6" w:themeFillTint="33"/>
          </w:tcPr>
          <w:p w14:paraId="03E32D88" w14:textId="77777777" w:rsidR="00840DD4" w:rsidRDefault="00840DD4" w:rsidP="00885A9C">
            <w:pPr>
              <w:rPr>
                <w:rFonts w:ascii="Calibri" w:hAnsi="Calibri"/>
                <w:sz w:val="20"/>
                <w:szCs w:val="20"/>
              </w:rPr>
            </w:pPr>
            <w:r w:rsidRPr="008D72CE">
              <w:rPr>
                <w:rFonts w:ascii="Calibri" w:hAnsi="Calibri"/>
                <w:sz w:val="20"/>
                <w:szCs w:val="20"/>
              </w:rPr>
              <w:t>DAWR (project)</w:t>
            </w:r>
          </w:p>
          <w:p w14:paraId="3D568017" w14:textId="77777777" w:rsidR="00E77AAC" w:rsidRPr="008D72CE" w:rsidRDefault="00E77AAC" w:rsidP="00885A9C">
            <w:pPr>
              <w:rPr>
                <w:rFonts w:ascii="Calibri" w:hAnsi="Calibri"/>
                <w:sz w:val="20"/>
                <w:szCs w:val="20"/>
              </w:rPr>
            </w:pPr>
            <w:r>
              <w:rPr>
                <w:rFonts w:ascii="Calibri" w:hAnsi="Calibri"/>
                <w:sz w:val="20"/>
                <w:szCs w:val="20"/>
              </w:rPr>
              <w:t>Yet to commence.</w:t>
            </w:r>
          </w:p>
        </w:tc>
        <w:tc>
          <w:tcPr>
            <w:tcW w:w="364" w:type="pct"/>
            <w:tcBorders>
              <w:top w:val="single" w:sz="4" w:space="0" w:color="auto"/>
            </w:tcBorders>
            <w:shd w:val="clear" w:color="auto" w:fill="E2EFD9" w:themeFill="accent6" w:themeFillTint="33"/>
          </w:tcPr>
          <w:p w14:paraId="3A7CC959"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tcBorders>
              <w:top w:val="single" w:sz="4" w:space="0" w:color="auto"/>
            </w:tcBorders>
            <w:shd w:val="clear" w:color="auto" w:fill="E2EFD9" w:themeFill="accent6" w:themeFillTint="33"/>
          </w:tcPr>
          <w:p w14:paraId="604530C0" w14:textId="77777777" w:rsidR="00840DD4" w:rsidRDefault="00840DD4" w:rsidP="00294709">
            <w:pPr>
              <w:rPr>
                <w:rFonts w:ascii="Calibri" w:hAnsi="Calibri"/>
                <w:sz w:val="20"/>
                <w:szCs w:val="20"/>
              </w:rPr>
            </w:pPr>
            <w:r>
              <w:rPr>
                <w:rFonts w:ascii="Calibri" w:hAnsi="Calibri"/>
                <w:sz w:val="20"/>
                <w:szCs w:val="20"/>
              </w:rPr>
              <w:t>Medium term</w:t>
            </w:r>
          </w:p>
        </w:tc>
        <w:tc>
          <w:tcPr>
            <w:tcW w:w="968" w:type="pct"/>
            <w:tcBorders>
              <w:top w:val="single" w:sz="4" w:space="0" w:color="auto"/>
            </w:tcBorders>
            <w:shd w:val="clear" w:color="auto" w:fill="E2EFD9" w:themeFill="accent6" w:themeFillTint="33"/>
          </w:tcPr>
          <w:p w14:paraId="596C1249" w14:textId="77777777" w:rsidR="00840DD4" w:rsidRPr="008D72CE" w:rsidRDefault="00840DD4" w:rsidP="00294709">
            <w:pPr>
              <w:rPr>
                <w:rFonts w:ascii="Calibri" w:hAnsi="Calibri"/>
                <w:sz w:val="20"/>
                <w:szCs w:val="20"/>
              </w:rPr>
            </w:pPr>
            <w:r>
              <w:rPr>
                <w:rFonts w:ascii="Calibri" w:hAnsi="Calibri"/>
                <w:sz w:val="20"/>
                <w:szCs w:val="20"/>
              </w:rPr>
              <w:t>DAWR project. Will be in line with requirements under NEBRA.</w:t>
            </w:r>
          </w:p>
        </w:tc>
        <w:tc>
          <w:tcPr>
            <w:tcW w:w="726" w:type="pct"/>
            <w:tcBorders>
              <w:top w:val="single" w:sz="4" w:space="0" w:color="auto"/>
            </w:tcBorders>
            <w:shd w:val="clear" w:color="auto" w:fill="E2EFD9" w:themeFill="accent6" w:themeFillTint="33"/>
          </w:tcPr>
          <w:p w14:paraId="220660E0" w14:textId="37D3883C" w:rsidR="00840DD4" w:rsidRDefault="007C38EB" w:rsidP="00294709">
            <w:pPr>
              <w:rPr>
                <w:rFonts w:ascii="Calibri" w:hAnsi="Calibri"/>
                <w:sz w:val="20"/>
                <w:szCs w:val="20"/>
              </w:rPr>
            </w:pPr>
            <w:r>
              <w:rPr>
                <w:rFonts w:ascii="Calibri" w:hAnsi="Calibri"/>
                <w:sz w:val="20"/>
                <w:szCs w:val="20"/>
              </w:rPr>
              <w:t>$120k/12 months</w:t>
            </w:r>
          </w:p>
        </w:tc>
        <w:tc>
          <w:tcPr>
            <w:tcW w:w="726" w:type="pct"/>
            <w:tcBorders>
              <w:top w:val="single" w:sz="4" w:space="0" w:color="auto"/>
            </w:tcBorders>
            <w:shd w:val="clear" w:color="auto" w:fill="E2EFD9" w:themeFill="accent6" w:themeFillTint="33"/>
          </w:tcPr>
          <w:p w14:paraId="69BF297E" w14:textId="77777777" w:rsidR="00840DD4" w:rsidRDefault="00B91F08" w:rsidP="00B91F08">
            <w:pPr>
              <w:rPr>
                <w:rFonts w:ascii="Calibri" w:hAnsi="Calibri"/>
                <w:sz w:val="20"/>
                <w:szCs w:val="20"/>
              </w:rPr>
            </w:pPr>
            <w:r>
              <w:rPr>
                <w:rFonts w:ascii="Calibri" w:hAnsi="Calibri"/>
                <w:sz w:val="20"/>
                <w:szCs w:val="20"/>
              </w:rPr>
              <w:t xml:space="preserve">Informed by many other actions. </w:t>
            </w:r>
          </w:p>
        </w:tc>
      </w:tr>
      <w:tr w:rsidR="00840DD4" w:rsidRPr="00377E7D" w14:paraId="3B9B1E4F" w14:textId="77777777" w:rsidTr="00840DD4">
        <w:tc>
          <w:tcPr>
            <w:tcW w:w="170" w:type="pct"/>
            <w:tcBorders>
              <w:right w:val="single" w:sz="4" w:space="0" w:color="auto"/>
            </w:tcBorders>
            <w:shd w:val="clear" w:color="auto" w:fill="FFF2CC" w:themeFill="accent4" w:themeFillTint="33"/>
          </w:tcPr>
          <w:p w14:paraId="70D11342" w14:textId="77777777" w:rsidR="00840DD4" w:rsidRPr="008D72CE" w:rsidRDefault="00840DD4" w:rsidP="00885A9C">
            <w:pPr>
              <w:rPr>
                <w:rFonts w:ascii="Calibri" w:hAnsi="Calibri"/>
                <w:sz w:val="20"/>
                <w:szCs w:val="20"/>
              </w:rPr>
            </w:pPr>
            <w:r w:rsidRPr="008D72CE">
              <w:rPr>
                <w:rFonts w:ascii="Calibri" w:hAnsi="Calibri"/>
                <w:sz w:val="20"/>
                <w:szCs w:val="20"/>
              </w:rPr>
              <w:t>3.2</w:t>
            </w:r>
          </w:p>
        </w:tc>
        <w:tc>
          <w:tcPr>
            <w:tcW w:w="1105" w:type="pct"/>
            <w:tcBorders>
              <w:left w:val="single" w:sz="4" w:space="0" w:color="auto"/>
            </w:tcBorders>
            <w:shd w:val="clear" w:color="auto" w:fill="FFF2CC" w:themeFill="accent4" w:themeFillTint="33"/>
          </w:tcPr>
          <w:p w14:paraId="1FDCB06F" w14:textId="77777777" w:rsidR="00840DD4" w:rsidRPr="008D72CE" w:rsidRDefault="00840DD4" w:rsidP="00885A9C">
            <w:pPr>
              <w:rPr>
                <w:rFonts w:ascii="Calibri" w:hAnsi="Calibri"/>
                <w:sz w:val="20"/>
                <w:szCs w:val="20"/>
              </w:rPr>
            </w:pPr>
            <w:r w:rsidRPr="008D72CE">
              <w:rPr>
                <w:sz w:val="20"/>
                <w:szCs w:val="20"/>
                <w:lang w:val="en-GB"/>
              </w:rPr>
              <w:t>Test and validate formulations to treat invasive ants using overseas’ experience</w:t>
            </w:r>
          </w:p>
        </w:tc>
        <w:tc>
          <w:tcPr>
            <w:tcW w:w="580" w:type="pct"/>
            <w:shd w:val="clear" w:color="auto" w:fill="FFF2CC" w:themeFill="accent4" w:themeFillTint="33"/>
          </w:tcPr>
          <w:p w14:paraId="706943B3" w14:textId="77777777" w:rsidR="00840DD4" w:rsidRDefault="00840DD4" w:rsidP="00885A9C">
            <w:pPr>
              <w:rPr>
                <w:rFonts w:ascii="Calibri" w:hAnsi="Calibri"/>
                <w:sz w:val="20"/>
                <w:szCs w:val="20"/>
              </w:rPr>
            </w:pPr>
            <w:r w:rsidRPr="008D72CE">
              <w:rPr>
                <w:rFonts w:ascii="Calibri" w:hAnsi="Calibri"/>
                <w:sz w:val="20"/>
                <w:szCs w:val="20"/>
              </w:rPr>
              <w:t>Tbc</w:t>
            </w:r>
          </w:p>
          <w:p w14:paraId="11571EC5" w14:textId="77777777" w:rsidR="00840DD4" w:rsidRPr="008D72CE" w:rsidRDefault="00840DD4" w:rsidP="006C29DD">
            <w:pPr>
              <w:rPr>
                <w:rFonts w:ascii="Calibri" w:hAnsi="Calibri"/>
                <w:sz w:val="20"/>
                <w:szCs w:val="20"/>
              </w:rPr>
            </w:pPr>
            <w:r>
              <w:rPr>
                <w:rFonts w:ascii="Calibri" w:hAnsi="Calibri"/>
                <w:sz w:val="20"/>
                <w:szCs w:val="20"/>
              </w:rPr>
              <w:t>[</w:t>
            </w:r>
            <w:r w:rsidRPr="00971B74">
              <w:rPr>
                <w:rFonts w:ascii="Calibri" w:hAnsi="Calibri"/>
                <w:i/>
                <w:sz w:val="20"/>
                <w:szCs w:val="20"/>
              </w:rPr>
              <w:t>Consultancy run by government</w:t>
            </w:r>
            <w:r w:rsidRPr="00971B74">
              <w:rPr>
                <w:rFonts w:ascii="Calibri" w:hAnsi="Calibri"/>
                <w:sz w:val="20"/>
                <w:szCs w:val="20"/>
              </w:rPr>
              <w:t>]</w:t>
            </w:r>
          </w:p>
        </w:tc>
        <w:tc>
          <w:tcPr>
            <w:tcW w:w="364" w:type="pct"/>
            <w:shd w:val="clear" w:color="auto" w:fill="FFF2CC" w:themeFill="accent4" w:themeFillTint="33"/>
          </w:tcPr>
          <w:p w14:paraId="56441F0B"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0E67BAAC" w14:textId="77777777" w:rsidR="00840DD4" w:rsidRDefault="00840DD4" w:rsidP="00885A9C">
            <w:pPr>
              <w:rPr>
                <w:rFonts w:ascii="Calibri" w:hAnsi="Calibri"/>
                <w:sz w:val="20"/>
                <w:szCs w:val="20"/>
              </w:rPr>
            </w:pPr>
            <w:r>
              <w:rPr>
                <w:rFonts w:ascii="Calibri" w:hAnsi="Calibri"/>
                <w:sz w:val="20"/>
                <w:szCs w:val="20"/>
              </w:rPr>
              <w:t>Medium term</w:t>
            </w:r>
          </w:p>
        </w:tc>
        <w:tc>
          <w:tcPr>
            <w:tcW w:w="968" w:type="pct"/>
            <w:shd w:val="clear" w:color="auto" w:fill="FFF2CC" w:themeFill="accent4" w:themeFillTint="33"/>
          </w:tcPr>
          <w:p w14:paraId="3C710B83" w14:textId="77777777" w:rsidR="00840DD4" w:rsidRPr="008D72CE" w:rsidRDefault="00840DD4" w:rsidP="00885A9C">
            <w:pPr>
              <w:rPr>
                <w:rFonts w:ascii="Calibri" w:hAnsi="Calibri"/>
                <w:sz w:val="20"/>
                <w:szCs w:val="20"/>
              </w:rPr>
            </w:pPr>
            <w:r>
              <w:rPr>
                <w:rFonts w:ascii="Calibri" w:hAnsi="Calibri"/>
                <w:sz w:val="20"/>
                <w:szCs w:val="20"/>
              </w:rPr>
              <w:t>Step 1: review potential candidates for Australia. Step 2: experimental research to test effectiveness in Australian conditions and potential non-</w:t>
            </w:r>
            <w:r>
              <w:rPr>
                <w:rFonts w:ascii="Calibri" w:hAnsi="Calibri"/>
                <w:sz w:val="20"/>
                <w:szCs w:val="20"/>
              </w:rPr>
              <w:lastRenderedPageBreak/>
              <w:t>target risks. Step 3: seek registration.</w:t>
            </w:r>
          </w:p>
        </w:tc>
        <w:tc>
          <w:tcPr>
            <w:tcW w:w="726" w:type="pct"/>
            <w:shd w:val="clear" w:color="auto" w:fill="FFF2CC" w:themeFill="accent4" w:themeFillTint="33"/>
          </w:tcPr>
          <w:p w14:paraId="57D36ED0" w14:textId="77777777" w:rsidR="00840DD4" w:rsidRPr="00971B74" w:rsidRDefault="00840DD4" w:rsidP="00885A9C">
            <w:pPr>
              <w:rPr>
                <w:rFonts w:ascii="Calibri" w:hAnsi="Calibri"/>
                <w:sz w:val="20"/>
                <w:szCs w:val="20"/>
              </w:rPr>
            </w:pPr>
            <w:r w:rsidRPr="00971B74">
              <w:rPr>
                <w:rFonts w:ascii="Calibri" w:hAnsi="Calibri"/>
                <w:sz w:val="20"/>
                <w:szCs w:val="20"/>
              </w:rPr>
              <w:lastRenderedPageBreak/>
              <w:t>Step 1: Review, 6 months either in-house or consultant. $80,000</w:t>
            </w:r>
          </w:p>
          <w:p w14:paraId="654F13AD" w14:textId="07A6049A" w:rsidR="00840DD4" w:rsidRPr="00971B74" w:rsidRDefault="00840DD4" w:rsidP="00885A9C">
            <w:pPr>
              <w:rPr>
                <w:rFonts w:ascii="Calibri" w:hAnsi="Calibri"/>
                <w:sz w:val="20"/>
                <w:szCs w:val="20"/>
              </w:rPr>
            </w:pPr>
            <w:r w:rsidRPr="00971B74">
              <w:rPr>
                <w:rFonts w:ascii="Calibri" w:hAnsi="Calibri"/>
                <w:sz w:val="20"/>
                <w:szCs w:val="20"/>
              </w:rPr>
              <w:t>Step 2: Resea</w:t>
            </w:r>
            <w:r w:rsidR="006C230C" w:rsidRPr="00971B74">
              <w:rPr>
                <w:rFonts w:ascii="Calibri" w:hAnsi="Calibri"/>
                <w:sz w:val="20"/>
                <w:szCs w:val="20"/>
              </w:rPr>
              <w:t>rch stages. $0.5 - $1 million.</w:t>
            </w:r>
          </w:p>
          <w:p w14:paraId="25B2C631" w14:textId="77777777" w:rsidR="00840DD4" w:rsidRDefault="00840DD4" w:rsidP="007A3C94">
            <w:pPr>
              <w:rPr>
                <w:rFonts w:ascii="Calibri" w:hAnsi="Calibri"/>
                <w:sz w:val="20"/>
                <w:szCs w:val="20"/>
              </w:rPr>
            </w:pPr>
            <w:r w:rsidRPr="00971B74">
              <w:rPr>
                <w:rFonts w:ascii="Calibri" w:hAnsi="Calibri"/>
                <w:sz w:val="20"/>
                <w:szCs w:val="20"/>
              </w:rPr>
              <w:lastRenderedPageBreak/>
              <w:t>Step 3: Registration package writing and registration costs.</w:t>
            </w:r>
          </w:p>
        </w:tc>
        <w:tc>
          <w:tcPr>
            <w:tcW w:w="726" w:type="pct"/>
            <w:shd w:val="clear" w:color="auto" w:fill="FFF2CC" w:themeFill="accent4" w:themeFillTint="33"/>
          </w:tcPr>
          <w:p w14:paraId="566A0052" w14:textId="77777777" w:rsidR="00840DD4" w:rsidRDefault="00B91F08" w:rsidP="00885A9C">
            <w:pPr>
              <w:rPr>
                <w:rFonts w:ascii="Calibri" w:hAnsi="Calibri"/>
                <w:sz w:val="20"/>
                <w:szCs w:val="20"/>
              </w:rPr>
            </w:pPr>
            <w:r>
              <w:rPr>
                <w:rFonts w:ascii="Calibri" w:hAnsi="Calibri"/>
                <w:sz w:val="20"/>
                <w:szCs w:val="20"/>
              </w:rPr>
              <w:lastRenderedPageBreak/>
              <w:t>Relates to</w:t>
            </w:r>
            <w:r w:rsidRPr="00F63BD3">
              <w:rPr>
                <w:rFonts w:ascii="Calibri" w:hAnsi="Calibri"/>
                <w:sz w:val="20"/>
                <w:szCs w:val="20"/>
              </w:rPr>
              <w:t xml:space="preserve"> 3.3, </w:t>
            </w:r>
            <w:r>
              <w:rPr>
                <w:rFonts w:ascii="Calibri" w:hAnsi="Calibri"/>
                <w:sz w:val="20"/>
                <w:szCs w:val="20"/>
              </w:rPr>
              <w:t xml:space="preserve">and </w:t>
            </w:r>
            <w:r w:rsidRPr="00F63BD3">
              <w:rPr>
                <w:rFonts w:ascii="Calibri" w:hAnsi="Calibri"/>
                <w:sz w:val="20"/>
                <w:szCs w:val="20"/>
              </w:rPr>
              <w:t>3.4</w:t>
            </w:r>
            <w:r>
              <w:rPr>
                <w:rFonts w:ascii="Calibri" w:hAnsi="Calibri"/>
                <w:sz w:val="20"/>
                <w:szCs w:val="20"/>
              </w:rPr>
              <w:t>.</w:t>
            </w:r>
          </w:p>
        </w:tc>
      </w:tr>
      <w:tr w:rsidR="00840DD4" w:rsidRPr="00377E7D" w14:paraId="6A487050" w14:textId="77777777" w:rsidTr="00840DD4">
        <w:tc>
          <w:tcPr>
            <w:tcW w:w="170" w:type="pct"/>
            <w:tcBorders>
              <w:right w:val="single" w:sz="4" w:space="0" w:color="auto"/>
            </w:tcBorders>
            <w:shd w:val="clear" w:color="auto" w:fill="DEEAF6" w:themeFill="accent1" w:themeFillTint="33"/>
          </w:tcPr>
          <w:p w14:paraId="48E69258" w14:textId="77777777" w:rsidR="00840DD4" w:rsidRPr="008D72CE" w:rsidRDefault="00840DD4" w:rsidP="00885A9C">
            <w:pPr>
              <w:rPr>
                <w:rFonts w:ascii="Calibri" w:hAnsi="Calibri"/>
                <w:sz w:val="20"/>
                <w:szCs w:val="20"/>
              </w:rPr>
            </w:pPr>
            <w:r w:rsidRPr="008D72CE">
              <w:rPr>
                <w:rFonts w:ascii="Calibri" w:hAnsi="Calibri"/>
                <w:sz w:val="20"/>
                <w:szCs w:val="20"/>
              </w:rPr>
              <w:t>3.3</w:t>
            </w:r>
          </w:p>
        </w:tc>
        <w:tc>
          <w:tcPr>
            <w:tcW w:w="1105" w:type="pct"/>
            <w:tcBorders>
              <w:left w:val="single" w:sz="4" w:space="0" w:color="auto"/>
            </w:tcBorders>
            <w:shd w:val="clear" w:color="auto" w:fill="DEEAF6" w:themeFill="accent1" w:themeFillTint="33"/>
          </w:tcPr>
          <w:p w14:paraId="5089050C" w14:textId="77777777" w:rsidR="00840DD4" w:rsidRPr="008D72CE" w:rsidRDefault="00840DD4" w:rsidP="00885A9C">
            <w:pPr>
              <w:rPr>
                <w:rFonts w:ascii="Calibri" w:hAnsi="Calibri"/>
                <w:sz w:val="20"/>
                <w:szCs w:val="20"/>
              </w:rPr>
            </w:pPr>
            <w:r w:rsidRPr="008D72CE">
              <w:rPr>
                <w:sz w:val="20"/>
                <w:szCs w:val="20"/>
                <w:lang w:val="en-GB"/>
              </w:rPr>
              <w:t>Select the best eradication tools based on national and international experience</w:t>
            </w:r>
          </w:p>
        </w:tc>
        <w:tc>
          <w:tcPr>
            <w:tcW w:w="580" w:type="pct"/>
            <w:shd w:val="clear" w:color="auto" w:fill="DEEAF6" w:themeFill="accent1" w:themeFillTint="33"/>
          </w:tcPr>
          <w:p w14:paraId="33937759" w14:textId="77777777" w:rsidR="00840DD4" w:rsidRPr="008D72CE" w:rsidRDefault="00840DD4" w:rsidP="0088688E">
            <w:pPr>
              <w:rPr>
                <w:rFonts w:ascii="Calibri" w:hAnsi="Calibri"/>
                <w:sz w:val="20"/>
                <w:szCs w:val="20"/>
              </w:rPr>
            </w:pPr>
            <w:r w:rsidRPr="008D72CE">
              <w:rPr>
                <w:rFonts w:ascii="Calibri" w:hAnsi="Calibri"/>
                <w:sz w:val="20"/>
                <w:szCs w:val="20"/>
              </w:rPr>
              <w:t>Jurisdictions (</w:t>
            </w:r>
            <w:r>
              <w:rPr>
                <w:rFonts w:ascii="Calibri" w:hAnsi="Calibri"/>
                <w:sz w:val="20"/>
                <w:szCs w:val="20"/>
              </w:rPr>
              <w:t>existing resources</w:t>
            </w:r>
            <w:r w:rsidRPr="008D72CE">
              <w:rPr>
                <w:rFonts w:ascii="Calibri" w:hAnsi="Calibri"/>
                <w:sz w:val="20"/>
                <w:szCs w:val="20"/>
              </w:rPr>
              <w:t>), input to 3.1</w:t>
            </w:r>
          </w:p>
        </w:tc>
        <w:tc>
          <w:tcPr>
            <w:tcW w:w="364" w:type="pct"/>
            <w:shd w:val="clear" w:color="auto" w:fill="DEEAF6" w:themeFill="accent1" w:themeFillTint="33"/>
          </w:tcPr>
          <w:p w14:paraId="3B5670F1" w14:textId="77777777" w:rsidR="00840DD4" w:rsidRPr="008D72CE" w:rsidRDefault="00840DD4" w:rsidP="0088688E">
            <w:pPr>
              <w:rPr>
                <w:rFonts w:ascii="Calibri" w:hAnsi="Calibri"/>
                <w:sz w:val="20"/>
                <w:szCs w:val="20"/>
              </w:rPr>
            </w:pPr>
            <w:r w:rsidRPr="008D72CE">
              <w:rPr>
                <w:rFonts w:ascii="Calibri" w:hAnsi="Calibri"/>
                <w:sz w:val="20"/>
                <w:szCs w:val="20"/>
              </w:rPr>
              <w:t>Medium</w:t>
            </w:r>
          </w:p>
        </w:tc>
        <w:tc>
          <w:tcPr>
            <w:tcW w:w="362" w:type="pct"/>
            <w:shd w:val="clear" w:color="auto" w:fill="DEEAF6" w:themeFill="accent1" w:themeFillTint="33"/>
          </w:tcPr>
          <w:p w14:paraId="7E379EB2" w14:textId="77777777" w:rsidR="00840DD4" w:rsidRDefault="00840DD4" w:rsidP="0088688E">
            <w:pPr>
              <w:rPr>
                <w:rFonts w:ascii="Calibri" w:hAnsi="Calibri"/>
                <w:sz w:val="20"/>
                <w:szCs w:val="20"/>
              </w:rPr>
            </w:pPr>
            <w:r>
              <w:rPr>
                <w:rFonts w:ascii="Calibri" w:hAnsi="Calibri"/>
                <w:sz w:val="20"/>
                <w:szCs w:val="20"/>
              </w:rPr>
              <w:t>Short term, ongoing</w:t>
            </w:r>
          </w:p>
        </w:tc>
        <w:tc>
          <w:tcPr>
            <w:tcW w:w="968" w:type="pct"/>
            <w:shd w:val="clear" w:color="auto" w:fill="DEEAF6" w:themeFill="accent1" w:themeFillTint="33"/>
          </w:tcPr>
          <w:p w14:paraId="36D00801" w14:textId="77777777" w:rsidR="00840DD4" w:rsidRPr="008D72CE" w:rsidRDefault="00840DD4" w:rsidP="0088688E">
            <w:pPr>
              <w:rPr>
                <w:rFonts w:ascii="Calibri" w:hAnsi="Calibri"/>
                <w:sz w:val="20"/>
                <w:szCs w:val="20"/>
              </w:rPr>
            </w:pPr>
            <w:r>
              <w:rPr>
                <w:rFonts w:ascii="Calibri" w:hAnsi="Calibri"/>
                <w:sz w:val="20"/>
                <w:szCs w:val="20"/>
              </w:rPr>
              <w:t xml:space="preserve">Review of existing tools applicability to other species or locations. </w:t>
            </w:r>
          </w:p>
        </w:tc>
        <w:tc>
          <w:tcPr>
            <w:tcW w:w="726" w:type="pct"/>
            <w:shd w:val="clear" w:color="auto" w:fill="DEEAF6" w:themeFill="accent1" w:themeFillTint="33"/>
          </w:tcPr>
          <w:p w14:paraId="65CFD338" w14:textId="611E6637" w:rsidR="00840DD4" w:rsidRDefault="007C38EB" w:rsidP="0088688E">
            <w:pPr>
              <w:rPr>
                <w:rFonts w:ascii="Calibri" w:hAnsi="Calibri"/>
                <w:sz w:val="20"/>
                <w:szCs w:val="20"/>
              </w:rPr>
            </w:pPr>
            <w:r>
              <w:rPr>
                <w:rFonts w:ascii="Calibri" w:hAnsi="Calibri"/>
                <w:sz w:val="20"/>
                <w:szCs w:val="20"/>
              </w:rPr>
              <w:t>Included in 3.1</w:t>
            </w:r>
          </w:p>
        </w:tc>
        <w:tc>
          <w:tcPr>
            <w:tcW w:w="726" w:type="pct"/>
            <w:shd w:val="clear" w:color="auto" w:fill="DEEAF6" w:themeFill="accent1" w:themeFillTint="33"/>
          </w:tcPr>
          <w:p w14:paraId="70E708C5" w14:textId="77777777" w:rsidR="00840DD4" w:rsidRDefault="00B91F08" w:rsidP="0088688E">
            <w:pPr>
              <w:rPr>
                <w:rFonts w:ascii="Calibri" w:hAnsi="Calibri"/>
                <w:sz w:val="20"/>
                <w:szCs w:val="20"/>
              </w:rPr>
            </w:pPr>
            <w:r>
              <w:rPr>
                <w:rFonts w:ascii="Calibri" w:hAnsi="Calibri"/>
                <w:sz w:val="20"/>
                <w:szCs w:val="20"/>
              </w:rPr>
              <w:t>Will inform 3.1.</w:t>
            </w:r>
          </w:p>
        </w:tc>
      </w:tr>
      <w:tr w:rsidR="00840DD4" w:rsidRPr="00377E7D" w14:paraId="191663F4" w14:textId="77777777" w:rsidTr="00840DD4">
        <w:tc>
          <w:tcPr>
            <w:tcW w:w="170" w:type="pct"/>
            <w:tcBorders>
              <w:right w:val="single" w:sz="4" w:space="0" w:color="auto"/>
            </w:tcBorders>
            <w:shd w:val="clear" w:color="auto" w:fill="FFF2CC" w:themeFill="accent4" w:themeFillTint="33"/>
          </w:tcPr>
          <w:p w14:paraId="7809ABEA" w14:textId="77777777" w:rsidR="00840DD4" w:rsidRPr="008D72CE" w:rsidRDefault="00840DD4" w:rsidP="00885A9C">
            <w:pPr>
              <w:rPr>
                <w:rFonts w:ascii="Calibri" w:hAnsi="Calibri"/>
                <w:sz w:val="20"/>
                <w:szCs w:val="20"/>
              </w:rPr>
            </w:pPr>
            <w:r w:rsidRPr="008D72CE">
              <w:rPr>
                <w:rFonts w:ascii="Calibri" w:hAnsi="Calibri"/>
                <w:sz w:val="20"/>
                <w:szCs w:val="20"/>
              </w:rPr>
              <w:t>3.4</w:t>
            </w:r>
          </w:p>
        </w:tc>
        <w:tc>
          <w:tcPr>
            <w:tcW w:w="1105" w:type="pct"/>
            <w:tcBorders>
              <w:left w:val="single" w:sz="4" w:space="0" w:color="auto"/>
            </w:tcBorders>
            <w:shd w:val="clear" w:color="auto" w:fill="FFF2CC" w:themeFill="accent4" w:themeFillTint="33"/>
          </w:tcPr>
          <w:p w14:paraId="26151DB4" w14:textId="77777777" w:rsidR="00840DD4" w:rsidRPr="008D72CE" w:rsidRDefault="00840DD4" w:rsidP="00885A9C">
            <w:pPr>
              <w:rPr>
                <w:rFonts w:ascii="Calibri" w:hAnsi="Calibri"/>
                <w:sz w:val="20"/>
                <w:szCs w:val="20"/>
              </w:rPr>
            </w:pPr>
            <w:r w:rsidRPr="008D72CE">
              <w:rPr>
                <w:sz w:val="20"/>
                <w:szCs w:val="20"/>
                <w:lang w:val="en-GB"/>
              </w:rPr>
              <w:t>Examine biological control and genetic tool options</w:t>
            </w:r>
          </w:p>
        </w:tc>
        <w:tc>
          <w:tcPr>
            <w:tcW w:w="580" w:type="pct"/>
            <w:shd w:val="clear" w:color="auto" w:fill="FFF2CC" w:themeFill="accent4" w:themeFillTint="33"/>
          </w:tcPr>
          <w:p w14:paraId="1321593C" w14:textId="77777777" w:rsidR="00840DD4" w:rsidRDefault="00840DD4" w:rsidP="00885A9C">
            <w:pPr>
              <w:rPr>
                <w:rFonts w:ascii="Calibri" w:hAnsi="Calibri"/>
                <w:sz w:val="20"/>
                <w:szCs w:val="20"/>
              </w:rPr>
            </w:pPr>
            <w:r w:rsidRPr="008D72CE">
              <w:rPr>
                <w:rFonts w:ascii="Calibri" w:hAnsi="Calibri"/>
                <w:sz w:val="20"/>
                <w:szCs w:val="20"/>
              </w:rPr>
              <w:t>Tbc</w:t>
            </w:r>
          </w:p>
          <w:p w14:paraId="01691A48" w14:textId="77777777" w:rsidR="00840DD4" w:rsidRPr="008D72CE" w:rsidRDefault="00840DD4" w:rsidP="00885A9C">
            <w:pPr>
              <w:rPr>
                <w:rFonts w:ascii="Calibri" w:hAnsi="Calibri"/>
                <w:sz w:val="20"/>
                <w:szCs w:val="20"/>
              </w:rPr>
            </w:pPr>
            <w:r>
              <w:rPr>
                <w:rFonts w:ascii="Calibri" w:hAnsi="Calibri"/>
                <w:sz w:val="20"/>
                <w:szCs w:val="20"/>
              </w:rPr>
              <w:t>[</w:t>
            </w:r>
            <w:r w:rsidRPr="00971B74">
              <w:rPr>
                <w:rFonts w:ascii="Calibri" w:hAnsi="Calibri"/>
                <w:i/>
                <w:sz w:val="20"/>
                <w:szCs w:val="20"/>
              </w:rPr>
              <w:t>Biological control review could be a consultancy</w:t>
            </w:r>
            <w:r w:rsidRPr="00971B74">
              <w:rPr>
                <w:rFonts w:ascii="Calibri" w:hAnsi="Calibri"/>
                <w:sz w:val="20"/>
                <w:szCs w:val="20"/>
              </w:rPr>
              <w:t>.]</w:t>
            </w:r>
          </w:p>
        </w:tc>
        <w:tc>
          <w:tcPr>
            <w:tcW w:w="364" w:type="pct"/>
            <w:shd w:val="clear" w:color="auto" w:fill="FFF2CC" w:themeFill="accent4" w:themeFillTint="33"/>
          </w:tcPr>
          <w:p w14:paraId="3821FA93" w14:textId="77777777" w:rsidR="00840DD4" w:rsidRPr="008D72CE" w:rsidRDefault="00840DD4" w:rsidP="00885A9C">
            <w:pPr>
              <w:rPr>
                <w:rFonts w:ascii="Calibri" w:hAnsi="Calibri"/>
                <w:sz w:val="20"/>
                <w:szCs w:val="20"/>
              </w:rPr>
            </w:pPr>
            <w:r w:rsidRPr="008D72CE">
              <w:rPr>
                <w:rFonts w:ascii="Calibri" w:hAnsi="Calibri"/>
                <w:sz w:val="20"/>
                <w:szCs w:val="20"/>
              </w:rPr>
              <w:t>Low</w:t>
            </w:r>
          </w:p>
        </w:tc>
        <w:tc>
          <w:tcPr>
            <w:tcW w:w="362" w:type="pct"/>
            <w:shd w:val="clear" w:color="auto" w:fill="FFF2CC" w:themeFill="accent4" w:themeFillTint="33"/>
          </w:tcPr>
          <w:p w14:paraId="0A9698A6" w14:textId="77777777" w:rsidR="00840DD4" w:rsidRDefault="00840DD4" w:rsidP="00885A9C">
            <w:pPr>
              <w:rPr>
                <w:rFonts w:ascii="Calibri" w:hAnsi="Calibri"/>
                <w:sz w:val="20"/>
                <w:szCs w:val="20"/>
              </w:rPr>
            </w:pPr>
            <w:r>
              <w:rPr>
                <w:rFonts w:ascii="Calibri" w:hAnsi="Calibri"/>
                <w:sz w:val="20"/>
                <w:szCs w:val="20"/>
              </w:rPr>
              <w:t>Long term</w:t>
            </w:r>
          </w:p>
        </w:tc>
        <w:tc>
          <w:tcPr>
            <w:tcW w:w="968" w:type="pct"/>
            <w:shd w:val="clear" w:color="auto" w:fill="FFF2CC" w:themeFill="accent4" w:themeFillTint="33"/>
          </w:tcPr>
          <w:p w14:paraId="4E6ABC92" w14:textId="77777777" w:rsidR="00840DD4" w:rsidRDefault="00840DD4" w:rsidP="00885A9C">
            <w:pPr>
              <w:rPr>
                <w:rFonts w:ascii="Calibri" w:hAnsi="Calibri"/>
                <w:sz w:val="20"/>
                <w:szCs w:val="20"/>
              </w:rPr>
            </w:pPr>
            <w:r>
              <w:rPr>
                <w:rFonts w:ascii="Calibri" w:hAnsi="Calibri"/>
                <w:sz w:val="20"/>
                <w:szCs w:val="20"/>
              </w:rPr>
              <w:t>An action to link in with other groups examining genetic technology for invasive species. Review projects to identify possible biological control agents or genetic tools.</w:t>
            </w:r>
          </w:p>
          <w:p w14:paraId="6FD10394" w14:textId="77777777" w:rsidR="00840DD4" w:rsidRDefault="00840DD4" w:rsidP="00885A9C">
            <w:pPr>
              <w:rPr>
                <w:rFonts w:ascii="Calibri" w:hAnsi="Calibri"/>
                <w:sz w:val="20"/>
                <w:szCs w:val="20"/>
              </w:rPr>
            </w:pPr>
          </w:p>
          <w:p w14:paraId="40833D1A" w14:textId="77777777" w:rsidR="00840DD4" w:rsidRDefault="00840DD4" w:rsidP="00885A9C">
            <w:pPr>
              <w:rPr>
                <w:rFonts w:ascii="Calibri" w:hAnsi="Calibri"/>
                <w:sz w:val="20"/>
                <w:szCs w:val="20"/>
              </w:rPr>
            </w:pPr>
            <w:r>
              <w:rPr>
                <w:rFonts w:ascii="Calibri" w:hAnsi="Calibri"/>
                <w:sz w:val="20"/>
                <w:szCs w:val="20"/>
              </w:rPr>
              <w:t>Consideration of genetic tools needs to fit in with other conversations/ research related to other invasive species.</w:t>
            </w:r>
          </w:p>
          <w:p w14:paraId="05CBDD80" w14:textId="77777777" w:rsidR="00840DD4" w:rsidRDefault="00840DD4" w:rsidP="00885A9C">
            <w:pPr>
              <w:rPr>
                <w:rFonts w:ascii="Calibri" w:hAnsi="Calibri"/>
                <w:sz w:val="20"/>
                <w:szCs w:val="20"/>
              </w:rPr>
            </w:pPr>
          </w:p>
          <w:p w14:paraId="78FD1CD0" w14:textId="77777777" w:rsidR="00840DD4" w:rsidRPr="008D72CE" w:rsidRDefault="00840DD4" w:rsidP="00885A9C">
            <w:pPr>
              <w:rPr>
                <w:rFonts w:ascii="Calibri" w:hAnsi="Calibri"/>
                <w:sz w:val="20"/>
                <w:szCs w:val="20"/>
              </w:rPr>
            </w:pPr>
            <w:r>
              <w:rPr>
                <w:rFonts w:ascii="Calibri" w:hAnsi="Calibri"/>
                <w:sz w:val="20"/>
                <w:szCs w:val="20"/>
              </w:rPr>
              <w:t>Regulatory steps are required once an agent (of either variety) is found.</w:t>
            </w:r>
          </w:p>
        </w:tc>
        <w:tc>
          <w:tcPr>
            <w:tcW w:w="726" w:type="pct"/>
            <w:shd w:val="clear" w:color="auto" w:fill="FFF2CC" w:themeFill="accent4" w:themeFillTint="33"/>
          </w:tcPr>
          <w:p w14:paraId="214742F0" w14:textId="6E3D3F71" w:rsidR="00840DD4" w:rsidRPr="006C230C" w:rsidRDefault="007C38EB" w:rsidP="00885A9C">
            <w:pPr>
              <w:rPr>
                <w:rFonts w:ascii="Calibri" w:hAnsi="Calibri"/>
                <w:sz w:val="20"/>
                <w:szCs w:val="20"/>
              </w:rPr>
            </w:pPr>
            <w:r w:rsidRPr="006C230C">
              <w:rPr>
                <w:rFonts w:ascii="Calibri" w:hAnsi="Calibri"/>
                <w:sz w:val="20"/>
                <w:szCs w:val="20"/>
              </w:rPr>
              <w:t xml:space="preserve">Initial assessment </w:t>
            </w:r>
            <w:r w:rsidR="00840DD4" w:rsidRPr="006C230C">
              <w:rPr>
                <w:rFonts w:ascii="Calibri" w:hAnsi="Calibri"/>
                <w:sz w:val="20"/>
                <w:szCs w:val="20"/>
              </w:rPr>
              <w:t>$80-100,000.</w:t>
            </w:r>
          </w:p>
          <w:p w14:paraId="45DFAFE7" w14:textId="77777777" w:rsidR="00840DD4" w:rsidRDefault="00840DD4" w:rsidP="00885A9C">
            <w:pPr>
              <w:rPr>
                <w:rFonts w:ascii="Calibri" w:hAnsi="Calibri"/>
                <w:sz w:val="20"/>
                <w:szCs w:val="20"/>
              </w:rPr>
            </w:pPr>
            <w:r w:rsidRPr="006C230C">
              <w:rPr>
                <w:rFonts w:ascii="Calibri" w:hAnsi="Calibri"/>
                <w:sz w:val="20"/>
                <w:szCs w:val="20"/>
              </w:rPr>
              <w:t>Lots for any further examination of potential tools</w:t>
            </w:r>
            <w:r w:rsidR="007C38EB" w:rsidRPr="006C230C">
              <w:rPr>
                <w:rFonts w:ascii="Calibri" w:hAnsi="Calibri"/>
                <w:sz w:val="20"/>
                <w:szCs w:val="20"/>
              </w:rPr>
              <w:t xml:space="preserve"> and multiple years</w:t>
            </w:r>
            <w:r w:rsidRPr="006C230C">
              <w:rPr>
                <w:rFonts w:ascii="Calibri" w:hAnsi="Calibri"/>
                <w:sz w:val="20"/>
                <w:szCs w:val="20"/>
              </w:rPr>
              <w:t>.</w:t>
            </w:r>
          </w:p>
        </w:tc>
        <w:tc>
          <w:tcPr>
            <w:tcW w:w="726" w:type="pct"/>
            <w:shd w:val="clear" w:color="auto" w:fill="FFF2CC" w:themeFill="accent4" w:themeFillTint="33"/>
          </w:tcPr>
          <w:p w14:paraId="316C0C08" w14:textId="77777777" w:rsidR="00840DD4" w:rsidRDefault="00B91F08" w:rsidP="00885A9C">
            <w:pPr>
              <w:rPr>
                <w:rFonts w:ascii="Calibri" w:hAnsi="Calibri"/>
                <w:sz w:val="20"/>
                <w:szCs w:val="20"/>
              </w:rPr>
            </w:pPr>
            <w:r>
              <w:rPr>
                <w:rFonts w:ascii="Calibri" w:hAnsi="Calibri"/>
                <w:sz w:val="20"/>
                <w:szCs w:val="20"/>
              </w:rPr>
              <w:t>Will support many other actions.</w:t>
            </w:r>
          </w:p>
        </w:tc>
      </w:tr>
      <w:tr w:rsidR="00840DD4" w:rsidRPr="00377E7D" w14:paraId="1A5BDFA7" w14:textId="77777777" w:rsidTr="00840DD4">
        <w:tc>
          <w:tcPr>
            <w:tcW w:w="170" w:type="pct"/>
            <w:tcBorders>
              <w:right w:val="single" w:sz="4" w:space="0" w:color="auto"/>
            </w:tcBorders>
            <w:shd w:val="clear" w:color="auto" w:fill="FFF2CC" w:themeFill="accent4" w:themeFillTint="33"/>
          </w:tcPr>
          <w:p w14:paraId="0B054157" w14:textId="77777777" w:rsidR="00840DD4" w:rsidRPr="008D72CE" w:rsidRDefault="00840DD4" w:rsidP="00885A9C">
            <w:pPr>
              <w:rPr>
                <w:rFonts w:ascii="Calibri" w:hAnsi="Calibri"/>
                <w:sz w:val="20"/>
                <w:szCs w:val="20"/>
              </w:rPr>
            </w:pPr>
            <w:r w:rsidRPr="008D72CE">
              <w:rPr>
                <w:rFonts w:ascii="Calibri" w:hAnsi="Calibri"/>
                <w:sz w:val="20"/>
                <w:szCs w:val="20"/>
              </w:rPr>
              <w:t>3.5</w:t>
            </w:r>
          </w:p>
        </w:tc>
        <w:tc>
          <w:tcPr>
            <w:tcW w:w="1105" w:type="pct"/>
            <w:tcBorders>
              <w:left w:val="single" w:sz="4" w:space="0" w:color="auto"/>
            </w:tcBorders>
            <w:shd w:val="clear" w:color="auto" w:fill="FFF2CC" w:themeFill="accent4" w:themeFillTint="33"/>
          </w:tcPr>
          <w:p w14:paraId="63A854D6" w14:textId="77777777" w:rsidR="00840DD4" w:rsidRPr="008D72CE" w:rsidRDefault="00840DD4" w:rsidP="00885A9C">
            <w:pPr>
              <w:rPr>
                <w:rFonts w:ascii="Calibri" w:hAnsi="Calibri"/>
                <w:sz w:val="20"/>
                <w:szCs w:val="20"/>
              </w:rPr>
            </w:pPr>
            <w:r w:rsidRPr="008D72CE">
              <w:rPr>
                <w:sz w:val="20"/>
                <w:szCs w:val="20"/>
                <w:lang w:val="en-GB"/>
              </w:rPr>
              <w:t>Develop and validate cost-effective field based diagnostic surveillance tools</w:t>
            </w:r>
          </w:p>
        </w:tc>
        <w:tc>
          <w:tcPr>
            <w:tcW w:w="580" w:type="pct"/>
            <w:shd w:val="clear" w:color="auto" w:fill="FFF2CC" w:themeFill="accent4" w:themeFillTint="33"/>
          </w:tcPr>
          <w:p w14:paraId="4BCB725A" w14:textId="77777777" w:rsidR="00840DD4" w:rsidRPr="00971B74" w:rsidRDefault="00840DD4" w:rsidP="00885A9C">
            <w:pPr>
              <w:rPr>
                <w:rFonts w:ascii="Calibri" w:hAnsi="Calibri"/>
                <w:sz w:val="20"/>
                <w:szCs w:val="20"/>
              </w:rPr>
            </w:pPr>
            <w:r w:rsidRPr="00971B74">
              <w:rPr>
                <w:rFonts w:ascii="Calibri" w:hAnsi="Calibri"/>
                <w:sz w:val="20"/>
                <w:szCs w:val="20"/>
              </w:rPr>
              <w:t>Tbc</w:t>
            </w:r>
          </w:p>
          <w:p w14:paraId="56EED404" w14:textId="77777777" w:rsidR="00840DD4" w:rsidRPr="008D72CE" w:rsidRDefault="00840DD4" w:rsidP="00885A9C">
            <w:pPr>
              <w:rPr>
                <w:rFonts w:ascii="Calibri" w:hAnsi="Calibri"/>
                <w:sz w:val="20"/>
                <w:szCs w:val="20"/>
              </w:rPr>
            </w:pPr>
            <w:r w:rsidRPr="00971B74">
              <w:rPr>
                <w:rFonts w:ascii="Calibri" w:hAnsi="Calibri"/>
                <w:sz w:val="20"/>
                <w:szCs w:val="20"/>
              </w:rPr>
              <w:t>[</w:t>
            </w:r>
            <w:r w:rsidRPr="00971B74">
              <w:rPr>
                <w:rFonts w:ascii="Calibri" w:hAnsi="Calibri"/>
                <w:i/>
                <w:sz w:val="20"/>
                <w:szCs w:val="20"/>
              </w:rPr>
              <w:t>Researchers – CSIRO, university or museum</w:t>
            </w:r>
            <w:r w:rsidRPr="00971B74">
              <w:rPr>
                <w:rFonts w:ascii="Calibri" w:hAnsi="Calibri"/>
                <w:sz w:val="20"/>
                <w:szCs w:val="20"/>
              </w:rPr>
              <w:t>]</w:t>
            </w:r>
          </w:p>
        </w:tc>
        <w:tc>
          <w:tcPr>
            <w:tcW w:w="364" w:type="pct"/>
            <w:shd w:val="clear" w:color="auto" w:fill="FFF2CC" w:themeFill="accent4" w:themeFillTint="33"/>
          </w:tcPr>
          <w:p w14:paraId="234877D2"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2E296904" w14:textId="77777777" w:rsidR="00840DD4" w:rsidRDefault="00840DD4" w:rsidP="00885A9C">
            <w:pPr>
              <w:rPr>
                <w:rFonts w:ascii="Calibri" w:hAnsi="Calibri"/>
                <w:sz w:val="20"/>
                <w:szCs w:val="20"/>
              </w:rPr>
            </w:pPr>
            <w:r>
              <w:rPr>
                <w:rFonts w:ascii="Calibri" w:hAnsi="Calibri"/>
                <w:sz w:val="20"/>
                <w:szCs w:val="20"/>
              </w:rPr>
              <w:t>Medium to long term</w:t>
            </w:r>
          </w:p>
        </w:tc>
        <w:tc>
          <w:tcPr>
            <w:tcW w:w="968" w:type="pct"/>
            <w:shd w:val="clear" w:color="auto" w:fill="FFF2CC" w:themeFill="accent4" w:themeFillTint="33"/>
          </w:tcPr>
          <w:p w14:paraId="05AE7B00" w14:textId="77777777" w:rsidR="00840DD4" w:rsidRDefault="00840DD4" w:rsidP="00885A9C">
            <w:pPr>
              <w:rPr>
                <w:rFonts w:ascii="Calibri" w:hAnsi="Calibri"/>
                <w:sz w:val="20"/>
                <w:szCs w:val="20"/>
              </w:rPr>
            </w:pPr>
            <w:r>
              <w:rPr>
                <w:rFonts w:ascii="Calibri" w:hAnsi="Calibri"/>
                <w:sz w:val="20"/>
                <w:szCs w:val="20"/>
              </w:rPr>
              <w:t>Continue work on lateral-flow devices. Identify and commence work on others. Links with Action 2.3 (detection tools).</w:t>
            </w:r>
          </w:p>
          <w:p w14:paraId="11B1597D" w14:textId="77777777" w:rsidR="00840DD4" w:rsidRPr="008D72CE" w:rsidRDefault="00840DD4" w:rsidP="00885A9C">
            <w:pPr>
              <w:rPr>
                <w:rFonts w:ascii="Calibri" w:hAnsi="Calibri"/>
                <w:sz w:val="20"/>
                <w:szCs w:val="20"/>
              </w:rPr>
            </w:pPr>
            <w:r>
              <w:rPr>
                <w:rFonts w:ascii="Calibri" w:hAnsi="Calibri"/>
                <w:sz w:val="20"/>
                <w:szCs w:val="20"/>
              </w:rPr>
              <w:t>Research to start with then field trials prior to deployment.</w:t>
            </w:r>
          </w:p>
        </w:tc>
        <w:tc>
          <w:tcPr>
            <w:tcW w:w="726" w:type="pct"/>
            <w:shd w:val="clear" w:color="auto" w:fill="FFF2CC" w:themeFill="accent4" w:themeFillTint="33"/>
          </w:tcPr>
          <w:p w14:paraId="5BC2C383" w14:textId="77777777" w:rsidR="00840DD4" w:rsidRDefault="00E77AAC" w:rsidP="00885A9C">
            <w:pPr>
              <w:rPr>
                <w:rFonts w:ascii="Calibri" w:hAnsi="Calibri"/>
                <w:sz w:val="20"/>
                <w:szCs w:val="20"/>
              </w:rPr>
            </w:pPr>
            <w:r w:rsidRPr="006C230C">
              <w:rPr>
                <w:rFonts w:ascii="Calibri" w:hAnsi="Calibri"/>
                <w:sz w:val="20"/>
                <w:szCs w:val="20"/>
              </w:rPr>
              <w:t>Research or field trial project: variable but $250,000 for a 1-2 year project.</w:t>
            </w:r>
          </w:p>
        </w:tc>
        <w:tc>
          <w:tcPr>
            <w:tcW w:w="726" w:type="pct"/>
            <w:shd w:val="clear" w:color="auto" w:fill="FFF2CC" w:themeFill="accent4" w:themeFillTint="33"/>
          </w:tcPr>
          <w:p w14:paraId="59D34DC8" w14:textId="77777777" w:rsidR="00840DD4" w:rsidRDefault="00B91F08" w:rsidP="00885A9C">
            <w:pPr>
              <w:rPr>
                <w:rFonts w:ascii="Calibri" w:hAnsi="Calibri"/>
                <w:sz w:val="20"/>
                <w:szCs w:val="20"/>
              </w:rPr>
            </w:pPr>
            <w:r>
              <w:rPr>
                <w:rFonts w:ascii="Calibri" w:hAnsi="Calibri"/>
                <w:sz w:val="20"/>
                <w:szCs w:val="20"/>
              </w:rPr>
              <w:t>Relates to</w:t>
            </w:r>
            <w:r w:rsidRPr="00F63BD3">
              <w:rPr>
                <w:rFonts w:ascii="Calibri" w:hAnsi="Calibri"/>
                <w:sz w:val="20"/>
                <w:szCs w:val="20"/>
              </w:rPr>
              <w:t xml:space="preserve"> </w:t>
            </w:r>
            <w:r>
              <w:rPr>
                <w:rFonts w:ascii="Calibri" w:hAnsi="Calibri"/>
                <w:sz w:val="20"/>
                <w:szCs w:val="20"/>
              </w:rPr>
              <w:t xml:space="preserve">2.1, 2.2 and </w:t>
            </w:r>
            <w:r w:rsidRPr="00F63BD3">
              <w:rPr>
                <w:rFonts w:ascii="Calibri" w:hAnsi="Calibri"/>
                <w:sz w:val="20"/>
                <w:szCs w:val="20"/>
              </w:rPr>
              <w:t>2.3</w:t>
            </w:r>
            <w:r>
              <w:rPr>
                <w:rFonts w:ascii="Calibri" w:hAnsi="Calibri"/>
                <w:sz w:val="20"/>
                <w:szCs w:val="20"/>
              </w:rPr>
              <w:t xml:space="preserve"> and supported by many other actions.</w:t>
            </w:r>
          </w:p>
        </w:tc>
      </w:tr>
      <w:tr w:rsidR="00840DD4" w:rsidRPr="00377E7D" w14:paraId="28D5387B" w14:textId="77777777" w:rsidTr="00840DD4">
        <w:tc>
          <w:tcPr>
            <w:tcW w:w="170" w:type="pct"/>
            <w:tcBorders>
              <w:right w:val="single" w:sz="4" w:space="0" w:color="auto"/>
            </w:tcBorders>
            <w:shd w:val="clear" w:color="auto" w:fill="DEEAF6" w:themeFill="accent1" w:themeFillTint="33"/>
          </w:tcPr>
          <w:p w14:paraId="519FD605" w14:textId="77777777" w:rsidR="00840DD4" w:rsidRPr="008D72CE" w:rsidRDefault="00840DD4" w:rsidP="00885A9C">
            <w:pPr>
              <w:rPr>
                <w:rFonts w:ascii="Calibri" w:hAnsi="Calibri"/>
                <w:sz w:val="20"/>
                <w:szCs w:val="20"/>
              </w:rPr>
            </w:pPr>
            <w:r w:rsidRPr="008D72CE">
              <w:rPr>
                <w:rFonts w:ascii="Calibri" w:hAnsi="Calibri"/>
                <w:sz w:val="20"/>
                <w:szCs w:val="20"/>
              </w:rPr>
              <w:t>3.6</w:t>
            </w:r>
          </w:p>
        </w:tc>
        <w:tc>
          <w:tcPr>
            <w:tcW w:w="1105" w:type="pct"/>
            <w:tcBorders>
              <w:left w:val="single" w:sz="4" w:space="0" w:color="auto"/>
            </w:tcBorders>
            <w:shd w:val="clear" w:color="auto" w:fill="DEEAF6" w:themeFill="accent1" w:themeFillTint="33"/>
          </w:tcPr>
          <w:p w14:paraId="7BE25B2C" w14:textId="77777777" w:rsidR="00840DD4" w:rsidRPr="008D72CE" w:rsidRDefault="00840DD4" w:rsidP="00885A9C">
            <w:pPr>
              <w:rPr>
                <w:rFonts w:ascii="Calibri" w:hAnsi="Calibri"/>
                <w:sz w:val="20"/>
                <w:szCs w:val="20"/>
              </w:rPr>
            </w:pPr>
            <w:r w:rsidRPr="008D72CE">
              <w:rPr>
                <w:sz w:val="20"/>
                <w:szCs w:val="20"/>
                <w:lang w:val="en-GB"/>
              </w:rPr>
              <w:t>Analyse the lessons learnt from eradication programs, and transfer knowledge and expertise to other invasive ant programs</w:t>
            </w:r>
          </w:p>
        </w:tc>
        <w:tc>
          <w:tcPr>
            <w:tcW w:w="580" w:type="pct"/>
            <w:shd w:val="clear" w:color="auto" w:fill="DEEAF6" w:themeFill="accent1" w:themeFillTint="33"/>
          </w:tcPr>
          <w:p w14:paraId="35D0B3A0" w14:textId="77777777" w:rsidR="00840DD4" w:rsidRPr="008D72CE" w:rsidRDefault="00840DD4" w:rsidP="00E77AAC">
            <w:pPr>
              <w:rPr>
                <w:rFonts w:ascii="Calibri" w:hAnsi="Calibri"/>
                <w:sz w:val="20"/>
                <w:szCs w:val="20"/>
              </w:rPr>
            </w:pPr>
            <w:r w:rsidRPr="008D72CE">
              <w:rPr>
                <w:rFonts w:ascii="Calibri" w:hAnsi="Calibri"/>
                <w:sz w:val="20"/>
                <w:szCs w:val="20"/>
              </w:rPr>
              <w:t>Jurisdictions (</w:t>
            </w:r>
            <w:r>
              <w:rPr>
                <w:rFonts w:ascii="Calibri" w:hAnsi="Calibri"/>
                <w:sz w:val="20"/>
                <w:szCs w:val="20"/>
              </w:rPr>
              <w:t>existing resources</w:t>
            </w:r>
            <w:r w:rsidR="00E77AAC">
              <w:rPr>
                <w:rFonts w:ascii="Calibri" w:hAnsi="Calibri"/>
                <w:sz w:val="20"/>
                <w:szCs w:val="20"/>
              </w:rPr>
              <w:t>)</w:t>
            </w:r>
          </w:p>
        </w:tc>
        <w:tc>
          <w:tcPr>
            <w:tcW w:w="364" w:type="pct"/>
            <w:shd w:val="clear" w:color="auto" w:fill="DEEAF6" w:themeFill="accent1" w:themeFillTint="33"/>
          </w:tcPr>
          <w:p w14:paraId="2287D8B8"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DEEAF6" w:themeFill="accent1" w:themeFillTint="33"/>
          </w:tcPr>
          <w:p w14:paraId="5091CB48"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DEEAF6" w:themeFill="accent1" w:themeFillTint="33"/>
          </w:tcPr>
          <w:p w14:paraId="04306B17" w14:textId="77777777" w:rsidR="00840DD4" w:rsidRPr="008D72CE" w:rsidRDefault="00840DD4" w:rsidP="00E77AAC">
            <w:pPr>
              <w:rPr>
                <w:rFonts w:ascii="Calibri" w:hAnsi="Calibri"/>
                <w:sz w:val="20"/>
                <w:szCs w:val="20"/>
              </w:rPr>
            </w:pPr>
            <w:r>
              <w:rPr>
                <w:rFonts w:ascii="Calibri" w:hAnsi="Calibri"/>
                <w:sz w:val="20"/>
                <w:szCs w:val="20"/>
              </w:rPr>
              <w:t>There will be a substantial amount of this information already in reporting – collation and dissemination to others a key.</w:t>
            </w:r>
          </w:p>
        </w:tc>
        <w:tc>
          <w:tcPr>
            <w:tcW w:w="726" w:type="pct"/>
            <w:shd w:val="clear" w:color="auto" w:fill="DEEAF6" w:themeFill="accent1" w:themeFillTint="33"/>
          </w:tcPr>
          <w:p w14:paraId="01C0534D" w14:textId="2A2AD7AF" w:rsidR="00840DD4" w:rsidRDefault="00840DD4" w:rsidP="00885A9C">
            <w:pPr>
              <w:rPr>
                <w:rFonts w:ascii="Calibri" w:hAnsi="Calibri"/>
                <w:sz w:val="20"/>
                <w:szCs w:val="20"/>
              </w:rPr>
            </w:pPr>
            <w:r w:rsidRPr="00971B74">
              <w:rPr>
                <w:rFonts w:ascii="Calibri" w:hAnsi="Calibri"/>
                <w:sz w:val="20"/>
                <w:szCs w:val="20"/>
              </w:rPr>
              <w:t xml:space="preserve">Coordinated by the EIC Terrestrial Invertebrates WG </w:t>
            </w:r>
            <w:r w:rsidR="00971B74" w:rsidRPr="00971B74">
              <w:rPr>
                <w:rFonts w:ascii="Calibri" w:hAnsi="Calibri"/>
                <w:sz w:val="20"/>
                <w:szCs w:val="20"/>
              </w:rPr>
              <w:t>and using government</w:t>
            </w:r>
            <w:r w:rsidR="00971B74">
              <w:rPr>
                <w:rFonts w:ascii="Calibri" w:hAnsi="Calibri"/>
                <w:sz w:val="20"/>
                <w:szCs w:val="20"/>
              </w:rPr>
              <w:t xml:space="preserve"> people</w:t>
            </w:r>
            <w:r w:rsidR="00971B74" w:rsidRPr="00971B74">
              <w:rPr>
                <w:rFonts w:ascii="Calibri" w:hAnsi="Calibri"/>
                <w:sz w:val="20"/>
                <w:szCs w:val="20"/>
              </w:rPr>
              <w:t>.</w:t>
            </w:r>
          </w:p>
          <w:p w14:paraId="50891457" w14:textId="37D9656C" w:rsidR="006C230C" w:rsidRDefault="006C230C" w:rsidP="00885A9C">
            <w:pPr>
              <w:rPr>
                <w:rFonts w:ascii="Calibri" w:hAnsi="Calibri"/>
                <w:sz w:val="20"/>
                <w:szCs w:val="20"/>
              </w:rPr>
            </w:pPr>
            <w:r>
              <w:rPr>
                <w:rFonts w:ascii="Calibri" w:hAnsi="Calibri"/>
                <w:sz w:val="20"/>
                <w:szCs w:val="20"/>
              </w:rPr>
              <w:t>Could be undertaken as part of implementing 3.1.</w:t>
            </w:r>
          </w:p>
        </w:tc>
        <w:tc>
          <w:tcPr>
            <w:tcW w:w="726" w:type="pct"/>
            <w:shd w:val="clear" w:color="auto" w:fill="DEEAF6" w:themeFill="accent1" w:themeFillTint="33"/>
          </w:tcPr>
          <w:p w14:paraId="35DE3648" w14:textId="77777777" w:rsidR="00840DD4" w:rsidRDefault="00B91F08" w:rsidP="00885A9C">
            <w:pPr>
              <w:rPr>
                <w:rFonts w:ascii="Calibri" w:hAnsi="Calibri"/>
                <w:sz w:val="20"/>
                <w:szCs w:val="20"/>
              </w:rPr>
            </w:pPr>
            <w:r>
              <w:rPr>
                <w:rFonts w:ascii="Calibri" w:hAnsi="Calibri"/>
                <w:sz w:val="20"/>
                <w:szCs w:val="20"/>
              </w:rPr>
              <w:t>Will inform 3.1.</w:t>
            </w:r>
          </w:p>
        </w:tc>
      </w:tr>
      <w:tr w:rsidR="00840DD4" w:rsidRPr="00377E7D" w14:paraId="6C265997" w14:textId="77777777" w:rsidTr="00840DD4">
        <w:tc>
          <w:tcPr>
            <w:tcW w:w="170" w:type="pct"/>
            <w:tcBorders>
              <w:right w:val="single" w:sz="4" w:space="0" w:color="auto"/>
            </w:tcBorders>
            <w:shd w:val="clear" w:color="auto" w:fill="E2EFD9" w:themeFill="accent6" w:themeFillTint="33"/>
          </w:tcPr>
          <w:p w14:paraId="16E495BC" w14:textId="77777777" w:rsidR="00840DD4" w:rsidRPr="008D72CE" w:rsidRDefault="00840DD4" w:rsidP="00885A9C">
            <w:pPr>
              <w:rPr>
                <w:rFonts w:ascii="Calibri" w:hAnsi="Calibri"/>
                <w:sz w:val="20"/>
                <w:szCs w:val="20"/>
              </w:rPr>
            </w:pPr>
            <w:r w:rsidRPr="008D72CE">
              <w:rPr>
                <w:rFonts w:ascii="Calibri" w:hAnsi="Calibri"/>
                <w:sz w:val="20"/>
                <w:szCs w:val="20"/>
              </w:rPr>
              <w:lastRenderedPageBreak/>
              <w:t>3.7</w:t>
            </w:r>
          </w:p>
        </w:tc>
        <w:tc>
          <w:tcPr>
            <w:tcW w:w="1105" w:type="pct"/>
            <w:tcBorders>
              <w:left w:val="single" w:sz="4" w:space="0" w:color="auto"/>
            </w:tcBorders>
            <w:shd w:val="clear" w:color="auto" w:fill="E2EFD9" w:themeFill="accent6" w:themeFillTint="33"/>
          </w:tcPr>
          <w:p w14:paraId="5A5118F9" w14:textId="77777777" w:rsidR="00840DD4" w:rsidRPr="008D72CE" w:rsidRDefault="00840DD4" w:rsidP="00885A9C">
            <w:pPr>
              <w:rPr>
                <w:sz w:val="20"/>
                <w:szCs w:val="20"/>
                <w:lang w:val="en-GB"/>
              </w:rPr>
            </w:pPr>
            <w:r w:rsidRPr="008D72CE">
              <w:rPr>
                <w:sz w:val="20"/>
                <w:szCs w:val="20"/>
                <w:lang w:val="en-GB"/>
              </w:rPr>
              <w:t>Ensure harmonised compliance arrangements for interstate trade have a scientific basis</w:t>
            </w:r>
          </w:p>
        </w:tc>
        <w:tc>
          <w:tcPr>
            <w:tcW w:w="580" w:type="pct"/>
            <w:shd w:val="clear" w:color="auto" w:fill="E2EFD9" w:themeFill="accent6" w:themeFillTint="33"/>
          </w:tcPr>
          <w:p w14:paraId="7437F3D4" w14:textId="77777777" w:rsidR="00840DD4" w:rsidRPr="008D72CE" w:rsidRDefault="00840DD4" w:rsidP="00885A9C">
            <w:pPr>
              <w:rPr>
                <w:rFonts w:ascii="Calibri" w:hAnsi="Calibri"/>
                <w:sz w:val="20"/>
                <w:szCs w:val="20"/>
              </w:rPr>
            </w:pPr>
            <w:r w:rsidRPr="008D72CE">
              <w:rPr>
                <w:rFonts w:ascii="Calibri" w:hAnsi="Calibri"/>
                <w:sz w:val="20"/>
                <w:szCs w:val="20"/>
              </w:rPr>
              <w:t>PHC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2191F105" w14:textId="77777777" w:rsidR="00840DD4" w:rsidRPr="008D72CE" w:rsidRDefault="00840DD4" w:rsidP="00294709">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76D820F5" w14:textId="77777777" w:rsidR="00840DD4" w:rsidRDefault="00840DD4" w:rsidP="00294709">
            <w:pPr>
              <w:rPr>
                <w:rFonts w:ascii="Calibri" w:hAnsi="Calibri"/>
                <w:sz w:val="20"/>
                <w:szCs w:val="20"/>
              </w:rPr>
            </w:pPr>
            <w:r>
              <w:rPr>
                <w:rFonts w:ascii="Calibri" w:hAnsi="Calibri"/>
                <w:sz w:val="20"/>
                <w:szCs w:val="20"/>
              </w:rPr>
              <w:t>Short term</w:t>
            </w:r>
          </w:p>
        </w:tc>
        <w:tc>
          <w:tcPr>
            <w:tcW w:w="968" w:type="pct"/>
            <w:shd w:val="clear" w:color="auto" w:fill="E2EFD9" w:themeFill="accent6" w:themeFillTint="33"/>
          </w:tcPr>
          <w:p w14:paraId="5C755688" w14:textId="77777777" w:rsidR="00840DD4" w:rsidRPr="008D72CE" w:rsidRDefault="00840DD4" w:rsidP="00294709">
            <w:pPr>
              <w:rPr>
                <w:rFonts w:ascii="Calibri" w:hAnsi="Calibri"/>
                <w:sz w:val="20"/>
                <w:szCs w:val="20"/>
              </w:rPr>
            </w:pPr>
            <w:r>
              <w:rPr>
                <w:rFonts w:ascii="Calibri" w:hAnsi="Calibri"/>
                <w:sz w:val="20"/>
                <w:szCs w:val="20"/>
              </w:rPr>
              <w:t>Refer to Plant Health Committee for implementation advice.</w:t>
            </w:r>
          </w:p>
        </w:tc>
        <w:tc>
          <w:tcPr>
            <w:tcW w:w="726" w:type="pct"/>
            <w:shd w:val="clear" w:color="auto" w:fill="E2EFD9" w:themeFill="accent6" w:themeFillTint="33"/>
          </w:tcPr>
          <w:p w14:paraId="1C857F3E" w14:textId="77777777" w:rsidR="00840DD4" w:rsidRPr="000D68A3" w:rsidRDefault="00840DD4" w:rsidP="000D68A3">
            <w:pPr>
              <w:rPr>
                <w:iCs/>
                <w:sz w:val="20"/>
                <w:szCs w:val="20"/>
                <w:lang w:val="en-GB"/>
              </w:rPr>
            </w:pPr>
            <w:r>
              <w:rPr>
                <w:iCs/>
                <w:sz w:val="20"/>
                <w:szCs w:val="20"/>
                <w:lang w:val="en-GB"/>
              </w:rPr>
              <w:t>Subcommittee on Domestic Quarantine and Market Access.</w:t>
            </w:r>
          </w:p>
        </w:tc>
        <w:tc>
          <w:tcPr>
            <w:tcW w:w="726" w:type="pct"/>
            <w:shd w:val="clear" w:color="auto" w:fill="E2EFD9" w:themeFill="accent6" w:themeFillTint="33"/>
          </w:tcPr>
          <w:p w14:paraId="486F2D36" w14:textId="77777777" w:rsidR="00840DD4" w:rsidRDefault="00B91F08" w:rsidP="000D68A3">
            <w:pPr>
              <w:rPr>
                <w:iCs/>
                <w:sz w:val="20"/>
                <w:szCs w:val="20"/>
                <w:lang w:val="en-GB"/>
              </w:rPr>
            </w:pPr>
            <w:r>
              <w:rPr>
                <w:rFonts w:ascii="Calibri" w:hAnsi="Calibri"/>
                <w:sz w:val="20"/>
                <w:szCs w:val="20"/>
              </w:rPr>
              <w:t>Informed by 1.1.</w:t>
            </w:r>
          </w:p>
        </w:tc>
      </w:tr>
      <w:tr w:rsidR="00840DD4" w:rsidRPr="00791931" w14:paraId="6137FCDF" w14:textId="77777777" w:rsidTr="00840DD4">
        <w:tc>
          <w:tcPr>
            <w:tcW w:w="2218" w:type="pct"/>
            <w:gridSpan w:val="4"/>
            <w:shd w:val="clear" w:color="auto" w:fill="1F4E79" w:themeFill="accent1" w:themeFillShade="80"/>
          </w:tcPr>
          <w:p w14:paraId="1647E20E" w14:textId="77777777" w:rsidR="00840DD4" w:rsidRPr="008D72CE" w:rsidRDefault="00840DD4" w:rsidP="00377E7D">
            <w:pPr>
              <w:rPr>
                <w:rFonts w:ascii="Calibri" w:hAnsi="Calibri"/>
                <w:b/>
                <w:color w:val="FFFFFF" w:themeColor="background1"/>
              </w:rPr>
            </w:pPr>
            <w:r w:rsidRPr="008D72CE">
              <w:rPr>
                <w:rFonts w:ascii="Calibri" w:hAnsi="Calibri"/>
                <w:b/>
                <w:color w:val="FFFFFF" w:themeColor="background1"/>
              </w:rPr>
              <w:t>4. CONTAINMENT</w:t>
            </w:r>
          </w:p>
        </w:tc>
        <w:tc>
          <w:tcPr>
            <w:tcW w:w="362" w:type="pct"/>
            <w:shd w:val="clear" w:color="auto" w:fill="1F4E79" w:themeFill="accent1" w:themeFillShade="80"/>
          </w:tcPr>
          <w:p w14:paraId="5EB7F1A6" w14:textId="77777777" w:rsidR="00840DD4" w:rsidRDefault="00840DD4" w:rsidP="00377E7D">
            <w:pPr>
              <w:rPr>
                <w:rFonts w:ascii="Calibri" w:hAnsi="Calibri"/>
                <w:b/>
                <w:color w:val="FFFFFF" w:themeColor="background1"/>
              </w:rPr>
            </w:pPr>
          </w:p>
        </w:tc>
        <w:tc>
          <w:tcPr>
            <w:tcW w:w="968" w:type="pct"/>
            <w:shd w:val="clear" w:color="auto" w:fill="1F4E79" w:themeFill="accent1" w:themeFillShade="80"/>
          </w:tcPr>
          <w:p w14:paraId="51BE60D8" w14:textId="77777777" w:rsidR="00840DD4" w:rsidRPr="008D72CE" w:rsidRDefault="00840DD4" w:rsidP="00377E7D">
            <w:pPr>
              <w:rPr>
                <w:rFonts w:ascii="Calibri" w:hAnsi="Calibri"/>
                <w:b/>
                <w:color w:val="FFFFFF" w:themeColor="background1"/>
              </w:rPr>
            </w:pPr>
          </w:p>
        </w:tc>
        <w:tc>
          <w:tcPr>
            <w:tcW w:w="726" w:type="pct"/>
            <w:shd w:val="clear" w:color="auto" w:fill="1F4E79" w:themeFill="accent1" w:themeFillShade="80"/>
          </w:tcPr>
          <w:p w14:paraId="0F961BC2" w14:textId="77777777" w:rsidR="00840DD4" w:rsidRDefault="00840DD4" w:rsidP="00377E7D">
            <w:pPr>
              <w:rPr>
                <w:rFonts w:ascii="Calibri" w:hAnsi="Calibri"/>
                <w:b/>
                <w:color w:val="FFFFFF" w:themeColor="background1"/>
              </w:rPr>
            </w:pPr>
          </w:p>
        </w:tc>
        <w:tc>
          <w:tcPr>
            <w:tcW w:w="726" w:type="pct"/>
            <w:shd w:val="clear" w:color="auto" w:fill="1F4E79" w:themeFill="accent1" w:themeFillShade="80"/>
          </w:tcPr>
          <w:p w14:paraId="0CB39A6D" w14:textId="77777777" w:rsidR="00840DD4" w:rsidRDefault="00840DD4" w:rsidP="00377E7D">
            <w:pPr>
              <w:rPr>
                <w:rFonts w:ascii="Calibri" w:hAnsi="Calibri"/>
                <w:b/>
                <w:color w:val="FFFFFF" w:themeColor="background1"/>
              </w:rPr>
            </w:pPr>
          </w:p>
        </w:tc>
      </w:tr>
      <w:tr w:rsidR="00840DD4" w:rsidRPr="00377E7D" w14:paraId="1333605E" w14:textId="77777777" w:rsidTr="00840DD4">
        <w:tc>
          <w:tcPr>
            <w:tcW w:w="170" w:type="pct"/>
            <w:tcBorders>
              <w:right w:val="single" w:sz="4" w:space="0" w:color="auto"/>
            </w:tcBorders>
            <w:shd w:val="clear" w:color="auto" w:fill="FFF2CC" w:themeFill="accent4" w:themeFillTint="33"/>
          </w:tcPr>
          <w:p w14:paraId="3BECD679" w14:textId="77777777" w:rsidR="00840DD4" w:rsidRPr="008D72CE" w:rsidRDefault="00840DD4" w:rsidP="00D5628F">
            <w:pPr>
              <w:rPr>
                <w:rFonts w:ascii="Calibri" w:hAnsi="Calibri"/>
                <w:sz w:val="20"/>
                <w:szCs w:val="20"/>
              </w:rPr>
            </w:pPr>
            <w:r w:rsidRPr="008D72CE">
              <w:rPr>
                <w:rFonts w:ascii="Calibri" w:hAnsi="Calibri"/>
                <w:sz w:val="20"/>
                <w:szCs w:val="20"/>
              </w:rPr>
              <w:t>4.1</w:t>
            </w:r>
          </w:p>
        </w:tc>
        <w:tc>
          <w:tcPr>
            <w:tcW w:w="1105" w:type="pct"/>
            <w:tcBorders>
              <w:left w:val="single" w:sz="4" w:space="0" w:color="auto"/>
            </w:tcBorders>
            <w:shd w:val="clear" w:color="auto" w:fill="FFF2CC" w:themeFill="accent4" w:themeFillTint="33"/>
          </w:tcPr>
          <w:p w14:paraId="07ECA32C" w14:textId="77777777" w:rsidR="00840DD4" w:rsidRPr="008D72CE" w:rsidRDefault="00840DD4" w:rsidP="00D5628F">
            <w:pPr>
              <w:rPr>
                <w:sz w:val="20"/>
                <w:szCs w:val="20"/>
                <w:lang w:val="en-GB"/>
              </w:rPr>
            </w:pPr>
            <w:r w:rsidRPr="008D72CE">
              <w:rPr>
                <w:rFonts w:ascii="Calibri" w:hAnsi="Calibri"/>
                <w:sz w:val="20"/>
                <w:szCs w:val="20"/>
              </w:rPr>
              <w:t>Profile pathways, vectors and goods for the movement of established invasive ants between regions and states/territories in Australia</w:t>
            </w:r>
          </w:p>
        </w:tc>
        <w:tc>
          <w:tcPr>
            <w:tcW w:w="580" w:type="pct"/>
            <w:shd w:val="clear" w:color="auto" w:fill="FFF2CC" w:themeFill="accent4" w:themeFillTint="33"/>
          </w:tcPr>
          <w:p w14:paraId="1C3C7FD7" w14:textId="77777777" w:rsidR="00840DD4" w:rsidRPr="008D72CE" w:rsidRDefault="00840DD4" w:rsidP="00D5628F">
            <w:pPr>
              <w:rPr>
                <w:rFonts w:ascii="Calibri" w:hAnsi="Calibri"/>
                <w:sz w:val="20"/>
                <w:szCs w:val="20"/>
              </w:rPr>
            </w:pPr>
            <w:r w:rsidRPr="008D72CE">
              <w:rPr>
                <w:rFonts w:ascii="Calibri" w:hAnsi="Calibri"/>
                <w:sz w:val="20"/>
                <w:szCs w:val="20"/>
              </w:rPr>
              <w:t>Jurisdictions</w:t>
            </w:r>
          </w:p>
        </w:tc>
        <w:tc>
          <w:tcPr>
            <w:tcW w:w="364" w:type="pct"/>
            <w:shd w:val="clear" w:color="auto" w:fill="FFF2CC" w:themeFill="accent4" w:themeFillTint="33"/>
          </w:tcPr>
          <w:p w14:paraId="58011F10" w14:textId="77777777" w:rsidR="00840DD4" w:rsidRPr="008D72CE" w:rsidRDefault="00840DD4" w:rsidP="00D5628F">
            <w:pPr>
              <w:rPr>
                <w:rFonts w:ascii="Calibri" w:hAnsi="Calibri"/>
                <w:sz w:val="20"/>
                <w:szCs w:val="20"/>
              </w:rPr>
            </w:pPr>
            <w:r w:rsidRPr="008D72CE">
              <w:rPr>
                <w:sz w:val="20"/>
                <w:szCs w:val="20"/>
              </w:rPr>
              <w:t>High</w:t>
            </w:r>
          </w:p>
        </w:tc>
        <w:tc>
          <w:tcPr>
            <w:tcW w:w="362" w:type="pct"/>
            <w:shd w:val="clear" w:color="auto" w:fill="FFF2CC" w:themeFill="accent4" w:themeFillTint="33"/>
          </w:tcPr>
          <w:p w14:paraId="3E119F59" w14:textId="77777777" w:rsidR="00840DD4" w:rsidRDefault="00840DD4" w:rsidP="00D5628F">
            <w:pPr>
              <w:rPr>
                <w:sz w:val="20"/>
                <w:szCs w:val="20"/>
              </w:rPr>
            </w:pPr>
            <w:r>
              <w:rPr>
                <w:sz w:val="20"/>
                <w:szCs w:val="20"/>
              </w:rPr>
              <w:t>Short term</w:t>
            </w:r>
          </w:p>
        </w:tc>
        <w:tc>
          <w:tcPr>
            <w:tcW w:w="968" w:type="pct"/>
            <w:shd w:val="clear" w:color="auto" w:fill="FFF2CC" w:themeFill="accent4" w:themeFillTint="33"/>
          </w:tcPr>
          <w:p w14:paraId="451B00CF" w14:textId="77777777" w:rsidR="00840DD4" w:rsidRPr="008D72CE" w:rsidRDefault="00840DD4" w:rsidP="00D5628F">
            <w:pPr>
              <w:rPr>
                <w:sz w:val="20"/>
                <w:szCs w:val="20"/>
              </w:rPr>
            </w:pPr>
            <w:r>
              <w:rPr>
                <w:sz w:val="20"/>
                <w:szCs w:val="20"/>
              </w:rPr>
              <w:t>Profiles to be established from risk assessments and grouping of invasive ants by pathways. Second stage is for the risk mitigation.</w:t>
            </w:r>
          </w:p>
        </w:tc>
        <w:tc>
          <w:tcPr>
            <w:tcW w:w="726" w:type="pct"/>
            <w:shd w:val="clear" w:color="auto" w:fill="FFF2CC" w:themeFill="accent4" w:themeFillTint="33"/>
          </w:tcPr>
          <w:p w14:paraId="37FAD91F" w14:textId="77777777" w:rsidR="00840DD4" w:rsidRDefault="00840DD4" w:rsidP="00D5628F">
            <w:pPr>
              <w:rPr>
                <w:sz w:val="20"/>
                <w:szCs w:val="20"/>
              </w:rPr>
            </w:pPr>
            <w:r w:rsidRPr="00971B74">
              <w:rPr>
                <w:sz w:val="20"/>
                <w:szCs w:val="20"/>
              </w:rPr>
              <w:t>First stage can be done as a discrete project with assistance from jurisdictions with knowledge/ant programs. Second stage will require each jurisdiction to undertake their necessary bit, probably in-house.</w:t>
            </w:r>
          </w:p>
        </w:tc>
        <w:tc>
          <w:tcPr>
            <w:tcW w:w="726" w:type="pct"/>
            <w:shd w:val="clear" w:color="auto" w:fill="FFF2CC" w:themeFill="accent4" w:themeFillTint="33"/>
          </w:tcPr>
          <w:p w14:paraId="2D683E86" w14:textId="77777777" w:rsidR="00840DD4" w:rsidRDefault="0015614A" w:rsidP="00D5628F">
            <w:pPr>
              <w:rPr>
                <w:sz w:val="20"/>
                <w:szCs w:val="20"/>
              </w:rPr>
            </w:pPr>
            <w:r>
              <w:rPr>
                <w:sz w:val="20"/>
                <w:szCs w:val="20"/>
              </w:rPr>
              <w:t>Informed by 1.1, 4.2, 5.1, 6.1, 6.2, 6.7, 6.8, 6.9, and 6.11.</w:t>
            </w:r>
          </w:p>
        </w:tc>
      </w:tr>
      <w:tr w:rsidR="00840DD4" w:rsidRPr="00377E7D" w14:paraId="2A803AF5" w14:textId="77777777" w:rsidTr="00840DD4">
        <w:tc>
          <w:tcPr>
            <w:tcW w:w="170" w:type="pct"/>
            <w:tcBorders>
              <w:right w:val="single" w:sz="4" w:space="0" w:color="auto"/>
            </w:tcBorders>
            <w:shd w:val="clear" w:color="auto" w:fill="FFF2CC" w:themeFill="accent4" w:themeFillTint="33"/>
          </w:tcPr>
          <w:p w14:paraId="3504A6C7" w14:textId="77777777" w:rsidR="00840DD4" w:rsidRPr="008D72CE" w:rsidRDefault="00840DD4" w:rsidP="00D5628F">
            <w:pPr>
              <w:rPr>
                <w:rFonts w:ascii="Calibri" w:hAnsi="Calibri"/>
                <w:sz w:val="20"/>
                <w:szCs w:val="20"/>
              </w:rPr>
            </w:pPr>
            <w:r w:rsidRPr="008D72CE">
              <w:rPr>
                <w:rFonts w:ascii="Calibri" w:hAnsi="Calibri"/>
                <w:sz w:val="20"/>
                <w:szCs w:val="20"/>
              </w:rPr>
              <w:t>4.2</w:t>
            </w:r>
          </w:p>
        </w:tc>
        <w:tc>
          <w:tcPr>
            <w:tcW w:w="1105" w:type="pct"/>
            <w:tcBorders>
              <w:left w:val="single" w:sz="4" w:space="0" w:color="auto"/>
            </w:tcBorders>
            <w:shd w:val="clear" w:color="auto" w:fill="FFF2CC" w:themeFill="accent4" w:themeFillTint="33"/>
          </w:tcPr>
          <w:p w14:paraId="0E7EF5B7" w14:textId="77777777" w:rsidR="00840DD4" w:rsidRPr="008D72CE" w:rsidRDefault="00840DD4" w:rsidP="00D5628F">
            <w:pPr>
              <w:rPr>
                <w:sz w:val="20"/>
                <w:szCs w:val="20"/>
                <w:lang w:val="en-GB"/>
              </w:rPr>
            </w:pPr>
            <w:r w:rsidRPr="008D72CE">
              <w:rPr>
                <w:rFonts w:ascii="Calibri" w:hAnsi="Calibri"/>
                <w:sz w:val="20"/>
                <w:szCs w:val="20"/>
              </w:rPr>
              <w:t>Map the potential distributions for the established invasive ants</w:t>
            </w:r>
          </w:p>
        </w:tc>
        <w:tc>
          <w:tcPr>
            <w:tcW w:w="580" w:type="pct"/>
            <w:shd w:val="clear" w:color="auto" w:fill="FFF2CC" w:themeFill="accent4" w:themeFillTint="33"/>
          </w:tcPr>
          <w:p w14:paraId="37A523A8" w14:textId="77777777" w:rsidR="00840DD4" w:rsidRDefault="00840DD4" w:rsidP="00D5628F">
            <w:pPr>
              <w:rPr>
                <w:rFonts w:ascii="Calibri" w:hAnsi="Calibri"/>
                <w:sz w:val="20"/>
                <w:szCs w:val="20"/>
              </w:rPr>
            </w:pPr>
            <w:r w:rsidRPr="008D72CE">
              <w:rPr>
                <w:rFonts w:ascii="Calibri" w:hAnsi="Calibri"/>
                <w:sz w:val="20"/>
                <w:szCs w:val="20"/>
              </w:rPr>
              <w:t>Tbc</w:t>
            </w:r>
          </w:p>
          <w:p w14:paraId="5555A405" w14:textId="77777777" w:rsidR="00840DD4" w:rsidRPr="008D72CE" w:rsidRDefault="00840DD4" w:rsidP="00D5628F">
            <w:pPr>
              <w:rPr>
                <w:rFonts w:ascii="Calibri" w:hAnsi="Calibri"/>
                <w:sz w:val="20"/>
                <w:szCs w:val="20"/>
              </w:rPr>
            </w:pPr>
            <w:r>
              <w:rPr>
                <w:rFonts w:ascii="Calibri" w:hAnsi="Calibri"/>
                <w:sz w:val="20"/>
                <w:szCs w:val="20"/>
              </w:rPr>
              <w:t>[</w:t>
            </w:r>
            <w:r w:rsidRPr="00971B74">
              <w:rPr>
                <w:rFonts w:ascii="Calibri" w:hAnsi="Calibri"/>
                <w:i/>
                <w:sz w:val="20"/>
                <w:szCs w:val="20"/>
              </w:rPr>
              <w:t>Government environmental modellers</w:t>
            </w:r>
            <w:r w:rsidRPr="00971B74">
              <w:rPr>
                <w:rFonts w:ascii="Calibri" w:hAnsi="Calibri"/>
                <w:sz w:val="20"/>
                <w:szCs w:val="20"/>
              </w:rPr>
              <w:t>]</w:t>
            </w:r>
          </w:p>
        </w:tc>
        <w:tc>
          <w:tcPr>
            <w:tcW w:w="364" w:type="pct"/>
            <w:shd w:val="clear" w:color="auto" w:fill="FFF2CC" w:themeFill="accent4" w:themeFillTint="33"/>
          </w:tcPr>
          <w:p w14:paraId="5182324D" w14:textId="77777777" w:rsidR="00840DD4" w:rsidRPr="008D72CE" w:rsidRDefault="00840DD4" w:rsidP="00D5628F">
            <w:pPr>
              <w:rPr>
                <w:rFonts w:ascii="Calibri" w:hAnsi="Calibri"/>
                <w:sz w:val="20"/>
                <w:szCs w:val="20"/>
              </w:rPr>
            </w:pPr>
            <w:r w:rsidRPr="008D72CE">
              <w:rPr>
                <w:sz w:val="20"/>
                <w:szCs w:val="20"/>
              </w:rPr>
              <w:t>Very high</w:t>
            </w:r>
          </w:p>
        </w:tc>
        <w:tc>
          <w:tcPr>
            <w:tcW w:w="362" w:type="pct"/>
            <w:shd w:val="clear" w:color="auto" w:fill="FFF2CC" w:themeFill="accent4" w:themeFillTint="33"/>
          </w:tcPr>
          <w:p w14:paraId="0AD08FB0" w14:textId="77777777" w:rsidR="00840DD4" w:rsidRDefault="00840DD4" w:rsidP="00D5628F">
            <w:pPr>
              <w:rPr>
                <w:sz w:val="20"/>
                <w:szCs w:val="20"/>
              </w:rPr>
            </w:pPr>
            <w:r>
              <w:rPr>
                <w:sz w:val="20"/>
                <w:szCs w:val="20"/>
              </w:rPr>
              <w:t>Short term</w:t>
            </w:r>
          </w:p>
        </w:tc>
        <w:tc>
          <w:tcPr>
            <w:tcW w:w="968" w:type="pct"/>
            <w:shd w:val="clear" w:color="auto" w:fill="FFF2CC" w:themeFill="accent4" w:themeFillTint="33"/>
          </w:tcPr>
          <w:p w14:paraId="7E2512FF" w14:textId="77777777" w:rsidR="00840DD4" w:rsidRPr="008D72CE" w:rsidRDefault="00840DD4" w:rsidP="00910650">
            <w:pPr>
              <w:rPr>
                <w:sz w:val="20"/>
                <w:szCs w:val="20"/>
              </w:rPr>
            </w:pPr>
            <w:r>
              <w:rPr>
                <w:sz w:val="20"/>
                <w:szCs w:val="20"/>
              </w:rPr>
              <w:t xml:space="preserve">Mapping project. </w:t>
            </w:r>
          </w:p>
        </w:tc>
        <w:tc>
          <w:tcPr>
            <w:tcW w:w="726" w:type="pct"/>
            <w:shd w:val="clear" w:color="auto" w:fill="FFF2CC" w:themeFill="accent4" w:themeFillTint="33"/>
          </w:tcPr>
          <w:p w14:paraId="6F56CC73" w14:textId="77777777" w:rsidR="0015614A" w:rsidRPr="006C230C" w:rsidRDefault="00840DD4" w:rsidP="00910650">
            <w:pPr>
              <w:rPr>
                <w:sz w:val="20"/>
                <w:szCs w:val="20"/>
              </w:rPr>
            </w:pPr>
            <w:r w:rsidRPr="006C230C">
              <w:rPr>
                <w:sz w:val="20"/>
                <w:szCs w:val="20"/>
              </w:rPr>
              <w:t>Complexity of the project will determine person time and cost.</w:t>
            </w:r>
          </w:p>
          <w:p w14:paraId="6FEE55E1" w14:textId="77777777" w:rsidR="00840DD4" w:rsidRDefault="0015614A" w:rsidP="00910650">
            <w:pPr>
              <w:rPr>
                <w:sz w:val="20"/>
                <w:szCs w:val="20"/>
              </w:rPr>
            </w:pPr>
            <w:r w:rsidRPr="006C230C">
              <w:rPr>
                <w:sz w:val="20"/>
                <w:szCs w:val="20"/>
              </w:rPr>
              <w:t>3 months, $40,000 for one species.</w:t>
            </w:r>
            <w:r w:rsidR="00840DD4">
              <w:rPr>
                <w:sz w:val="20"/>
                <w:szCs w:val="20"/>
              </w:rPr>
              <w:t xml:space="preserve"> </w:t>
            </w:r>
          </w:p>
        </w:tc>
        <w:tc>
          <w:tcPr>
            <w:tcW w:w="726" w:type="pct"/>
            <w:shd w:val="clear" w:color="auto" w:fill="FFF2CC" w:themeFill="accent4" w:themeFillTint="33"/>
          </w:tcPr>
          <w:p w14:paraId="25618D8E" w14:textId="77777777" w:rsidR="00840DD4" w:rsidRDefault="0015614A" w:rsidP="0015614A">
            <w:pPr>
              <w:rPr>
                <w:sz w:val="20"/>
                <w:szCs w:val="20"/>
              </w:rPr>
            </w:pPr>
            <w:r>
              <w:rPr>
                <w:sz w:val="20"/>
                <w:szCs w:val="20"/>
              </w:rPr>
              <w:t>Informed by 1.1, 4.1, 5.1, 6.1, 6.2 and 6.7.</w:t>
            </w:r>
          </w:p>
        </w:tc>
      </w:tr>
      <w:tr w:rsidR="00840DD4" w:rsidRPr="00377E7D" w14:paraId="494EBC4D" w14:textId="77777777" w:rsidTr="00840DD4">
        <w:tc>
          <w:tcPr>
            <w:tcW w:w="170" w:type="pct"/>
            <w:tcBorders>
              <w:right w:val="single" w:sz="4" w:space="0" w:color="auto"/>
            </w:tcBorders>
            <w:shd w:val="clear" w:color="auto" w:fill="FFF2CC" w:themeFill="accent4" w:themeFillTint="33"/>
          </w:tcPr>
          <w:p w14:paraId="14628F97" w14:textId="77777777" w:rsidR="00840DD4" w:rsidRPr="008D72CE" w:rsidRDefault="00840DD4" w:rsidP="00D5628F">
            <w:pPr>
              <w:rPr>
                <w:rFonts w:ascii="Calibri" w:hAnsi="Calibri"/>
                <w:sz w:val="20"/>
                <w:szCs w:val="20"/>
              </w:rPr>
            </w:pPr>
            <w:r w:rsidRPr="008D72CE">
              <w:rPr>
                <w:rFonts w:ascii="Calibri" w:hAnsi="Calibri"/>
                <w:sz w:val="20"/>
                <w:szCs w:val="20"/>
              </w:rPr>
              <w:t>4.3</w:t>
            </w:r>
          </w:p>
        </w:tc>
        <w:tc>
          <w:tcPr>
            <w:tcW w:w="1105" w:type="pct"/>
            <w:tcBorders>
              <w:left w:val="single" w:sz="4" w:space="0" w:color="auto"/>
            </w:tcBorders>
            <w:shd w:val="clear" w:color="auto" w:fill="FFF2CC" w:themeFill="accent4" w:themeFillTint="33"/>
          </w:tcPr>
          <w:p w14:paraId="242B4B61" w14:textId="77777777" w:rsidR="00840DD4" w:rsidRPr="008D72CE" w:rsidRDefault="00840DD4" w:rsidP="00D5628F">
            <w:pPr>
              <w:rPr>
                <w:sz w:val="20"/>
                <w:szCs w:val="20"/>
                <w:lang w:val="en-GB"/>
              </w:rPr>
            </w:pPr>
            <w:r w:rsidRPr="008D72CE">
              <w:rPr>
                <w:rFonts w:ascii="Calibri" w:hAnsi="Calibri"/>
                <w:sz w:val="20"/>
                <w:szCs w:val="20"/>
              </w:rPr>
              <w:t>Develop contingency plans for invasive ant incursions to high priority sites</w:t>
            </w:r>
          </w:p>
        </w:tc>
        <w:tc>
          <w:tcPr>
            <w:tcW w:w="580" w:type="pct"/>
            <w:shd w:val="clear" w:color="auto" w:fill="FFF2CC" w:themeFill="accent4" w:themeFillTint="33"/>
          </w:tcPr>
          <w:p w14:paraId="2BF79292" w14:textId="77777777" w:rsidR="00840DD4" w:rsidRPr="008D72CE" w:rsidRDefault="00840DD4" w:rsidP="00D5628F">
            <w:pPr>
              <w:rPr>
                <w:rFonts w:ascii="Calibri" w:hAnsi="Calibri"/>
                <w:sz w:val="20"/>
                <w:szCs w:val="20"/>
              </w:rPr>
            </w:pPr>
            <w:r w:rsidRPr="008D72CE">
              <w:rPr>
                <w:rFonts w:ascii="Calibri" w:hAnsi="Calibri"/>
                <w:sz w:val="20"/>
                <w:szCs w:val="20"/>
              </w:rPr>
              <w:t>Site managers</w:t>
            </w:r>
          </w:p>
        </w:tc>
        <w:tc>
          <w:tcPr>
            <w:tcW w:w="364" w:type="pct"/>
            <w:shd w:val="clear" w:color="auto" w:fill="FFF2CC" w:themeFill="accent4" w:themeFillTint="33"/>
          </w:tcPr>
          <w:p w14:paraId="53BEA5B5" w14:textId="77777777" w:rsidR="00840DD4" w:rsidRPr="008D72CE" w:rsidRDefault="00840DD4" w:rsidP="00D5628F">
            <w:pPr>
              <w:rPr>
                <w:rFonts w:ascii="Calibri" w:hAnsi="Calibri"/>
                <w:sz w:val="20"/>
                <w:szCs w:val="20"/>
              </w:rPr>
            </w:pPr>
            <w:r w:rsidRPr="008D72CE">
              <w:rPr>
                <w:sz w:val="20"/>
                <w:szCs w:val="20"/>
              </w:rPr>
              <w:t>Medium</w:t>
            </w:r>
          </w:p>
        </w:tc>
        <w:tc>
          <w:tcPr>
            <w:tcW w:w="362" w:type="pct"/>
            <w:shd w:val="clear" w:color="auto" w:fill="FFF2CC" w:themeFill="accent4" w:themeFillTint="33"/>
          </w:tcPr>
          <w:p w14:paraId="53E7F335" w14:textId="77777777" w:rsidR="00840DD4" w:rsidRDefault="00840DD4" w:rsidP="00D5628F">
            <w:pPr>
              <w:rPr>
                <w:sz w:val="20"/>
                <w:szCs w:val="20"/>
              </w:rPr>
            </w:pPr>
            <w:r>
              <w:rPr>
                <w:sz w:val="20"/>
                <w:szCs w:val="20"/>
              </w:rPr>
              <w:t>Short to medium term</w:t>
            </w:r>
          </w:p>
        </w:tc>
        <w:tc>
          <w:tcPr>
            <w:tcW w:w="968" w:type="pct"/>
            <w:shd w:val="clear" w:color="auto" w:fill="FFF2CC" w:themeFill="accent4" w:themeFillTint="33"/>
          </w:tcPr>
          <w:p w14:paraId="046A2C06" w14:textId="77777777" w:rsidR="00840DD4" w:rsidRPr="008D72CE" w:rsidRDefault="00840DD4" w:rsidP="00D5628F">
            <w:pPr>
              <w:rPr>
                <w:sz w:val="20"/>
                <w:szCs w:val="20"/>
              </w:rPr>
            </w:pPr>
            <w:r>
              <w:rPr>
                <w:sz w:val="20"/>
                <w:szCs w:val="20"/>
              </w:rPr>
              <w:t>Standardised response procedures will assist (action 3.1), although they need to be site specific.</w:t>
            </w:r>
          </w:p>
        </w:tc>
        <w:tc>
          <w:tcPr>
            <w:tcW w:w="726" w:type="pct"/>
            <w:shd w:val="clear" w:color="auto" w:fill="FFF2CC" w:themeFill="accent4" w:themeFillTint="33"/>
          </w:tcPr>
          <w:p w14:paraId="782787A4" w14:textId="77777777" w:rsidR="00840DD4" w:rsidRPr="006C230C" w:rsidRDefault="00840DD4" w:rsidP="00D5628F">
            <w:pPr>
              <w:rPr>
                <w:sz w:val="20"/>
                <w:szCs w:val="20"/>
              </w:rPr>
            </w:pPr>
            <w:r w:rsidRPr="006C230C">
              <w:rPr>
                <w:sz w:val="20"/>
                <w:szCs w:val="20"/>
              </w:rPr>
              <w:t xml:space="preserve">Site specific contingency plans would be developed by or for site managers. Possibly 6 </w:t>
            </w:r>
            <w:proofErr w:type="spellStart"/>
            <w:r w:rsidRPr="006C230C">
              <w:rPr>
                <w:sz w:val="20"/>
                <w:szCs w:val="20"/>
              </w:rPr>
              <w:t>months</w:t>
            </w:r>
            <w:proofErr w:type="spellEnd"/>
            <w:r w:rsidRPr="006C230C">
              <w:rPr>
                <w:sz w:val="20"/>
                <w:szCs w:val="20"/>
              </w:rPr>
              <w:t xml:space="preserve"> work, part-time including consultation.</w:t>
            </w:r>
          </w:p>
        </w:tc>
        <w:tc>
          <w:tcPr>
            <w:tcW w:w="726" w:type="pct"/>
            <w:shd w:val="clear" w:color="auto" w:fill="FFF2CC" w:themeFill="accent4" w:themeFillTint="33"/>
          </w:tcPr>
          <w:p w14:paraId="1F8B97E4" w14:textId="77777777" w:rsidR="00840DD4" w:rsidRDefault="00B91F08" w:rsidP="0015614A">
            <w:pPr>
              <w:rPr>
                <w:sz w:val="20"/>
                <w:szCs w:val="20"/>
              </w:rPr>
            </w:pPr>
            <w:r>
              <w:rPr>
                <w:sz w:val="20"/>
                <w:szCs w:val="20"/>
              </w:rPr>
              <w:t xml:space="preserve">Supported by </w:t>
            </w:r>
            <w:r w:rsidR="0015614A">
              <w:rPr>
                <w:sz w:val="20"/>
                <w:szCs w:val="20"/>
              </w:rPr>
              <w:t>1.1, 2.3, 2.6, 3.1, 3.6, 4.1, 5.1, 6.1 and 6.2.</w:t>
            </w:r>
          </w:p>
        </w:tc>
      </w:tr>
      <w:tr w:rsidR="00840DD4" w:rsidRPr="00377E7D" w14:paraId="497E54E3" w14:textId="77777777" w:rsidTr="00840DD4">
        <w:tc>
          <w:tcPr>
            <w:tcW w:w="170" w:type="pct"/>
            <w:tcBorders>
              <w:right w:val="single" w:sz="4" w:space="0" w:color="auto"/>
            </w:tcBorders>
            <w:shd w:val="clear" w:color="auto" w:fill="FFF2CC" w:themeFill="accent4" w:themeFillTint="33"/>
          </w:tcPr>
          <w:p w14:paraId="6C9AB1D5" w14:textId="77777777" w:rsidR="00840DD4" w:rsidRPr="008D72CE" w:rsidRDefault="00840DD4" w:rsidP="00D5628F">
            <w:pPr>
              <w:rPr>
                <w:rFonts w:ascii="Calibri" w:hAnsi="Calibri"/>
                <w:sz w:val="20"/>
                <w:szCs w:val="20"/>
              </w:rPr>
            </w:pPr>
            <w:r w:rsidRPr="008D72CE">
              <w:rPr>
                <w:rFonts w:ascii="Calibri" w:hAnsi="Calibri"/>
                <w:sz w:val="20"/>
                <w:szCs w:val="20"/>
              </w:rPr>
              <w:t>4.4</w:t>
            </w:r>
          </w:p>
        </w:tc>
        <w:tc>
          <w:tcPr>
            <w:tcW w:w="1105" w:type="pct"/>
            <w:tcBorders>
              <w:left w:val="single" w:sz="4" w:space="0" w:color="auto"/>
            </w:tcBorders>
            <w:shd w:val="clear" w:color="auto" w:fill="FFF2CC" w:themeFill="accent4" w:themeFillTint="33"/>
          </w:tcPr>
          <w:p w14:paraId="05A52CBF" w14:textId="77777777" w:rsidR="00840DD4" w:rsidRPr="008D72CE" w:rsidRDefault="00840DD4" w:rsidP="00D5628F">
            <w:pPr>
              <w:rPr>
                <w:sz w:val="20"/>
                <w:szCs w:val="20"/>
                <w:lang w:val="en-GB"/>
              </w:rPr>
            </w:pPr>
            <w:r w:rsidRPr="008D72CE">
              <w:rPr>
                <w:rFonts w:ascii="Calibri" w:hAnsi="Calibri"/>
                <w:sz w:val="20"/>
                <w:szCs w:val="20"/>
              </w:rPr>
              <w:t>Improve the detection of invasive ants when they establish new populations</w:t>
            </w:r>
          </w:p>
        </w:tc>
        <w:tc>
          <w:tcPr>
            <w:tcW w:w="580" w:type="pct"/>
            <w:shd w:val="clear" w:color="auto" w:fill="FFF2CC" w:themeFill="accent4" w:themeFillTint="33"/>
          </w:tcPr>
          <w:p w14:paraId="2CB25250" w14:textId="77777777" w:rsidR="00840DD4" w:rsidRPr="008D72CE" w:rsidRDefault="00840DD4" w:rsidP="00D5628F">
            <w:pPr>
              <w:rPr>
                <w:rFonts w:ascii="Calibri" w:hAnsi="Calibri"/>
                <w:sz w:val="20"/>
                <w:szCs w:val="20"/>
              </w:rPr>
            </w:pPr>
            <w:r w:rsidRPr="008D72CE">
              <w:rPr>
                <w:rFonts w:ascii="Calibri" w:hAnsi="Calibri"/>
                <w:sz w:val="20"/>
                <w:szCs w:val="20"/>
              </w:rPr>
              <w:t>Researchers</w:t>
            </w:r>
          </w:p>
        </w:tc>
        <w:tc>
          <w:tcPr>
            <w:tcW w:w="364" w:type="pct"/>
            <w:shd w:val="clear" w:color="auto" w:fill="FFF2CC" w:themeFill="accent4" w:themeFillTint="33"/>
          </w:tcPr>
          <w:p w14:paraId="500C8002" w14:textId="77777777" w:rsidR="00840DD4" w:rsidRPr="008D72CE" w:rsidRDefault="00840DD4" w:rsidP="00D5628F">
            <w:pPr>
              <w:rPr>
                <w:rFonts w:ascii="Calibri" w:hAnsi="Calibri"/>
                <w:sz w:val="20"/>
                <w:szCs w:val="20"/>
              </w:rPr>
            </w:pPr>
            <w:r w:rsidRPr="008D72CE">
              <w:rPr>
                <w:sz w:val="20"/>
                <w:szCs w:val="20"/>
              </w:rPr>
              <w:t>Medium</w:t>
            </w:r>
          </w:p>
        </w:tc>
        <w:tc>
          <w:tcPr>
            <w:tcW w:w="362" w:type="pct"/>
            <w:shd w:val="clear" w:color="auto" w:fill="FFF2CC" w:themeFill="accent4" w:themeFillTint="33"/>
          </w:tcPr>
          <w:p w14:paraId="0A97A85E" w14:textId="77777777" w:rsidR="00840DD4" w:rsidRDefault="00840DD4" w:rsidP="00D5628F">
            <w:pPr>
              <w:rPr>
                <w:sz w:val="20"/>
                <w:szCs w:val="20"/>
              </w:rPr>
            </w:pPr>
            <w:r>
              <w:rPr>
                <w:sz w:val="20"/>
                <w:szCs w:val="20"/>
              </w:rPr>
              <w:t>Medium term</w:t>
            </w:r>
          </w:p>
        </w:tc>
        <w:tc>
          <w:tcPr>
            <w:tcW w:w="968" w:type="pct"/>
            <w:shd w:val="clear" w:color="auto" w:fill="FFF2CC" w:themeFill="accent4" w:themeFillTint="33"/>
          </w:tcPr>
          <w:p w14:paraId="7722D73E" w14:textId="77777777" w:rsidR="00840DD4" w:rsidRPr="008D72CE" w:rsidRDefault="00FF133F" w:rsidP="00FF133F">
            <w:pPr>
              <w:rPr>
                <w:sz w:val="20"/>
                <w:szCs w:val="20"/>
              </w:rPr>
            </w:pPr>
            <w:r>
              <w:rPr>
                <w:sz w:val="20"/>
                <w:szCs w:val="20"/>
              </w:rPr>
              <w:t>New tools, surveillance practices are needed and these need to be rolled out to land managers.</w:t>
            </w:r>
          </w:p>
        </w:tc>
        <w:tc>
          <w:tcPr>
            <w:tcW w:w="726" w:type="pct"/>
            <w:shd w:val="clear" w:color="auto" w:fill="FFF2CC" w:themeFill="accent4" w:themeFillTint="33"/>
          </w:tcPr>
          <w:p w14:paraId="0EA84F1A" w14:textId="77777777" w:rsidR="00FF133F" w:rsidRPr="006C230C" w:rsidRDefault="00FF133F" w:rsidP="00D5628F">
            <w:pPr>
              <w:rPr>
                <w:sz w:val="20"/>
                <w:szCs w:val="20"/>
              </w:rPr>
            </w:pPr>
            <w:r w:rsidRPr="006C230C">
              <w:rPr>
                <w:sz w:val="20"/>
                <w:szCs w:val="20"/>
              </w:rPr>
              <w:t>Development of tools and surveillance practices $250,000 for a 2-year project.</w:t>
            </w:r>
          </w:p>
          <w:p w14:paraId="69EF495F" w14:textId="77777777" w:rsidR="00840DD4" w:rsidRPr="006C230C" w:rsidRDefault="00FF133F" w:rsidP="00D5628F">
            <w:pPr>
              <w:rPr>
                <w:sz w:val="20"/>
                <w:szCs w:val="20"/>
              </w:rPr>
            </w:pPr>
            <w:r w:rsidRPr="006C230C">
              <w:rPr>
                <w:sz w:val="20"/>
                <w:szCs w:val="20"/>
              </w:rPr>
              <w:t>Roll-out via the communications and engagement action.</w:t>
            </w:r>
          </w:p>
        </w:tc>
        <w:tc>
          <w:tcPr>
            <w:tcW w:w="726" w:type="pct"/>
            <w:shd w:val="clear" w:color="auto" w:fill="FFF2CC" w:themeFill="accent4" w:themeFillTint="33"/>
          </w:tcPr>
          <w:p w14:paraId="1BDEB2CE" w14:textId="77777777" w:rsidR="00840DD4" w:rsidRDefault="00B91F08" w:rsidP="0015614A">
            <w:pPr>
              <w:rPr>
                <w:sz w:val="20"/>
                <w:szCs w:val="20"/>
              </w:rPr>
            </w:pPr>
            <w:r>
              <w:rPr>
                <w:sz w:val="20"/>
                <w:szCs w:val="20"/>
              </w:rPr>
              <w:t>Supported by</w:t>
            </w:r>
            <w:r w:rsidR="0015614A">
              <w:rPr>
                <w:sz w:val="20"/>
                <w:szCs w:val="20"/>
              </w:rPr>
              <w:t xml:space="preserve"> </w:t>
            </w:r>
            <w:r w:rsidR="00FF133F">
              <w:rPr>
                <w:sz w:val="20"/>
                <w:szCs w:val="20"/>
              </w:rPr>
              <w:t xml:space="preserve">6.7, 6.8, </w:t>
            </w:r>
            <w:r w:rsidR="0015614A">
              <w:rPr>
                <w:sz w:val="20"/>
                <w:szCs w:val="20"/>
              </w:rPr>
              <w:t>6.9</w:t>
            </w:r>
            <w:r w:rsidR="00FF133F">
              <w:rPr>
                <w:sz w:val="20"/>
                <w:szCs w:val="20"/>
              </w:rPr>
              <w:t>, 6.10 and 6.11.</w:t>
            </w:r>
          </w:p>
        </w:tc>
      </w:tr>
      <w:tr w:rsidR="00840DD4" w:rsidRPr="00E2181E" w14:paraId="324E1EB9" w14:textId="77777777" w:rsidTr="00840DD4">
        <w:tc>
          <w:tcPr>
            <w:tcW w:w="2218" w:type="pct"/>
            <w:gridSpan w:val="4"/>
            <w:shd w:val="clear" w:color="auto" w:fill="1F4E79" w:themeFill="accent1" w:themeFillShade="80"/>
          </w:tcPr>
          <w:p w14:paraId="0E8B7052" w14:textId="77777777" w:rsidR="00840DD4" w:rsidRPr="008D72CE" w:rsidRDefault="00840DD4" w:rsidP="00377E7D">
            <w:pPr>
              <w:rPr>
                <w:rFonts w:ascii="Calibri" w:hAnsi="Calibri"/>
                <w:b/>
                <w:color w:val="FFFFFF" w:themeColor="background1"/>
              </w:rPr>
            </w:pPr>
            <w:r w:rsidRPr="008D72CE">
              <w:rPr>
                <w:rFonts w:ascii="Calibri" w:hAnsi="Calibri"/>
                <w:b/>
                <w:color w:val="FFFFFF" w:themeColor="background1"/>
              </w:rPr>
              <w:t>5. ASSET-BASED PROTECTION/ ONGOING MANAGEMENT</w:t>
            </w:r>
          </w:p>
        </w:tc>
        <w:tc>
          <w:tcPr>
            <w:tcW w:w="362" w:type="pct"/>
            <w:shd w:val="clear" w:color="auto" w:fill="1F4E79" w:themeFill="accent1" w:themeFillShade="80"/>
          </w:tcPr>
          <w:p w14:paraId="1660A3D4" w14:textId="77777777" w:rsidR="00840DD4" w:rsidRDefault="00840DD4" w:rsidP="00377E7D">
            <w:pPr>
              <w:rPr>
                <w:rFonts w:ascii="Calibri" w:hAnsi="Calibri"/>
                <w:b/>
                <w:color w:val="FFFFFF" w:themeColor="background1"/>
              </w:rPr>
            </w:pPr>
          </w:p>
        </w:tc>
        <w:tc>
          <w:tcPr>
            <w:tcW w:w="968" w:type="pct"/>
            <w:shd w:val="clear" w:color="auto" w:fill="1F4E79" w:themeFill="accent1" w:themeFillShade="80"/>
          </w:tcPr>
          <w:p w14:paraId="1479ABAC" w14:textId="77777777" w:rsidR="00840DD4" w:rsidRPr="008D72CE" w:rsidRDefault="00840DD4" w:rsidP="00377E7D">
            <w:pPr>
              <w:rPr>
                <w:rFonts w:ascii="Calibri" w:hAnsi="Calibri"/>
                <w:b/>
                <w:color w:val="FFFFFF" w:themeColor="background1"/>
              </w:rPr>
            </w:pPr>
          </w:p>
        </w:tc>
        <w:tc>
          <w:tcPr>
            <w:tcW w:w="726" w:type="pct"/>
            <w:shd w:val="clear" w:color="auto" w:fill="1F4E79" w:themeFill="accent1" w:themeFillShade="80"/>
          </w:tcPr>
          <w:p w14:paraId="1ABBAD0B" w14:textId="77777777" w:rsidR="00840DD4" w:rsidRDefault="00840DD4" w:rsidP="00377E7D">
            <w:pPr>
              <w:rPr>
                <w:rFonts w:ascii="Calibri" w:hAnsi="Calibri"/>
                <w:b/>
                <w:color w:val="FFFFFF" w:themeColor="background1"/>
              </w:rPr>
            </w:pPr>
          </w:p>
        </w:tc>
        <w:tc>
          <w:tcPr>
            <w:tcW w:w="726" w:type="pct"/>
            <w:shd w:val="clear" w:color="auto" w:fill="1F4E79" w:themeFill="accent1" w:themeFillShade="80"/>
          </w:tcPr>
          <w:p w14:paraId="2CEA4462" w14:textId="77777777" w:rsidR="00840DD4" w:rsidRDefault="00840DD4" w:rsidP="00377E7D">
            <w:pPr>
              <w:rPr>
                <w:rFonts w:ascii="Calibri" w:hAnsi="Calibri"/>
                <w:b/>
                <w:color w:val="FFFFFF" w:themeColor="background1"/>
              </w:rPr>
            </w:pPr>
          </w:p>
        </w:tc>
      </w:tr>
      <w:tr w:rsidR="00840DD4" w:rsidRPr="00377E7D" w14:paraId="2177C918" w14:textId="77777777" w:rsidTr="00840DD4">
        <w:tc>
          <w:tcPr>
            <w:tcW w:w="170" w:type="pct"/>
            <w:tcBorders>
              <w:right w:val="single" w:sz="4" w:space="0" w:color="auto"/>
            </w:tcBorders>
            <w:shd w:val="clear" w:color="auto" w:fill="DEEAF6" w:themeFill="accent1" w:themeFillTint="33"/>
          </w:tcPr>
          <w:p w14:paraId="79FD5EBE" w14:textId="77777777" w:rsidR="00840DD4" w:rsidRPr="008D72CE" w:rsidRDefault="00840DD4" w:rsidP="00D5628F">
            <w:pPr>
              <w:rPr>
                <w:rFonts w:ascii="Calibri" w:hAnsi="Calibri"/>
                <w:sz w:val="20"/>
                <w:szCs w:val="20"/>
              </w:rPr>
            </w:pPr>
            <w:r w:rsidRPr="008D72CE">
              <w:rPr>
                <w:rFonts w:ascii="Calibri" w:hAnsi="Calibri"/>
                <w:sz w:val="20"/>
                <w:szCs w:val="20"/>
              </w:rPr>
              <w:t>5.1</w:t>
            </w:r>
          </w:p>
        </w:tc>
        <w:tc>
          <w:tcPr>
            <w:tcW w:w="1105" w:type="pct"/>
            <w:tcBorders>
              <w:left w:val="single" w:sz="4" w:space="0" w:color="auto"/>
            </w:tcBorders>
            <w:shd w:val="clear" w:color="auto" w:fill="DEEAF6" w:themeFill="accent1" w:themeFillTint="33"/>
          </w:tcPr>
          <w:p w14:paraId="0828A06E" w14:textId="77777777" w:rsidR="00840DD4" w:rsidRPr="008D72CE" w:rsidRDefault="00840DD4" w:rsidP="00D5628F">
            <w:pPr>
              <w:rPr>
                <w:sz w:val="20"/>
                <w:szCs w:val="20"/>
                <w:lang w:val="en-GB"/>
              </w:rPr>
            </w:pPr>
            <w:r w:rsidRPr="008D72CE">
              <w:rPr>
                <w:rFonts w:ascii="Calibri" w:hAnsi="Calibri"/>
                <w:sz w:val="20"/>
                <w:szCs w:val="20"/>
              </w:rPr>
              <w:t>Ensure key physical and ecological attributes are known for the established priority invasive ants</w:t>
            </w:r>
          </w:p>
        </w:tc>
        <w:tc>
          <w:tcPr>
            <w:tcW w:w="580" w:type="pct"/>
            <w:shd w:val="clear" w:color="auto" w:fill="DEEAF6" w:themeFill="accent1" w:themeFillTint="33"/>
          </w:tcPr>
          <w:p w14:paraId="199F43C0" w14:textId="77777777" w:rsidR="00840DD4" w:rsidRPr="008D72CE" w:rsidRDefault="00840DD4" w:rsidP="00D5628F">
            <w:pPr>
              <w:rPr>
                <w:rFonts w:ascii="Calibri" w:hAnsi="Calibri"/>
                <w:sz w:val="20"/>
                <w:szCs w:val="20"/>
              </w:rPr>
            </w:pPr>
            <w:r>
              <w:rPr>
                <w:rFonts w:ascii="Calibri" w:hAnsi="Calibri"/>
                <w:sz w:val="20"/>
                <w:szCs w:val="20"/>
              </w:rPr>
              <w:t>Researchers</w:t>
            </w:r>
          </w:p>
        </w:tc>
        <w:tc>
          <w:tcPr>
            <w:tcW w:w="364" w:type="pct"/>
            <w:shd w:val="clear" w:color="auto" w:fill="DEEAF6" w:themeFill="accent1" w:themeFillTint="33"/>
          </w:tcPr>
          <w:p w14:paraId="0DF6E18A" w14:textId="77777777" w:rsidR="00840DD4" w:rsidRPr="008D72CE" w:rsidRDefault="00840DD4" w:rsidP="00D5628F">
            <w:pPr>
              <w:rPr>
                <w:rFonts w:ascii="Calibri" w:hAnsi="Calibri"/>
                <w:sz w:val="20"/>
                <w:szCs w:val="20"/>
              </w:rPr>
            </w:pPr>
            <w:r w:rsidRPr="008D72CE">
              <w:rPr>
                <w:sz w:val="20"/>
                <w:szCs w:val="20"/>
              </w:rPr>
              <w:t>Very high</w:t>
            </w:r>
          </w:p>
        </w:tc>
        <w:tc>
          <w:tcPr>
            <w:tcW w:w="362" w:type="pct"/>
            <w:shd w:val="clear" w:color="auto" w:fill="DEEAF6" w:themeFill="accent1" w:themeFillTint="33"/>
          </w:tcPr>
          <w:p w14:paraId="533714DE" w14:textId="77777777" w:rsidR="00840DD4" w:rsidRDefault="00840DD4" w:rsidP="00D5628F">
            <w:pPr>
              <w:rPr>
                <w:sz w:val="20"/>
                <w:szCs w:val="20"/>
              </w:rPr>
            </w:pPr>
            <w:r>
              <w:rPr>
                <w:sz w:val="20"/>
                <w:szCs w:val="20"/>
              </w:rPr>
              <w:t>Short term</w:t>
            </w:r>
          </w:p>
        </w:tc>
        <w:tc>
          <w:tcPr>
            <w:tcW w:w="968" w:type="pct"/>
            <w:shd w:val="clear" w:color="auto" w:fill="DEEAF6" w:themeFill="accent1" w:themeFillTint="33"/>
          </w:tcPr>
          <w:p w14:paraId="03286929" w14:textId="77777777" w:rsidR="00840DD4" w:rsidRPr="008D72CE" w:rsidRDefault="00840DD4" w:rsidP="00D5628F">
            <w:pPr>
              <w:rPr>
                <w:sz w:val="20"/>
                <w:szCs w:val="20"/>
              </w:rPr>
            </w:pPr>
            <w:r>
              <w:rPr>
                <w:sz w:val="20"/>
                <w:szCs w:val="20"/>
              </w:rPr>
              <w:t xml:space="preserve">Project to determine what needs to be done for the </w:t>
            </w:r>
            <w:r>
              <w:rPr>
                <w:sz w:val="20"/>
                <w:szCs w:val="20"/>
              </w:rPr>
              <w:lastRenderedPageBreak/>
              <w:t>established ants. Then undertake work.</w:t>
            </w:r>
          </w:p>
        </w:tc>
        <w:tc>
          <w:tcPr>
            <w:tcW w:w="726" w:type="pct"/>
            <w:shd w:val="clear" w:color="auto" w:fill="DEEAF6" w:themeFill="accent1" w:themeFillTint="33"/>
          </w:tcPr>
          <w:p w14:paraId="4056FB93" w14:textId="77777777" w:rsidR="00840DD4" w:rsidRDefault="00A00204" w:rsidP="00D5628F">
            <w:pPr>
              <w:rPr>
                <w:sz w:val="20"/>
                <w:szCs w:val="20"/>
              </w:rPr>
            </w:pPr>
            <w:r w:rsidRPr="006C230C">
              <w:rPr>
                <w:sz w:val="20"/>
                <w:szCs w:val="20"/>
              </w:rPr>
              <w:lastRenderedPageBreak/>
              <w:t>Review project to determine needs $80,000.</w:t>
            </w:r>
          </w:p>
        </w:tc>
        <w:tc>
          <w:tcPr>
            <w:tcW w:w="726" w:type="pct"/>
            <w:shd w:val="clear" w:color="auto" w:fill="DEEAF6" w:themeFill="accent1" w:themeFillTint="33"/>
          </w:tcPr>
          <w:p w14:paraId="63FDFA4A" w14:textId="0F5312AC" w:rsidR="00840DD4" w:rsidRDefault="00B91F08" w:rsidP="00A00204">
            <w:pPr>
              <w:rPr>
                <w:sz w:val="20"/>
                <w:szCs w:val="20"/>
              </w:rPr>
            </w:pPr>
            <w:r>
              <w:rPr>
                <w:sz w:val="20"/>
                <w:szCs w:val="20"/>
              </w:rPr>
              <w:t xml:space="preserve">Supported by </w:t>
            </w:r>
            <w:r w:rsidR="00A00204">
              <w:rPr>
                <w:sz w:val="20"/>
                <w:szCs w:val="20"/>
              </w:rPr>
              <w:t xml:space="preserve">1.2, 1.3, 2.1, 2.2, </w:t>
            </w:r>
            <w:r w:rsidR="00CD1AC9">
              <w:rPr>
                <w:sz w:val="20"/>
                <w:szCs w:val="20"/>
              </w:rPr>
              <w:t>and 2.3</w:t>
            </w:r>
            <w:r w:rsidR="00A00204">
              <w:rPr>
                <w:sz w:val="20"/>
                <w:szCs w:val="20"/>
              </w:rPr>
              <w:t>.</w:t>
            </w:r>
          </w:p>
        </w:tc>
      </w:tr>
      <w:tr w:rsidR="00840DD4" w:rsidRPr="00377E7D" w14:paraId="257C513D" w14:textId="77777777" w:rsidTr="00840DD4">
        <w:tc>
          <w:tcPr>
            <w:tcW w:w="170" w:type="pct"/>
            <w:tcBorders>
              <w:right w:val="single" w:sz="4" w:space="0" w:color="auto"/>
            </w:tcBorders>
            <w:shd w:val="clear" w:color="auto" w:fill="FFF2CC" w:themeFill="accent4" w:themeFillTint="33"/>
          </w:tcPr>
          <w:p w14:paraId="0B6A59E4" w14:textId="77777777" w:rsidR="00840DD4" w:rsidRPr="008D72CE" w:rsidRDefault="00840DD4" w:rsidP="00D5628F">
            <w:pPr>
              <w:rPr>
                <w:rFonts w:ascii="Calibri" w:hAnsi="Calibri"/>
                <w:sz w:val="20"/>
                <w:szCs w:val="20"/>
              </w:rPr>
            </w:pPr>
            <w:r w:rsidRPr="008D72CE">
              <w:rPr>
                <w:rFonts w:ascii="Calibri" w:hAnsi="Calibri"/>
                <w:sz w:val="20"/>
                <w:szCs w:val="20"/>
              </w:rPr>
              <w:t>5.2</w:t>
            </w:r>
          </w:p>
        </w:tc>
        <w:tc>
          <w:tcPr>
            <w:tcW w:w="1105" w:type="pct"/>
            <w:tcBorders>
              <w:left w:val="single" w:sz="4" w:space="0" w:color="auto"/>
            </w:tcBorders>
            <w:shd w:val="clear" w:color="auto" w:fill="FFF2CC" w:themeFill="accent4" w:themeFillTint="33"/>
          </w:tcPr>
          <w:p w14:paraId="0A072DD6" w14:textId="77777777" w:rsidR="00840DD4" w:rsidRPr="008D72CE" w:rsidRDefault="00840DD4" w:rsidP="00D5628F">
            <w:pPr>
              <w:rPr>
                <w:sz w:val="20"/>
                <w:szCs w:val="20"/>
                <w:lang w:val="en-GB"/>
              </w:rPr>
            </w:pPr>
            <w:r w:rsidRPr="008D72CE">
              <w:rPr>
                <w:rFonts w:ascii="Calibri" w:hAnsi="Calibri"/>
                <w:sz w:val="20"/>
                <w:szCs w:val="20"/>
              </w:rPr>
              <w:t>Develop strategies for long term suppression of invasive ants and thresholds for control</w:t>
            </w:r>
          </w:p>
        </w:tc>
        <w:tc>
          <w:tcPr>
            <w:tcW w:w="580" w:type="pct"/>
            <w:shd w:val="clear" w:color="auto" w:fill="FFF2CC" w:themeFill="accent4" w:themeFillTint="33"/>
          </w:tcPr>
          <w:p w14:paraId="50763273" w14:textId="77777777" w:rsidR="00840DD4" w:rsidRPr="008D72CE" w:rsidRDefault="00840DD4" w:rsidP="00D5628F">
            <w:pPr>
              <w:rPr>
                <w:rFonts w:ascii="Calibri" w:hAnsi="Calibri"/>
                <w:sz w:val="20"/>
                <w:szCs w:val="20"/>
              </w:rPr>
            </w:pPr>
            <w:r w:rsidRPr="008D72CE">
              <w:rPr>
                <w:rFonts w:ascii="Calibri" w:hAnsi="Calibri"/>
                <w:sz w:val="20"/>
                <w:szCs w:val="20"/>
              </w:rPr>
              <w:t>Researchers and project managers</w:t>
            </w:r>
          </w:p>
        </w:tc>
        <w:tc>
          <w:tcPr>
            <w:tcW w:w="364" w:type="pct"/>
            <w:shd w:val="clear" w:color="auto" w:fill="FFF2CC" w:themeFill="accent4" w:themeFillTint="33"/>
          </w:tcPr>
          <w:p w14:paraId="617A3919" w14:textId="77777777" w:rsidR="00840DD4" w:rsidRPr="008D72CE" w:rsidRDefault="00840DD4" w:rsidP="00D5628F">
            <w:pPr>
              <w:rPr>
                <w:rFonts w:ascii="Calibri" w:hAnsi="Calibri"/>
                <w:sz w:val="20"/>
                <w:szCs w:val="20"/>
              </w:rPr>
            </w:pPr>
            <w:r w:rsidRPr="008D72CE">
              <w:rPr>
                <w:sz w:val="20"/>
                <w:szCs w:val="20"/>
              </w:rPr>
              <w:t>Medium</w:t>
            </w:r>
          </w:p>
        </w:tc>
        <w:tc>
          <w:tcPr>
            <w:tcW w:w="362" w:type="pct"/>
            <w:shd w:val="clear" w:color="auto" w:fill="FFF2CC" w:themeFill="accent4" w:themeFillTint="33"/>
          </w:tcPr>
          <w:p w14:paraId="28ED4D53" w14:textId="77777777" w:rsidR="00840DD4" w:rsidRDefault="00840DD4" w:rsidP="00D5628F">
            <w:pPr>
              <w:rPr>
                <w:sz w:val="20"/>
                <w:szCs w:val="20"/>
              </w:rPr>
            </w:pPr>
            <w:r>
              <w:rPr>
                <w:sz w:val="20"/>
                <w:szCs w:val="20"/>
              </w:rPr>
              <w:t>Medium term</w:t>
            </w:r>
          </w:p>
        </w:tc>
        <w:tc>
          <w:tcPr>
            <w:tcW w:w="968" w:type="pct"/>
            <w:shd w:val="clear" w:color="auto" w:fill="FFF2CC" w:themeFill="accent4" w:themeFillTint="33"/>
          </w:tcPr>
          <w:p w14:paraId="32BC2971" w14:textId="77777777" w:rsidR="00840DD4" w:rsidRPr="008D72CE" w:rsidRDefault="00840DD4" w:rsidP="00D5628F">
            <w:pPr>
              <w:rPr>
                <w:sz w:val="20"/>
                <w:szCs w:val="20"/>
              </w:rPr>
            </w:pPr>
            <w:r>
              <w:rPr>
                <w:sz w:val="20"/>
                <w:szCs w:val="20"/>
              </w:rPr>
              <w:t>Ongoing management plans to be developed, and shared between managers of the same species.</w:t>
            </w:r>
          </w:p>
        </w:tc>
        <w:tc>
          <w:tcPr>
            <w:tcW w:w="726" w:type="pct"/>
            <w:shd w:val="clear" w:color="auto" w:fill="FFF2CC" w:themeFill="accent4" w:themeFillTint="33"/>
          </w:tcPr>
          <w:p w14:paraId="778EA80B" w14:textId="77777777" w:rsidR="00A00204" w:rsidRPr="006C230C" w:rsidRDefault="00A00204" w:rsidP="00D5628F">
            <w:pPr>
              <w:rPr>
                <w:rFonts w:ascii="Calibri" w:hAnsi="Calibri"/>
                <w:sz w:val="20"/>
                <w:szCs w:val="20"/>
              </w:rPr>
            </w:pPr>
            <w:r w:rsidRPr="006C230C">
              <w:rPr>
                <w:rFonts w:ascii="Calibri" w:hAnsi="Calibri"/>
                <w:sz w:val="20"/>
                <w:szCs w:val="20"/>
              </w:rPr>
              <w:t xml:space="preserve">Research or field trial project: variable but $250,000 for a 1-2 year project. </w:t>
            </w:r>
          </w:p>
          <w:p w14:paraId="36D19F97" w14:textId="77777777" w:rsidR="00840DD4" w:rsidRDefault="00A00204" w:rsidP="00D5628F">
            <w:pPr>
              <w:rPr>
                <w:sz w:val="20"/>
                <w:szCs w:val="20"/>
              </w:rPr>
            </w:pPr>
            <w:r w:rsidRPr="006C230C">
              <w:rPr>
                <w:rFonts w:ascii="Calibri" w:hAnsi="Calibri"/>
                <w:sz w:val="20"/>
                <w:szCs w:val="20"/>
              </w:rPr>
              <w:t>Sharing of knowledge via collaborative groups (in kind).</w:t>
            </w:r>
          </w:p>
        </w:tc>
        <w:tc>
          <w:tcPr>
            <w:tcW w:w="726" w:type="pct"/>
            <w:shd w:val="clear" w:color="auto" w:fill="FFF2CC" w:themeFill="accent4" w:themeFillTint="33"/>
          </w:tcPr>
          <w:p w14:paraId="22E4256B" w14:textId="77777777" w:rsidR="00840DD4" w:rsidRDefault="00B91F08" w:rsidP="00A00204">
            <w:pPr>
              <w:rPr>
                <w:sz w:val="20"/>
                <w:szCs w:val="20"/>
              </w:rPr>
            </w:pPr>
            <w:r>
              <w:rPr>
                <w:sz w:val="20"/>
                <w:szCs w:val="20"/>
              </w:rPr>
              <w:t xml:space="preserve">Informed by </w:t>
            </w:r>
            <w:r w:rsidR="00A00204">
              <w:rPr>
                <w:sz w:val="20"/>
                <w:szCs w:val="20"/>
              </w:rPr>
              <w:t>1.2, 1.3, 2.1, 3.6, 4.2, 5.1, 5.3, 6.1 and 6.2.</w:t>
            </w:r>
          </w:p>
        </w:tc>
      </w:tr>
      <w:tr w:rsidR="00840DD4" w:rsidRPr="00377E7D" w14:paraId="1583F45C" w14:textId="77777777" w:rsidTr="00840DD4">
        <w:tc>
          <w:tcPr>
            <w:tcW w:w="170" w:type="pct"/>
            <w:tcBorders>
              <w:right w:val="single" w:sz="4" w:space="0" w:color="auto"/>
            </w:tcBorders>
            <w:shd w:val="clear" w:color="auto" w:fill="DEEAF6" w:themeFill="accent1" w:themeFillTint="33"/>
          </w:tcPr>
          <w:p w14:paraId="2D45630F" w14:textId="77777777" w:rsidR="00840DD4" w:rsidRPr="008D72CE" w:rsidRDefault="00840DD4" w:rsidP="00D5628F">
            <w:pPr>
              <w:rPr>
                <w:rFonts w:ascii="Calibri" w:hAnsi="Calibri"/>
                <w:sz w:val="20"/>
                <w:szCs w:val="20"/>
              </w:rPr>
            </w:pPr>
            <w:r w:rsidRPr="008D72CE">
              <w:rPr>
                <w:rFonts w:ascii="Calibri" w:hAnsi="Calibri"/>
                <w:sz w:val="20"/>
                <w:szCs w:val="20"/>
              </w:rPr>
              <w:t>5.3</w:t>
            </w:r>
          </w:p>
        </w:tc>
        <w:tc>
          <w:tcPr>
            <w:tcW w:w="1105" w:type="pct"/>
            <w:tcBorders>
              <w:left w:val="single" w:sz="4" w:space="0" w:color="auto"/>
            </w:tcBorders>
            <w:shd w:val="clear" w:color="auto" w:fill="DEEAF6" w:themeFill="accent1" w:themeFillTint="33"/>
          </w:tcPr>
          <w:p w14:paraId="59F5FE61" w14:textId="77777777" w:rsidR="00840DD4" w:rsidRPr="008D72CE" w:rsidRDefault="00840DD4" w:rsidP="00D5628F">
            <w:pPr>
              <w:rPr>
                <w:sz w:val="20"/>
                <w:szCs w:val="20"/>
                <w:lang w:val="en-GB"/>
              </w:rPr>
            </w:pPr>
            <w:r w:rsidRPr="008D72CE">
              <w:rPr>
                <w:rFonts w:ascii="Calibri" w:hAnsi="Calibri"/>
                <w:sz w:val="20"/>
                <w:szCs w:val="20"/>
              </w:rPr>
              <w:t>Undertake ongoing control programs for invasive ant species in localised areas where there are significant biodiversity, agricultural or human benefits</w:t>
            </w:r>
          </w:p>
        </w:tc>
        <w:tc>
          <w:tcPr>
            <w:tcW w:w="580" w:type="pct"/>
            <w:shd w:val="clear" w:color="auto" w:fill="DEEAF6" w:themeFill="accent1" w:themeFillTint="33"/>
          </w:tcPr>
          <w:p w14:paraId="4D2CB777" w14:textId="77777777" w:rsidR="00840DD4" w:rsidRPr="008D72CE" w:rsidRDefault="00840DD4" w:rsidP="00D5628F">
            <w:pPr>
              <w:rPr>
                <w:rFonts w:ascii="Calibri" w:hAnsi="Calibri"/>
                <w:sz w:val="20"/>
                <w:szCs w:val="20"/>
              </w:rPr>
            </w:pPr>
            <w:r w:rsidRPr="008D72CE">
              <w:rPr>
                <w:rFonts w:ascii="Calibri" w:hAnsi="Calibri"/>
                <w:sz w:val="20"/>
                <w:szCs w:val="20"/>
              </w:rPr>
              <w:t>Land managers</w:t>
            </w:r>
          </w:p>
        </w:tc>
        <w:tc>
          <w:tcPr>
            <w:tcW w:w="364" w:type="pct"/>
            <w:shd w:val="clear" w:color="auto" w:fill="DEEAF6" w:themeFill="accent1" w:themeFillTint="33"/>
          </w:tcPr>
          <w:p w14:paraId="47871D1B" w14:textId="77777777" w:rsidR="00840DD4" w:rsidRPr="008D72CE" w:rsidRDefault="00840DD4" w:rsidP="00D5628F">
            <w:pPr>
              <w:rPr>
                <w:rFonts w:ascii="Calibri" w:hAnsi="Calibri"/>
                <w:sz w:val="20"/>
                <w:szCs w:val="20"/>
              </w:rPr>
            </w:pPr>
            <w:r w:rsidRPr="008D72CE">
              <w:rPr>
                <w:sz w:val="20"/>
                <w:szCs w:val="20"/>
              </w:rPr>
              <w:t>High</w:t>
            </w:r>
          </w:p>
        </w:tc>
        <w:tc>
          <w:tcPr>
            <w:tcW w:w="362" w:type="pct"/>
            <w:shd w:val="clear" w:color="auto" w:fill="DEEAF6" w:themeFill="accent1" w:themeFillTint="33"/>
          </w:tcPr>
          <w:p w14:paraId="25747C96" w14:textId="77777777" w:rsidR="00840DD4" w:rsidRDefault="00840DD4" w:rsidP="00D5628F">
            <w:pPr>
              <w:rPr>
                <w:sz w:val="20"/>
                <w:szCs w:val="20"/>
              </w:rPr>
            </w:pPr>
            <w:r>
              <w:rPr>
                <w:sz w:val="20"/>
                <w:szCs w:val="20"/>
              </w:rPr>
              <w:t>Short term, ongoing</w:t>
            </w:r>
          </w:p>
        </w:tc>
        <w:tc>
          <w:tcPr>
            <w:tcW w:w="968" w:type="pct"/>
            <w:shd w:val="clear" w:color="auto" w:fill="DEEAF6" w:themeFill="accent1" w:themeFillTint="33"/>
          </w:tcPr>
          <w:p w14:paraId="00DC4FED" w14:textId="77777777" w:rsidR="00840DD4" w:rsidRPr="008D72CE" w:rsidRDefault="00840DD4" w:rsidP="00D5628F">
            <w:pPr>
              <w:rPr>
                <w:sz w:val="20"/>
                <w:szCs w:val="20"/>
              </w:rPr>
            </w:pPr>
            <w:r>
              <w:rPr>
                <w:sz w:val="20"/>
                <w:szCs w:val="20"/>
              </w:rPr>
              <w:t>Need to define the assets being protected.</w:t>
            </w:r>
          </w:p>
        </w:tc>
        <w:tc>
          <w:tcPr>
            <w:tcW w:w="726" w:type="pct"/>
            <w:shd w:val="clear" w:color="auto" w:fill="DEEAF6" w:themeFill="accent1" w:themeFillTint="33"/>
          </w:tcPr>
          <w:p w14:paraId="1EF2EAE0" w14:textId="77777777" w:rsidR="00840DD4" w:rsidRDefault="00A00204" w:rsidP="00D5628F">
            <w:pPr>
              <w:rPr>
                <w:sz w:val="20"/>
                <w:szCs w:val="20"/>
              </w:rPr>
            </w:pPr>
            <w:r w:rsidRPr="00971B74">
              <w:rPr>
                <w:sz w:val="20"/>
                <w:szCs w:val="20"/>
              </w:rPr>
              <w:t>Control programs 5+ days per year.</w:t>
            </w:r>
          </w:p>
        </w:tc>
        <w:tc>
          <w:tcPr>
            <w:tcW w:w="726" w:type="pct"/>
            <w:shd w:val="clear" w:color="auto" w:fill="DEEAF6" w:themeFill="accent1" w:themeFillTint="33"/>
          </w:tcPr>
          <w:p w14:paraId="68295A8E" w14:textId="77777777" w:rsidR="00840DD4" w:rsidRDefault="00B91F08" w:rsidP="00A00204">
            <w:pPr>
              <w:rPr>
                <w:sz w:val="20"/>
                <w:szCs w:val="20"/>
              </w:rPr>
            </w:pPr>
            <w:r>
              <w:rPr>
                <w:sz w:val="20"/>
                <w:szCs w:val="20"/>
              </w:rPr>
              <w:t xml:space="preserve">Informed by </w:t>
            </w:r>
            <w:r w:rsidR="00A00204">
              <w:rPr>
                <w:sz w:val="20"/>
                <w:szCs w:val="20"/>
              </w:rPr>
              <w:t xml:space="preserve">1.2, 1.3, 2.1, 3.6, 4.2, </w:t>
            </w:r>
            <w:r w:rsidR="00E20415">
              <w:rPr>
                <w:sz w:val="20"/>
                <w:szCs w:val="20"/>
              </w:rPr>
              <w:t>5.1, 5.2</w:t>
            </w:r>
            <w:r w:rsidR="00A00204">
              <w:rPr>
                <w:sz w:val="20"/>
                <w:szCs w:val="20"/>
              </w:rPr>
              <w:t>, 6.1 and 6.2.</w:t>
            </w:r>
          </w:p>
        </w:tc>
      </w:tr>
      <w:tr w:rsidR="00840DD4" w:rsidRPr="00377E7D" w14:paraId="101E8305" w14:textId="77777777" w:rsidTr="00840DD4">
        <w:tc>
          <w:tcPr>
            <w:tcW w:w="170" w:type="pct"/>
            <w:tcBorders>
              <w:right w:val="single" w:sz="4" w:space="0" w:color="auto"/>
            </w:tcBorders>
            <w:shd w:val="clear" w:color="auto" w:fill="FFF2CC" w:themeFill="accent4" w:themeFillTint="33"/>
          </w:tcPr>
          <w:p w14:paraId="02422579" w14:textId="77777777" w:rsidR="00840DD4" w:rsidRPr="008D72CE" w:rsidRDefault="00840DD4" w:rsidP="00D5628F">
            <w:pPr>
              <w:rPr>
                <w:rFonts w:ascii="Calibri" w:hAnsi="Calibri"/>
                <w:sz w:val="20"/>
                <w:szCs w:val="20"/>
              </w:rPr>
            </w:pPr>
            <w:r w:rsidRPr="008D72CE">
              <w:rPr>
                <w:rFonts w:ascii="Calibri" w:hAnsi="Calibri"/>
                <w:sz w:val="20"/>
                <w:szCs w:val="20"/>
              </w:rPr>
              <w:t>5.4</w:t>
            </w:r>
          </w:p>
        </w:tc>
        <w:tc>
          <w:tcPr>
            <w:tcW w:w="1105" w:type="pct"/>
            <w:tcBorders>
              <w:left w:val="single" w:sz="4" w:space="0" w:color="auto"/>
            </w:tcBorders>
            <w:shd w:val="clear" w:color="auto" w:fill="FFF2CC" w:themeFill="accent4" w:themeFillTint="33"/>
          </w:tcPr>
          <w:p w14:paraId="3EA44157" w14:textId="77777777" w:rsidR="00840DD4" w:rsidRPr="008D72CE" w:rsidRDefault="00840DD4" w:rsidP="00D5628F">
            <w:pPr>
              <w:rPr>
                <w:sz w:val="20"/>
                <w:szCs w:val="20"/>
                <w:lang w:val="en-GB"/>
              </w:rPr>
            </w:pPr>
            <w:r w:rsidRPr="008D72CE">
              <w:rPr>
                <w:rFonts w:ascii="Calibri" w:hAnsi="Calibri"/>
                <w:sz w:val="20"/>
                <w:szCs w:val="20"/>
              </w:rPr>
              <w:t>Eradicate invasive ants from smaller islands</w:t>
            </w:r>
          </w:p>
        </w:tc>
        <w:tc>
          <w:tcPr>
            <w:tcW w:w="580" w:type="pct"/>
            <w:shd w:val="clear" w:color="auto" w:fill="FFF2CC" w:themeFill="accent4" w:themeFillTint="33"/>
          </w:tcPr>
          <w:p w14:paraId="3E6B6ACB" w14:textId="77777777" w:rsidR="00840DD4" w:rsidRPr="008D72CE" w:rsidRDefault="00840DD4" w:rsidP="00D5628F">
            <w:pPr>
              <w:rPr>
                <w:rFonts w:ascii="Calibri" w:hAnsi="Calibri"/>
                <w:sz w:val="20"/>
                <w:szCs w:val="20"/>
              </w:rPr>
            </w:pPr>
            <w:r w:rsidRPr="008D72CE">
              <w:rPr>
                <w:rFonts w:ascii="Calibri" w:hAnsi="Calibri"/>
                <w:sz w:val="20"/>
                <w:szCs w:val="20"/>
              </w:rPr>
              <w:t>Island managers</w:t>
            </w:r>
          </w:p>
        </w:tc>
        <w:tc>
          <w:tcPr>
            <w:tcW w:w="364" w:type="pct"/>
            <w:shd w:val="clear" w:color="auto" w:fill="FFF2CC" w:themeFill="accent4" w:themeFillTint="33"/>
          </w:tcPr>
          <w:p w14:paraId="39ECC377" w14:textId="77777777" w:rsidR="00840DD4" w:rsidRPr="008D72CE" w:rsidRDefault="00840DD4" w:rsidP="00D5628F">
            <w:pPr>
              <w:rPr>
                <w:rFonts w:ascii="Calibri" w:hAnsi="Calibri"/>
                <w:sz w:val="20"/>
                <w:szCs w:val="20"/>
              </w:rPr>
            </w:pPr>
            <w:r w:rsidRPr="008D72CE">
              <w:rPr>
                <w:sz w:val="20"/>
                <w:szCs w:val="20"/>
              </w:rPr>
              <w:t>High</w:t>
            </w:r>
          </w:p>
        </w:tc>
        <w:tc>
          <w:tcPr>
            <w:tcW w:w="362" w:type="pct"/>
            <w:shd w:val="clear" w:color="auto" w:fill="FFF2CC" w:themeFill="accent4" w:themeFillTint="33"/>
          </w:tcPr>
          <w:p w14:paraId="4B137E47" w14:textId="77777777" w:rsidR="00840DD4" w:rsidRDefault="00840DD4" w:rsidP="00D5628F">
            <w:pPr>
              <w:rPr>
                <w:sz w:val="20"/>
                <w:szCs w:val="20"/>
              </w:rPr>
            </w:pPr>
            <w:r>
              <w:rPr>
                <w:sz w:val="20"/>
                <w:szCs w:val="20"/>
              </w:rPr>
              <w:t>Short to medium term</w:t>
            </w:r>
          </w:p>
        </w:tc>
        <w:tc>
          <w:tcPr>
            <w:tcW w:w="968" w:type="pct"/>
            <w:shd w:val="clear" w:color="auto" w:fill="FFF2CC" w:themeFill="accent4" w:themeFillTint="33"/>
          </w:tcPr>
          <w:p w14:paraId="45E03FA9" w14:textId="77777777" w:rsidR="00840DD4" w:rsidRPr="008D72CE" w:rsidRDefault="00840DD4" w:rsidP="00D5628F">
            <w:pPr>
              <w:rPr>
                <w:sz w:val="20"/>
                <w:szCs w:val="20"/>
              </w:rPr>
            </w:pPr>
            <w:r>
              <w:rPr>
                <w:sz w:val="20"/>
                <w:szCs w:val="20"/>
              </w:rPr>
              <w:t>Eradication programs using baiting. Site specific plans will be required for each island</w:t>
            </w:r>
          </w:p>
        </w:tc>
        <w:tc>
          <w:tcPr>
            <w:tcW w:w="726" w:type="pct"/>
            <w:shd w:val="clear" w:color="auto" w:fill="FFF2CC" w:themeFill="accent4" w:themeFillTint="33"/>
          </w:tcPr>
          <w:p w14:paraId="46F71661" w14:textId="77777777" w:rsidR="00840DD4" w:rsidRDefault="00840DD4" w:rsidP="005147B7">
            <w:pPr>
              <w:rPr>
                <w:sz w:val="20"/>
                <w:szCs w:val="20"/>
              </w:rPr>
            </w:pPr>
            <w:r>
              <w:rPr>
                <w:sz w:val="20"/>
                <w:szCs w:val="20"/>
              </w:rPr>
              <w:t>Costs will vary depending on remoteness and species. Upper bound for a remote site about $3.5-4.5 million. Eradication programs are likely to take 1-2 years, with a further 2 years of monitoring.</w:t>
            </w:r>
          </w:p>
        </w:tc>
        <w:tc>
          <w:tcPr>
            <w:tcW w:w="726" w:type="pct"/>
            <w:shd w:val="clear" w:color="auto" w:fill="FFF2CC" w:themeFill="accent4" w:themeFillTint="33"/>
          </w:tcPr>
          <w:p w14:paraId="102254DE" w14:textId="77777777" w:rsidR="00840DD4" w:rsidRDefault="00B91F08" w:rsidP="00E20415">
            <w:pPr>
              <w:rPr>
                <w:sz w:val="20"/>
                <w:szCs w:val="20"/>
              </w:rPr>
            </w:pPr>
            <w:r>
              <w:rPr>
                <w:sz w:val="20"/>
                <w:szCs w:val="20"/>
              </w:rPr>
              <w:t xml:space="preserve">Informed by </w:t>
            </w:r>
            <w:r w:rsidR="00E20415">
              <w:rPr>
                <w:sz w:val="20"/>
                <w:szCs w:val="20"/>
              </w:rPr>
              <w:t>1.2, 1.3, 2.1, 3.6, 4.2, 5.1, 6.1 and 6.2.</w:t>
            </w:r>
          </w:p>
        </w:tc>
      </w:tr>
      <w:tr w:rsidR="00840DD4" w:rsidRPr="00377E7D" w14:paraId="51FE6BB3" w14:textId="77777777" w:rsidTr="00840DD4">
        <w:tc>
          <w:tcPr>
            <w:tcW w:w="170" w:type="pct"/>
            <w:tcBorders>
              <w:right w:val="single" w:sz="4" w:space="0" w:color="auto"/>
            </w:tcBorders>
            <w:shd w:val="clear" w:color="auto" w:fill="FFF2CC" w:themeFill="accent4" w:themeFillTint="33"/>
          </w:tcPr>
          <w:p w14:paraId="7D951D65" w14:textId="77777777" w:rsidR="00840DD4" w:rsidRPr="008D72CE" w:rsidRDefault="00840DD4" w:rsidP="00D5628F">
            <w:pPr>
              <w:rPr>
                <w:rFonts w:ascii="Calibri" w:hAnsi="Calibri"/>
                <w:sz w:val="20"/>
                <w:szCs w:val="20"/>
              </w:rPr>
            </w:pPr>
            <w:r w:rsidRPr="008D72CE">
              <w:rPr>
                <w:rFonts w:ascii="Calibri" w:hAnsi="Calibri"/>
                <w:sz w:val="20"/>
                <w:szCs w:val="20"/>
              </w:rPr>
              <w:t>5.5</w:t>
            </w:r>
          </w:p>
        </w:tc>
        <w:tc>
          <w:tcPr>
            <w:tcW w:w="1105" w:type="pct"/>
            <w:tcBorders>
              <w:left w:val="single" w:sz="4" w:space="0" w:color="auto"/>
            </w:tcBorders>
            <w:shd w:val="clear" w:color="auto" w:fill="FFF2CC" w:themeFill="accent4" w:themeFillTint="33"/>
          </w:tcPr>
          <w:p w14:paraId="5C95AFF0" w14:textId="77777777" w:rsidR="00840DD4" w:rsidRPr="008D72CE" w:rsidRDefault="00840DD4" w:rsidP="00D5628F">
            <w:pPr>
              <w:rPr>
                <w:sz w:val="20"/>
                <w:szCs w:val="20"/>
                <w:lang w:val="en-GB"/>
              </w:rPr>
            </w:pPr>
            <w:r w:rsidRPr="008D72CE">
              <w:rPr>
                <w:rFonts w:ascii="Calibri" w:hAnsi="Calibri"/>
                <w:sz w:val="20"/>
                <w:szCs w:val="20"/>
              </w:rPr>
              <w:t>Ensure there are monitoring protocols for the invasive ant species to assess impacts on biodiversity</w:t>
            </w:r>
          </w:p>
        </w:tc>
        <w:tc>
          <w:tcPr>
            <w:tcW w:w="580" w:type="pct"/>
            <w:shd w:val="clear" w:color="auto" w:fill="FFF2CC" w:themeFill="accent4" w:themeFillTint="33"/>
          </w:tcPr>
          <w:p w14:paraId="758B7AF4" w14:textId="77777777" w:rsidR="00840DD4" w:rsidRPr="008D72CE" w:rsidRDefault="00840DD4" w:rsidP="00D5628F">
            <w:pPr>
              <w:rPr>
                <w:rFonts w:ascii="Calibri" w:hAnsi="Calibri"/>
                <w:sz w:val="20"/>
                <w:szCs w:val="20"/>
              </w:rPr>
            </w:pPr>
            <w:r w:rsidRPr="008D72CE">
              <w:rPr>
                <w:rFonts w:ascii="Calibri" w:hAnsi="Calibri"/>
                <w:sz w:val="20"/>
                <w:szCs w:val="20"/>
              </w:rPr>
              <w:t>Researchers and project managers</w:t>
            </w:r>
          </w:p>
        </w:tc>
        <w:tc>
          <w:tcPr>
            <w:tcW w:w="364" w:type="pct"/>
            <w:shd w:val="clear" w:color="auto" w:fill="FFF2CC" w:themeFill="accent4" w:themeFillTint="33"/>
          </w:tcPr>
          <w:p w14:paraId="02F8CAA5" w14:textId="77777777" w:rsidR="00840DD4" w:rsidRPr="008D72CE" w:rsidRDefault="00840DD4" w:rsidP="00D5628F">
            <w:pPr>
              <w:rPr>
                <w:rFonts w:ascii="Calibri" w:hAnsi="Calibri"/>
                <w:sz w:val="20"/>
                <w:szCs w:val="20"/>
              </w:rPr>
            </w:pPr>
            <w:r w:rsidRPr="008D72CE">
              <w:rPr>
                <w:sz w:val="20"/>
                <w:szCs w:val="20"/>
              </w:rPr>
              <w:t>High</w:t>
            </w:r>
          </w:p>
        </w:tc>
        <w:tc>
          <w:tcPr>
            <w:tcW w:w="362" w:type="pct"/>
            <w:shd w:val="clear" w:color="auto" w:fill="FFF2CC" w:themeFill="accent4" w:themeFillTint="33"/>
          </w:tcPr>
          <w:p w14:paraId="1D82D3EA" w14:textId="77777777" w:rsidR="00840DD4" w:rsidRDefault="00840DD4" w:rsidP="00D5628F">
            <w:pPr>
              <w:rPr>
                <w:sz w:val="20"/>
                <w:szCs w:val="20"/>
              </w:rPr>
            </w:pPr>
            <w:r>
              <w:rPr>
                <w:sz w:val="20"/>
                <w:szCs w:val="20"/>
              </w:rPr>
              <w:t>Short, medium and long term</w:t>
            </w:r>
          </w:p>
        </w:tc>
        <w:tc>
          <w:tcPr>
            <w:tcW w:w="968" w:type="pct"/>
            <w:shd w:val="clear" w:color="auto" w:fill="FFF2CC" w:themeFill="accent4" w:themeFillTint="33"/>
          </w:tcPr>
          <w:p w14:paraId="3F0885C9" w14:textId="77777777" w:rsidR="00840DD4" w:rsidRPr="008D72CE" w:rsidRDefault="00840DD4" w:rsidP="00D5628F">
            <w:pPr>
              <w:rPr>
                <w:sz w:val="20"/>
                <w:szCs w:val="20"/>
              </w:rPr>
            </w:pPr>
            <w:r>
              <w:rPr>
                <w:sz w:val="20"/>
                <w:szCs w:val="20"/>
              </w:rPr>
              <w:t>A suite of monitoring protocols suitable for different scales, budgets and resources for local groups to measure the effectiveness of programs. May be able to adapt other biodiversity monitoring protocols or compile currently used protocols.</w:t>
            </w:r>
          </w:p>
        </w:tc>
        <w:tc>
          <w:tcPr>
            <w:tcW w:w="726" w:type="pct"/>
            <w:shd w:val="clear" w:color="auto" w:fill="FFF2CC" w:themeFill="accent4" w:themeFillTint="33"/>
          </w:tcPr>
          <w:p w14:paraId="45014F54" w14:textId="77777777" w:rsidR="00E20415" w:rsidRPr="006C230C" w:rsidRDefault="00E20415" w:rsidP="00E20415">
            <w:pPr>
              <w:rPr>
                <w:rFonts w:ascii="Calibri" w:hAnsi="Calibri"/>
                <w:sz w:val="20"/>
                <w:szCs w:val="20"/>
              </w:rPr>
            </w:pPr>
            <w:r w:rsidRPr="006C230C">
              <w:rPr>
                <w:rFonts w:ascii="Calibri" w:hAnsi="Calibri"/>
                <w:sz w:val="20"/>
                <w:szCs w:val="20"/>
              </w:rPr>
              <w:t>Compilation and development of protocols, 1 year project, $120,000.</w:t>
            </w:r>
          </w:p>
          <w:p w14:paraId="5E4D2527" w14:textId="77777777" w:rsidR="00840DD4" w:rsidRDefault="00840DD4" w:rsidP="00D5628F">
            <w:pPr>
              <w:rPr>
                <w:sz w:val="20"/>
                <w:szCs w:val="20"/>
              </w:rPr>
            </w:pPr>
          </w:p>
        </w:tc>
        <w:tc>
          <w:tcPr>
            <w:tcW w:w="726" w:type="pct"/>
            <w:shd w:val="clear" w:color="auto" w:fill="FFF2CC" w:themeFill="accent4" w:themeFillTint="33"/>
          </w:tcPr>
          <w:p w14:paraId="509728A0" w14:textId="77777777" w:rsidR="00840DD4" w:rsidRDefault="00B91F08" w:rsidP="00E20415">
            <w:pPr>
              <w:rPr>
                <w:sz w:val="20"/>
                <w:szCs w:val="20"/>
              </w:rPr>
            </w:pPr>
            <w:r>
              <w:rPr>
                <w:sz w:val="20"/>
                <w:szCs w:val="20"/>
              </w:rPr>
              <w:t xml:space="preserve">Informed by </w:t>
            </w:r>
            <w:r w:rsidR="00E20415">
              <w:rPr>
                <w:sz w:val="20"/>
                <w:szCs w:val="20"/>
              </w:rPr>
              <w:t>1.2, 2.1, 4.2, 5.1, 5.6, 6.1, 6.2, 6.8 and 6.9.</w:t>
            </w:r>
          </w:p>
        </w:tc>
      </w:tr>
      <w:tr w:rsidR="00840DD4" w:rsidRPr="00377E7D" w14:paraId="1416A01F" w14:textId="77777777" w:rsidTr="00840DD4">
        <w:tc>
          <w:tcPr>
            <w:tcW w:w="170" w:type="pct"/>
            <w:tcBorders>
              <w:right w:val="single" w:sz="4" w:space="0" w:color="auto"/>
            </w:tcBorders>
            <w:shd w:val="clear" w:color="auto" w:fill="FFF2CC" w:themeFill="accent4" w:themeFillTint="33"/>
          </w:tcPr>
          <w:p w14:paraId="2876893F" w14:textId="77777777" w:rsidR="00840DD4" w:rsidRPr="008D72CE" w:rsidRDefault="00840DD4" w:rsidP="00D5628F">
            <w:pPr>
              <w:rPr>
                <w:rFonts w:ascii="Calibri" w:hAnsi="Calibri"/>
                <w:sz w:val="20"/>
                <w:szCs w:val="20"/>
              </w:rPr>
            </w:pPr>
            <w:r w:rsidRPr="008D72CE">
              <w:rPr>
                <w:rFonts w:ascii="Calibri" w:hAnsi="Calibri"/>
                <w:sz w:val="20"/>
                <w:szCs w:val="20"/>
              </w:rPr>
              <w:t>5.6</w:t>
            </w:r>
          </w:p>
        </w:tc>
        <w:tc>
          <w:tcPr>
            <w:tcW w:w="1105" w:type="pct"/>
            <w:tcBorders>
              <w:left w:val="single" w:sz="4" w:space="0" w:color="auto"/>
            </w:tcBorders>
            <w:shd w:val="clear" w:color="auto" w:fill="FFF2CC" w:themeFill="accent4" w:themeFillTint="33"/>
          </w:tcPr>
          <w:p w14:paraId="667BF9D8" w14:textId="77777777" w:rsidR="00840DD4" w:rsidRPr="008D72CE" w:rsidRDefault="00840DD4" w:rsidP="00D5628F">
            <w:pPr>
              <w:rPr>
                <w:rFonts w:ascii="Calibri" w:hAnsi="Calibri"/>
                <w:sz w:val="20"/>
                <w:szCs w:val="20"/>
              </w:rPr>
            </w:pPr>
            <w:r w:rsidRPr="008D72CE">
              <w:rPr>
                <w:rFonts w:ascii="Calibri" w:hAnsi="Calibri"/>
                <w:sz w:val="20"/>
                <w:szCs w:val="20"/>
              </w:rPr>
              <w:t>Include Indigenous knowledge about ants into invasive ant management</w:t>
            </w:r>
          </w:p>
        </w:tc>
        <w:tc>
          <w:tcPr>
            <w:tcW w:w="580" w:type="pct"/>
            <w:shd w:val="clear" w:color="auto" w:fill="FFF2CC" w:themeFill="accent4" w:themeFillTint="33"/>
          </w:tcPr>
          <w:p w14:paraId="3D2CCA01" w14:textId="77777777" w:rsidR="00840DD4" w:rsidRPr="008D72CE" w:rsidRDefault="00840DD4" w:rsidP="00D5628F">
            <w:pPr>
              <w:rPr>
                <w:rFonts w:ascii="Calibri" w:hAnsi="Calibri"/>
                <w:sz w:val="20"/>
                <w:szCs w:val="20"/>
              </w:rPr>
            </w:pPr>
            <w:r w:rsidRPr="008D72CE">
              <w:rPr>
                <w:rFonts w:ascii="Calibri" w:hAnsi="Calibri"/>
                <w:sz w:val="20"/>
                <w:szCs w:val="20"/>
              </w:rPr>
              <w:t>Project managers</w:t>
            </w:r>
          </w:p>
        </w:tc>
        <w:tc>
          <w:tcPr>
            <w:tcW w:w="364" w:type="pct"/>
            <w:shd w:val="clear" w:color="auto" w:fill="FFF2CC" w:themeFill="accent4" w:themeFillTint="33"/>
          </w:tcPr>
          <w:p w14:paraId="7A4E6FD6" w14:textId="77777777" w:rsidR="00840DD4" w:rsidRPr="008D72CE" w:rsidRDefault="00840DD4" w:rsidP="00D5628F">
            <w:pPr>
              <w:rPr>
                <w:sz w:val="20"/>
                <w:szCs w:val="20"/>
              </w:rPr>
            </w:pPr>
            <w:r w:rsidRPr="008D72CE">
              <w:rPr>
                <w:sz w:val="20"/>
                <w:szCs w:val="20"/>
              </w:rPr>
              <w:t xml:space="preserve">Low-medium </w:t>
            </w:r>
            <w:r w:rsidRPr="008D72CE">
              <w:rPr>
                <w:sz w:val="18"/>
                <w:szCs w:val="18"/>
              </w:rPr>
              <w:t>(location dependent)</w:t>
            </w:r>
          </w:p>
        </w:tc>
        <w:tc>
          <w:tcPr>
            <w:tcW w:w="362" w:type="pct"/>
            <w:shd w:val="clear" w:color="auto" w:fill="FFF2CC" w:themeFill="accent4" w:themeFillTint="33"/>
          </w:tcPr>
          <w:p w14:paraId="2E255F07" w14:textId="77777777" w:rsidR="00840DD4" w:rsidRDefault="00840DD4" w:rsidP="00D5628F">
            <w:pPr>
              <w:rPr>
                <w:sz w:val="20"/>
                <w:szCs w:val="20"/>
              </w:rPr>
            </w:pPr>
            <w:r>
              <w:rPr>
                <w:sz w:val="20"/>
                <w:szCs w:val="20"/>
              </w:rPr>
              <w:t>Medium term</w:t>
            </w:r>
          </w:p>
        </w:tc>
        <w:tc>
          <w:tcPr>
            <w:tcW w:w="968" w:type="pct"/>
            <w:shd w:val="clear" w:color="auto" w:fill="FFF2CC" w:themeFill="accent4" w:themeFillTint="33"/>
          </w:tcPr>
          <w:p w14:paraId="6ABB53CD" w14:textId="77777777" w:rsidR="00840DD4" w:rsidRPr="008D72CE" w:rsidRDefault="00840DD4" w:rsidP="00D5628F">
            <w:pPr>
              <w:rPr>
                <w:sz w:val="20"/>
                <w:szCs w:val="20"/>
              </w:rPr>
            </w:pPr>
            <w:r>
              <w:rPr>
                <w:sz w:val="20"/>
                <w:szCs w:val="20"/>
              </w:rPr>
              <w:t>Should be built into the planning process.</w:t>
            </w:r>
          </w:p>
        </w:tc>
        <w:tc>
          <w:tcPr>
            <w:tcW w:w="726" w:type="pct"/>
            <w:shd w:val="clear" w:color="auto" w:fill="FFF2CC" w:themeFill="accent4" w:themeFillTint="33"/>
          </w:tcPr>
          <w:p w14:paraId="2F8ACB85" w14:textId="77777777" w:rsidR="00840DD4" w:rsidRDefault="00840DD4" w:rsidP="00E20415">
            <w:pPr>
              <w:rPr>
                <w:sz w:val="20"/>
                <w:szCs w:val="20"/>
              </w:rPr>
            </w:pPr>
            <w:r>
              <w:rPr>
                <w:sz w:val="20"/>
                <w:szCs w:val="20"/>
              </w:rPr>
              <w:t xml:space="preserve">May require additional time during planning phase. </w:t>
            </w:r>
          </w:p>
        </w:tc>
        <w:tc>
          <w:tcPr>
            <w:tcW w:w="726" w:type="pct"/>
            <w:shd w:val="clear" w:color="auto" w:fill="FFF2CC" w:themeFill="accent4" w:themeFillTint="33"/>
          </w:tcPr>
          <w:p w14:paraId="7AAE844E" w14:textId="77777777" w:rsidR="00840DD4" w:rsidRDefault="00E20415" w:rsidP="00D5628F">
            <w:pPr>
              <w:rPr>
                <w:sz w:val="20"/>
                <w:szCs w:val="20"/>
              </w:rPr>
            </w:pPr>
            <w:r>
              <w:rPr>
                <w:sz w:val="20"/>
                <w:szCs w:val="20"/>
              </w:rPr>
              <w:t>Informs 4.3, 4.4, 5.2, 5.3, 5.4, 5.5 and 6.3.</w:t>
            </w:r>
          </w:p>
        </w:tc>
      </w:tr>
      <w:tr w:rsidR="00840DD4" w:rsidRPr="00192931" w14:paraId="1DA2F09D" w14:textId="77777777" w:rsidTr="00840DD4">
        <w:tc>
          <w:tcPr>
            <w:tcW w:w="2218" w:type="pct"/>
            <w:gridSpan w:val="4"/>
            <w:tcBorders>
              <w:bottom w:val="single" w:sz="4" w:space="0" w:color="auto"/>
            </w:tcBorders>
            <w:shd w:val="clear" w:color="auto" w:fill="1F4E79" w:themeFill="accent1" w:themeFillShade="80"/>
          </w:tcPr>
          <w:p w14:paraId="43097B6F" w14:textId="77777777" w:rsidR="00840DD4" w:rsidRPr="001A1A08" w:rsidRDefault="00840DD4" w:rsidP="004E60F4">
            <w:pPr>
              <w:rPr>
                <w:rFonts w:ascii="Calibri" w:hAnsi="Calibri"/>
                <w:color w:val="FFFFFF" w:themeColor="background1"/>
              </w:rPr>
            </w:pPr>
            <w:r>
              <w:rPr>
                <w:rFonts w:ascii="Calibri" w:hAnsi="Calibri"/>
                <w:b/>
                <w:color w:val="FFFFFF" w:themeColor="background1"/>
              </w:rPr>
              <w:t xml:space="preserve">6. </w:t>
            </w:r>
            <w:r w:rsidRPr="001A1A08">
              <w:rPr>
                <w:rFonts w:ascii="Calibri" w:hAnsi="Calibri"/>
                <w:b/>
                <w:color w:val="FFFFFF" w:themeColor="background1"/>
              </w:rPr>
              <w:t>CROSS CUTTING ISSUE</w:t>
            </w:r>
            <w:r>
              <w:rPr>
                <w:rFonts w:ascii="Calibri" w:hAnsi="Calibri"/>
                <w:b/>
                <w:color w:val="FFFFFF" w:themeColor="background1"/>
              </w:rPr>
              <w:t>S</w:t>
            </w:r>
          </w:p>
        </w:tc>
        <w:tc>
          <w:tcPr>
            <w:tcW w:w="362" w:type="pct"/>
            <w:tcBorders>
              <w:bottom w:val="single" w:sz="4" w:space="0" w:color="auto"/>
            </w:tcBorders>
            <w:shd w:val="clear" w:color="auto" w:fill="1F4E79" w:themeFill="accent1" w:themeFillShade="80"/>
          </w:tcPr>
          <w:p w14:paraId="5DD137AD" w14:textId="77777777" w:rsidR="00840DD4" w:rsidRDefault="00840DD4" w:rsidP="004E60F4">
            <w:pPr>
              <w:rPr>
                <w:rFonts w:ascii="Calibri" w:hAnsi="Calibri"/>
                <w:b/>
                <w:color w:val="FFFFFF" w:themeColor="background1"/>
              </w:rPr>
            </w:pPr>
          </w:p>
        </w:tc>
        <w:tc>
          <w:tcPr>
            <w:tcW w:w="968" w:type="pct"/>
            <w:tcBorders>
              <w:bottom w:val="single" w:sz="4" w:space="0" w:color="auto"/>
            </w:tcBorders>
            <w:shd w:val="clear" w:color="auto" w:fill="1F4E79" w:themeFill="accent1" w:themeFillShade="80"/>
          </w:tcPr>
          <w:p w14:paraId="3E51C655" w14:textId="77777777" w:rsidR="00840DD4" w:rsidRDefault="00840DD4" w:rsidP="004E60F4">
            <w:pPr>
              <w:rPr>
                <w:rFonts w:ascii="Calibri" w:hAnsi="Calibri"/>
                <w:b/>
                <w:color w:val="FFFFFF" w:themeColor="background1"/>
              </w:rPr>
            </w:pPr>
          </w:p>
        </w:tc>
        <w:tc>
          <w:tcPr>
            <w:tcW w:w="726" w:type="pct"/>
            <w:tcBorders>
              <w:bottom w:val="single" w:sz="4" w:space="0" w:color="auto"/>
            </w:tcBorders>
            <w:shd w:val="clear" w:color="auto" w:fill="1F4E79" w:themeFill="accent1" w:themeFillShade="80"/>
          </w:tcPr>
          <w:p w14:paraId="62328697" w14:textId="77777777" w:rsidR="00840DD4" w:rsidRDefault="00840DD4" w:rsidP="004E60F4">
            <w:pPr>
              <w:rPr>
                <w:rFonts w:ascii="Calibri" w:hAnsi="Calibri"/>
                <w:b/>
                <w:color w:val="FFFFFF" w:themeColor="background1"/>
              </w:rPr>
            </w:pPr>
          </w:p>
        </w:tc>
        <w:tc>
          <w:tcPr>
            <w:tcW w:w="726" w:type="pct"/>
            <w:tcBorders>
              <w:bottom w:val="single" w:sz="4" w:space="0" w:color="auto"/>
            </w:tcBorders>
            <w:shd w:val="clear" w:color="auto" w:fill="1F4E79" w:themeFill="accent1" w:themeFillShade="80"/>
          </w:tcPr>
          <w:p w14:paraId="47623548" w14:textId="77777777" w:rsidR="00840DD4" w:rsidRDefault="00840DD4" w:rsidP="004E60F4">
            <w:pPr>
              <w:rPr>
                <w:rFonts w:ascii="Calibri" w:hAnsi="Calibri"/>
                <w:b/>
                <w:color w:val="FFFFFF" w:themeColor="background1"/>
              </w:rPr>
            </w:pPr>
          </w:p>
        </w:tc>
      </w:tr>
      <w:tr w:rsidR="00840DD4" w:rsidRPr="00377E7D" w14:paraId="1B64E889" w14:textId="77777777" w:rsidTr="00840DD4">
        <w:tc>
          <w:tcPr>
            <w:tcW w:w="170" w:type="pct"/>
            <w:tcBorders>
              <w:right w:val="single" w:sz="4" w:space="0" w:color="auto"/>
            </w:tcBorders>
            <w:shd w:val="clear" w:color="auto" w:fill="E2EFD9" w:themeFill="accent6" w:themeFillTint="33"/>
          </w:tcPr>
          <w:p w14:paraId="0EF56844" w14:textId="77777777" w:rsidR="00840DD4" w:rsidRPr="008D72CE" w:rsidRDefault="00840DD4" w:rsidP="00885A9C">
            <w:pPr>
              <w:rPr>
                <w:rFonts w:ascii="Calibri" w:hAnsi="Calibri"/>
                <w:sz w:val="20"/>
                <w:szCs w:val="20"/>
              </w:rPr>
            </w:pPr>
            <w:r w:rsidRPr="008D72CE">
              <w:rPr>
                <w:rFonts w:ascii="Calibri" w:hAnsi="Calibri"/>
                <w:sz w:val="20"/>
                <w:szCs w:val="20"/>
              </w:rPr>
              <w:lastRenderedPageBreak/>
              <w:t>6.1</w:t>
            </w:r>
          </w:p>
        </w:tc>
        <w:tc>
          <w:tcPr>
            <w:tcW w:w="1105" w:type="pct"/>
            <w:tcBorders>
              <w:left w:val="single" w:sz="4" w:space="0" w:color="auto"/>
            </w:tcBorders>
            <w:shd w:val="clear" w:color="auto" w:fill="E2EFD9" w:themeFill="accent6" w:themeFillTint="33"/>
          </w:tcPr>
          <w:p w14:paraId="77ADB923" w14:textId="77777777" w:rsidR="00840DD4" w:rsidRPr="008D72CE" w:rsidRDefault="00840DD4" w:rsidP="00885A9C">
            <w:pPr>
              <w:rPr>
                <w:rFonts w:ascii="Calibri" w:hAnsi="Calibri"/>
                <w:sz w:val="20"/>
                <w:szCs w:val="20"/>
              </w:rPr>
            </w:pPr>
            <w:r w:rsidRPr="008D72CE">
              <w:rPr>
                <w:sz w:val="20"/>
                <w:szCs w:val="20"/>
                <w:lang w:val="en-GB"/>
              </w:rPr>
              <w:t>Maintain, and ideally increase, Australian expertise in invasive ants, including diagnostics</w:t>
            </w:r>
          </w:p>
        </w:tc>
        <w:tc>
          <w:tcPr>
            <w:tcW w:w="580" w:type="pct"/>
            <w:shd w:val="clear" w:color="auto" w:fill="E2EFD9" w:themeFill="accent6" w:themeFillTint="33"/>
          </w:tcPr>
          <w:p w14:paraId="5EA47C02" w14:textId="77777777" w:rsidR="00840DD4" w:rsidRPr="008D72CE" w:rsidRDefault="00840DD4" w:rsidP="00885A9C">
            <w:pPr>
              <w:rPr>
                <w:rFonts w:ascii="Calibri" w:hAnsi="Calibri"/>
                <w:sz w:val="20"/>
                <w:szCs w:val="20"/>
              </w:rPr>
            </w:pPr>
            <w:r w:rsidRPr="008D72CE">
              <w:rPr>
                <w:rFonts w:ascii="Calibri" w:hAnsi="Calibri"/>
                <w:sz w:val="20"/>
                <w:szCs w:val="20"/>
              </w:rPr>
              <w:t>Jurisdictions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67364226" w14:textId="77777777" w:rsidR="00840DD4" w:rsidRPr="008D72CE" w:rsidRDefault="00840DD4" w:rsidP="00885A9C">
            <w:pPr>
              <w:rPr>
                <w:rFonts w:ascii="Calibri" w:hAnsi="Calibri"/>
                <w:sz w:val="20"/>
                <w:szCs w:val="20"/>
              </w:rPr>
            </w:pPr>
            <w:r w:rsidRPr="008D72CE">
              <w:rPr>
                <w:rFonts w:ascii="Calibri" w:hAnsi="Calibri"/>
                <w:sz w:val="20"/>
                <w:szCs w:val="20"/>
              </w:rPr>
              <w:t>Medium</w:t>
            </w:r>
          </w:p>
        </w:tc>
        <w:tc>
          <w:tcPr>
            <w:tcW w:w="362" w:type="pct"/>
            <w:shd w:val="clear" w:color="auto" w:fill="E2EFD9" w:themeFill="accent6" w:themeFillTint="33"/>
          </w:tcPr>
          <w:p w14:paraId="27949B73" w14:textId="77777777" w:rsidR="00840DD4" w:rsidRDefault="00840DD4" w:rsidP="00885A9C">
            <w:pPr>
              <w:rPr>
                <w:rFonts w:ascii="Calibri" w:hAnsi="Calibri"/>
                <w:sz w:val="20"/>
                <w:szCs w:val="20"/>
              </w:rPr>
            </w:pPr>
            <w:r>
              <w:rPr>
                <w:rFonts w:ascii="Calibri" w:hAnsi="Calibri"/>
                <w:sz w:val="20"/>
                <w:szCs w:val="20"/>
              </w:rPr>
              <w:t>Long term, ongoing</w:t>
            </w:r>
          </w:p>
        </w:tc>
        <w:tc>
          <w:tcPr>
            <w:tcW w:w="968" w:type="pct"/>
            <w:shd w:val="clear" w:color="auto" w:fill="E2EFD9" w:themeFill="accent6" w:themeFillTint="33"/>
          </w:tcPr>
          <w:p w14:paraId="0B1C56FC" w14:textId="77777777" w:rsidR="00840DD4" w:rsidRPr="008D72CE" w:rsidRDefault="00840DD4" w:rsidP="00885A9C">
            <w:pPr>
              <w:rPr>
                <w:rFonts w:ascii="Calibri" w:hAnsi="Calibri"/>
                <w:sz w:val="20"/>
                <w:szCs w:val="20"/>
              </w:rPr>
            </w:pPr>
            <w:r>
              <w:rPr>
                <w:rFonts w:ascii="Calibri" w:hAnsi="Calibri"/>
                <w:sz w:val="20"/>
                <w:szCs w:val="20"/>
              </w:rPr>
              <w:t>Provision of scholarships to attract students to myrmecology.</w:t>
            </w:r>
          </w:p>
        </w:tc>
        <w:tc>
          <w:tcPr>
            <w:tcW w:w="726" w:type="pct"/>
            <w:shd w:val="clear" w:color="auto" w:fill="E2EFD9" w:themeFill="accent6" w:themeFillTint="33"/>
          </w:tcPr>
          <w:p w14:paraId="5941AA9B" w14:textId="77777777" w:rsidR="00EC72D0" w:rsidRDefault="00840DD4" w:rsidP="004A6FDB">
            <w:pPr>
              <w:rPr>
                <w:sz w:val="20"/>
                <w:szCs w:val="20"/>
              </w:rPr>
            </w:pPr>
            <w:r w:rsidRPr="004A6FDB">
              <w:rPr>
                <w:sz w:val="20"/>
                <w:szCs w:val="20"/>
              </w:rPr>
              <w:t>Australian Government Research Training Program Stipend Scholarship</w:t>
            </w:r>
            <w:r>
              <w:rPr>
                <w:sz w:val="20"/>
                <w:szCs w:val="20"/>
              </w:rPr>
              <w:t xml:space="preserve"> is worth $27,082 </w:t>
            </w:r>
            <w:proofErr w:type="spellStart"/>
            <w:r>
              <w:rPr>
                <w:sz w:val="20"/>
                <w:szCs w:val="20"/>
              </w:rPr>
              <w:t>pa</w:t>
            </w:r>
            <w:proofErr w:type="spellEnd"/>
            <w:r>
              <w:rPr>
                <w:sz w:val="20"/>
                <w:szCs w:val="20"/>
              </w:rPr>
              <w:t xml:space="preserve"> and awarded for 3 years.</w:t>
            </w:r>
            <w:r w:rsidR="00EC72D0">
              <w:rPr>
                <w:sz w:val="20"/>
                <w:szCs w:val="20"/>
              </w:rPr>
              <w:t xml:space="preserve"> </w:t>
            </w:r>
          </w:p>
          <w:p w14:paraId="473AEAD4" w14:textId="47FD9428" w:rsidR="00840DD4" w:rsidRPr="004A6FDB" w:rsidRDefault="002F5355">
            <w:pPr>
              <w:rPr>
                <w:rFonts w:ascii="Calibri" w:hAnsi="Calibri"/>
                <w:sz w:val="20"/>
                <w:szCs w:val="20"/>
              </w:rPr>
            </w:pPr>
            <w:r>
              <w:rPr>
                <w:sz w:val="20"/>
                <w:szCs w:val="20"/>
              </w:rPr>
              <w:t xml:space="preserve">DAWR </w:t>
            </w:r>
            <w:r w:rsidR="00EC72D0">
              <w:rPr>
                <w:sz w:val="20"/>
                <w:szCs w:val="20"/>
              </w:rPr>
              <w:t>Priority Pest and Disease Planning and Response and Surveillance  announcement in 2018-19 and ongoing includes building national diagnostic capability through scholarships and other mechanisms</w:t>
            </w:r>
          </w:p>
        </w:tc>
        <w:tc>
          <w:tcPr>
            <w:tcW w:w="726" w:type="pct"/>
            <w:shd w:val="clear" w:color="auto" w:fill="E2EFD9" w:themeFill="accent6" w:themeFillTint="33"/>
          </w:tcPr>
          <w:p w14:paraId="3A4F9DC9" w14:textId="77777777" w:rsidR="00840DD4" w:rsidRPr="004A6FDB" w:rsidRDefault="00E20415" w:rsidP="004A6FDB">
            <w:pPr>
              <w:rPr>
                <w:sz w:val="20"/>
                <w:szCs w:val="20"/>
              </w:rPr>
            </w:pPr>
            <w:r>
              <w:rPr>
                <w:sz w:val="20"/>
                <w:szCs w:val="20"/>
              </w:rPr>
              <w:t>Once implemented will inform 1.1, 1.3, 2.1, 2.2, 2.3, 2.5, 3.5, 5.1, and 6.2.</w:t>
            </w:r>
          </w:p>
        </w:tc>
      </w:tr>
      <w:tr w:rsidR="00840DD4" w:rsidRPr="00377E7D" w14:paraId="09F1866B" w14:textId="77777777" w:rsidTr="00840DD4">
        <w:tc>
          <w:tcPr>
            <w:tcW w:w="170" w:type="pct"/>
            <w:tcBorders>
              <w:right w:val="single" w:sz="4" w:space="0" w:color="auto"/>
            </w:tcBorders>
            <w:shd w:val="clear" w:color="auto" w:fill="E2EFD9" w:themeFill="accent6" w:themeFillTint="33"/>
          </w:tcPr>
          <w:p w14:paraId="0939924F" w14:textId="77777777" w:rsidR="00840DD4" w:rsidRPr="008D72CE" w:rsidRDefault="00840DD4" w:rsidP="00885A9C">
            <w:pPr>
              <w:rPr>
                <w:rFonts w:ascii="Calibri" w:hAnsi="Calibri"/>
                <w:sz w:val="20"/>
                <w:szCs w:val="20"/>
              </w:rPr>
            </w:pPr>
            <w:r w:rsidRPr="008D72CE">
              <w:rPr>
                <w:rFonts w:ascii="Calibri" w:hAnsi="Calibri"/>
                <w:sz w:val="20"/>
                <w:szCs w:val="20"/>
              </w:rPr>
              <w:t>6.2</w:t>
            </w:r>
          </w:p>
        </w:tc>
        <w:tc>
          <w:tcPr>
            <w:tcW w:w="1105" w:type="pct"/>
            <w:tcBorders>
              <w:left w:val="single" w:sz="4" w:space="0" w:color="auto"/>
            </w:tcBorders>
            <w:shd w:val="clear" w:color="auto" w:fill="E2EFD9" w:themeFill="accent6" w:themeFillTint="33"/>
          </w:tcPr>
          <w:p w14:paraId="00AE9F91" w14:textId="77777777" w:rsidR="00840DD4" w:rsidRPr="008D72CE" w:rsidRDefault="00840DD4" w:rsidP="00885A9C">
            <w:pPr>
              <w:rPr>
                <w:rFonts w:ascii="Calibri" w:hAnsi="Calibri"/>
                <w:sz w:val="20"/>
                <w:szCs w:val="20"/>
              </w:rPr>
            </w:pPr>
            <w:r w:rsidRPr="008D72CE">
              <w:rPr>
                <w:sz w:val="20"/>
                <w:szCs w:val="20"/>
                <w:lang w:val="en-GB"/>
              </w:rPr>
              <w:t>Support international collaboration and exchange of information relating to invasive ants</w:t>
            </w:r>
          </w:p>
        </w:tc>
        <w:tc>
          <w:tcPr>
            <w:tcW w:w="580" w:type="pct"/>
            <w:shd w:val="clear" w:color="auto" w:fill="E2EFD9" w:themeFill="accent6" w:themeFillTint="33"/>
          </w:tcPr>
          <w:p w14:paraId="462C405D"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E2EFD9" w:themeFill="accent6" w:themeFillTint="33"/>
          </w:tcPr>
          <w:p w14:paraId="2AADFC97" w14:textId="77777777" w:rsidR="00840DD4" w:rsidRPr="008D72CE" w:rsidRDefault="00840DD4" w:rsidP="00885A9C">
            <w:pPr>
              <w:pStyle w:val="BodyText"/>
              <w:spacing w:line="276" w:lineRule="auto"/>
              <w:rPr>
                <w:rFonts w:ascii="Calibri" w:hAnsi="Calibri"/>
                <w:sz w:val="20"/>
                <w:szCs w:val="20"/>
              </w:rPr>
            </w:pPr>
            <w:r w:rsidRPr="008D72CE">
              <w:rPr>
                <w:rFonts w:ascii="Calibri" w:hAnsi="Calibri"/>
                <w:sz w:val="20"/>
                <w:szCs w:val="20"/>
              </w:rPr>
              <w:t>Medium</w:t>
            </w:r>
          </w:p>
        </w:tc>
        <w:tc>
          <w:tcPr>
            <w:tcW w:w="362" w:type="pct"/>
            <w:shd w:val="clear" w:color="auto" w:fill="E2EFD9" w:themeFill="accent6" w:themeFillTint="33"/>
          </w:tcPr>
          <w:p w14:paraId="6FBFF2C3" w14:textId="77777777" w:rsidR="00840DD4" w:rsidRDefault="00840DD4" w:rsidP="00885A9C">
            <w:pPr>
              <w:pStyle w:val="BodyText"/>
              <w:spacing w:line="276" w:lineRule="auto"/>
              <w:rPr>
                <w:rFonts w:ascii="Calibri" w:hAnsi="Calibri"/>
                <w:sz w:val="20"/>
                <w:szCs w:val="20"/>
              </w:rPr>
            </w:pPr>
            <w:r>
              <w:rPr>
                <w:rFonts w:ascii="Calibri" w:hAnsi="Calibri"/>
                <w:sz w:val="20"/>
                <w:szCs w:val="20"/>
              </w:rPr>
              <w:t>Long term, ongoing</w:t>
            </w:r>
          </w:p>
        </w:tc>
        <w:tc>
          <w:tcPr>
            <w:tcW w:w="968" w:type="pct"/>
            <w:shd w:val="clear" w:color="auto" w:fill="E2EFD9" w:themeFill="accent6" w:themeFillTint="33"/>
          </w:tcPr>
          <w:p w14:paraId="31D10EBD" w14:textId="77777777" w:rsidR="00840DD4" w:rsidRDefault="00840DD4" w:rsidP="00885A9C">
            <w:pPr>
              <w:pStyle w:val="BodyText"/>
              <w:spacing w:line="276" w:lineRule="auto"/>
              <w:rPr>
                <w:rFonts w:ascii="Calibri" w:hAnsi="Calibri"/>
                <w:sz w:val="20"/>
                <w:szCs w:val="20"/>
              </w:rPr>
            </w:pPr>
            <w:r>
              <w:rPr>
                <w:rFonts w:ascii="Calibri" w:hAnsi="Calibri"/>
                <w:sz w:val="20"/>
                <w:szCs w:val="20"/>
              </w:rPr>
              <w:t>Opportunities in plan are a website to share info, feed into international sites, international partnerships, and publications. Establish an international group, initially based on the people at the 2016 workshop + recommendations.</w:t>
            </w:r>
          </w:p>
          <w:p w14:paraId="3C2F31B7" w14:textId="77777777" w:rsidR="00840DD4" w:rsidRPr="008D72CE" w:rsidRDefault="00840DD4" w:rsidP="00885A9C">
            <w:pPr>
              <w:pStyle w:val="BodyText"/>
              <w:spacing w:line="276" w:lineRule="auto"/>
              <w:rPr>
                <w:rFonts w:ascii="Calibri" w:hAnsi="Calibri"/>
                <w:sz w:val="20"/>
                <w:szCs w:val="20"/>
              </w:rPr>
            </w:pPr>
            <w:r>
              <w:rPr>
                <w:rFonts w:ascii="Calibri" w:hAnsi="Calibri"/>
                <w:sz w:val="20"/>
                <w:szCs w:val="20"/>
              </w:rPr>
              <w:t>Coordination of the group needs to be formal and with one Lead. EIC TIWG should be involved by not coordinating (see Action 6.5).</w:t>
            </w:r>
          </w:p>
        </w:tc>
        <w:tc>
          <w:tcPr>
            <w:tcW w:w="726" w:type="pct"/>
            <w:shd w:val="clear" w:color="auto" w:fill="E2EFD9" w:themeFill="accent6" w:themeFillTint="33"/>
          </w:tcPr>
          <w:p w14:paraId="4A037811" w14:textId="7679C287" w:rsidR="002F5355" w:rsidRPr="00971B74" w:rsidRDefault="00EC72D0" w:rsidP="002F5355">
            <w:pPr>
              <w:pStyle w:val="BodyText"/>
              <w:spacing w:line="276" w:lineRule="auto"/>
              <w:rPr>
                <w:rFonts w:ascii="Calibri" w:hAnsi="Calibri"/>
                <w:sz w:val="20"/>
                <w:szCs w:val="20"/>
              </w:rPr>
            </w:pPr>
            <w:r w:rsidRPr="00971B74">
              <w:rPr>
                <w:rFonts w:ascii="Calibri" w:hAnsi="Calibri"/>
                <w:sz w:val="20"/>
                <w:szCs w:val="20"/>
              </w:rPr>
              <w:t>Opportunistic</w:t>
            </w:r>
            <w:r w:rsidR="002F5355" w:rsidRPr="00971B74">
              <w:rPr>
                <w:rFonts w:ascii="Calibri" w:hAnsi="Calibri"/>
                <w:sz w:val="20"/>
                <w:szCs w:val="20"/>
              </w:rPr>
              <w:t xml:space="preserve">. </w:t>
            </w:r>
            <w:r w:rsidR="00840DD4" w:rsidRPr="00971B74">
              <w:rPr>
                <w:rFonts w:ascii="Calibri" w:hAnsi="Calibri"/>
                <w:sz w:val="20"/>
                <w:szCs w:val="20"/>
              </w:rPr>
              <w:t>Minimal cost.</w:t>
            </w:r>
          </w:p>
          <w:p w14:paraId="1AEB9BDE" w14:textId="6C237C3F" w:rsidR="00840DD4" w:rsidRDefault="002F5355" w:rsidP="002F5355">
            <w:pPr>
              <w:pStyle w:val="BodyText"/>
              <w:spacing w:line="276" w:lineRule="auto"/>
              <w:rPr>
                <w:rFonts w:ascii="Calibri" w:hAnsi="Calibri"/>
                <w:sz w:val="20"/>
                <w:szCs w:val="20"/>
              </w:rPr>
            </w:pPr>
            <w:r w:rsidRPr="00971B74">
              <w:rPr>
                <w:rFonts w:ascii="Calibri" w:hAnsi="Calibri"/>
                <w:sz w:val="20"/>
                <w:szCs w:val="20"/>
              </w:rPr>
              <w:t>Ideally, e</w:t>
            </w:r>
            <w:r w:rsidR="00840DD4" w:rsidRPr="00971B74">
              <w:rPr>
                <w:rFonts w:ascii="Calibri" w:hAnsi="Calibri"/>
                <w:sz w:val="20"/>
                <w:szCs w:val="20"/>
              </w:rPr>
              <w:t>radication programs should provision for sharing of information (e.g. time to write papers and/or technical website materials).</w:t>
            </w:r>
          </w:p>
        </w:tc>
        <w:tc>
          <w:tcPr>
            <w:tcW w:w="726" w:type="pct"/>
            <w:shd w:val="clear" w:color="auto" w:fill="E2EFD9" w:themeFill="accent6" w:themeFillTint="33"/>
          </w:tcPr>
          <w:p w14:paraId="5BC75AC1" w14:textId="77777777" w:rsidR="00840DD4" w:rsidRDefault="00B91F08" w:rsidP="00885A9C">
            <w:pPr>
              <w:pStyle w:val="BodyText"/>
              <w:spacing w:line="276" w:lineRule="auto"/>
              <w:rPr>
                <w:rFonts w:ascii="Calibri" w:hAnsi="Calibri"/>
                <w:sz w:val="20"/>
                <w:szCs w:val="20"/>
              </w:rPr>
            </w:pPr>
            <w:r>
              <w:rPr>
                <w:rFonts w:ascii="Calibri" w:hAnsi="Calibri"/>
                <w:sz w:val="20"/>
                <w:szCs w:val="20"/>
              </w:rPr>
              <w:t>Relates to all actions.</w:t>
            </w:r>
          </w:p>
        </w:tc>
      </w:tr>
      <w:tr w:rsidR="00840DD4" w:rsidRPr="00377E7D" w14:paraId="1A601E38" w14:textId="77777777" w:rsidTr="00840DD4">
        <w:tc>
          <w:tcPr>
            <w:tcW w:w="170" w:type="pct"/>
            <w:tcBorders>
              <w:right w:val="single" w:sz="4" w:space="0" w:color="auto"/>
            </w:tcBorders>
            <w:shd w:val="clear" w:color="auto" w:fill="FFF2CC" w:themeFill="accent4" w:themeFillTint="33"/>
          </w:tcPr>
          <w:p w14:paraId="11BE645B" w14:textId="77777777" w:rsidR="00840DD4" w:rsidRPr="008D72CE" w:rsidRDefault="00840DD4" w:rsidP="00885A9C">
            <w:pPr>
              <w:rPr>
                <w:rFonts w:ascii="Calibri" w:hAnsi="Calibri"/>
                <w:sz w:val="20"/>
                <w:szCs w:val="20"/>
              </w:rPr>
            </w:pPr>
            <w:r w:rsidRPr="008D72CE">
              <w:rPr>
                <w:rFonts w:ascii="Calibri" w:hAnsi="Calibri"/>
                <w:sz w:val="20"/>
                <w:szCs w:val="20"/>
              </w:rPr>
              <w:t>6.3</w:t>
            </w:r>
          </w:p>
        </w:tc>
        <w:tc>
          <w:tcPr>
            <w:tcW w:w="1105" w:type="pct"/>
            <w:tcBorders>
              <w:left w:val="single" w:sz="4" w:space="0" w:color="auto"/>
            </w:tcBorders>
            <w:shd w:val="clear" w:color="auto" w:fill="FFF2CC" w:themeFill="accent4" w:themeFillTint="33"/>
          </w:tcPr>
          <w:p w14:paraId="501CB459" w14:textId="77777777" w:rsidR="00840DD4" w:rsidRPr="008D72CE" w:rsidRDefault="00840DD4" w:rsidP="00885A9C">
            <w:pPr>
              <w:rPr>
                <w:rFonts w:ascii="Calibri" w:hAnsi="Calibri"/>
                <w:sz w:val="20"/>
                <w:szCs w:val="20"/>
              </w:rPr>
            </w:pPr>
            <w:r w:rsidRPr="008D72CE">
              <w:rPr>
                <w:sz w:val="20"/>
                <w:szCs w:val="20"/>
                <w:lang w:val="en-GB"/>
              </w:rPr>
              <w:t>Deliver training on the control of specific invasive ants</w:t>
            </w:r>
          </w:p>
        </w:tc>
        <w:tc>
          <w:tcPr>
            <w:tcW w:w="580" w:type="pct"/>
            <w:shd w:val="clear" w:color="auto" w:fill="FFF2CC" w:themeFill="accent4" w:themeFillTint="33"/>
          </w:tcPr>
          <w:p w14:paraId="783FAA7F" w14:textId="77777777" w:rsidR="00840DD4" w:rsidRDefault="00840DD4" w:rsidP="00885A9C">
            <w:pPr>
              <w:rPr>
                <w:rFonts w:ascii="Calibri" w:hAnsi="Calibri"/>
                <w:sz w:val="20"/>
                <w:szCs w:val="20"/>
              </w:rPr>
            </w:pPr>
            <w:r w:rsidRPr="008D72CE">
              <w:rPr>
                <w:rFonts w:ascii="Calibri" w:hAnsi="Calibri"/>
                <w:sz w:val="20"/>
                <w:szCs w:val="20"/>
              </w:rPr>
              <w:t>Tbc</w:t>
            </w:r>
          </w:p>
          <w:p w14:paraId="3D7CC71E" w14:textId="77777777" w:rsidR="00840DD4" w:rsidRDefault="00840DD4" w:rsidP="00885A9C">
            <w:pPr>
              <w:rPr>
                <w:rFonts w:ascii="Calibri" w:hAnsi="Calibri"/>
                <w:sz w:val="20"/>
                <w:szCs w:val="20"/>
              </w:rPr>
            </w:pPr>
            <w:r>
              <w:rPr>
                <w:rFonts w:ascii="Calibri" w:hAnsi="Calibri"/>
                <w:sz w:val="20"/>
                <w:szCs w:val="20"/>
              </w:rPr>
              <w:t>[</w:t>
            </w:r>
            <w:r w:rsidRPr="00971B74">
              <w:rPr>
                <w:rFonts w:ascii="Calibri" w:hAnsi="Calibri"/>
                <w:i/>
                <w:sz w:val="20"/>
                <w:szCs w:val="20"/>
              </w:rPr>
              <w:t>Coordinated by governments</w:t>
            </w:r>
            <w:r w:rsidRPr="00971B74">
              <w:rPr>
                <w:rFonts w:ascii="Calibri" w:hAnsi="Calibri"/>
                <w:sz w:val="20"/>
                <w:szCs w:val="20"/>
              </w:rPr>
              <w:t>]</w:t>
            </w:r>
          </w:p>
          <w:p w14:paraId="76EFA2D6" w14:textId="77777777" w:rsidR="00840DD4" w:rsidRDefault="00840DD4" w:rsidP="00885A9C">
            <w:pPr>
              <w:rPr>
                <w:rFonts w:ascii="Calibri" w:hAnsi="Calibri"/>
                <w:sz w:val="20"/>
                <w:szCs w:val="20"/>
              </w:rPr>
            </w:pPr>
          </w:p>
          <w:p w14:paraId="6246DCE2" w14:textId="77777777" w:rsidR="00840DD4" w:rsidRPr="008D72CE" w:rsidRDefault="00840DD4" w:rsidP="00885A9C">
            <w:pPr>
              <w:rPr>
                <w:rFonts w:ascii="Calibri" w:hAnsi="Calibri"/>
                <w:sz w:val="20"/>
                <w:szCs w:val="20"/>
              </w:rPr>
            </w:pPr>
          </w:p>
        </w:tc>
        <w:tc>
          <w:tcPr>
            <w:tcW w:w="364" w:type="pct"/>
            <w:shd w:val="clear" w:color="auto" w:fill="FFF2CC" w:themeFill="accent4" w:themeFillTint="33"/>
          </w:tcPr>
          <w:p w14:paraId="5394AEBB" w14:textId="77777777" w:rsidR="00840DD4" w:rsidRPr="008D72CE" w:rsidRDefault="00840DD4" w:rsidP="00885A9C">
            <w:pPr>
              <w:rPr>
                <w:rFonts w:ascii="Calibri" w:hAnsi="Calibri"/>
                <w:sz w:val="20"/>
                <w:szCs w:val="20"/>
              </w:rPr>
            </w:pPr>
            <w:r w:rsidRPr="008D72CE">
              <w:rPr>
                <w:rFonts w:ascii="Calibri" w:hAnsi="Calibri"/>
                <w:sz w:val="20"/>
                <w:szCs w:val="20"/>
              </w:rPr>
              <w:lastRenderedPageBreak/>
              <w:t>Medium</w:t>
            </w:r>
          </w:p>
        </w:tc>
        <w:tc>
          <w:tcPr>
            <w:tcW w:w="362" w:type="pct"/>
            <w:shd w:val="clear" w:color="auto" w:fill="FFF2CC" w:themeFill="accent4" w:themeFillTint="33"/>
          </w:tcPr>
          <w:p w14:paraId="0A00139A" w14:textId="77777777" w:rsidR="00840DD4" w:rsidRDefault="00840DD4" w:rsidP="00885A9C">
            <w:pPr>
              <w:rPr>
                <w:rFonts w:ascii="Calibri" w:hAnsi="Calibri"/>
                <w:sz w:val="20"/>
                <w:szCs w:val="20"/>
              </w:rPr>
            </w:pPr>
            <w:r>
              <w:rPr>
                <w:rFonts w:ascii="Calibri" w:hAnsi="Calibri"/>
                <w:sz w:val="20"/>
                <w:szCs w:val="20"/>
              </w:rPr>
              <w:t>Medium term, ongoing</w:t>
            </w:r>
          </w:p>
        </w:tc>
        <w:tc>
          <w:tcPr>
            <w:tcW w:w="968" w:type="pct"/>
            <w:shd w:val="clear" w:color="auto" w:fill="FFF2CC" w:themeFill="accent4" w:themeFillTint="33"/>
          </w:tcPr>
          <w:p w14:paraId="3FFCC25A" w14:textId="77777777" w:rsidR="00840DD4" w:rsidRDefault="00840DD4" w:rsidP="00885A9C">
            <w:pPr>
              <w:rPr>
                <w:rFonts w:ascii="Calibri" w:hAnsi="Calibri"/>
                <w:sz w:val="20"/>
                <w:szCs w:val="20"/>
              </w:rPr>
            </w:pPr>
            <w:r>
              <w:rPr>
                <w:rFonts w:ascii="Calibri" w:hAnsi="Calibri"/>
                <w:sz w:val="20"/>
                <w:szCs w:val="20"/>
              </w:rPr>
              <w:t>Similar to action 2.7. Develop training package and deliver, except that this is a different audience (local groups).</w:t>
            </w:r>
          </w:p>
          <w:p w14:paraId="5EB8D481" w14:textId="77777777" w:rsidR="00840DD4" w:rsidRDefault="00840DD4" w:rsidP="00885A9C">
            <w:pPr>
              <w:rPr>
                <w:rFonts w:ascii="Calibri" w:hAnsi="Calibri"/>
                <w:sz w:val="20"/>
                <w:szCs w:val="20"/>
              </w:rPr>
            </w:pPr>
          </w:p>
          <w:p w14:paraId="73BD4296" w14:textId="3EF436BE" w:rsidR="00840DD4" w:rsidRDefault="00840DD4" w:rsidP="00885A9C">
            <w:pPr>
              <w:rPr>
                <w:rFonts w:ascii="Calibri" w:hAnsi="Calibri"/>
                <w:sz w:val="20"/>
                <w:szCs w:val="20"/>
              </w:rPr>
            </w:pPr>
            <w:r>
              <w:rPr>
                <w:rFonts w:ascii="Calibri" w:hAnsi="Calibri"/>
                <w:sz w:val="20"/>
                <w:szCs w:val="20"/>
              </w:rPr>
              <w:t xml:space="preserve">First step is to identify skilled people within the localised eradication, containment and control programs underway in Australia for invasive ants (e.g. RIFA – Qld, EA – Qld, YCA – CSIRO, WTMA, Parks Australia, AA – Parks Australia, </w:t>
            </w:r>
            <w:proofErr w:type="gramStart"/>
            <w:r>
              <w:rPr>
                <w:rFonts w:ascii="Calibri" w:hAnsi="Calibri"/>
                <w:sz w:val="20"/>
                <w:szCs w:val="20"/>
              </w:rPr>
              <w:t>ABHA</w:t>
            </w:r>
            <w:proofErr w:type="gramEnd"/>
            <w:r>
              <w:rPr>
                <w:rFonts w:ascii="Calibri" w:hAnsi="Calibri"/>
                <w:sz w:val="20"/>
                <w:szCs w:val="20"/>
              </w:rPr>
              <w:t xml:space="preserve"> – Parks Australia, CSIRO, </w:t>
            </w:r>
            <w:r w:rsidR="00CD1AC9">
              <w:rPr>
                <w:rFonts w:ascii="Calibri" w:hAnsi="Calibri"/>
                <w:sz w:val="20"/>
                <w:szCs w:val="20"/>
              </w:rPr>
              <w:t>and Browsing</w:t>
            </w:r>
            <w:r>
              <w:rPr>
                <w:rFonts w:ascii="Calibri" w:hAnsi="Calibri"/>
                <w:sz w:val="20"/>
                <w:szCs w:val="20"/>
              </w:rPr>
              <w:t xml:space="preserve"> ant – WA, NT).</w:t>
            </w:r>
          </w:p>
          <w:p w14:paraId="3EB059A5" w14:textId="77777777" w:rsidR="00840DD4" w:rsidRPr="008D72CE" w:rsidRDefault="00840DD4" w:rsidP="00885A9C">
            <w:pPr>
              <w:rPr>
                <w:rFonts w:ascii="Calibri" w:hAnsi="Calibri"/>
                <w:sz w:val="20"/>
                <w:szCs w:val="20"/>
              </w:rPr>
            </w:pPr>
            <w:r>
              <w:rPr>
                <w:rFonts w:ascii="Calibri" w:hAnsi="Calibri"/>
                <w:sz w:val="20"/>
                <w:szCs w:val="20"/>
              </w:rPr>
              <w:t>Skilled people – additional incentives to provide time for these people to undertake the skill transfer work?</w:t>
            </w:r>
          </w:p>
        </w:tc>
        <w:tc>
          <w:tcPr>
            <w:tcW w:w="726" w:type="pct"/>
            <w:shd w:val="clear" w:color="auto" w:fill="FFF2CC" w:themeFill="accent4" w:themeFillTint="33"/>
          </w:tcPr>
          <w:p w14:paraId="0E6BF12D" w14:textId="77777777" w:rsidR="00840DD4" w:rsidRPr="00971B74" w:rsidRDefault="00840DD4" w:rsidP="00885A9C">
            <w:pPr>
              <w:rPr>
                <w:rFonts w:ascii="Calibri" w:hAnsi="Calibri"/>
                <w:sz w:val="20"/>
                <w:szCs w:val="20"/>
              </w:rPr>
            </w:pPr>
            <w:r w:rsidRPr="00971B74">
              <w:rPr>
                <w:rFonts w:ascii="Calibri" w:hAnsi="Calibri"/>
                <w:sz w:val="20"/>
                <w:szCs w:val="20"/>
              </w:rPr>
              <w:lastRenderedPageBreak/>
              <w:t>Development of a training package for several ants, 1 year, 1 person.</w:t>
            </w:r>
          </w:p>
          <w:p w14:paraId="5E1003D8" w14:textId="77777777" w:rsidR="00840DD4" w:rsidRDefault="00840DD4" w:rsidP="00885A9C">
            <w:pPr>
              <w:rPr>
                <w:rFonts w:ascii="Calibri" w:hAnsi="Calibri"/>
                <w:sz w:val="20"/>
                <w:szCs w:val="20"/>
              </w:rPr>
            </w:pPr>
            <w:r w:rsidRPr="00971B74">
              <w:rPr>
                <w:rFonts w:ascii="Calibri" w:hAnsi="Calibri"/>
                <w:sz w:val="20"/>
                <w:szCs w:val="20"/>
              </w:rPr>
              <w:lastRenderedPageBreak/>
              <w:t>Delivery requirements will be variable.</w:t>
            </w:r>
          </w:p>
        </w:tc>
        <w:tc>
          <w:tcPr>
            <w:tcW w:w="726" w:type="pct"/>
            <w:shd w:val="clear" w:color="auto" w:fill="FFF2CC" w:themeFill="accent4" w:themeFillTint="33"/>
          </w:tcPr>
          <w:p w14:paraId="27704DA9" w14:textId="77777777" w:rsidR="00840DD4" w:rsidRDefault="00B91F08" w:rsidP="00885A9C">
            <w:pPr>
              <w:rPr>
                <w:rFonts w:ascii="Calibri" w:hAnsi="Calibri"/>
                <w:sz w:val="20"/>
                <w:szCs w:val="20"/>
              </w:rPr>
            </w:pPr>
            <w:r>
              <w:rPr>
                <w:rFonts w:ascii="Calibri" w:hAnsi="Calibri"/>
                <w:sz w:val="20"/>
                <w:szCs w:val="20"/>
              </w:rPr>
              <w:lastRenderedPageBreak/>
              <w:t>Relates to 2.7, 2.8, and 6.11.</w:t>
            </w:r>
          </w:p>
        </w:tc>
      </w:tr>
      <w:tr w:rsidR="00840DD4" w:rsidRPr="00377E7D" w14:paraId="3DA713A3" w14:textId="77777777" w:rsidTr="00840DD4">
        <w:tc>
          <w:tcPr>
            <w:tcW w:w="170" w:type="pct"/>
            <w:tcBorders>
              <w:right w:val="single" w:sz="4" w:space="0" w:color="auto"/>
            </w:tcBorders>
            <w:shd w:val="clear" w:color="auto" w:fill="FFF2CC" w:themeFill="accent4" w:themeFillTint="33"/>
          </w:tcPr>
          <w:p w14:paraId="74740B4E" w14:textId="77777777" w:rsidR="00840DD4" w:rsidRPr="008D72CE" w:rsidRDefault="00840DD4" w:rsidP="00885A9C">
            <w:pPr>
              <w:rPr>
                <w:rFonts w:ascii="Calibri" w:hAnsi="Calibri"/>
                <w:sz w:val="20"/>
                <w:szCs w:val="20"/>
              </w:rPr>
            </w:pPr>
            <w:r w:rsidRPr="008D72CE">
              <w:rPr>
                <w:rFonts w:ascii="Calibri" w:hAnsi="Calibri"/>
                <w:sz w:val="20"/>
                <w:szCs w:val="20"/>
              </w:rPr>
              <w:t>6.4</w:t>
            </w:r>
          </w:p>
        </w:tc>
        <w:tc>
          <w:tcPr>
            <w:tcW w:w="1105" w:type="pct"/>
            <w:tcBorders>
              <w:left w:val="single" w:sz="4" w:space="0" w:color="auto"/>
            </w:tcBorders>
            <w:shd w:val="clear" w:color="auto" w:fill="FFF2CC" w:themeFill="accent4" w:themeFillTint="33"/>
          </w:tcPr>
          <w:p w14:paraId="22E29BAF" w14:textId="77777777" w:rsidR="00840DD4" w:rsidRPr="008D72CE" w:rsidRDefault="00840DD4" w:rsidP="00885A9C">
            <w:pPr>
              <w:rPr>
                <w:sz w:val="20"/>
                <w:szCs w:val="20"/>
                <w:lang w:val="en-GB"/>
              </w:rPr>
            </w:pPr>
            <w:r w:rsidRPr="008D72CE">
              <w:rPr>
                <w:sz w:val="20"/>
                <w:szCs w:val="20"/>
                <w:lang w:val="en-GB"/>
              </w:rPr>
              <w:t>Establish an invasive ant reference group</w:t>
            </w:r>
          </w:p>
        </w:tc>
        <w:tc>
          <w:tcPr>
            <w:tcW w:w="580" w:type="pct"/>
            <w:shd w:val="clear" w:color="auto" w:fill="FFF2CC" w:themeFill="accent4" w:themeFillTint="33"/>
          </w:tcPr>
          <w:p w14:paraId="6A7B5539" w14:textId="77777777" w:rsidR="00840DD4" w:rsidRPr="00971B74" w:rsidRDefault="00840DD4" w:rsidP="00885A9C">
            <w:pPr>
              <w:rPr>
                <w:rFonts w:ascii="Calibri" w:hAnsi="Calibri"/>
                <w:sz w:val="20"/>
                <w:szCs w:val="20"/>
              </w:rPr>
            </w:pPr>
            <w:r w:rsidRPr="00971B74">
              <w:rPr>
                <w:rFonts w:ascii="Calibri" w:hAnsi="Calibri"/>
                <w:sz w:val="20"/>
                <w:szCs w:val="20"/>
              </w:rPr>
              <w:t>Tbc</w:t>
            </w:r>
          </w:p>
          <w:p w14:paraId="188164F2" w14:textId="77777777" w:rsidR="00840DD4" w:rsidRPr="00971B74" w:rsidRDefault="00840DD4" w:rsidP="00885A9C">
            <w:pPr>
              <w:rPr>
                <w:rFonts w:ascii="Calibri" w:hAnsi="Calibri"/>
                <w:sz w:val="20"/>
                <w:szCs w:val="20"/>
              </w:rPr>
            </w:pPr>
            <w:r w:rsidRPr="00971B74">
              <w:rPr>
                <w:rFonts w:ascii="Calibri" w:hAnsi="Calibri"/>
                <w:sz w:val="20"/>
                <w:szCs w:val="20"/>
              </w:rPr>
              <w:t>[</w:t>
            </w:r>
            <w:r w:rsidRPr="00971B74">
              <w:rPr>
                <w:rFonts w:ascii="Calibri" w:hAnsi="Calibri"/>
                <w:i/>
                <w:sz w:val="20"/>
                <w:szCs w:val="20"/>
              </w:rPr>
              <w:t>EIC TIWG to coordinate</w:t>
            </w:r>
            <w:r w:rsidRPr="00971B74">
              <w:rPr>
                <w:rFonts w:ascii="Calibri" w:hAnsi="Calibri"/>
                <w:sz w:val="20"/>
                <w:szCs w:val="20"/>
              </w:rPr>
              <w:t>]</w:t>
            </w:r>
          </w:p>
        </w:tc>
        <w:tc>
          <w:tcPr>
            <w:tcW w:w="364" w:type="pct"/>
            <w:shd w:val="clear" w:color="auto" w:fill="FFF2CC" w:themeFill="accent4" w:themeFillTint="33"/>
          </w:tcPr>
          <w:p w14:paraId="370A4758"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FFF2CC" w:themeFill="accent4" w:themeFillTint="33"/>
          </w:tcPr>
          <w:p w14:paraId="205FD3FC"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FFF2CC" w:themeFill="accent4" w:themeFillTint="33"/>
          </w:tcPr>
          <w:p w14:paraId="17543C4C" w14:textId="77777777" w:rsidR="00840DD4" w:rsidRPr="008D72CE" w:rsidRDefault="00840DD4" w:rsidP="00885A9C">
            <w:pPr>
              <w:rPr>
                <w:rFonts w:ascii="Calibri" w:hAnsi="Calibri"/>
                <w:sz w:val="20"/>
                <w:szCs w:val="20"/>
              </w:rPr>
            </w:pPr>
            <w:r>
              <w:rPr>
                <w:rFonts w:ascii="Calibri" w:hAnsi="Calibri"/>
                <w:sz w:val="20"/>
                <w:szCs w:val="20"/>
              </w:rPr>
              <w:t>Group of Australian ant experts. Should work with the EIC TIWG.</w:t>
            </w:r>
          </w:p>
        </w:tc>
        <w:tc>
          <w:tcPr>
            <w:tcW w:w="726" w:type="pct"/>
            <w:shd w:val="clear" w:color="auto" w:fill="FFF2CC" w:themeFill="accent4" w:themeFillTint="33"/>
          </w:tcPr>
          <w:p w14:paraId="1599E99B" w14:textId="77777777" w:rsidR="00840DD4" w:rsidRDefault="00840DD4" w:rsidP="00885A9C">
            <w:pPr>
              <w:rPr>
                <w:rFonts w:ascii="Calibri" w:hAnsi="Calibri"/>
                <w:sz w:val="20"/>
                <w:szCs w:val="20"/>
              </w:rPr>
            </w:pPr>
            <w:r>
              <w:rPr>
                <w:rFonts w:ascii="Calibri" w:hAnsi="Calibri"/>
                <w:sz w:val="20"/>
                <w:szCs w:val="20"/>
              </w:rPr>
              <w:t>Will require some (minimal) secretariat support.</w:t>
            </w:r>
          </w:p>
        </w:tc>
        <w:tc>
          <w:tcPr>
            <w:tcW w:w="726" w:type="pct"/>
            <w:shd w:val="clear" w:color="auto" w:fill="FFF2CC" w:themeFill="accent4" w:themeFillTint="33"/>
          </w:tcPr>
          <w:p w14:paraId="4CA3A96A" w14:textId="77777777" w:rsidR="00840DD4" w:rsidRDefault="00B91F08" w:rsidP="00885A9C">
            <w:pPr>
              <w:rPr>
                <w:rFonts w:ascii="Calibri" w:hAnsi="Calibri"/>
                <w:sz w:val="20"/>
                <w:szCs w:val="20"/>
              </w:rPr>
            </w:pPr>
            <w:r>
              <w:rPr>
                <w:rFonts w:ascii="Calibri" w:hAnsi="Calibri"/>
                <w:sz w:val="20"/>
                <w:szCs w:val="20"/>
              </w:rPr>
              <w:t>Supports delivery of all other actions.</w:t>
            </w:r>
          </w:p>
        </w:tc>
      </w:tr>
      <w:tr w:rsidR="00840DD4" w:rsidRPr="00377E7D" w14:paraId="6D608D09" w14:textId="77777777" w:rsidTr="00840DD4">
        <w:tc>
          <w:tcPr>
            <w:tcW w:w="170" w:type="pct"/>
            <w:tcBorders>
              <w:right w:val="single" w:sz="4" w:space="0" w:color="auto"/>
            </w:tcBorders>
            <w:shd w:val="clear" w:color="auto" w:fill="E2EFD9" w:themeFill="accent6" w:themeFillTint="33"/>
          </w:tcPr>
          <w:p w14:paraId="4DA91CAC" w14:textId="77777777" w:rsidR="00840DD4" w:rsidRPr="008D72CE" w:rsidRDefault="00840DD4" w:rsidP="00885A9C">
            <w:pPr>
              <w:rPr>
                <w:rFonts w:ascii="Calibri" w:hAnsi="Calibri"/>
                <w:sz w:val="20"/>
                <w:szCs w:val="20"/>
              </w:rPr>
            </w:pPr>
            <w:r w:rsidRPr="008D72CE">
              <w:rPr>
                <w:rFonts w:ascii="Calibri" w:hAnsi="Calibri"/>
                <w:sz w:val="20"/>
                <w:szCs w:val="20"/>
              </w:rPr>
              <w:t>6.5</w:t>
            </w:r>
          </w:p>
        </w:tc>
        <w:tc>
          <w:tcPr>
            <w:tcW w:w="1105" w:type="pct"/>
            <w:tcBorders>
              <w:left w:val="single" w:sz="4" w:space="0" w:color="auto"/>
            </w:tcBorders>
            <w:shd w:val="clear" w:color="auto" w:fill="E2EFD9" w:themeFill="accent6" w:themeFillTint="33"/>
          </w:tcPr>
          <w:p w14:paraId="6BBDBEC2" w14:textId="77777777" w:rsidR="00840DD4" w:rsidRPr="008D72CE" w:rsidRDefault="00840DD4" w:rsidP="00885A9C">
            <w:pPr>
              <w:rPr>
                <w:rFonts w:ascii="Calibri" w:hAnsi="Calibri"/>
                <w:sz w:val="20"/>
                <w:szCs w:val="20"/>
              </w:rPr>
            </w:pPr>
            <w:r w:rsidRPr="008D72CE">
              <w:rPr>
                <w:sz w:val="20"/>
                <w:szCs w:val="20"/>
                <w:lang w:val="en-GB"/>
              </w:rPr>
              <w:t>Establish a permanent national body to coordinate national actions on invasive ants</w:t>
            </w:r>
          </w:p>
        </w:tc>
        <w:tc>
          <w:tcPr>
            <w:tcW w:w="580" w:type="pct"/>
            <w:shd w:val="clear" w:color="auto" w:fill="E2EFD9" w:themeFill="accent6" w:themeFillTint="33"/>
          </w:tcPr>
          <w:p w14:paraId="694C153B" w14:textId="77777777" w:rsidR="00840DD4" w:rsidRPr="00971B74" w:rsidRDefault="00840DD4" w:rsidP="00885A9C">
            <w:pPr>
              <w:rPr>
                <w:rFonts w:ascii="Calibri" w:hAnsi="Calibri"/>
                <w:sz w:val="20"/>
                <w:szCs w:val="20"/>
              </w:rPr>
            </w:pPr>
            <w:r w:rsidRPr="00971B74">
              <w:rPr>
                <w:rFonts w:ascii="Calibri" w:hAnsi="Calibri"/>
                <w:sz w:val="20"/>
                <w:szCs w:val="20"/>
              </w:rPr>
              <w:t>EIC</w:t>
            </w:r>
          </w:p>
        </w:tc>
        <w:tc>
          <w:tcPr>
            <w:tcW w:w="364" w:type="pct"/>
            <w:shd w:val="clear" w:color="auto" w:fill="E2EFD9" w:themeFill="accent6" w:themeFillTint="33"/>
          </w:tcPr>
          <w:p w14:paraId="26D762E9"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E2EFD9" w:themeFill="accent6" w:themeFillTint="33"/>
          </w:tcPr>
          <w:p w14:paraId="2FFA3C64"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E2EFD9" w:themeFill="accent6" w:themeFillTint="33"/>
          </w:tcPr>
          <w:p w14:paraId="2DEBA790" w14:textId="77777777" w:rsidR="00840DD4" w:rsidRPr="008D72CE" w:rsidRDefault="00840DD4" w:rsidP="00885A9C">
            <w:pPr>
              <w:rPr>
                <w:rFonts w:ascii="Calibri" w:hAnsi="Calibri"/>
                <w:sz w:val="20"/>
                <w:szCs w:val="20"/>
              </w:rPr>
            </w:pPr>
            <w:r>
              <w:rPr>
                <w:rFonts w:ascii="Calibri" w:hAnsi="Calibri"/>
                <w:sz w:val="20"/>
                <w:szCs w:val="20"/>
              </w:rPr>
              <w:t>EIC TIWG to oversee.</w:t>
            </w:r>
          </w:p>
        </w:tc>
        <w:tc>
          <w:tcPr>
            <w:tcW w:w="726" w:type="pct"/>
            <w:shd w:val="clear" w:color="auto" w:fill="E2EFD9" w:themeFill="accent6" w:themeFillTint="33"/>
          </w:tcPr>
          <w:p w14:paraId="448813FB" w14:textId="77777777" w:rsidR="00840DD4" w:rsidRDefault="00840DD4" w:rsidP="00885A9C">
            <w:pPr>
              <w:rPr>
                <w:rFonts w:ascii="Calibri" w:hAnsi="Calibri"/>
                <w:sz w:val="20"/>
                <w:szCs w:val="20"/>
              </w:rPr>
            </w:pPr>
            <w:r>
              <w:rPr>
                <w:rFonts w:ascii="Calibri" w:hAnsi="Calibri"/>
                <w:sz w:val="20"/>
                <w:szCs w:val="20"/>
              </w:rPr>
              <w:t>In-kind</w:t>
            </w:r>
          </w:p>
        </w:tc>
        <w:tc>
          <w:tcPr>
            <w:tcW w:w="726" w:type="pct"/>
            <w:shd w:val="clear" w:color="auto" w:fill="E2EFD9" w:themeFill="accent6" w:themeFillTint="33"/>
          </w:tcPr>
          <w:p w14:paraId="337367C4" w14:textId="77777777" w:rsidR="00840DD4" w:rsidRDefault="00B91F08" w:rsidP="00885A9C">
            <w:pPr>
              <w:rPr>
                <w:rFonts w:ascii="Calibri" w:hAnsi="Calibri"/>
                <w:sz w:val="20"/>
                <w:szCs w:val="20"/>
              </w:rPr>
            </w:pPr>
            <w:r>
              <w:rPr>
                <w:rFonts w:ascii="Calibri" w:hAnsi="Calibri"/>
                <w:sz w:val="20"/>
                <w:szCs w:val="20"/>
              </w:rPr>
              <w:t>Supports delivery of all other actions.</w:t>
            </w:r>
          </w:p>
        </w:tc>
      </w:tr>
      <w:tr w:rsidR="00840DD4" w:rsidRPr="00377E7D" w14:paraId="3E504B9A" w14:textId="77777777" w:rsidTr="00840DD4">
        <w:tc>
          <w:tcPr>
            <w:tcW w:w="170" w:type="pct"/>
            <w:tcBorders>
              <w:right w:val="single" w:sz="4" w:space="0" w:color="auto"/>
            </w:tcBorders>
            <w:shd w:val="clear" w:color="auto" w:fill="FFF2CC" w:themeFill="accent4" w:themeFillTint="33"/>
          </w:tcPr>
          <w:p w14:paraId="2C0F935F" w14:textId="77777777" w:rsidR="00840DD4" w:rsidRPr="008D72CE" w:rsidRDefault="00840DD4" w:rsidP="004E60F4">
            <w:pPr>
              <w:rPr>
                <w:rFonts w:ascii="Calibri" w:hAnsi="Calibri"/>
                <w:sz w:val="20"/>
                <w:szCs w:val="20"/>
              </w:rPr>
            </w:pPr>
            <w:r w:rsidRPr="008D72CE">
              <w:rPr>
                <w:rFonts w:ascii="Calibri" w:hAnsi="Calibri"/>
                <w:sz w:val="20"/>
                <w:szCs w:val="20"/>
              </w:rPr>
              <w:t>6.6</w:t>
            </w:r>
          </w:p>
        </w:tc>
        <w:tc>
          <w:tcPr>
            <w:tcW w:w="1105" w:type="pct"/>
            <w:tcBorders>
              <w:left w:val="single" w:sz="4" w:space="0" w:color="auto"/>
            </w:tcBorders>
            <w:shd w:val="clear" w:color="auto" w:fill="FFF2CC" w:themeFill="accent4" w:themeFillTint="33"/>
          </w:tcPr>
          <w:p w14:paraId="6C957C26" w14:textId="77777777" w:rsidR="00840DD4" w:rsidRPr="008D72CE" w:rsidRDefault="00840DD4" w:rsidP="004E60F4">
            <w:pPr>
              <w:rPr>
                <w:rFonts w:ascii="Calibri" w:hAnsi="Calibri"/>
                <w:sz w:val="20"/>
                <w:szCs w:val="20"/>
              </w:rPr>
            </w:pPr>
            <w:r w:rsidRPr="008D72CE">
              <w:rPr>
                <w:sz w:val="20"/>
                <w:szCs w:val="20"/>
                <w:lang w:val="en-GB"/>
              </w:rPr>
              <w:t>Develop future funding alternatives</w:t>
            </w:r>
          </w:p>
        </w:tc>
        <w:tc>
          <w:tcPr>
            <w:tcW w:w="580" w:type="pct"/>
            <w:shd w:val="clear" w:color="auto" w:fill="FFF2CC" w:themeFill="accent4" w:themeFillTint="33"/>
          </w:tcPr>
          <w:p w14:paraId="3DC8B970" w14:textId="77777777" w:rsidR="00840DD4" w:rsidRPr="00971B74" w:rsidRDefault="00840DD4" w:rsidP="004E60F4">
            <w:pPr>
              <w:rPr>
                <w:rFonts w:ascii="Calibri" w:hAnsi="Calibri"/>
                <w:sz w:val="20"/>
                <w:szCs w:val="20"/>
              </w:rPr>
            </w:pPr>
            <w:r w:rsidRPr="00971B74">
              <w:rPr>
                <w:rFonts w:ascii="Calibri" w:hAnsi="Calibri"/>
                <w:sz w:val="20"/>
                <w:szCs w:val="20"/>
              </w:rPr>
              <w:t>Tbc</w:t>
            </w:r>
          </w:p>
          <w:p w14:paraId="587ECC70" w14:textId="77777777" w:rsidR="00840DD4" w:rsidRPr="00971B74" w:rsidRDefault="00840DD4" w:rsidP="004E60F4">
            <w:pPr>
              <w:rPr>
                <w:sz w:val="20"/>
                <w:szCs w:val="20"/>
              </w:rPr>
            </w:pPr>
            <w:r w:rsidRPr="00971B74">
              <w:rPr>
                <w:rFonts w:ascii="Calibri" w:hAnsi="Calibri"/>
                <w:sz w:val="20"/>
                <w:szCs w:val="20"/>
              </w:rPr>
              <w:t>[</w:t>
            </w:r>
            <w:r w:rsidRPr="00971B74">
              <w:rPr>
                <w:rFonts w:ascii="Calibri" w:hAnsi="Calibri"/>
                <w:i/>
                <w:sz w:val="20"/>
                <w:szCs w:val="20"/>
              </w:rPr>
              <w:t>Consultancy led by government</w:t>
            </w:r>
            <w:r w:rsidRPr="00971B74">
              <w:rPr>
                <w:rFonts w:ascii="Calibri" w:hAnsi="Calibri"/>
                <w:sz w:val="20"/>
                <w:szCs w:val="20"/>
              </w:rPr>
              <w:t>]</w:t>
            </w:r>
          </w:p>
        </w:tc>
        <w:tc>
          <w:tcPr>
            <w:tcW w:w="364" w:type="pct"/>
            <w:shd w:val="clear" w:color="auto" w:fill="FFF2CC" w:themeFill="accent4" w:themeFillTint="33"/>
          </w:tcPr>
          <w:p w14:paraId="1375BADC" w14:textId="77777777" w:rsidR="00840DD4" w:rsidRPr="008D72CE" w:rsidRDefault="00840DD4" w:rsidP="004E60F4">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268E390E" w14:textId="77777777" w:rsidR="00840DD4" w:rsidRDefault="00840DD4" w:rsidP="004E60F4">
            <w:pPr>
              <w:rPr>
                <w:rFonts w:ascii="Calibri" w:hAnsi="Calibri"/>
                <w:sz w:val="20"/>
                <w:szCs w:val="20"/>
              </w:rPr>
            </w:pPr>
            <w:r>
              <w:rPr>
                <w:rFonts w:ascii="Calibri" w:hAnsi="Calibri"/>
                <w:sz w:val="20"/>
                <w:szCs w:val="20"/>
              </w:rPr>
              <w:t>Medium term</w:t>
            </w:r>
          </w:p>
        </w:tc>
        <w:tc>
          <w:tcPr>
            <w:tcW w:w="968" w:type="pct"/>
            <w:shd w:val="clear" w:color="auto" w:fill="FFF2CC" w:themeFill="accent4" w:themeFillTint="33"/>
          </w:tcPr>
          <w:p w14:paraId="392F8B3A" w14:textId="77777777" w:rsidR="00840DD4" w:rsidRPr="008D72CE" w:rsidRDefault="00840DD4" w:rsidP="004E60F4">
            <w:pPr>
              <w:rPr>
                <w:rFonts w:ascii="Calibri" w:hAnsi="Calibri"/>
                <w:sz w:val="20"/>
                <w:szCs w:val="20"/>
              </w:rPr>
            </w:pPr>
            <w:r>
              <w:rPr>
                <w:rFonts w:ascii="Calibri" w:hAnsi="Calibri"/>
                <w:sz w:val="20"/>
                <w:szCs w:val="20"/>
              </w:rPr>
              <w:t>Project to consider who are risk creators in the spread and establishment of invasive ants and determine if they can contribute to funding responses.</w:t>
            </w:r>
          </w:p>
        </w:tc>
        <w:tc>
          <w:tcPr>
            <w:tcW w:w="726" w:type="pct"/>
            <w:shd w:val="clear" w:color="auto" w:fill="FFF2CC" w:themeFill="accent4" w:themeFillTint="33"/>
          </w:tcPr>
          <w:p w14:paraId="6FFD124C" w14:textId="77777777" w:rsidR="00840DD4" w:rsidRPr="00971B74" w:rsidRDefault="00840DD4" w:rsidP="004E60F4">
            <w:pPr>
              <w:rPr>
                <w:rFonts w:ascii="Calibri" w:hAnsi="Calibri"/>
                <w:sz w:val="20"/>
                <w:szCs w:val="20"/>
              </w:rPr>
            </w:pPr>
            <w:r w:rsidRPr="00971B74">
              <w:rPr>
                <w:rFonts w:ascii="Calibri" w:hAnsi="Calibri"/>
                <w:sz w:val="20"/>
                <w:szCs w:val="20"/>
              </w:rPr>
              <w:t>Consultancy $80,000.</w:t>
            </w:r>
          </w:p>
          <w:p w14:paraId="5AB3F2D5" w14:textId="77777777" w:rsidR="00EC72D0" w:rsidRPr="00971B74" w:rsidRDefault="00EC72D0">
            <w:pPr>
              <w:rPr>
                <w:rFonts w:ascii="Calibri" w:hAnsi="Calibri"/>
                <w:sz w:val="20"/>
                <w:szCs w:val="20"/>
              </w:rPr>
            </w:pPr>
            <w:r w:rsidRPr="00971B74">
              <w:rPr>
                <w:rFonts w:ascii="Calibri" w:hAnsi="Calibri"/>
                <w:sz w:val="20"/>
                <w:szCs w:val="20"/>
              </w:rPr>
              <w:t>Some work is in progress through the National Biosecurity Committee.</w:t>
            </w:r>
          </w:p>
        </w:tc>
        <w:tc>
          <w:tcPr>
            <w:tcW w:w="726" w:type="pct"/>
            <w:shd w:val="clear" w:color="auto" w:fill="FFF2CC" w:themeFill="accent4" w:themeFillTint="33"/>
          </w:tcPr>
          <w:p w14:paraId="4477ADB8" w14:textId="77777777" w:rsidR="00840DD4" w:rsidRDefault="00E20415" w:rsidP="00E20415">
            <w:pPr>
              <w:rPr>
                <w:rFonts w:ascii="Calibri" w:hAnsi="Calibri"/>
                <w:sz w:val="20"/>
                <w:szCs w:val="20"/>
              </w:rPr>
            </w:pPr>
            <w:r>
              <w:rPr>
                <w:rFonts w:ascii="Calibri" w:hAnsi="Calibri"/>
                <w:sz w:val="20"/>
                <w:szCs w:val="20"/>
              </w:rPr>
              <w:t>May s</w:t>
            </w:r>
            <w:r w:rsidR="00B91F08">
              <w:rPr>
                <w:rFonts w:ascii="Calibri" w:hAnsi="Calibri"/>
                <w:sz w:val="20"/>
                <w:szCs w:val="20"/>
              </w:rPr>
              <w:t xml:space="preserve">upport delivery of </w:t>
            </w:r>
            <w:r>
              <w:rPr>
                <w:rFonts w:ascii="Calibri" w:hAnsi="Calibri"/>
                <w:sz w:val="20"/>
                <w:szCs w:val="20"/>
              </w:rPr>
              <w:t xml:space="preserve">2.4, 2.5, 2.6, 2.7, 2.8, 2.9, 3.7, </w:t>
            </w:r>
            <w:r w:rsidR="007E5CD5">
              <w:rPr>
                <w:rFonts w:ascii="Calibri" w:hAnsi="Calibri"/>
                <w:sz w:val="20"/>
                <w:szCs w:val="20"/>
              </w:rPr>
              <w:t>and 6.11.</w:t>
            </w:r>
          </w:p>
        </w:tc>
      </w:tr>
      <w:tr w:rsidR="00840DD4" w:rsidRPr="00377E7D" w14:paraId="72F07728" w14:textId="77777777" w:rsidTr="00840DD4">
        <w:tc>
          <w:tcPr>
            <w:tcW w:w="170" w:type="pct"/>
            <w:tcBorders>
              <w:right w:val="single" w:sz="4" w:space="0" w:color="auto"/>
            </w:tcBorders>
            <w:shd w:val="clear" w:color="auto" w:fill="FFF2CC" w:themeFill="accent4" w:themeFillTint="33"/>
          </w:tcPr>
          <w:p w14:paraId="29713208" w14:textId="77777777" w:rsidR="00840DD4" w:rsidRPr="008D72CE" w:rsidRDefault="00840DD4" w:rsidP="004E60F4">
            <w:pPr>
              <w:rPr>
                <w:rFonts w:ascii="Calibri" w:hAnsi="Calibri"/>
                <w:sz w:val="20"/>
                <w:szCs w:val="20"/>
              </w:rPr>
            </w:pPr>
            <w:r w:rsidRPr="008D72CE">
              <w:rPr>
                <w:rFonts w:ascii="Calibri" w:hAnsi="Calibri"/>
                <w:sz w:val="20"/>
                <w:szCs w:val="20"/>
              </w:rPr>
              <w:t>6.7</w:t>
            </w:r>
          </w:p>
        </w:tc>
        <w:tc>
          <w:tcPr>
            <w:tcW w:w="1105" w:type="pct"/>
            <w:tcBorders>
              <w:left w:val="single" w:sz="4" w:space="0" w:color="auto"/>
            </w:tcBorders>
            <w:shd w:val="clear" w:color="auto" w:fill="FFF2CC" w:themeFill="accent4" w:themeFillTint="33"/>
          </w:tcPr>
          <w:p w14:paraId="769923A3" w14:textId="77777777" w:rsidR="00840DD4" w:rsidRPr="008D72CE" w:rsidRDefault="00840DD4" w:rsidP="004E60F4">
            <w:pPr>
              <w:rPr>
                <w:sz w:val="20"/>
                <w:szCs w:val="20"/>
                <w:lang w:val="en-GB"/>
              </w:rPr>
            </w:pPr>
            <w:r w:rsidRPr="008D72CE">
              <w:rPr>
                <w:sz w:val="20"/>
                <w:szCs w:val="20"/>
                <w:lang w:val="en-GB"/>
              </w:rPr>
              <w:t>Improve the modelling tools for spread, habitat and disturbance modelling of invasive ants</w:t>
            </w:r>
          </w:p>
        </w:tc>
        <w:tc>
          <w:tcPr>
            <w:tcW w:w="580" w:type="pct"/>
            <w:shd w:val="clear" w:color="auto" w:fill="FFF2CC" w:themeFill="accent4" w:themeFillTint="33"/>
          </w:tcPr>
          <w:p w14:paraId="6BF91009" w14:textId="77777777" w:rsidR="00840DD4" w:rsidRPr="00971B74" w:rsidRDefault="00840DD4" w:rsidP="004E60F4">
            <w:pPr>
              <w:rPr>
                <w:rFonts w:ascii="Calibri" w:hAnsi="Calibri"/>
                <w:sz w:val="20"/>
                <w:szCs w:val="20"/>
              </w:rPr>
            </w:pPr>
            <w:r w:rsidRPr="00971B74">
              <w:rPr>
                <w:rFonts w:ascii="Calibri" w:hAnsi="Calibri"/>
                <w:sz w:val="20"/>
                <w:szCs w:val="20"/>
              </w:rPr>
              <w:t>Tbc</w:t>
            </w:r>
          </w:p>
          <w:p w14:paraId="4CE911CB" w14:textId="77777777" w:rsidR="00840DD4" w:rsidRPr="00971B74" w:rsidRDefault="00840DD4" w:rsidP="004E60F4">
            <w:pPr>
              <w:rPr>
                <w:sz w:val="20"/>
                <w:szCs w:val="20"/>
              </w:rPr>
            </w:pPr>
            <w:r w:rsidRPr="00971B74">
              <w:rPr>
                <w:rFonts w:ascii="Calibri" w:hAnsi="Calibri"/>
                <w:sz w:val="20"/>
                <w:szCs w:val="20"/>
              </w:rPr>
              <w:t>[</w:t>
            </w:r>
            <w:r w:rsidRPr="00971B74">
              <w:rPr>
                <w:rFonts w:ascii="Calibri" w:hAnsi="Calibri"/>
                <w:i/>
                <w:sz w:val="20"/>
                <w:szCs w:val="20"/>
              </w:rPr>
              <w:t>Government environmental modellers</w:t>
            </w:r>
            <w:r w:rsidRPr="00971B74">
              <w:rPr>
                <w:rFonts w:ascii="Calibri" w:hAnsi="Calibri"/>
                <w:sz w:val="20"/>
                <w:szCs w:val="20"/>
              </w:rPr>
              <w:t>]</w:t>
            </w:r>
          </w:p>
        </w:tc>
        <w:tc>
          <w:tcPr>
            <w:tcW w:w="364" w:type="pct"/>
            <w:shd w:val="clear" w:color="auto" w:fill="FFF2CC" w:themeFill="accent4" w:themeFillTint="33"/>
          </w:tcPr>
          <w:p w14:paraId="245C8193" w14:textId="77777777" w:rsidR="00840DD4" w:rsidRPr="008D72CE" w:rsidRDefault="00840DD4" w:rsidP="004E60F4">
            <w:pPr>
              <w:rPr>
                <w:rFonts w:ascii="Calibri" w:hAnsi="Calibri"/>
                <w:sz w:val="20"/>
                <w:szCs w:val="20"/>
              </w:rPr>
            </w:pPr>
            <w:r w:rsidRPr="008D72CE">
              <w:rPr>
                <w:rFonts w:ascii="Calibri" w:hAnsi="Calibri"/>
                <w:sz w:val="20"/>
                <w:szCs w:val="20"/>
              </w:rPr>
              <w:t>Medium</w:t>
            </w:r>
          </w:p>
        </w:tc>
        <w:tc>
          <w:tcPr>
            <w:tcW w:w="362" w:type="pct"/>
            <w:shd w:val="clear" w:color="auto" w:fill="FFF2CC" w:themeFill="accent4" w:themeFillTint="33"/>
          </w:tcPr>
          <w:p w14:paraId="0BE39C4D" w14:textId="77777777" w:rsidR="00840DD4" w:rsidRDefault="00840DD4" w:rsidP="004E60F4">
            <w:pPr>
              <w:rPr>
                <w:rFonts w:ascii="Calibri" w:hAnsi="Calibri"/>
                <w:sz w:val="20"/>
                <w:szCs w:val="20"/>
              </w:rPr>
            </w:pPr>
            <w:r>
              <w:rPr>
                <w:rFonts w:ascii="Calibri" w:hAnsi="Calibri"/>
                <w:sz w:val="20"/>
                <w:szCs w:val="20"/>
              </w:rPr>
              <w:t>Medium term</w:t>
            </w:r>
          </w:p>
        </w:tc>
        <w:tc>
          <w:tcPr>
            <w:tcW w:w="968" w:type="pct"/>
            <w:shd w:val="clear" w:color="auto" w:fill="FFF2CC" w:themeFill="accent4" w:themeFillTint="33"/>
          </w:tcPr>
          <w:p w14:paraId="35EFFCC8" w14:textId="77777777" w:rsidR="00840DD4" w:rsidRPr="008D72CE" w:rsidRDefault="00840DD4" w:rsidP="004E60F4">
            <w:pPr>
              <w:rPr>
                <w:rFonts w:ascii="Calibri" w:hAnsi="Calibri"/>
                <w:sz w:val="20"/>
                <w:szCs w:val="20"/>
              </w:rPr>
            </w:pPr>
            <w:r>
              <w:rPr>
                <w:rFonts w:ascii="Calibri" w:hAnsi="Calibri"/>
                <w:sz w:val="20"/>
                <w:szCs w:val="20"/>
              </w:rPr>
              <w:t xml:space="preserve">Probably linked to action 1.1 and 4.2. Would need to scope to determine cost and resources. </w:t>
            </w:r>
          </w:p>
        </w:tc>
        <w:tc>
          <w:tcPr>
            <w:tcW w:w="726" w:type="pct"/>
            <w:shd w:val="clear" w:color="auto" w:fill="FFF2CC" w:themeFill="accent4" w:themeFillTint="33"/>
          </w:tcPr>
          <w:p w14:paraId="52C15115" w14:textId="77777777" w:rsidR="00840DD4" w:rsidRPr="00971B74" w:rsidRDefault="007E5CD5" w:rsidP="004E60F4">
            <w:pPr>
              <w:rPr>
                <w:rFonts w:ascii="Calibri" w:hAnsi="Calibri"/>
                <w:sz w:val="20"/>
                <w:szCs w:val="20"/>
              </w:rPr>
            </w:pPr>
            <w:r w:rsidRPr="00971B74">
              <w:rPr>
                <w:rFonts w:ascii="Calibri" w:hAnsi="Calibri"/>
                <w:sz w:val="20"/>
                <w:szCs w:val="20"/>
              </w:rPr>
              <w:t>Improvement of modelling tools, 2-year project $250,000.</w:t>
            </w:r>
          </w:p>
        </w:tc>
        <w:tc>
          <w:tcPr>
            <w:tcW w:w="726" w:type="pct"/>
            <w:shd w:val="clear" w:color="auto" w:fill="FFF2CC" w:themeFill="accent4" w:themeFillTint="33"/>
          </w:tcPr>
          <w:p w14:paraId="5D5076F5" w14:textId="77777777" w:rsidR="00840DD4" w:rsidRDefault="00B91F08" w:rsidP="007E5CD5">
            <w:pPr>
              <w:rPr>
                <w:rFonts w:ascii="Calibri" w:hAnsi="Calibri"/>
                <w:sz w:val="20"/>
                <w:szCs w:val="20"/>
              </w:rPr>
            </w:pPr>
            <w:r w:rsidRPr="001D402E">
              <w:rPr>
                <w:sz w:val="20"/>
                <w:szCs w:val="20"/>
              </w:rPr>
              <w:t xml:space="preserve">Informed by </w:t>
            </w:r>
            <w:r w:rsidR="007E5CD5">
              <w:rPr>
                <w:sz w:val="20"/>
                <w:szCs w:val="20"/>
              </w:rPr>
              <w:t>1.1, 4.1, 4.2, and 5.1.</w:t>
            </w:r>
          </w:p>
        </w:tc>
      </w:tr>
      <w:tr w:rsidR="00840DD4" w:rsidRPr="00377E7D" w14:paraId="0DA4971E" w14:textId="77777777" w:rsidTr="00840DD4">
        <w:tc>
          <w:tcPr>
            <w:tcW w:w="170" w:type="pct"/>
            <w:tcBorders>
              <w:right w:val="single" w:sz="4" w:space="0" w:color="auto"/>
            </w:tcBorders>
            <w:shd w:val="clear" w:color="auto" w:fill="FFF2CC" w:themeFill="accent4" w:themeFillTint="33"/>
          </w:tcPr>
          <w:p w14:paraId="0E1837CA" w14:textId="77777777" w:rsidR="00840DD4" w:rsidRPr="008D72CE" w:rsidRDefault="00840DD4" w:rsidP="004E60F4">
            <w:pPr>
              <w:rPr>
                <w:rFonts w:ascii="Calibri" w:hAnsi="Calibri"/>
                <w:sz w:val="20"/>
                <w:szCs w:val="20"/>
              </w:rPr>
            </w:pPr>
            <w:r w:rsidRPr="008D72CE">
              <w:rPr>
                <w:rFonts w:ascii="Calibri" w:hAnsi="Calibri"/>
                <w:sz w:val="20"/>
                <w:szCs w:val="20"/>
              </w:rPr>
              <w:t>6.8</w:t>
            </w:r>
          </w:p>
        </w:tc>
        <w:tc>
          <w:tcPr>
            <w:tcW w:w="1105" w:type="pct"/>
            <w:tcBorders>
              <w:left w:val="single" w:sz="4" w:space="0" w:color="auto"/>
            </w:tcBorders>
            <w:shd w:val="clear" w:color="auto" w:fill="FFF2CC" w:themeFill="accent4" w:themeFillTint="33"/>
          </w:tcPr>
          <w:p w14:paraId="5220F668" w14:textId="77777777" w:rsidR="00840DD4" w:rsidRPr="008D72CE" w:rsidRDefault="00840DD4" w:rsidP="004E60F4">
            <w:pPr>
              <w:rPr>
                <w:sz w:val="20"/>
                <w:szCs w:val="20"/>
                <w:lang w:val="en-GB"/>
              </w:rPr>
            </w:pPr>
            <w:r w:rsidRPr="008D72CE">
              <w:rPr>
                <w:sz w:val="20"/>
                <w:szCs w:val="20"/>
                <w:lang w:val="en-GB"/>
              </w:rPr>
              <w:t>Research into other control and monitoring technologies and enhancing available technology</w:t>
            </w:r>
          </w:p>
        </w:tc>
        <w:tc>
          <w:tcPr>
            <w:tcW w:w="580" w:type="pct"/>
            <w:shd w:val="clear" w:color="auto" w:fill="FFF2CC" w:themeFill="accent4" w:themeFillTint="33"/>
          </w:tcPr>
          <w:p w14:paraId="5599CC32" w14:textId="77777777" w:rsidR="00840DD4" w:rsidRPr="00971B74" w:rsidRDefault="00840DD4" w:rsidP="004E60F4">
            <w:pPr>
              <w:rPr>
                <w:rFonts w:ascii="Calibri" w:hAnsi="Calibri"/>
                <w:sz w:val="20"/>
                <w:szCs w:val="20"/>
              </w:rPr>
            </w:pPr>
            <w:r w:rsidRPr="00971B74">
              <w:rPr>
                <w:rFonts w:ascii="Calibri" w:hAnsi="Calibri"/>
                <w:sz w:val="20"/>
                <w:szCs w:val="20"/>
              </w:rPr>
              <w:t>Tbc</w:t>
            </w:r>
          </w:p>
          <w:p w14:paraId="083B80E5" w14:textId="77777777" w:rsidR="00840DD4" w:rsidRPr="00971B74" w:rsidRDefault="00840DD4" w:rsidP="004E60F4">
            <w:pPr>
              <w:rPr>
                <w:sz w:val="20"/>
                <w:szCs w:val="20"/>
              </w:rPr>
            </w:pPr>
            <w:r w:rsidRPr="00971B74">
              <w:rPr>
                <w:rFonts w:ascii="Calibri" w:hAnsi="Calibri"/>
                <w:sz w:val="20"/>
                <w:szCs w:val="20"/>
              </w:rPr>
              <w:t>[</w:t>
            </w:r>
            <w:r w:rsidRPr="00971B74">
              <w:rPr>
                <w:rFonts w:ascii="Calibri" w:hAnsi="Calibri"/>
                <w:i/>
                <w:sz w:val="20"/>
                <w:szCs w:val="20"/>
              </w:rPr>
              <w:t>Researchers – CSIRO, university or museum]</w:t>
            </w:r>
          </w:p>
        </w:tc>
        <w:tc>
          <w:tcPr>
            <w:tcW w:w="364" w:type="pct"/>
            <w:shd w:val="clear" w:color="auto" w:fill="FFF2CC" w:themeFill="accent4" w:themeFillTint="33"/>
          </w:tcPr>
          <w:p w14:paraId="6DCC85CA" w14:textId="77777777" w:rsidR="00840DD4" w:rsidRPr="008D72CE" w:rsidRDefault="00840DD4" w:rsidP="004E60F4">
            <w:pPr>
              <w:rPr>
                <w:rFonts w:ascii="Calibri" w:hAnsi="Calibri"/>
                <w:sz w:val="20"/>
                <w:szCs w:val="20"/>
              </w:rPr>
            </w:pPr>
            <w:r w:rsidRPr="008D72CE">
              <w:rPr>
                <w:rFonts w:ascii="Calibri" w:hAnsi="Calibri"/>
                <w:sz w:val="20"/>
                <w:szCs w:val="20"/>
              </w:rPr>
              <w:t>High</w:t>
            </w:r>
          </w:p>
        </w:tc>
        <w:tc>
          <w:tcPr>
            <w:tcW w:w="362" w:type="pct"/>
            <w:shd w:val="clear" w:color="auto" w:fill="FFF2CC" w:themeFill="accent4" w:themeFillTint="33"/>
          </w:tcPr>
          <w:p w14:paraId="5A3583DA" w14:textId="77777777" w:rsidR="00840DD4" w:rsidRDefault="00840DD4" w:rsidP="004E60F4">
            <w:pPr>
              <w:rPr>
                <w:rFonts w:ascii="Calibri" w:hAnsi="Calibri"/>
                <w:sz w:val="20"/>
                <w:szCs w:val="20"/>
              </w:rPr>
            </w:pPr>
            <w:r>
              <w:rPr>
                <w:rFonts w:ascii="Calibri" w:hAnsi="Calibri"/>
                <w:sz w:val="20"/>
                <w:szCs w:val="20"/>
              </w:rPr>
              <w:t>Short term, ongoing</w:t>
            </w:r>
          </w:p>
        </w:tc>
        <w:tc>
          <w:tcPr>
            <w:tcW w:w="968" w:type="pct"/>
            <w:shd w:val="clear" w:color="auto" w:fill="FFF2CC" w:themeFill="accent4" w:themeFillTint="33"/>
          </w:tcPr>
          <w:p w14:paraId="52102A92" w14:textId="77777777" w:rsidR="00840DD4" w:rsidRPr="008D72CE" w:rsidRDefault="00840DD4" w:rsidP="004E60F4">
            <w:pPr>
              <w:rPr>
                <w:rFonts w:ascii="Calibri" w:hAnsi="Calibri"/>
                <w:sz w:val="20"/>
                <w:szCs w:val="20"/>
              </w:rPr>
            </w:pPr>
            <w:r>
              <w:rPr>
                <w:rFonts w:ascii="Calibri" w:hAnsi="Calibri"/>
                <w:sz w:val="20"/>
                <w:szCs w:val="20"/>
              </w:rPr>
              <w:t>Research projects into new technologies and their applicability to invasive ants.</w:t>
            </w:r>
          </w:p>
        </w:tc>
        <w:tc>
          <w:tcPr>
            <w:tcW w:w="726" w:type="pct"/>
            <w:shd w:val="clear" w:color="auto" w:fill="FFF2CC" w:themeFill="accent4" w:themeFillTint="33"/>
          </w:tcPr>
          <w:p w14:paraId="513DFDDA" w14:textId="77777777" w:rsidR="00840DD4" w:rsidRPr="00971B74" w:rsidRDefault="00840DD4" w:rsidP="00A7251E">
            <w:pPr>
              <w:rPr>
                <w:rFonts w:ascii="Calibri" w:hAnsi="Calibri"/>
                <w:sz w:val="20"/>
                <w:szCs w:val="20"/>
              </w:rPr>
            </w:pPr>
            <w:r w:rsidRPr="00971B74">
              <w:rPr>
                <w:rFonts w:ascii="Calibri" w:hAnsi="Calibri"/>
                <w:sz w:val="20"/>
                <w:szCs w:val="20"/>
              </w:rPr>
              <w:t>Research project: variable but $250,000 for a 1-2 year project.</w:t>
            </w:r>
          </w:p>
        </w:tc>
        <w:tc>
          <w:tcPr>
            <w:tcW w:w="726" w:type="pct"/>
            <w:shd w:val="clear" w:color="auto" w:fill="FFF2CC" w:themeFill="accent4" w:themeFillTint="33"/>
          </w:tcPr>
          <w:p w14:paraId="524073BA" w14:textId="77777777" w:rsidR="00840DD4" w:rsidRDefault="00B91F08" w:rsidP="007E5CD5">
            <w:pPr>
              <w:rPr>
                <w:rFonts w:ascii="Calibri" w:hAnsi="Calibri"/>
                <w:sz w:val="20"/>
                <w:szCs w:val="20"/>
              </w:rPr>
            </w:pPr>
            <w:r w:rsidRPr="001D402E">
              <w:rPr>
                <w:sz w:val="20"/>
                <w:szCs w:val="20"/>
              </w:rPr>
              <w:t xml:space="preserve">Informed by </w:t>
            </w:r>
            <w:r w:rsidR="007E5CD5">
              <w:rPr>
                <w:sz w:val="20"/>
                <w:szCs w:val="20"/>
              </w:rPr>
              <w:t>1.1, 4.1, 4.2, 5.1, 6.1, 6.2, and 6.9.</w:t>
            </w:r>
          </w:p>
        </w:tc>
      </w:tr>
      <w:tr w:rsidR="00840DD4" w:rsidRPr="00377E7D" w14:paraId="4E1DF9C4" w14:textId="77777777" w:rsidTr="00840DD4">
        <w:tc>
          <w:tcPr>
            <w:tcW w:w="170" w:type="pct"/>
            <w:tcBorders>
              <w:right w:val="single" w:sz="4" w:space="0" w:color="auto"/>
            </w:tcBorders>
            <w:shd w:val="clear" w:color="auto" w:fill="FFF2CC" w:themeFill="accent4" w:themeFillTint="33"/>
          </w:tcPr>
          <w:p w14:paraId="7E4606A1" w14:textId="77777777" w:rsidR="00840DD4" w:rsidRPr="008D72CE" w:rsidRDefault="00840DD4" w:rsidP="00885A9C">
            <w:pPr>
              <w:rPr>
                <w:rFonts w:ascii="Calibri" w:hAnsi="Calibri"/>
                <w:sz w:val="20"/>
                <w:szCs w:val="20"/>
              </w:rPr>
            </w:pPr>
            <w:r w:rsidRPr="008D72CE">
              <w:rPr>
                <w:rFonts w:ascii="Calibri" w:hAnsi="Calibri"/>
                <w:sz w:val="20"/>
                <w:szCs w:val="20"/>
              </w:rPr>
              <w:t>6.9</w:t>
            </w:r>
          </w:p>
        </w:tc>
        <w:tc>
          <w:tcPr>
            <w:tcW w:w="1105" w:type="pct"/>
            <w:tcBorders>
              <w:left w:val="single" w:sz="4" w:space="0" w:color="auto"/>
            </w:tcBorders>
            <w:shd w:val="clear" w:color="auto" w:fill="FFF2CC" w:themeFill="accent4" w:themeFillTint="33"/>
          </w:tcPr>
          <w:p w14:paraId="5F79392F" w14:textId="77777777" w:rsidR="00840DD4" w:rsidRPr="008D72CE" w:rsidRDefault="00840DD4" w:rsidP="00885A9C">
            <w:pPr>
              <w:rPr>
                <w:sz w:val="20"/>
                <w:szCs w:val="20"/>
                <w:lang w:val="en-GB"/>
              </w:rPr>
            </w:pPr>
            <w:r w:rsidRPr="008D72CE">
              <w:rPr>
                <w:sz w:val="20"/>
                <w:szCs w:val="20"/>
                <w:lang w:val="en-GB"/>
              </w:rPr>
              <w:t xml:space="preserve">Continue research into new attractants for monitoring and more </w:t>
            </w:r>
            <w:r w:rsidRPr="008D72CE">
              <w:rPr>
                <w:sz w:val="20"/>
                <w:szCs w:val="20"/>
                <w:lang w:val="en-GB"/>
              </w:rPr>
              <w:lastRenderedPageBreak/>
              <w:t>effective bait delivery for invasive ants</w:t>
            </w:r>
          </w:p>
        </w:tc>
        <w:tc>
          <w:tcPr>
            <w:tcW w:w="580" w:type="pct"/>
            <w:shd w:val="clear" w:color="auto" w:fill="FFF2CC" w:themeFill="accent4" w:themeFillTint="33"/>
          </w:tcPr>
          <w:p w14:paraId="4893B317" w14:textId="77777777" w:rsidR="00840DD4" w:rsidRPr="00971B74" w:rsidRDefault="00840DD4" w:rsidP="00885A9C">
            <w:pPr>
              <w:rPr>
                <w:rFonts w:ascii="Calibri" w:hAnsi="Calibri"/>
                <w:sz w:val="20"/>
                <w:szCs w:val="20"/>
              </w:rPr>
            </w:pPr>
            <w:r w:rsidRPr="00971B74">
              <w:rPr>
                <w:rFonts w:ascii="Calibri" w:hAnsi="Calibri"/>
                <w:sz w:val="20"/>
                <w:szCs w:val="20"/>
              </w:rPr>
              <w:lastRenderedPageBreak/>
              <w:t>Tbc</w:t>
            </w:r>
          </w:p>
          <w:p w14:paraId="654A4C39" w14:textId="77777777" w:rsidR="00840DD4" w:rsidRPr="00971B74" w:rsidRDefault="00840DD4" w:rsidP="00885A9C">
            <w:pPr>
              <w:rPr>
                <w:rFonts w:ascii="Calibri" w:hAnsi="Calibri"/>
                <w:sz w:val="20"/>
                <w:szCs w:val="20"/>
              </w:rPr>
            </w:pPr>
            <w:r w:rsidRPr="00971B74">
              <w:rPr>
                <w:rFonts w:ascii="Calibri" w:hAnsi="Calibri"/>
                <w:sz w:val="20"/>
                <w:szCs w:val="20"/>
              </w:rPr>
              <w:lastRenderedPageBreak/>
              <w:t>[</w:t>
            </w:r>
            <w:r w:rsidRPr="00971B74">
              <w:rPr>
                <w:rFonts w:ascii="Calibri" w:hAnsi="Calibri"/>
                <w:i/>
                <w:sz w:val="20"/>
                <w:szCs w:val="20"/>
              </w:rPr>
              <w:t xml:space="preserve"> Researchers – CSIRO, university or museum]</w:t>
            </w:r>
          </w:p>
        </w:tc>
        <w:tc>
          <w:tcPr>
            <w:tcW w:w="364" w:type="pct"/>
            <w:shd w:val="clear" w:color="auto" w:fill="FFF2CC" w:themeFill="accent4" w:themeFillTint="33"/>
          </w:tcPr>
          <w:p w14:paraId="6E5B22DC" w14:textId="77777777" w:rsidR="00840DD4" w:rsidRPr="008D72CE" w:rsidRDefault="00840DD4" w:rsidP="00885A9C">
            <w:pPr>
              <w:rPr>
                <w:rFonts w:ascii="Calibri" w:hAnsi="Calibri"/>
                <w:sz w:val="20"/>
                <w:szCs w:val="20"/>
              </w:rPr>
            </w:pPr>
            <w:r w:rsidRPr="008D72CE">
              <w:rPr>
                <w:rFonts w:ascii="Calibri" w:hAnsi="Calibri"/>
                <w:sz w:val="20"/>
                <w:szCs w:val="20"/>
              </w:rPr>
              <w:lastRenderedPageBreak/>
              <w:t>High</w:t>
            </w:r>
          </w:p>
        </w:tc>
        <w:tc>
          <w:tcPr>
            <w:tcW w:w="362" w:type="pct"/>
            <w:shd w:val="clear" w:color="auto" w:fill="FFF2CC" w:themeFill="accent4" w:themeFillTint="33"/>
          </w:tcPr>
          <w:p w14:paraId="3955514D" w14:textId="77777777" w:rsidR="00840DD4" w:rsidRDefault="00840DD4" w:rsidP="00885A9C">
            <w:pPr>
              <w:rPr>
                <w:rFonts w:ascii="Calibri" w:hAnsi="Calibri"/>
                <w:sz w:val="20"/>
                <w:szCs w:val="20"/>
              </w:rPr>
            </w:pPr>
            <w:r>
              <w:rPr>
                <w:rFonts w:ascii="Calibri" w:hAnsi="Calibri"/>
                <w:sz w:val="20"/>
                <w:szCs w:val="20"/>
              </w:rPr>
              <w:t>Short term, ongoing</w:t>
            </w:r>
          </w:p>
        </w:tc>
        <w:tc>
          <w:tcPr>
            <w:tcW w:w="968" w:type="pct"/>
            <w:shd w:val="clear" w:color="auto" w:fill="FFF2CC" w:themeFill="accent4" w:themeFillTint="33"/>
          </w:tcPr>
          <w:p w14:paraId="191CC8B9" w14:textId="77777777" w:rsidR="00840DD4" w:rsidRPr="008D72CE" w:rsidRDefault="00840DD4" w:rsidP="00A7251E">
            <w:pPr>
              <w:rPr>
                <w:rFonts w:ascii="Calibri" w:hAnsi="Calibri"/>
                <w:sz w:val="20"/>
                <w:szCs w:val="20"/>
              </w:rPr>
            </w:pPr>
            <w:r>
              <w:rPr>
                <w:rFonts w:ascii="Calibri" w:hAnsi="Calibri"/>
                <w:sz w:val="20"/>
                <w:szCs w:val="20"/>
              </w:rPr>
              <w:t>Research projects into new attractants for invasive ants.</w:t>
            </w:r>
          </w:p>
        </w:tc>
        <w:tc>
          <w:tcPr>
            <w:tcW w:w="726" w:type="pct"/>
            <w:shd w:val="clear" w:color="auto" w:fill="FFF2CC" w:themeFill="accent4" w:themeFillTint="33"/>
          </w:tcPr>
          <w:p w14:paraId="004D1B35" w14:textId="77777777" w:rsidR="00840DD4" w:rsidRPr="00971B74" w:rsidRDefault="00840DD4" w:rsidP="00885A9C">
            <w:pPr>
              <w:rPr>
                <w:rFonts w:ascii="Calibri" w:hAnsi="Calibri"/>
                <w:sz w:val="20"/>
                <w:szCs w:val="20"/>
              </w:rPr>
            </w:pPr>
            <w:r w:rsidRPr="00971B74">
              <w:rPr>
                <w:rFonts w:ascii="Calibri" w:hAnsi="Calibri"/>
                <w:sz w:val="20"/>
                <w:szCs w:val="20"/>
              </w:rPr>
              <w:t>Research project: variable but $250,000 for a 1-2 year project.</w:t>
            </w:r>
          </w:p>
        </w:tc>
        <w:tc>
          <w:tcPr>
            <w:tcW w:w="726" w:type="pct"/>
            <w:shd w:val="clear" w:color="auto" w:fill="FFF2CC" w:themeFill="accent4" w:themeFillTint="33"/>
          </w:tcPr>
          <w:p w14:paraId="291963FF" w14:textId="1B8981FC" w:rsidR="00840DD4" w:rsidRDefault="00B91F08" w:rsidP="007E5CD5">
            <w:pPr>
              <w:rPr>
                <w:rFonts w:ascii="Calibri" w:hAnsi="Calibri"/>
                <w:sz w:val="20"/>
                <w:szCs w:val="20"/>
              </w:rPr>
            </w:pPr>
            <w:r>
              <w:rPr>
                <w:rFonts w:ascii="Calibri" w:hAnsi="Calibri"/>
                <w:sz w:val="20"/>
                <w:szCs w:val="20"/>
              </w:rPr>
              <w:t>Supports delivery of</w:t>
            </w:r>
            <w:r w:rsidR="007E5CD5">
              <w:rPr>
                <w:rFonts w:ascii="Calibri" w:hAnsi="Calibri"/>
                <w:sz w:val="20"/>
                <w:szCs w:val="20"/>
              </w:rPr>
              <w:t xml:space="preserve"> 2.5, 2.6, 2.9, 3.1, 3.2, 3.3, 3.5, </w:t>
            </w:r>
            <w:r w:rsidR="00CD1AC9">
              <w:rPr>
                <w:rFonts w:ascii="Calibri" w:hAnsi="Calibri"/>
                <w:sz w:val="20"/>
                <w:szCs w:val="20"/>
              </w:rPr>
              <w:t>and 5.5</w:t>
            </w:r>
            <w:r w:rsidR="007E5CD5">
              <w:rPr>
                <w:rFonts w:ascii="Calibri" w:hAnsi="Calibri"/>
                <w:sz w:val="20"/>
                <w:szCs w:val="20"/>
              </w:rPr>
              <w:t>.</w:t>
            </w:r>
          </w:p>
        </w:tc>
      </w:tr>
      <w:tr w:rsidR="00840DD4" w:rsidRPr="00377E7D" w14:paraId="7ED5FF07" w14:textId="77777777" w:rsidTr="00840DD4">
        <w:tc>
          <w:tcPr>
            <w:tcW w:w="170" w:type="pct"/>
            <w:tcBorders>
              <w:right w:val="single" w:sz="4" w:space="0" w:color="auto"/>
            </w:tcBorders>
            <w:shd w:val="clear" w:color="auto" w:fill="FFF2CC" w:themeFill="accent4" w:themeFillTint="33"/>
          </w:tcPr>
          <w:p w14:paraId="6F03AB0B" w14:textId="77777777" w:rsidR="00840DD4" w:rsidRPr="008D72CE" w:rsidRDefault="00840DD4" w:rsidP="00885A9C">
            <w:pPr>
              <w:rPr>
                <w:rFonts w:ascii="Calibri" w:hAnsi="Calibri"/>
                <w:sz w:val="20"/>
                <w:szCs w:val="20"/>
              </w:rPr>
            </w:pPr>
            <w:r w:rsidRPr="008D72CE">
              <w:rPr>
                <w:rFonts w:ascii="Calibri" w:hAnsi="Calibri"/>
                <w:sz w:val="20"/>
                <w:szCs w:val="20"/>
              </w:rPr>
              <w:t>6.10</w:t>
            </w:r>
          </w:p>
        </w:tc>
        <w:tc>
          <w:tcPr>
            <w:tcW w:w="1105" w:type="pct"/>
            <w:tcBorders>
              <w:left w:val="single" w:sz="4" w:space="0" w:color="auto"/>
            </w:tcBorders>
            <w:shd w:val="clear" w:color="auto" w:fill="FFF2CC" w:themeFill="accent4" w:themeFillTint="33"/>
          </w:tcPr>
          <w:p w14:paraId="7AC5B2D6" w14:textId="77777777" w:rsidR="00840DD4" w:rsidRPr="008D72CE" w:rsidRDefault="00840DD4" w:rsidP="00885A9C">
            <w:pPr>
              <w:rPr>
                <w:sz w:val="20"/>
                <w:szCs w:val="20"/>
                <w:lang w:val="en-GB"/>
              </w:rPr>
            </w:pPr>
            <w:r w:rsidRPr="008D72CE">
              <w:rPr>
                <w:sz w:val="20"/>
                <w:szCs w:val="20"/>
                <w:lang w:val="en-GB"/>
              </w:rPr>
              <w:t>Develop and implement a communication and engagement strategy</w:t>
            </w:r>
          </w:p>
        </w:tc>
        <w:tc>
          <w:tcPr>
            <w:tcW w:w="580" w:type="pct"/>
            <w:shd w:val="clear" w:color="auto" w:fill="FFF2CC" w:themeFill="accent4" w:themeFillTint="33"/>
          </w:tcPr>
          <w:p w14:paraId="0D6AC70A" w14:textId="77777777" w:rsidR="00840DD4" w:rsidRPr="00971B74" w:rsidRDefault="00840DD4" w:rsidP="00885A9C">
            <w:pPr>
              <w:rPr>
                <w:rFonts w:ascii="Calibri" w:hAnsi="Calibri"/>
                <w:sz w:val="20"/>
                <w:szCs w:val="20"/>
              </w:rPr>
            </w:pPr>
            <w:r w:rsidRPr="00971B74">
              <w:rPr>
                <w:rFonts w:ascii="Calibri" w:hAnsi="Calibri"/>
                <w:sz w:val="20"/>
                <w:szCs w:val="20"/>
              </w:rPr>
              <w:t>Tbc</w:t>
            </w:r>
          </w:p>
          <w:p w14:paraId="54627185" w14:textId="48A11670" w:rsidR="00840DD4" w:rsidRPr="00971B74" w:rsidRDefault="00840DD4" w:rsidP="00971B74">
            <w:pPr>
              <w:rPr>
                <w:rFonts w:ascii="Calibri" w:hAnsi="Calibri"/>
                <w:sz w:val="20"/>
                <w:szCs w:val="20"/>
              </w:rPr>
            </w:pPr>
            <w:r w:rsidRPr="00971B74">
              <w:rPr>
                <w:rFonts w:ascii="Calibri" w:hAnsi="Calibri"/>
                <w:sz w:val="20"/>
                <w:szCs w:val="20"/>
              </w:rPr>
              <w:t>[</w:t>
            </w:r>
            <w:r w:rsidRPr="00971B74">
              <w:rPr>
                <w:rFonts w:ascii="Calibri" w:hAnsi="Calibri"/>
                <w:i/>
                <w:sz w:val="20"/>
                <w:szCs w:val="20"/>
              </w:rPr>
              <w:t>Governments, possibly a consultancy. Could be a project of the EIC TIWG; NCN role</w:t>
            </w:r>
            <w:r w:rsidRPr="00971B74">
              <w:rPr>
                <w:rFonts w:ascii="Calibri" w:hAnsi="Calibri"/>
                <w:sz w:val="20"/>
                <w:szCs w:val="20"/>
              </w:rPr>
              <w:t>]</w:t>
            </w:r>
          </w:p>
        </w:tc>
        <w:tc>
          <w:tcPr>
            <w:tcW w:w="364" w:type="pct"/>
            <w:shd w:val="clear" w:color="auto" w:fill="FFF2CC" w:themeFill="accent4" w:themeFillTint="33"/>
          </w:tcPr>
          <w:p w14:paraId="5FA9DF92"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FFF2CC" w:themeFill="accent4" w:themeFillTint="33"/>
          </w:tcPr>
          <w:p w14:paraId="12F2BF3B" w14:textId="77777777" w:rsidR="00840DD4" w:rsidRDefault="00840DD4" w:rsidP="00885A9C">
            <w:pPr>
              <w:rPr>
                <w:rFonts w:ascii="Calibri" w:hAnsi="Calibri"/>
                <w:sz w:val="20"/>
                <w:szCs w:val="20"/>
              </w:rPr>
            </w:pPr>
            <w:r>
              <w:rPr>
                <w:rFonts w:ascii="Calibri" w:hAnsi="Calibri"/>
                <w:sz w:val="20"/>
                <w:szCs w:val="20"/>
              </w:rPr>
              <w:t>Medium term</w:t>
            </w:r>
          </w:p>
        </w:tc>
        <w:tc>
          <w:tcPr>
            <w:tcW w:w="968" w:type="pct"/>
            <w:shd w:val="clear" w:color="auto" w:fill="FFF2CC" w:themeFill="accent4" w:themeFillTint="33"/>
          </w:tcPr>
          <w:p w14:paraId="059EF016" w14:textId="77777777" w:rsidR="00840DD4" w:rsidRPr="008D72CE" w:rsidRDefault="00840DD4" w:rsidP="00885A9C">
            <w:pPr>
              <w:rPr>
                <w:rFonts w:ascii="Calibri" w:hAnsi="Calibri"/>
                <w:sz w:val="20"/>
                <w:szCs w:val="20"/>
              </w:rPr>
            </w:pPr>
            <w:r>
              <w:rPr>
                <w:rFonts w:ascii="Calibri" w:hAnsi="Calibri"/>
                <w:sz w:val="20"/>
                <w:szCs w:val="20"/>
              </w:rPr>
              <w:t xml:space="preserve">Scope of the communication and engagement strategy will need to be determined. </w:t>
            </w:r>
          </w:p>
        </w:tc>
        <w:tc>
          <w:tcPr>
            <w:tcW w:w="726" w:type="pct"/>
            <w:shd w:val="clear" w:color="auto" w:fill="FFF2CC" w:themeFill="accent4" w:themeFillTint="33"/>
          </w:tcPr>
          <w:p w14:paraId="7E386302" w14:textId="77777777" w:rsidR="00840DD4" w:rsidRDefault="00840DD4" w:rsidP="00DE5E59">
            <w:pPr>
              <w:rPr>
                <w:rFonts w:ascii="Calibri" w:hAnsi="Calibri"/>
                <w:sz w:val="20"/>
                <w:szCs w:val="20"/>
              </w:rPr>
            </w:pPr>
            <w:r>
              <w:rPr>
                <w:rFonts w:ascii="Calibri" w:hAnsi="Calibri"/>
                <w:sz w:val="20"/>
                <w:szCs w:val="20"/>
              </w:rPr>
              <w:t>RIFA SE Qld eradication program uses ~$1 m and 6 staff.</w:t>
            </w:r>
          </w:p>
          <w:p w14:paraId="543B3145" w14:textId="77777777" w:rsidR="00353390" w:rsidRDefault="00353390" w:rsidP="00DE5E59">
            <w:pPr>
              <w:rPr>
                <w:rFonts w:ascii="Calibri" w:hAnsi="Calibri"/>
                <w:sz w:val="20"/>
                <w:szCs w:val="20"/>
              </w:rPr>
            </w:pPr>
          </w:p>
          <w:p w14:paraId="3D6D3191" w14:textId="76380F27" w:rsidR="00353390" w:rsidRDefault="00353390" w:rsidP="00DE5E59">
            <w:pPr>
              <w:rPr>
                <w:rFonts w:ascii="Calibri" w:hAnsi="Calibri"/>
                <w:sz w:val="20"/>
                <w:szCs w:val="20"/>
              </w:rPr>
            </w:pPr>
            <w:r>
              <w:rPr>
                <w:rFonts w:ascii="Calibri" w:hAnsi="Calibri"/>
                <w:sz w:val="20"/>
                <w:szCs w:val="20"/>
              </w:rPr>
              <w:t>Scope may be most effective to be broader than ants, but include them as a key topic.</w:t>
            </w:r>
          </w:p>
        </w:tc>
        <w:tc>
          <w:tcPr>
            <w:tcW w:w="726" w:type="pct"/>
            <w:shd w:val="clear" w:color="auto" w:fill="FFF2CC" w:themeFill="accent4" w:themeFillTint="33"/>
          </w:tcPr>
          <w:p w14:paraId="21135CA6" w14:textId="77777777" w:rsidR="00840DD4" w:rsidRDefault="00B91F08" w:rsidP="00DE5E59">
            <w:pPr>
              <w:rPr>
                <w:rFonts w:ascii="Calibri" w:hAnsi="Calibri"/>
                <w:sz w:val="20"/>
                <w:szCs w:val="20"/>
              </w:rPr>
            </w:pPr>
            <w:r>
              <w:rPr>
                <w:sz w:val="20"/>
                <w:szCs w:val="20"/>
              </w:rPr>
              <w:t>Supports delivery of many o</w:t>
            </w:r>
            <w:r w:rsidRPr="00D35052">
              <w:rPr>
                <w:sz w:val="20"/>
                <w:szCs w:val="20"/>
              </w:rPr>
              <w:t>ther actions</w:t>
            </w:r>
            <w:r>
              <w:rPr>
                <w:sz w:val="20"/>
                <w:szCs w:val="20"/>
              </w:rPr>
              <w:t>.</w:t>
            </w:r>
          </w:p>
        </w:tc>
      </w:tr>
      <w:tr w:rsidR="00840DD4" w:rsidRPr="00377E7D" w14:paraId="1C91BCBC" w14:textId="77777777" w:rsidTr="00840DD4">
        <w:tc>
          <w:tcPr>
            <w:tcW w:w="170" w:type="pct"/>
            <w:tcBorders>
              <w:right w:val="single" w:sz="4" w:space="0" w:color="auto"/>
            </w:tcBorders>
            <w:shd w:val="clear" w:color="auto" w:fill="DEEAF6" w:themeFill="accent1" w:themeFillTint="33"/>
          </w:tcPr>
          <w:p w14:paraId="72A5AE9E" w14:textId="77777777" w:rsidR="00840DD4" w:rsidRPr="008D72CE" w:rsidRDefault="00840DD4" w:rsidP="00885A9C">
            <w:pPr>
              <w:rPr>
                <w:rFonts w:ascii="Calibri" w:hAnsi="Calibri"/>
                <w:sz w:val="20"/>
                <w:szCs w:val="20"/>
              </w:rPr>
            </w:pPr>
            <w:r w:rsidRPr="008D72CE">
              <w:rPr>
                <w:rFonts w:ascii="Calibri" w:hAnsi="Calibri"/>
                <w:sz w:val="20"/>
                <w:szCs w:val="20"/>
              </w:rPr>
              <w:t>6.11</w:t>
            </w:r>
          </w:p>
        </w:tc>
        <w:tc>
          <w:tcPr>
            <w:tcW w:w="1105" w:type="pct"/>
            <w:tcBorders>
              <w:left w:val="single" w:sz="4" w:space="0" w:color="auto"/>
            </w:tcBorders>
            <w:shd w:val="clear" w:color="auto" w:fill="DEEAF6" w:themeFill="accent1" w:themeFillTint="33"/>
          </w:tcPr>
          <w:p w14:paraId="5928E5FF" w14:textId="77777777" w:rsidR="00840DD4" w:rsidRPr="008D72CE" w:rsidRDefault="00840DD4" w:rsidP="00885A9C">
            <w:pPr>
              <w:rPr>
                <w:sz w:val="20"/>
                <w:szCs w:val="20"/>
                <w:lang w:val="en-GB"/>
              </w:rPr>
            </w:pPr>
            <w:r w:rsidRPr="008D72CE">
              <w:rPr>
                <w:sz w:val="20"/>
                <w:szCs w:val="20"/>
                <w:lang w:val="en-GB"/>
              </w:rPr>
              <w:t>Build awareness and develop relationships with industries in the high-risk transport and goods import sectors</w:t>
            </w:r>
          </w:p>
        </w:tc>
        <w:tc>
          <w:tcPr>
            <w:tcW w:w="580" w:type="pct"/>
            <w:shd w:val="clear" w:color="auto" w:fill="DEEAF6" w:themeFill="accent1" w:themeFillTint="33"/>
          </w:tcPr>
          <w:p w14:paraId="110C588F" w14:textId="77777777" w:rsidR="00840DD4" w:rsidRPr="008D72CE" w:rsidRDefault="00840DD4" w:rsidP="00885A9C">
            <w:pPr>
              <w:rPr>
                <w:rFonts w:ascii="Calibri" w:hAnsi="Calibri"/>
                <w:sz w:val="20"/>
                <w:szCs w:val="20"/>
              </w:rPr>
            </w:pPr>
            <w:r w:rsidRPr="008D72CE">
              <w:rPr>
                <w:rFonts w:ascii="Calibri" w:hAnsi="Calibri"/>
                <w:sz w:val="20"/>
                <w:szCs w:val="20"/>
              </w:rPr>
              <w:t>DAWR (</w:t>
            </w:r>
            <w:r>
              <w:rPr>
                <w:rFonts w:ascii="Calibri" w:hAnsi="Calibri"/>
                <w:sz w:val="20"/>
                <w:szCs w:val="20"/>
              </w:rPr>
              <w:t>existing resources</w:t>
            </w:r>
            <w:r w:rsidRPr="008D72CE">
              <w:rPr>
                <w:rFonts w:ascii="Calibri" w:hAnsi="Calibri"/>
                <w:sz w:val="20"/>
                <w:szCs w:val="20"/>
              </w:rPr>
              <w:t>)</w:t>
            </w:r>
          </w:p>
        </w:tc>
        <w:tc>
          <w:tcPr>
            <w:tcW w:w="364" w:type="pct"/>
            <w:shd w:val="clear" w:color="auto" w:fill="DEEAF6" w:themeFill="accent1" w:themeFillTint="33"/>
          </w:tcPr>
          <w:p w14:paraId="21AE0F29" w14:textId="77777777" w:rsidR="00840DD4" w:rsidRPr="008D72CE" w:rsidRDefault="00840DD4" w:rsidP="00885A9C">
            <w:pPr>
              <w:rPr>
                <w:rFonts w:ascii="Calibri" w:hAnsi="Calibri"/>
                <w:sz w:val="20"/>
                <w:szCs w:val="20"/>
              </w:rPr>
            </w:pPr>
            <w:r w:rsidRPr="008D72CE">
              <w:rPr>
                <w:rFonts w:ascii="Calibri" w:hAnsi="Calibri"/>
                <w:sz w:val="20"/>
                <w:szCs w:val="20"/>
              </w:rPr>
              <w:t>High</w:t>
            </w:r>
          </w:p>
        </w:tc>
        <w:tc>
          <w:tcPr>
            <w:tcW w:w="362" w:type="pct"/>
            <w:shd w:val="clear" w:color="auto" w:fill="DEEAF6" w:themeFill="accent1" w:themeFillTint="33"/>
          </w:tcPr>
          <w:p w14:paraId="2D886DFD" w14:textId="77777777" w:rsidR="00840DD4" w:rsidRDefault="00840DD4" w:rsidP="00885A9C">
            <w:pPr>
              <w:rPr>
                <w:rFonts w:ascii="Calibri" w:hAnsi="Calibri"/>
                <w:sz w:val="20"/>
                <w:szCs w:val="20"/>
              </w:rPr>
            </w:pPr>
            <w:r>
              <w:rPr>
                <w:rFonts w:ascii="Calibri" w:hAnsi="Calibri"/>
                <w:sz w:val="20"/>
                <w:szCs w:val="20"/>
              </w:rPr>
              <w:t>Short term</w:t>
            </w:r>
          </w:p>
        </w:tc>
        <w:tc>
          <w:tcPr>
            <w:tcW w:w="968" w:type="pct"/>
            <w:shd w:val="clear" w:color="auto" w:fill="DEEAF6" w:themeFill="accent1" w:themeFillTint="33"/>
          </w:tcPr>
          <w:p w14:paraId="65F0516F" w14:textId="77777777" w:rsidR="00840DD4" w:rsidRPr="008D72CE" w:rsidRDefault="00840DD4" w:rsidP="00885A9C">
            <w:pPr>
              <w:rPr>
                <w:rFonts w:ascii="Calibri" w:hAnsi="Calibri"/>
                <w:sz w:val="20"/>
                <w:szCs w:val="20"/>
              </w:rPr>
            </w:pPr>
            <w:r>
              <w:rPr>
                <w:rFonts w:ascii="Calibri" w:hAnsi="Calibri"/>
                <w:sz w:val="20"/>
                <w:szCs w:val="20"/>
              </w:rPr>
              <w:t>This could be implemented in association with or using material developed for action 2.7.</w:t>
            </w:r>
          </w:p>
        </w:tc>
        <w:tc>
          <w:tcPr>
            <w:tcW w:w="726" w:type="pct"/>
            <w:shd w:val="clear" w:color="auto" w:fill="DEEAF6" w:themeFill="accent1" w:themeFillTint="33"/>
          </w:tcPr>
          <w:p w14:paraId="4F70F6F3" w14:textId="07949F53" w:rsidR="00840DD4" w:rsidRDefault="00EC72D0" w:rsidP="00885A9C">
            <w:pPr>
              <w:rPr>
                <w:rFonts w:ascii="Calibri" w:hAnsi="Calibri"/>
                <w:sz w:val="20"/>
                <w:szCs w:val="20"/>
              </w:rPr>
            </w:pPr>
            <w:r>
              <w:rPr>
                <w:rFonts w:ascii="Calibri" w:hAnsi="Calibri"/>
                <w:sz w:val="20"/>
                <w:szCs w:val="20"/>
              </w:rPr>
              <w:t>Ongoing business as usual</w:t>
            </w:r>
            <w:r w:rsidR="002F5355">
              <w:rPr>
                <w:rFonts w:ascii="Calibri" w:hAnsi="Calibri"/>
                <w:sz w:val="20"/>
                <w:szCs w:val="20"/>
              </w:rPr>
              <w:t xml:space="preserve"> for DAWR</w:t>
            </w:r>
            <w:r>
              <w:rPr>
                <w:rFonts w:ascii="Calibri" w:hAnsi="Calibri"/>
                <w:sz w:val="20"/>
                <w:szCs w:val="20"/>
              </w:rPr>
              <w:t>.</w:t>
            </w:r>
          </w:p>
        </w:tc>
        <w:tc>
          <w:tcPr>
            <w:tcW w:w="726" w:type="pct"/>
            <w:shd w:val="clear" w:color="auto" w:fill="DEEAF6" w:themeFill="accent1" w:themeFillTint="33"/>
          </w:tcPr>
          <w:p w14:paraId="3BBEAA22" w14:textId="77777777" w:rsidR="00840DD4" w:rsidRDefault="00B91F08" w:rsidP="00885A9C">
            <w:pPr>
              <w:rPr>
                <w:rFonts w:ascii="Calibri" w:hAnsi="Calibri"/>
                <w:sz w:val="20"/>
                <w:szCs w:val="20"/>
              </w:rPr>
            </w:pPr>
            <w:r>
              <w:rPr>
                <w:rFonts w:ascii="Calibri" w:hAnsi="Calibri"/>
                <w:sz w:val="20"/>
                <w:szCs w:val="20"/>
              </w:rPr>
              <w:t>Relates to 2.7, and 2.8.</w:t>
            </w:r>
          </w:p>
        </w:tc>
      </w:tr>
    </w:tbl>
    <w:p w14:paraId="1E023EBB" w14:textId="72C46452" w:rsidR="008F0336" w:rsidRPr="008D72CE" w:rsidRDefault="00ED5FF6" w:rsidP="008D72CE">
      <w:pPr>
        <w:spacing w:after="0" w:line="240" w:lineRule="auto"/>
        <w:rPr>
          <w:sz w:val="20"/>
          <w:szCs w:val="20"/>
        </w:rPr>
      </w:pPr>
      <w:r>
        <w:rPr>
          <w:sz w:val="20"/>
          <w:szCs w:val="20"/>
        </w:rPr>
        <w:t>Acronyms</w:t>
      </w:r>
      <w:r w:rsidR="00885A9C" w:rsidRPr="008D72CE">
        <w:rPr>
          <w:sz w:val="20"/>
          <w:szCs w:val="20"/>
        </w:rPr>
        <w:t>:</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819"/>
      </w:tblGrid>
      <w:tr w:rsidR="0097773D" w:rsidRPr="00377E7D" w14:paraId="3D0809C5" w14:textId="77777777" w:rsidTr="008D72CE">
        <w:tc>
          <w:tcPr>
            <w:tcW w:w="4957" w:type="dxa"/>
          </w:tcPr>
          <w:p w14:paraId="572D5BE2" w14:textId="77777777" w:rsidR="0097773D" w:rsidRPr="008D72CE" w:rsidRDefault="0097773D" w:rsidP="0097773D">
            <w:pPr>
              <w:rPr>
                <w:sz w:val="20"/>
                <w:szCs w:val="20"/>
              </w:rPr>
            </w:pPr>
            <w:r w:rsidRPr="008D72CE">
              <w:rPr>
                <w:sz w:val="20"/>
                <w:szCs w:val="20"/>
              </w:rPr>
              <w:t>DAWR - Department of Agriculture and Water Resources</w:t>
            </w:r>
          </w:p>
        </w:tc>
        <w:tc>
          <w:tcPr>
            <w:tcW w:w="4819" w:type="dxa"/>
          </w:tcPr>
          <w:p w14:paraId="022ABFAD" w14:textId="3733B8AC" w:rsidR="0097773D" w:rsidRPr="008D72CE" w:rsidRDefault="00ED5FF6" w:rsidP="0097773D">
            <w:pPr>
              <w:rPr>
                <w:sz w:val="20"/>
                <w:szCs w:val="20"/>
              </w:rPr>
            </w:pPr>
            <w:r w:rsidRPr="008D72CE">
              <w:rPr>
                <w:sz w:val="20"/>
                <w:szCs w:val="20"/>
              </w:rPr>
              <w:t>PHC – Plant Health Committee</w:t>
            </w:r>
            <w:r w:rsidRPr="008D72CE" w:rsidDel="0097773D">
              <w:rPr>
                <w:sz w:val="20"/>
                <w:szCs w:val="20"/>
              </w:rPr>
              <w:t xml:space="preserve"> </w:t>
            </w:r>
          </w:p>
        </w:tc>
      </w:tr>
      <w:tr w:rsidR="0097773D" w:rsidRPr="00377E7D" w14:paraId="0A6C8E1C" w14:textId="77777777" w:rsidTr="008D72CE">
        <w:tc>
          <w:tcPr>
            <w:tcW w:w="4957" w:type="dxa"/>
          </w:tcPr>
          <w:p w14:paraId="73498E7A" w14:textId="77777777" w:rsidR="0097773D" w:rsidRDefault="0097773D" w:rsidP="0097773D">
            <w:pPr>
              <w:rPr>
                <w:sz w:val="20"/>
                <w:szCs w:val="20"/>
              </w:rPr>
            </w:pPr>
            <w:r w:rsidRPr="008D72CE">
              <w:rPr>
                <w:sz w:val="20"/>
                <w:szCs w:val="20"/>
              </w:rPr>
              <w:t xml:space="preserve">EIC – Environment and </w:t>
            </w:r>
            <w:proofErr w:type="spellStart"/>
            <w:r w:rsidRPr="008D72CE">
              <w:rPr>
                <w:sz w:val="20"/>
                <w:szCs w:val="20"/>
              </w:rPr>
              <w:t>Invasives</w:t>
            </w:r>
            <w:proofErr w:type="spellEnd"/>
            <w:r w:rsidRPr="008D72CE">
              <w:rPr>
                <w:sz w:val="20"/>
                <w:szCs w:val="20"/>
              </w:rPr>
              <w:t xml:space="preserve"> Committee</w:t>
            </w:r>
          </w:p>
          <w:p w14:paraId="786B8DB4" w14:textId="0BE61BFB" w:rsidR="00ED5FF6" w:rsidRPr="008D72CE" w:rsidRDefault="00ED5FF6" w:rsidP="00ED5FF6">
            <w:pPr>
              <w:ind w:left="720" w:hanging="720"/>
              <w:rPr>
                <w:sz w:val="20"/>
                <w:szCs w:val="20"/>
              </w:rPr>
            </w:pPr>
            <w:r>
              <w:rPr>
                <w:sz w:val="20"/>
                <w:szCs w:val="20"/>
              </w:rPr>
              <w:t xml:space="preserve">EIC TIWG – Environment and </w:t>
            </w:r>
            <w:proofErr w:type="spellStart"/>
            <w:r>
              <w:rPr>
                <w:sz w:val="20"/>
                <w:szCs w:val="20"/>
              </w:rPr>
              <w:t>Invasives</w:t>
            </w:r>
            <w:proofErr w:type="spellEnd"/>
            <w:r>
              <w:rPr>
                <w:sz w:val="20"/>
                <w:szCs w:val="20"/>
              </w:rPr>
              <w:t xml:space="preserve"> Committee’s Terrestrial Invertebrate Working Group</w:t>
            </w:r>
          </w:p>
        </w:tc>
        <w:tc>
          <w:tcPr>
            <w:tcW w:w="4819" w:type="dxa"/>
          </w:tcPr>
          <w:p w14:paraId="65DB8295" w14:textId="77777777" w:rsidR="00ED5FF6" w:rsidRDefault="00ED5FF6" w:rsidP="0097773D">
            <w:pPr>
              <w:rPr>
                <w:sz w:val="20"/>
                <w:szCs w:val="20"/>
              </w:rPr>
            </w:pPr>
            <w:proofErr w:type="spellStart"/>
            <w:r w:rsidRPr="008D72CE">
              <w:rPr>
                <w:sz w:val="20"/>
                <w:szCs w:val="20"/>
              </w:rPr>
              <w:t>PaDIL</w:t>
            </w:r>
            <w:proofErr w:type="spellEnd"/>
            <w:r w:rsidRPr="008D72CE">
              <w:rPr>
                <w:sz w:val="20"/>
                <w:szCs w:val="20"/>
              </w:rPr>
              <w:t xml:space="preserve"> - </w:t>
            </w:r>
            <w:r w:rsidRPr="008D72CE">
              <w:rPr>
                <w:bCs/>
                <w:sz w:val="20"/>
                <w:szCs w:val="20"/>
              </w:rPr>
              <w:t>Pest and Disease Image Library</w:t>
            </w:r>
            <w:r w:rsidRPr="008D72CE">
              <w:rPr>
                <w:sz w:val="20"/>
                <w:szCs w:val="20"/>
              </w:rPr>
              <w:t xml:space="preserve"> </w:t>
            </w:r>
          </w:p>
          <w:p w14:paraId="512819A4" w14:textId="312D7023" w:rsidR="0097773D" w:rsidRPr="008D72CE" w:rsidRDefault="0097773D" w:rsidP="0097773D">
            <w:pPr>
              <w:rPr>
                <w:sz w:val="20"/>
                <w:szCs w:val="20"/>
              </w:rPr>
            </w:pPr>
            <w:r w:rsidRPr="008D72CE">
              <w:rPr>
                <w:sz w:val="20"/>
                <w:szCs w:val="20"/>
              </w:rPr>
              <w:t>tbc – lead organisation/group is to be confirmed</w:t>
            </w:r>
          </w:p>
        </w:tc>
      </w:tr>
      <w:tr w:rsidR="0097773D" w:rsidRPr="00377E7D" w14:paraId="54E13F52" w14:textId="77777777" w:rsidTr="008D72CE">
        <w:tc>
          <w:tcPr>
            <w:tcW w:w="4957" w:type="dxa"/>
          </w:tcPr>
          <w:p w14:paraId="0194805F" w14:textId="42E43D62" w:rsidR="0097773D" w:rsidRPr="008D72CE" w:rsidRDefault="0097773D" w:rsidP="0097773D">
            <w:pPr>
              <w:rPr>
                <w:sz w:val="20"/>
                <w:szCs w:val="20"/>
              </w:rPr>
            </w:pPr>
          </w:p>
        </w:tc>
        <w:tc>
          <w:tcPr>
            <w:tcW w:w="4819" w:type="dxa"/>
          </w:tcPr>
          <w:p w14:paraId="390D78D4" w14:textId="77777777" w:rsidR="0097773D" w:rsidRPr="008D72CE" w:rsidRDefault="0097773D" w:rsidP="0097773D">
            <w:pPr>
              <w:rPr>
                <w:sz w:val="20"/>
                <w:szCs w:val="20"/>
              </w:rPr>
            </w:pPr>
          </w:p>
        </w:tc>
      </w:tr>
      <w:tr w:rsidR="0097773D" w:rsidRPr="00377E7D" w14:paraId="48B41610" w14:textId="77777777" w:rsidTr="008D72CE">
        <w:tc>
          <w:tcPr>
            <w:tcW w:w="4957" w:type="dxa"/>
          </w:tcPr>
          <w:p w14:paraId="60471E14" w14:textId="77777777" w:rsidR="0097773D" w:rsidRPr="008D72CE" w:rsidRDefault="0097773D" w:rsidP="0097773D">
            <w:pPr>
              <w:rPr>
                <w:sz w:val="20"/>
                <w:szCs w:val="20"/>
              </w:rPr>
            </w:pPr>
          </w:p>
        </w:tc>
        <w:tc>
          <w:tcPr>
            <w:tcW w:w="4819" w:type="dxa"/>
          </w:tcPr>
          <w:p w14:paraId="2359D7AF" w14:textId="77777777" w:rsidR="0097773D" w:rsidRPr="008D72CE" w:rsidRDefault="0097773D" w:rsidP="0097773D">
            <w:pPr>
              <w:rPr>
                <w:sz w:val="20"/>
                <w:szCs w:val="20"/>
              </w:rPr>
            </w:pPr>
          </w:p>
        </w:tc>
      </w:tr>
    </w:tbl>
    <w:p w14:paraId="3FBF3436" w14:textId="77777777" w:rsidR="00885A9C" w:rsidRPr="001B217A" w:rsidRDefault="00885A9C" w:rsidP="003E7BC2">
      <w:pPr>
        <w:spacing w:after="0" w:line="240" w:lineRule="auto"/>
      </w:pPr>
      <w:r>
        <w:br/>
      </w:r>
      <w:r w:rsidR="008F0336">
        <w:br/>
      </w:r>
    </w:p>
    <w:sectPr w:rsidR="00885A9C" w:rsidRPr="001B217A" w:rsidSect="00C5290C">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113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97DF7" w14:textId="77777777" w:rsidR="008C0B41" w:rsidRDefault="008C0B41" w:rsidP="0097773D">
      <w:pPr>
        <w:spacing w:after="0" w:line="240" w:lineRule="auto"/>
      </w:pPr>
      <w:r>
        <w:separator/>
      </w:r>
    </w:p>
  </w:endnote>
  <w:endnote w:type="continuationSeparator" w:id="0">
    <w:p w14:paraId="51770F2E" w14:textId="77777777" w:rsidR="008C0B41" w:rsidRDefault="008C0B41" w:rsidP="00977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2D86C" w14:textId="77777777" w:rsidR="00D379AF" w:rsidRDefault="00D379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89FB" w14:textId="58393E5B" w:rsidR="0091210C" w:rsidRPr="0097773D" w:rsidRDefault="0091210C">
    <w:pPr>
      <w:pStyle w:val="Footer"/>
      <w:rPr>
        <w:sz w:val="18"/>
        <w:szCs w:val="18"/>
      </w:rPr>
    </w:pPr>
    <w:r w:rsidRPr="0097773D">
      <w:rPr>
        <w:sz w:val="18"/>
        <w:szCs w:val="18"/>
      </w:rPr>
      <w:t xml:space="preserve">DRAFT </w:t>
    </w:r>
    <w:r w:rsidR="00ED5FF6">
      <w:rPr>
        <w:sz w:val="18"/>
        <w:szCs w:val="18"/>
      </w:rPr>
      <w:t>September</w:t>
    </w:r>
    <w:r w:rsidRPr="0097773D">
      <w:rPr>
        <w:sz w:val="18"/>
        <w:szCs w:val="18"/>
      </w:rPr>
      <w:t xml:space="preserve">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C84D3" w14:textId="77777777" w:rsidR="00D379AF" w:rsidRDefault="00D379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01D35" w14:textId="77777777" w:rsidR="008C0B41" w:rsidRDefault="008C0B41" w:rsidP="0097773D">
      <w:pPr>
        <w:spacing w:after="0" w:line="240" w:lineRule="auto"/>
      </w:pPr>
      <w:r>
        <w:separator/>
      </w:r>
    </w:p>
  </w:footnote>
  <w:footnote w:type="continuationSeparator" w:id="0">
    <w:p w14:paraId="6D0A816A" w14:textId="77777777" w:rsidR="008C0B41" w:rsidRDefault="008C0B41" w:rsidP="009777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FFE6D" w14:textId="77777777" w:rsidR="00D379AF" w:rsidRDefault="00D379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8216" w14:textId="77777777" w:rsidR="00D379AF" w:rsidRDefault="00D379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2FEB8" w14:textId="77777777" w:rsidR="00D379AF" w:rsidRDefault="00D379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7A4785"/>
    <w:multiLevelType w:val="hybridMultilevel"/>
    <w:tmpl w:val="129A0724"/>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79475D58"/>
    <w:multiLevelType w:val="hybridMultilevel"/>
    <w:tmpl w:val="758020C0"/>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A"/>
    <w:rsid w:val="0000544D"/>
    <w:rsid w:val="00005A21"/>
    <w:rsid w:val="00011037"/>
    <w:rsid w:val="000257FE"/>
    <w:rsid w:val="000261C7"/>
    <w:rsid w:val="0003323A"/>
    <w:rsid w:val="00041884"/>
    <w:rsid w:val="00043527"/>
    <w:rsid w:val="00065A95"/>
    <w:rsid w:val="00066967"/>
    <w:rsid w:val="00086378"/>
    <w:rsid w:val="000A7980"/>
    <w:rsid w:val="000C3AA4"/>
    <w:rsid w:val="000D68A3"/>
    <w:rsid w:val="000F54C5"/>
    <w:rsid w:val="00105951"/>
    <w:rsid w:val="00124ECE"/>
    <w:rsid w:val="00150B93"/>
    <w:rsid w:val="0015614A"/>
    <w:rsid w:val="00160717"/>
    <w:rsid w:val="00172A43"/>
    <w:rsid w:val="00180068"/>
    <w:rsid w:val="00185553"/>
    <w:rsid w:val="00192931"/>
    <w:rsid w:val="001962C7"/>
    <w:rsid w:val="001A1A08"/>
    <w:rsid w:val="001A30DD"/>
    <w:rsid w:val="001B194E"/>
    <w:rsid w:val="001B217A"/>
    <w:rsid w:val="001C53D9"/>
    <w:rsid w:val="001D40B4"/>
    <w:rsid w:val="001E75DF"/>
    <w:rsid w:val="002029A1"/>
    <w:rsid w:val="002115DB"/>
    <w:rsid w:val="002429A0"/>
    <w:rsid w:val="00253D1E"/>
    <w:rsid w:val="0028414E"/>
    <w:rsid w:val="00294709"/>
    <w:rsid w:val="002A780E"/>
    <w:rsid w:val="002B54C8"/>
    <w:rsid w:val="002D72C9"/>
    <w:rsid w:val="002F5355"/>
    <w:rsid w:val="003416E0"/>
    <w:rsid w:val="00353390"/>
    <w:rsid w:val="00355DAE"/>
    <w:rsid w:val="0036697F"/>
    <w:rsid w:val="00366CF9"/>
    <w:rsid w:val="00377E7D"/>
    <w:rsid w:val="00380C77"/>
    <w:rsid w:val="003A2504"/>
    <w:rsid w:val="003A776E"/>
    <w:rsid w:val="003C5096"/>
    <w:rsid w:val="003C722F"/>
    <w:rsid w:val="003E3792"/>
    <w:rsid w:val="003E7BC2"/>
    <w:rsid w:val="003F1F7E"/>
    <w:rsid w:val="00414A37"/>
    <w:rsid w:val="004354FC"/>
    <w:rsid w:val="00464B22"/>
    <w:rsid w:val="004667FF"/>
    <w:rsid w:val="00473C13"/>
    <w:rsid w:val="00480E1D"/>
    <w:rsid w:val="004821ED"/>
    <w:rsid w:val="00492129"/>
    <w:rsid w:val="004A2DFF"/>
    <w:rsid w:val="004A4056"/>
    <w:rsid w:val="004A574F"/>
    <w:rsid w:val="004A6FDB"/>
    <w:rsid w:val="004C3D32"/>
    <w:rsid w:val="004D5840"/>
    <w:rsid w:val="004D7CC5"/>
    <w:rsid w:val="004E31AD"/>
    <w:rsid w:val="004E60F4"/>
    <w:rsid w:val="004E75A9"/>
    <w:rsid w:val="004F41B1"/>
    <w:rsid w:val="00507063"/>
    <w:rsid w:val="00507B4E"/>
    <w:rsid w:val="00511B55"/>
    <w:rsid w:val="005147B7"/>
    <w:rsid w:val="00526C6E"/>
    <w:rsid w:val="00527676"/>
    <w:rsid w:val="0053268F"/>
    <w:rsid w:val="00536E1B"/>
    <w:rsid w:val="00546FF7"/>
    <w:rsid w:val="0055298F"/>
    <w:rsid w:val="00554A80"/>
    <w:rsid w:val="0056515B"/>
    <w:rsid w:val="00567416"/>
    <w:rsid w:val="005973B6"/>
    <w:rsid w:val="005C53B8"/>
    <w:rsid w:val="005D40F1"/>
    <w:rsid w:val="005E33D5"/>
    <w:rsid w:val="005F105A"/>
    <w:rsid w:val="00611820"/>
    <w:rsid w:val="00612341"/>
    <w:rsid w:val="00623BAB"/>
    <w:rsid w:val="00650B2B"/>
    <w:rsid w:val="00673C08"/>
    <w:rsid w:val="00680CDE"/>
    <w:rsid w:val="00690932"/>
    <w:rsid w:val="006957D8"/>
    <w:rsid w:val="006B3827"/>
    <w:rsid w:val="006B661D"/>
    <w:rsid w:val="006C230C"/>
    <w:rsid w:val="006C29DD"/>
    <w:rsid w:val="006C3DC8"/>
    <w:rsid w:val="006C444E"/>
    <w:rsid w:val="00700712"/>
    <w:rsid w:val="00743598"/>
    <w:rsid w:val="00745B94"/>
    <w:rsid w:val="00791931"/>
    <w:rsid w:val="007A1C05"/>
    <w:rsid w:val="007A3C94"/>
    <w:rsid w:val="007A77B9"/>
    <w:rsid w:val="007B2B80"/>
    <w:rsid w:val="007C38EB"/>
    <w:rsid w:val="007C3A37"/>
    <w:rsid w:val="007C6FC7"/>
    <w:rsid w:val="007E094C"/>
    <w:rsid w:val="007E3CD3"/>
    <w:rsid w:val="007E5CD5"/>
    <w:rsid w:val="008151AD"/>
    <w:rsid w:val="0082678A"/>
    <w:rsid w:val="00840DD4"/>
    <w:rsid w:val="008453AA"/>
    <w:rsid w:val="00846AD9"/>
    <w:rsid w:val="00885A9C"/>
    <w:rsid w:val="0088688E"/>
    <w:rsid w:val="00890072"/>
    <w:rsid w:val="00891E59"/>
    <w:rsid w:val="008B4DDD"/>
    <w:rsid w:val="008C0B41"/>
    <w:rsid w:val="008C5B4A"/>
    <w:rsid w:val="008D2168"/>
    <w:rsid w:val="008D72CE"/>
    <w:rsid w:val="008E429B"/>
    <w:rsid w:val="008E53DC"/>
    <w:rsid w:val="008F0336"/>
    <w:rsid w:val="00901571"/>
    <w:rsid w:val="00906363"/>
    <w:rsid w:val="009076F9"/>
    <w:rsid w:val="00910650"/>
    <w:rsid w:val="0091210C"/>
    <w:rsid w:val="00947D35"/>
    <w:rsid w:val="00963609"/>
    <w:rsid w:val="00971B74"/>
    <w:rsid w:val="00976957"/>
    <w:rsid w:val="0097773D"/>
    <w:rsid w:val="0098051B"/>
    <w:rsid w:val="009A2C23"/>
    <w:rsid w:val="009A6202"/>
    <w:rsid w:val="009B2616"/>
    <w:rsid w:val="009C67E8"/>
    <w:rsid w:val="009D2875"/>
    <w:rsid w:val="00A00204"/>
    <w:rsid w:val="00A0065E"/>
    <w:rsid w:val="00A227ED"/>
    <w:rsid w:val="00A3287E"/>
    <w:rsid w:val="00A45614"/>
    <w:rsid w:val="00A46B34"/>
    <w:rsid w:val="00A64545"/>
    <w:rsid w:val="00A71BAF"/>
    <w:rsid w:val="00A7251E"/>
    <w:rsid w:val="00A868D7"/>
    <w:rsid w:val="00A904B8"/>
    <w:rsid w:val="00AB232B"/>
    <w:rsid w:val="00AB429B"/>
    <w:rsid w:val="00AC2666"/>
    <w:rsid w:val="00B13AE5"/>
    <w:rsid w:val="00B173CA"/>
    <w:rsid w:val="00B32617"/>
    <w:rsid w:val="00B3466A"/>
    <w:rsid w:val="00B47360"/>
    <w:rsid w:val="00B53345"/>
    <w:rsid w:val="00B91F08"/>
    <w:rsid w:val="00BA0390"/>
    <w:rsid w:val="00BB1495"/>
    <w:rsid w:val="00BB736D"/>
    <w:rsid w:val="00BD47B2"/>
    <w:rsid w:val="00BE216D"/>
    <w:rsid w:val="00BE68CE"/>
    <w:rsid w:val="00BF737F"/>
    <w:rsid w:val="00C213AE"/>
    <w:rsid w:val="00C5290C"/>
    <w:rsid w:val="00C52A23"/>
    <w:rsid w:val="00C75C37"/>
    <w:rsid w:val="00CD1AC9"/>
    <w:rsid w:val="00CD3885"/>
    <w:rsid w:val="00D31323"/>
    <w:rsid w:val="00D31548"/>
    <w:rsid w:val="00D379AF"/>
    <w:rsid w:val="00D5628F"/>
    <w:rsid w:val="00D83128"/>
    <w:rsid w:val="00DD01E1"/>
    <w:rsid w:val="00DD4D2D"/>
    <w:rsid w:val="00DE5E59"/>
    <w:rsid w:val="00DF6360"/>
    <w:rsid w:val="00E13287"/>
    <w:rsid w:val="00E15C91"/>
    <w:rsid w:val="00E20415"/>
    <w:rsid w:val="00E2181E"/>
    <w:rsid w:val="00E41864"/>
    <w:rsid w:val="00E42992"/>
    <w:rsid w:val="00E53509"/>
    <w:rsid w:val="00E55BFA"/>
    <w:rsid w:val="00E60226"/>
    <w:rsid w:val="00E61BF4"/>
    <w:rsid w:val="00E77AAC"/>
    <w:rsid w:val="00E803D8"/>
    <w:rsid w:val="00E805B5"/>
    <w:rsid w:val="00E82BCA"/>
    <w:rsid w:val="00E9291D"/>
    <w:rsid w:val="00EC55F4"/>
    <w:rsid w:val="00EC72D0"/>
    <w:rsid w:val="00ED296E"/>
    <w:rsid w:val="00ED5FF6"/>
    <w:rsid w:val="00ED7243"/>
    <w:rsid w:val="00EE362A"/>
    <w:rsid w:val="00EF19A1"/>
    <w:rsid w:val="00EF2D0A"/>
    <w:rsid w:val="00EF5D42"/>
    <w:rsid w:val="00F00BCF"/>
    <w:rsid w:val="00F01B43"/>
    <w:rsid w:val="00F13C75"/>
    <w:rsid w:val="00F25479"/>
    <w:rsid w:val="00F25895"/>
    <w:rsid w:val="00F41903"/>
    <w:rsid w:val="00F4392D"/>
    <w:rsid w:val="00F81621"/>
    <w:rsid w:val="00F82F3A"/>
    <w:rsid w:val="00F851D1"/>
    <w:rsid w:val="00F86A09"/>
    <w:rsid w:val="00FD59F7"/>
    <w:rsid w:val="00FE4814"/>
    <w:rsid w:val="00FE5A56"/>
    <w:rsid w:val="00FF133F"/>
    <w:rsid w:val="00FF33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A5A479A"/>
  <w15:chartTrackingRefBased/>
  <w15:docId w15:val="{F3CE1E04-79AE-4857-AEDC-2641BBB18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48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BodyText"/>
    <w:link w:val="Heading2Char"/>
    <w:uiPriority w:val="99"/>
    <w:qFormat/>
    <w:rsid w:val="00FE4814"/>
    <w:pPr>
      <w:keepLines w:val="0"/>
      <w:widowControl w:val="0"/>
      <w:spacing w:before="360" w:after="240" w:line="240" w:lineRule="auto"/>
      <w:outlineLvl w:val="1"/>
    </w:pPr>
    <w:rPr>
      <w:rFonts w:eastAsia="Arial Unicode MS" w:cs="Times New Roman"/>
      <w:b/>
      <w:sz w:val="24"/>
      <w:szCs w:val="44"/>
    </w:rPr>
  </w:style>
  <w:style w:type="paragraph" w:styleId="Heading4">
    <w:name w:val="heading 4"/>
    <w:basedOn w:val="Normal"/>
    <w:next w:val="Normal"/>
    <w:link w:val="Heading4Char"/>
    <w:uiPriority w:val="9"/>
    <w:semiHidden/>
    <w:unhideWhenUsed/>
    <w:qFormat/>
    <w:rsid w:val="00065A9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34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B23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aliases w:val="List Paragraph1,List Paragraph11,Recommendation"/>
    <w:basedOn w:val="Normal"/>
    <w:link w:val="ListParagraphChar"/>
    <w:uiPriority w:val="34"/>
    <w:qFormat/>
    <w:rsid w:val="00480E1D"/>
    <w:pPr>
      <w:keepLines/>
      <w:widowControl w:val="0"/>
      <w:spacing w:after="240" w:line="276" w:lineRule="auto"/>
      <w:ind w:left="567"/>
    </w:pPr>
    <w:rPr>
      <w:rFonts w:asciiTheme="majorHAnsi" w:eastAsia="Times New Roman" w:hAnsiTheme="majorHAnsi" w:cs="Times New Roman"/>
      <w:color w:val="221F20"/>
      <w:sz w:val="20"/>
      <w:szCs w:val="24"/>
    </w:rPr>
  </w:style>
  <w:style w:type="character" w:customStyle="1" w:styleId="ListParagraphChar">
    <w:name w:val="List Paragraph Char"/>
    <w:aliases w:val="List Paragraph1 Char,List Paragraph11 Char,Recommendation Char"/>
    <w:link w:val="ListParagraph"/>
    <w:uiPriority w:val="34"/>
    <w:rsid w:val="00480E1D"/>
    <w:rPr>
      <w:rFonts w:asciiTheme="majorHAnsi" w:eastAsia="Times New Roman" w:hAnsiTheme="majorHAnsi" w:cs="Times New Roman"/>
      <w:color w:val="221F20"/>
      <w:sz w:val="20"/>
      <w:szCs w:val="24"/>
    </w:rPr>
  </w:style>
  <w:style w:type="character" w:customStyle="1" w:styleId="Heading2Char">
    <w:name w:val="Heading 2 Char"/>
    <w:basedOn w:val="DefaultParagraphFont"/>
    <w:link w:val="Heading2"/>
    <w:uiPriority w:val="99"/>
    <w:rsid w:val="00FE4814"/>
    <w:rPr>
      <w:rFonts w:asciiTheme="majorHAnsi" w:eastAsia="Arial Unicode MS" w:hAnsiTheme="majorHAnsi" w:cs="Times New Roman"/>
      <w:b/>
      <w:color w:val="2E74B5" w:themeColor="accent1" w:themeShade="BF"/>
      <w:sz w:val="24"/>
      <w:szCs w:val="44"/>
    </w:rPr>
  </w:style>
  <w:style w:type="character" w:customStyle="1" w:styleId="Heading1Char">
    <w:name w:val="Heading 1 Char"/>
    <w:basedOn w:val="DefaultParagraphFont"/>
    <w:link w:val="Heading1"/>
    <w:uiPriority w:val="9"/>
    <w:rsid w:val="00FE4814"/>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iPriority w:val="99"/>
    <w:unhideWhenUsed/>
    <w:qFormat/>
    <w:rsid w:val="00FE4814"/>
    <w:pPr>
      <w:spacing w:after="120"/>
    </w:pPr>
  </w:style>
  <w:style w:type="character" w:customStyle="1" w:styleId="BodyTextChar">
    <w:name w:val="Body Text Char"/>
    <w:basedOn w:val="DefaultParagraphFont"/>
    <w:link w:val="BodyText"/>
    <w:uiPriority w:val="99"/>
    <w:rsid w:val="00FE4814"/>
  </w:style>
  <w:style w:type="character" w:customStyle="1" w:styleId="Heading4Char">
    <w:name w:val="Heading 4 Char"/>
    <w:basedOn w:val="DefaultParagraphFont"/>
    <w:link w:val="Heading4"/>
    <w:uiPriority w:val="9"/>
    <w:semiHidden/>
    <w:rsid w:val="00065A95"/>
    <w:rPr>
      <w:rFonts w:asciiTheme="majorHAnsi" w:eastAsiaTheme="majorEastAsia" w:hAnsiTheme="majorHAnsi" w:cstheme="majorBidi"/>
      <w:i/>
      <w:iCs/>
      <w:color w:val="2E74B5" w:themeColor="accent1" w:themeShade="BF"/>
    </w:rPr>
  </w:style>
  <w:style w:type="character" w:styleId="Emphasis">
    <w:name w:val="Emphasis"/>
    <w:basedOn w:val="DefaultParagraphFont"/>
    <w:uiPriority w:val="20"/>
    <w:qFormat/>
    <w:rsid w:val="008F0336"/>
    <w:rPr>
      <w:b/>
      <w:bCs/>
      <w:i w:val="0"/>
      <w:iCs w:val="0"/>
    </w:rPr>
  </w:style>
  <w:style w:type="paragraph" w:styleId="BalloonText">
    <w:name w:val="Balloon Text"/>
    <w:basedOn w:val="Normal"/>
    <w:link w:val="BalloonTextChar"/>
    <w:uiPriority w:val="99"/>
    <w:semiHidden/>
    <w:unhideWhenUsed/>
    <w:rsid w:val="00253D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D1E"/>
    <w:rPr>
      <w:rFonts w:ascii="Segoe UI" w:hAnsi="Segoe UI" w:cs="Segoe UI"/>
      <w:sz w:val="18"/>
      <w:szCs w:val="18"/>
    </w:rPr>
  </w:style>
  <w:style w:type="character" w:styleId="CommentReference">
    <w:name w:val="annotation reference"/>
    <w:basedOn w:val="DefaultParagraphFont"/>
    <w:uiPriority w:val="99"/>
    <w:semiHidden/>
    <w:unhideWhenUsed/>
    <w:rsid w:val="0097773D"/>
    <w:rPr>
      <w:sz w:val="16"/>
      <w:szCs w:val="16"/>
    </w:rPr>
  </w:style>
  <w:style w:type="paragraph" w:styleId="CommentText">
    <w:name w:val="annotation text"/>
    <w:basedOn w:val="Normal"/>
    <w:link w:val="CommentTextChar"/>
    <w:uiPriority w:val="99"/>
    <w:semiHidden/>
    <w:unhideWhenUsed/>
    <w:rsid w:val="0097773D"/>
    <w:pPr>
      <w:spacing w:line="240" w:lineRule="auto"/>
    </w:pPr>
    <w:rPr>
      <w:sz w:val="20"/>
      <w:szCs w:val="20"/>
    </w:rPr>
  </w:style>
  <w:style w:type="character" w:customStyle="1" w:styleId="CommentTextChar">
    <w:name w:val="Comment Text Char"/>
    <w:basedOn w:val="DefaultParagraphFont"/>
    <w:link w:val="CommentText"/>
    <w:uiPriority w:val="99"/>
    <w:semiHidden/>
    <w:rsid w:val="0097773D"/>
    <w:rPr>
      <w:sz w:val="20"/>
      <w:szCs w:val="20"/>
    </w:rPr>
  </w:style>
  <w:style w:type="paragraph" w:styleId="CommentSubject">
    <w:name w:val="annotation subject"/>
    <w:basedOn w:val="CommentText"/>
    <w:next w:val="CommentText"/>
    <w:link w:val="CommentSubjectChar"/>
    <w:uiPriority w:val="99"/>
    <w:semiHidden/>
    <w:unhideWhenUsed/>
    <w:rsid w:val="0097773D"/>
    <w:rPr>
      <w:b/>
      <w:bCs/>
    </w:rPr>
  </w:style>
  <w:style w:type="character" w:customStyle="1" w:styleId="CommentSubjectChar">
    <w:name w:val="Comment Subject Char"/>
    <w:basedOn w:val="CommentTextChar"/>
    <w:link w:val="CommentSubject"/>
    <w:uiPriority w:val="99"/>
    <w:semiHidden/>
    <w:rsid w:val="0097773D"/>
    <w:rPr>
      <w:b/>
      <w:bCs/>
      <w:sz w:val="20"/>
      <w:szCs w:val="20"/>
    </w:rPr>
  </w:style>
  <w:style w:type="paragraph" w:styleId="Header">
    <w:name w:val="header"/>
    <w:basedOn w:val="Normal"/>
    <w:link w:val="HeaderChar"/>
    <w:uiPriority w:val="99"/>
    <w:unhideWhenUsed/>
    <w:rsid w:val="009777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773D"/>
  </w:style>
  <w:style w:type="paragraph" w:styleId="Footer">
    <w:name w:val="footer"/>
    <w:basedOn w:val="Normal"/>
    <w:link w:val="FooterChar"/>
    <w:uiPriority w:val="99"/>
    <w:unhideWhenUsed/>
    <w:rsid w:val="009777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773D"/>
  </w:style>
  <w:style w:type="paragraph" w:styleId="Revision">
    <w:name w:val="Revision"/>
    <w:hidden/>
    <w:uiPriority w:val="99"/>
    <w:semiHidden/>
    <w:rsid w:val="0097773D"/>
    <w:pPr>
      <w:spacing w:after="0" w:line="240" w:lineRule="auto"/>
    </w:pPr>
  </w:style>
  <w:style w:type="character" w:customStyle="1" w:styleId="st">
    <w:name w:val="st"/>
    <w:basedOn w:val="DefaultParagraphFont"/>
    <w:rsid w:val="000D6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75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E6318E42.dotm</Template>
  <TotalTime>0</TotalTime>
  <Pages>11</Pages>
  <Words>2985</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National Invasive Ant Biosecurity Plan  - Implementation summary</dc:title>
  <dc:subject/>
  <dc:creator>Department of the Environment and Energy and the Department of Agriculture and Water Resources</dc:creator>
  <cp:keywords/>
  <dc:description/>
  <cp:lastModifiedBy>Durack, Bec</cp:lastModifiedBy>
  <cp:revision>2</cp:revision>
  <dcterms:created xsi:type="dcterms:W3CDTF">2018-09-17T03:44:00Z</dcterms:created>
  <dcterms:modified xsi:type="dcterms:W3CDTF">2018-09-17T03:44:00Z</dcterms:modified>
</cp:coreProperties>
</file>