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314923" w14:textId="77777777" w:rsidR="00470CAB" w:rsidRPr="00E41B41" w:rsidRDefault="00470CAB" w:rsidP="00B5612E">
      <w:pPr>
        <w:autoSpaceDE w:val="0"/>
        <w:autoSpaceDN w:val="0"/>
        <w:adjustRightInd w:val="0"/>
        <w:spacing w:after="0" w:line="240" w:lineRule="auto"/>
        <w:rPr>
          <w:rFonts w:ascii="Arial" w:hAnsi="Arial" w:cs="Arial"/>
          <w:color w:val="000000"/>
          <w:sz w:val="24"/>
          <w:szCs w:val="24"/>
        </w:rPr>
      </w:pPr>
    </w:p>
    <w:p w14:paraId="61CF8799" w14:textId="6A97802E" w:rsidR="00470CAB" w:rsidRPr="001F4D3D" w:rsidRDefault="003746A8" w:rsidP="00B5612E">
      <w:pPr>
        <w:autoSpaceDE w:val="0"/>
        <w:autoSpaceDN w:val="0"/>
        <w:adjustRightInd w:val="0"/>
        <w:spacing w:before="120" w:after="0" w:line="240" w:lineRule="auto"/>
        <w:jc w:val="center"/>
        <w:rPr>
          <w:rFonts w:ascii="Tahoma" w:hAnsi="Tahoma" w:cs="Tahoma"/>
          <w:b/>
          <w:color w:val="000000"/>
          <w:sz w:val="40"/>
          <w:szCs w:val="40"/>
        </w:rPr>
      </w:pPr>
      <w:r>
        <w:rPr>
          <w:rFonts w:ascii="Tahoma" w:hAnsi="Tahoma" w:cs="Tahoma"/>
          <w:b/>
          <w:bCs/>
          <w:color w:val="000000"/>
          <w:sz w:val="40"/>
          <w:szCs w:val="40"/>
        </w:rPr>
        <w:t xml:space="preserve">Draft </w:t>
      </w:r>
      <w:r w:rsidR="0021587C" w:rsidRPr="001F4D3D">
        <w:rPr>
          <w:rFonts w:ascii="Tahoma" w:hAnsi="Tahoma" w:cs="Tahoma"/>
          <w:b/>
          <w:bCs/>
          <w:color w:val="000000"/>
          <w:sz w:val="40"/>
          <w:szCs w:val="40"/>
        </w:rPr>
        <w:t>National Recovery Plan f</w:t>
      </w:r>
      <w:r w:rsidR="00470CAB" w:rsidRPr="001F4D3D">
        <w:rPr>
          <w:rFonts w:ascii="Tahoma" w:hAnsi="Tahoma" w:cs="Tahoma"/>
          <w:b/>
          <w:bCs/>
          <w:color w:val="000000"/>
          <w:sz w:val="40"/>
          <w:szCs w:val="40"/>
        </w:rPr>
        <w:t xml:space="preserve">or </w:t>
      </w:r>
      <w:r w:rsidR="0021587C" w:rsidRPr="001F4D3D">
        <w:rPr>
          <w:rFonts w:ascii="Tahoma" w:hAnsi="Tahoma" w:cs="Tahoma"/>
          <w:b/>
          <w:bCs/>
          <w:color w:val="000000"/>
          <w:sz w:val="40"/>
          <w:szCs w:val="40"/>
        </w:rPr>
        <w:t>t</w:t>
      </w:r>
      <w:r>
        <w:rPr>
          <w:rFonts w:ascii="Tahoma" w:hAnsi="Tahoma" w:cs="Tahoma"/>
          <w:b/>
          <w:bCs/>
          <w:color w:val="000000"/>
          <w:sz w:val="40"/>
          <w:szCs w:val="40"/>
        </w:rPr>
        <w:t>he</w:t>
      </w:r>
    </w:p>
    <w:p w14:paraId="7191E826" w14:textId="40A99942" w:rsidR="00470CAB" w:rsidRPr="001F4D3D" w:rsidRDefault="00470CAB" w:rsidP="00B5612E">
      <w:pPr>
        <w:autoSpaceDE w:val="0"/>
        <w:autoSpaceDN w:val="0"/>
        <w:adjustRightInd w:val="0"/>
        <w:spacing w:before="120" w:after="0" w:line="240" w:lineRule="auto"/>
        <w:jc w:val="center"/>
        <w:rPr>
          <w:rFonts w:ascii="Tahoma" w:hAnsi="Tahoma" w:cs="Tahoma"/>
          <w:b/>
          <w:color w:val="000000"/>
          <w:sz w:val="40"/>
          <w:szCs w:val="40"/>
        </w:rPr>
      </w:pPr>
      <w:r w:rsidRPr="001F4D3D">
        <w:rPr>
          <w:rFonts w:ascii="Tahoma" w:hAnsi="Tahoma" w:cs="Tahoma"/>
          <w:b/>
          <w:bCs/>
          <w:color w:val="000000"/>
          <w:sz w:val="40"/>
          <w:szCs w:val="40"/>
        </w:rPr>
        <w:t>Murray</w:t>
      </w:r>
      <w:r w:rsidR="009B089B">
        <w:rPr>
          <w:rFonts w:ascii="Tahoma" w:hAnsi="Tahoma" w:cs="Tahoma"/>
          <w:b/>
          <w:bCs/>
          <w:color w:val="000000"/>
          <w:sz w:val="40"/>
          <w:szCs w:val="40"/>
        </w:rPr>
        <w:t xml:space="preserve"> H</w:t>
      </w:r>
      <w:r w:rsidR="0021587C" w:rsidRPr="001F4D3D">
        <w:rPr>
          <w:rFonts w:ascii="Tahoma" w:hAnsi="Tahoma" w:cs="Tahoma"/>
          <w:b/>
          <w:bCs/>
          <w:color w:val="000000"/>
          <w:sz w:val="40"/>
          <w:szCs w:val="40"/>
        </w:rPr>
        <w:t>ardyhead</w:t>
      </w:r>
    </w:p>
    <w:p w14:paraId="0583E568" w14:textId="77777777" w:rsidR="00470CAB" w:rsidRPr="001F4D3D" w:rsidRDefault="00470CAB" w:rsidP="00E41B41">
      <w:pPr>
        <w:autoSpaceDE w:val="0"/>
        <w:autoSpaceDN w:val="0"/>
        <w:adjustRightInd w:val="0"/>
        <w:spacing w:before="120" w:after="0" w:line="240" w:lineRule="auto"/>
        <w:jc w:val="center"/>
        <w:rPr>
          <w:rFonts w:ascii="Tahoma" w:hAnsi="Tahoma" w:cs="Tahoma"/>
          <w:b/>
          <w:bCs/>
          <w:i/>
          <w:iCs/>
          <w:color w:val="000000"/>
          <w:sz w:val="40"/>
          <w:szCs w:val="40"/>
        </w:rPr>
      </w:pPr>
      <w:r w:rsidRPr="001F4D3D">
        <w:rPr>
          <w:rFonts w:ascii="Tahoma" w:hAnsi="Tahoma" w:cs="Tahoma"/>
          <w:b/>
          <w:bCs/>
          <w:i/>
          <w:iCs/>
          <w:color w:val="000000"/>
          <w:sz w:val="40"/>
          <w:szCs w:val="40"/>
        </w:rPr>
        <w:t>Craterocephal</w:t>
      </w:r>
      <w:bookmarkStart w:id="0" w:name="_GoBack"/>
      <w:bookmarkEnd w:id="0"/>
      <w:r w:rsidRPr="001F4D3D">
        <w:rPr>
          <w:rFonts w:ascii="Tahoma" w:hAnsi="Tahoma" w:cs="Tahoma"/>
          <w:b/>
          <w:bCs/>
          <w:i/>
          <w:iCs/>
          <w:color w:val="000000"/>
          <w:sz w:val="40"/>
          <w:szCs w:val="40"/>
        </w:rPr>
        <w:t>us fluviatilis</w:t>
      </w:r>
    </w:p>
    <w:p w14:paraId="300473F7" w14:textId="77777777" w:rsidR="00470CAB" w:rsidRDefault="00470CAB" w:rsidP="00E41B41">
      <w:pPr>
        <w:autoSpaceDE w:val="0"/>
        <w:autoSpaceDN w:val="0"/>
        <w:adjustRightInd w:val="0"/>
        <w:spacing w:before="120" w:after="0" w:line="240" w:lineRule="auto"/>
        <w:jc w:val="center"/>
        <w:rPr>
          <w:rFonts w:ascii="Arial" w:hAnsi="Arial" w:cs="Arial"/>
          <w:b/>
          <w:bCs/>
          <w:i/>
          <w:iCs/>
          <w:color w:val="000000"/>
          <w:sz w:val="40"/>
          <w:szCs w:val="40"/>
        </w:rPr>
      </w:pPr>
    </w:p>
    <w:p w14:paraId="35E19283" w14:textId="77777777" w:rsidR="00470CAB" w:rsidRPr="00E41B41" w:rsidRDefault="00470CAB" w:rsidP="00B5612E">
      <w:pPr>
        <w:autoSpaceDE w:val="0"/>
        <w:autoSpaceDN w:val="0"/>
        <w:adjustRightInd w:val="0"/>
        <w:spacing w:before="120" w:after="0" w:line="240" w:lineRule="auto"/>
        <w:jc w:val="center"/>
        <w:rPr>
          <w:rFonts w:ascii="Arial" w:hAnsi="Arial" w:cs="Arial"/>
          <w:color w:val="000000"/>
          <w:sz w:val="20"/>
          <w:szCs w:val="20"/>
        </w:rPr>
      </w:pPr>
    </w:p>
    <w:p w14:paraId="29BE85E1" w14:textId="66AB1BBB" w:rsidR="00465CCF" w:rsidRPr="001F4D3D" w:rsidRDefault="00CD0F6C" w:rsidP="00E41B41">
      <w:pPr>
        <w:autoSpaceDE w:val="0"/>
        <w:autoSpaceDN w:val="0"/>
        <w:adjustRightInd w:val="0"/>
        <w:spacing w:before="120" w:after="0" w:line="240" w:lineRule="auto"/>
        <w:jc w:val="center"/>
        <w:rPr>
          <w:rFonts w:ascii="Tahoma" w:hAnsi="Tahoma" w:cs="Tahoma"/>
          <w:color w:val="000000"/>
          <w:sz w:val="36"/>
          <w:szCs w:val="36"/>
        </w:rPr>
      </w:pPr>
      <w:r w:rsidRPr="00B05E7C">
        <w:rPr>
          <w:rFonts w:ascii="Tahoma" w:hAnsi="Tahoma" w:cs="Tahoma"/>
          <w:color w:val="000000"/>
          <w:sz w:val="36"/>
          <w:szCs w:val="36"/>
        </w:rPr>
        <w:t>Department</w:t>
      </w:r>
      <w:r>
        <w:rPr>
          <w:rFonts w:ascii="Tahoma" w:hAnsi="Tahoma" w:cs="Tahoma"/>
          <w:color w:val="000000"/>
          <w:sz w:val="36"/>
          <w:szCs w:val="36"/>
        </w:rPr>
        <w:t xml:space="preserve"> of Environment, Land, Water and Planning</w:t>
      </w:r>
    </w:p>
    <w:p w14:paraId="0D22DDDC" w14:textId="77777777" w:rsidR="00470CAB" w:rsidRPr="00E41B41" w:rsidRDefault="00470CAB" w:rsidP="00B5612E">
      <w:pPr>
        <w:autoSpaceDE w:val="0"/>
        <w:autoSpaceDN w:val="0"/>
        <w:adjustRightInd w:val="0"/>
        <w:spacing w:before="120" w:after="0" w:line="240" w:lineRule="auto"/>
        <w:jc w:val="center"/>
        <w:rPr>
          <w:rFonts w:ascii="Arial" w:hAnsi="Arial" w:cs="Arial"/>
          <w:b/>
          <w:bCs/>
          <w:color w:val="000000"/>
          <w:sz w:val="32"/>
          <w:szCs w:val="32"/>
        </w:rPr>
      </w:pPr>
    </w:p>
    <w:p w14:paraId="0DA60197" w14:textId="58ED94AE" w:rsidR="00470CAB" w:rsidRPr="00E41B41" w:rsidRDefault="00E262BD" w:rsidP="00B5612E">
      <w:pPr>
        <w:autoSpaceDE w:val="0"/>
        <w:autoSpaceDN w:val="0"/>
        <w:adjustRightInd w:val="0"/>
        <w:spacing w:before="120" w:after="0" w:line="240" w:lineRule="auto"/>
        <w:jc w:val="center"/>
        <w:rPr>
          <w:rFonts w:ascii="Arial" w:hAnsi="Arial" w:cs="Arial"/>
          <w:color w:val="000000"/>
          <w:sz w:val="32"/>
          <w:szCs w:val="32"/>
        </w:rPr>
      </w:pPr>
      <w:r w:rsidRPr="00E505BD">
        <w:rPr>
          <w:rFonts w:ascii="Arial" w:hAnsi="Arial" w:cs="Arial"/>
          <w:noProof/>
          <w:color w:val="000000"/>
          <w:sz w:val="32"/>
          <w:szCs w:val="32"/>
          <w:lang w:eastAsia="en-AU"/>
        </w:rPr>
        <w:drawing>
          <wp:inline distT="0" distB="0" distL="0" distR="0" wp14:anchorId="5B46B42D" wp14:editId="6CECF12F">
            <wp:extent cx="2933700" cy="1790700"/>
            <wp:effectExtent l="0" t="0" r="0" b="0"/>
            <wp:docPr id="1" name="Picture 1" descr="C:\Hardyhead\Fish Images\MHH Michale Ham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dyhead\Fish Images\MHH Michale Hamme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33700" cy="1790700"/>
                    </a:xfrm>
                    <a:prstGeom prst="rect">
                      <a:avLst/>
                    </a:prstGeom>
                    <a:noFill/>
                    <a:ln>
                      <a:noFill/>
                    </a:ln>
                  </pic:spPr>
                </pic:pic>
              </a:graphicData>
            </a:graphic>
          </wp:inline>
        </w:drawing>
      </w:r>
      <w:r w:rsidR="00470CAB" w:rsidRPr="00E41B41">
        <w:rPr>
          <w:rFonts w:ascii="Times New Roman" w:hAnsi="Times New Roman"/>
          <w:snapToGrid w:val="0"/>
          <w:color w:val="000000"/>
          <w:w w:val="0"/>
          <w:sz w:val="2"/>
          <w:u w:color="000000"/>
          <w:bdr w:val="none" w:sz="0" w:space="0" w:color="000000"/>
          <w:shd w:val="clear" w:color="000000" w:fill="000000"/>
        </w:rPr>
        <w:t xml:space="preserve"> </w:t>
      </w:r>
    </w:p>
    <w:p w14:paraId="3497A7F7" w14:textId="77777777" w:rsidR="003864CE" w:rsidRDefault="003864CE" w:rsidP="00B5612E">
      <w:pPr>
        <w:autoSpaceDE w:val="0"/>
        <w:autoSpaceDN w:val="0"/>
        <w:adjustRightInd w:val="0"/>
        <w:spacing w:before="120" w:after="0" w:line="240" w:lineRule="auto"/>
        <w:rPr>
          <w:rFonts w:ascii="Arial" w:hAnsi="Arial" w:cs="Arial"/>
          <w:b/>
          <w:bCs/>
          <w:color w:val="000000"/>
          <w:sz w:val="20"/>
          <w:szCs w:val="20"/>
        </w:rPr>
      </w:pPr>
    </w:p>
    <w:p w14:paraId="39138BB8" w14:textId="77777777" w:rsidR="003864CE" w:rsidRDefault="003864CE" w:rsidP="00B5612E">
      <w:pPr>
        <w:autoSpaceDE w:val="0"/>
        <w:autoSpaceDN w:val="0"/>
        <w:adjustRightInd w:val="0"/>
        <w:spacing w:before="120" w:after="0" w:line="240" w:lineRule="auto"/>
        <w:rPr>
          <w:rFonts w:ascii="Arial" w:hAnsi="Arial" w:cs="Arial"/>
          <w:b/>
          <w:bCs/>
          <w:color w:val="000000"/>
          <w:sz w:val="20"/>
          <w:szCs w:val="20"/>
        </w:rPr>
      </w:pPr>
    </w:p>
    <w:p w14:paraId="3DE3D548" w14:textId="77777777" w:rsidR="003864CE" w:rsidRDefault="003864CE" w:rsidP="00B5612E">
      <w:pPr>
        <w:autoSpaceDE w:val="0"/>
        <w:autoSpaceDN w:val="0"/>
        <w:adjustRightInd w:val="0"/>
        <w:spacing w:before="120" w:after="0" w:line="240" w:lineRule="auto"/>
        <w:rPr>
          <w:rFonts w:ascii="Arial" w:hAnsi="Arial" w:cs="Arial"/>
          <w:b/>
          <w:bCs/>
          <w:color w:val="000000"/>
          <w:sz w:val="20"/>
          <w:szCs w:val="20"/>
        </w:rPr>
      </w:pPr>
    </w:p>
    <w:p w14:paraId="6879F0EA" w14:textId="77777777" w:rsidR="003864CE" w:rsidRDefault="003864CE" w:rsidP="00B5612E">
      <w:pPr>
        <w:autoSpaceDE w:val="0"/>
        <w:autoSpaceDN w:val="0"/>
        <w:adjustRightInd w:val="0"/>
        <w:spacing w:before="120" w:after="0" w:line="240" w:lineRule="auto"/>
        <w:rPr>
          <w:rFonts w:ascii="Arial" w:hAnsi="Arial" w:cs="Arial"/>
          <w:b/>
          <w:bCs/>
          <w:color w:val="000000"/>
          <w:sz w:val="20"/>
          <w:szCs w:val="20"/>
        </w:rPr>
      </w:pPr>
    </w:p>
    <w:p w14:paraId="291C1EF8" w14:textId="77777777" w:rsidR="003864CE" w:rsidRDefault="003864CE" w:rsidP="00B5612E">
      <w:pPr>
        <w:autoSpaceDE w:val="0"/>
        <w:autoSpaceDN w:val="0"/>
        <w:adjustRightInd w:val="0"/>
        <w:spacing w:before="120" w:after="0" w:line="240" w:lineRule="auto"/>
        <w:rPr>
          <w:rFonts w:ascii="Arial" w:hAnsi="Arial" w:cs="Arial"/>
          <w:b/>
          <w:bCs/>
          <w:color w:val="000000"/>
          <w:sz w:val="20"/>
          <w:szCs w:val="20"/>
        </w:rPr>
      </w:pPr>
    </w:p>
    <w:p w14:paraId="36DCE164" w14:textId="77777777" w:rsidR="003864CE" w:rsidRDefault="003864CE" w:rsidP="00B5612E">
      <w:pPr>
        <w:autoSpaceDE w:val="0"/>
        <w:autoSpaceDN w:val="0"/>
        <w:adjustRightInd w:val="0"/>
        <w:spacing w:before="120" w:after="0" w:line="240" w:lineRule="auto"/>
        <w:rPr>
          <w:rFonts w:ascii="Arial" w:hAnsi="Arial" w:cs="Arial"/>
          <w:b/>
          <w:bCs/>
          <w:color w:val="000000"/>
          <w:sz w:val="20"/>
          <w:szCs w:val="20"/>
        </w:rPr>
      </w:pPr>
    </w:p>
    <w:p w14:paraId="52BF963D" w14:textId="77777777" w:rsidR="003864CE" w:rsidRDefault="003864CE" w:rsidP="00B5612E">
      <w:pPr>
        <w:autoSpaceDE w:val="0"/>
        <w:autoSpaceDN w:val="0"/>
        <w:adjustRightInd w:val="0"/>
        <w:spacing w:before="120" w:after="0" w:line="240" w:lineRule="auto"/>
        <w:rPr>
          <w:rFonts w:ascii="Arial" w:hAnsi="Arial" w:cs="Arial"/>
          <w:b/>
          <w:bCs/>
          <w:color w:val="000000"/>
          <w:sz w:val="20"/>
          <w:szCs w:val="20"/>
        </w:rPr>
      </w:pPr>
    </w:p>
    <w:p w14:paraId="1AF384FE" w14:textId="78264195" w:rsidR="003864CE" w:rsidRPr="007D25FE" w:rsidRDefault="00195570" w:rsidP="007D25FE">
      <w:pPr>
        <w:autoSpaceDE w:val="0"/>
        <w:autoSpaceDN w:val="0"/>
        <w:adjustRightInd w:val="0"/>
        <w:spacing w:before="120" w:after="0" w:line="240" w:lineRule="auto"/>
        <w:jc w:val="center"/>
        <w:rPr>
          <w:rFonts w:ascii="Tahoma" w:hAnsi="Tahoma" w:cs="Tahoma"/>
          <w:bCs/>
          <w:color w:val="000000"/>
          <w:sz w:val="40"/>
          <w:szCs w:val="40"/>
        </w:rPr>
      </w:pPr>
      <w:r>
        <w:rPr>
          <w:rFonts w:ascii="Tahoma" w:hAnsi="Tahoma" w:cs="Tahoma"/>
          <w:bCs/>
          <w:color w:val="000000"/>
          <w:sz w:val="40"/>
          <w:szCs w:val="40"/>
        </w:rPr>
        <w:t>December </w:t>
      </w:r>
      <w:r w:rsidR="00110245" w:rsidRPr="00E019CF">
        <w:rPr>
          <w:rFonts w:ascii="Tahoma" w:hAnsi="Tahoma" w:cs="Tahoma"/>
          <w:bCs/>
          <w:color w:val="000000"/>
          <w:sz w:val="40"/>
          <w:szCs w:val="40"/>
        </w:rPr>
        <w:t>201</w:t>
      </w:r>
      <w:r w:rsidR="004815F6" w:rsidRPr="00E019CF">
        <w:rPr>
          <w:rFonts w:ascii="Tahoma" w:hAnsi="Tahoma" w:cs="Tahoma"/>
          <w:bCs/>
          <w:color w:val="000000"/>
          <w:sz w:val="40"/>
          <w:szCs w:val="40"/>
        </w:rPr>
        <w:t>7</w:t>
      </w:r>
    </w:p>
    <w:p w14:paraId="0B41CE28" w14:textId="77777777" w:rsidR="003864CE" w:rsidRDefault="003864CE" w:rsidP="00B5612E">
      <w:pPr>
        <w:autoSpaceDE w:val="0"/>
        <w:autoSpaceDN w:val="0"/>
        <w:adjustRightInd w:val="0"/>
        <w:spacing w:before="120" w:after="0" w:line="240" w:lineRule="auto"/>
        <w:rPr>
          <w:rFonts w:ascii="Arial" w:hAnsi="Arial" w:cs="Arial"/>
          <w:b/>
          <w:bCs/>
          <w:color w:val="000000"/>
          <w:sz w:val="20"/>
          <w:szCs w:val="20"/>
        </w:rPr>
      </w:pPr>
    </w:p>
    <w:p w14:paraId="768E8BC0" w14:textId="77777777" w:rsidR="003864CE" w:rsidRDefault="003864CE" w:rsidP="00B5612E">
      <w:pPr>
        <w:autoSpaceDE w:val="0"/>
        <w:autoSpaceDN w:val="0"/>
        <w:adjustRightInd w:val="0"/>
        <w:spacing w:before="120" w:after="0" w:line="240" w:lineRule="auto"/>
        <w:rPr>
          <w:rFonts w:ascii="Arial" w:hAnsi="Arial" w:cs="Arial"/>
          <w:b/>
          <w:bCs/>
          <w:color w:val="000000"/>
          <w:sz w:val="20"/>
          <w:szCs w:val="20"/>
        </w:rPr>
      </w:pPr>
    </w:p>
    <w:p w14:paraId="55943FEE" w14:textId="77777777" w:rsidR="003864CE" w:rsidRDefault="003864CE" w:rsidP="00B5612E">
      <w:pPr>
        <w:autoSpaceDE w:val="0"/>
        <w:autoSpaceDN w:val="0"/>
        <w:adjustRightInd w:val="0"/>
        <w:spacing w:before="120" w:after="0" w:line="240" w:lineRule="auto"/>
        <w:rPr>
          <w:rFonts w:ascii="Arial" w:hAnsi="Arial" w:cs="Arial"/>
          <w:b/>
          <w:bCs/>
          <w:color w:val="000000"/>
          <w:sz w:val="20"/>
          <w:szCs w:val="20"/>
        </w:rPr>
      </w:pPr>
    </w:p>
    <w:p w14:paraId="33657EFA" w14:textId="77777777" w:rsidR="003864CE" w:rsidRDefault="003864CE" w:rsidP="00B5612E">
      <w:pPr>
        <w:autoSpaceDE w:val="0"/>
        <w:autoSpaceDN w:val="0"/>
        <w:adjustRightInd w:val="0"/>
        <w:spacing w:before="120" w:after="0" w:line="240" w:lineRule="auto"/>
        <w:rPr>
          <w:rFonts w:ascii="Arial" w:hAnsi="Arial" w:cs="Arial"/>
          <w:b/>
          <w:bCs/>
          <w:color w:val="000000"/>
          <w:sz w:val="20"/>
          <w:szCs w:val="20"/>
        </w:rPr>
      </w:pPr>
    </w:p>
    <w:p w14:paraId="57C51DC7" w14:textId="77777777" w:rsidR="003864CE" w:rsidRDefault="003864CE" w:rsidP="00B5612E">
      <w:pPr>
        <w:autoSpaceDE w:val="0"/>
        <w:autoSpaceDN w:val="0"/>
        <w:adjustRightInd w:val="0"/>
        <w:spacing w:before="120" w:after="0" w:line="240" w:lineRule="auto"/>
        <w:rPr>
          <w:rFonts w:ascii="Arial" w:hAnsi="Arial" w:cs="Arial"/>
          <w:b/>
          <w:bCs/>
          <w:color w:val="000000"/>
          <w:sz w:val="20"/>
          <w:szCs w:val="20"/>
        </w:rPr>
      </w:pPr>
    </w:p>
    <w:p w14:paraId="401436C8" w14:textId="77777777" w:rsidR="003864CE" w:rsidRDefault="003864CE" w:rsidP="00B5612E">
      <w:pPr>
        <w:autoSpaceDE w:val="0"/>
        <w:autoSpaceDN w:val="0"/>
        <w:adjustRightInd w:val="0"/>
        <w:spacing w:before="120" w:after="0" w:line="240" w:lineRule="auto"/>
        <w:rPr>
          <w:rFonts w:ascii="Arial" w:hAnsi="Arial" w:cs="Arial"/>
          <w:b/>
          <w:bCs/>
          <w:color w:val="000000"/>
          <w:sz w:val="20"/>
          <w:szCs w:val="20"/>
        </w:rPr>
      </w:pPr>
    </w:p>
    <w:p w14:paraId="6286682D" w14:textId="77777777" w:rsidR="003864CE" w:rsidRDefault="003864CE" w:rsidP="00B5612E">
      <w:pPr>
        <w:autoSpaceDE w:val="0"/>
        <w:autoSpaceDN w:val="0"/>
        <w:adjustRightInd w:val="0"/>
        <w:spacing w:before="120" w:after="0" w:line="240" w:lineRule="auto"/>
        <w:rPr>
          <w:rFonts w:ascii="Arial" w:hAnsi="Arial" w:cs="Arial"/>
          <w:b/>
          <w:bCs/>
          <w:color w:val="000000"/>
          <w:sz w:val="20"/>
          <w:szCs w:val="20"/>
        </w:rPr>
      </w:pPr>
    </w:p>
    <w:p w14:paraId="5957782A" w14:textId="77777777" w:rsidR="003864CE" w:rsidRDefault="003864CE" w:rsidP="00B5612E">
      <w:pPr>
        <w:autoSpaceDE w:val="0"/>
        <w:autoSpaceDN w:val="0"/>
        <w:adjustRightInd w:val="0"/>
        <w:spacing w:before="120" w:after="0" w:line="240" w:lineRule="auto"/>
        <w:rPr>
          <w:rFonts w:ascii="Arial" w:hAnsi="Arial" w:cs="Arial"/>
          <w:b/>
          <w:bCs/>
          <w:color w:val="000000"/>
          <w:sz w:val="20"/>
          <w:szCs w:val="20"/>
        </w:rPr>
      </w:pPr>
    </w:p>
    <w:p w14:paraId="0BA9B9BB" w14:textId="77777777" w:rsidR="003864CE" w:rsidRDefault="003864CE" w:rsidP="00B5612E">
      <w:pPr>
        <w:autoSpaceDE w:val="0"/>
        <w:autoSpaceDN w:val="0"/>
        <w:adjustRightInd w:val="0"/>
        <w:spacing w:before="120" w:after="0" w:line="240" w:lineRule="auto"/>
        <w:rPr>
          <w:rFonts w:ascii="Arial" w:hAnsi="Arial" w:cs="Arial"/>
          <w:b/>
          <w:bCs/>
          <w:color w:val="000000"/>
          <w:sz w:val="20"/>
          <w:szCs w:val="20"/>
        </w:rPr>
      </w:pPr>
    </w:p>
    <w:p w14:paraId="7A049018" w14:textId="06F4AB22" w:rsidR="00235D6E" w:rsidRDefault="00235D6E" w:rsidP="00B05E7C">
      <w:pPr>
        <w:jc w:val="both"/>
        <w:rPr>
          <w:rFonts w:ascii="Arial" w:hAnsi="Arial"/>
          <w:sz w:val="20"/>
        </w:rPr>
      </w:pPr>
    </w:p>
    <w:p w14:paraId="024BDFD2" w14:textId="409519D4" w:rsidR="00235D6E" w:rsidRDefault="00235D6E" w:rsidP="00B05E7C">
      <w:pPr>
        <w:jc w:val="both"/>
        <w:rPr>
          <w:rFonts w:ascii="Arial" w:hAnsi="Arial"/>
          <w:sz w:val="20"/>
        </w:rPr>
      </w:pPr>
    </w:p>
    <w:p w14:paraId="4E56E394" w14:textId="04652FFC" w:rsidR="00B05E7C" w:rsidRPr="004815F6" w:rsidRDefault="00B05E7C" w:rsidP="00AA5A04">
      <w:pPr>
        <w:rPr>
          <w:rFonts w:ascii="Arial" w:hAnsi="Arial"/>
          <w:sz w:val="20"/>
        </w:rPr>
      </w:pPr>
      <w:r w:rsidRPr="003E2632">
        <w:rPr>
          <w:rFonts w:ascii="Arial" w:hAnsi="Arial"/>
          <w:sz w:val="20"/>
        </w:rPr>
        <w:lastRenderedPageBreak/>
        <w:t>Published by the Australian Government Department of the Environment</w:t>
      </w:r>
      <w:r w:rsidR="006D3CC7">
        <w:rPr>
          <w:rFonts w:ascii="Arial" w:hAnsi="Arial"/>
          <w:sz w:val="20"/>
        </w:rPr>
        <w:t xml:space="preserve"> and Energy</w:t>
      </w:r>
      <w:r w:rsidRPr="003E2632">
        <w:rPr>
          <w:rFonts w:ascii="Arial" w:hAnsi="Arial"/>
          <w:sz w:val="20"/>
        </w:rPr>
        <w:t xml:space="preserve">, Canberra, </w:t>
      </w:r>
      <w:r w:rsidR="00195570">
        <w:rPr>
          <w:rFonts w:ascii="Arial" w:hAnsi="Arial"/>
          <w:sz w:val="20"/>
        </w:rPr>
        <w:t>December</w:t>
      </w:r>
      <w:r w:rsidR="00B43A94">
        <w:rPr>
          <w:rFonts w:ascii="Arial" w:hAnsi="Arial"/>
          <w:sz w:val="20"/>
        </w:rPr>
        <w:t> </w:t>
      </w:r>
      <w:r w:rsidR="00E019CF">
        <w:rPr>
          <w:rFonts w:ascii="Arial" w:hAnsi="Arial"/>
          <w:sz w:val="20"/>
        </w:rPr>
        <w:t>2017.</w:t>
      </w:r>
    </w:p>
    <w:p w14:paraId="76657E3A" w14:textId="2718CD46" w:rsidR="00B05E7C" w:rsidRPr="003E2632" w:rsidRDefault="00B05E7C" w:rsidP="00AA5A04">
      <w:pPr>
        <w:rPr>
          <w:rFonts w:ascii="Arial" w:hAnsi="Arial"/>
          <w:sz w:val="20"/>
        </w:rPr>
      </w:pPr>
      <w:r w:rsidRPr="003E2632">
        <w:rPr>
          <w:rFonts w:ascii="Arial" w:hAnsi="Arial"/>
          <w:sz w:val="20"/>
        </w:rPr>
        <w:t>© Australian Government Department of the Environment</w:t>
      </w:r>
      <w:r w:rsidR="006D3CC7">
        <w:rPr>
          <w:rFonts w:ascii="Arial" w:hAnsi="Arial"/>
          <w:sz w:val="20"/>
        </w:rPr>
        <w:t xml:space="preserve"> and Energy, 2017</w:t>
      </w:r>
    </w:p>
    <w:p w14:paraId="2EA872A1" w14:textId="77777777" w:rsidR="00B05E7C" w:rsidRPr="003E2632" w:rsidRDefault="00B05E7C" w:rsidP="00AA5A04">
      <w:pPr>
        <w:rPr>
          <w:rFonts w:ascii="Arial" w:hAnsi="Arial"/>
          <w:sz w:val="20"/>
        </w:rPr>
      </w:pPr>
      <w:r w:rsidRPr="003E2632">
        <w:rPr>
          <w:rFonts w:ascii="Arial" w:hAnsi="Arial"/>
          <w:sz w:val="20"/>
        </w:rPr>
        <w:t xml:space="preserve">This publication is copyright. No part may be reproduced by any process except in accordance with the provisions of the </w:t>
      </w:r>
      <w:r w:rsidRPr="003E2632">
        <w:rPr>
          <w:rFonts w:ascii="Arial" w:hAnsi="Arial"/>
          <w:i/>
          <w:sz w:val="20"/>
        </w:rPr>
        <w:t>Copyright Act</w:t>
      </w:r>
      <w:r w:rsidRPr="003E2632">
        <w:rPr>
          <w:rFonts w:ascii="Arial" w:hAnsi="Arial"/>
          <w:sz w:val="20"/>
        </w:rPr>
        <w:t xml:space="preserve"> </w:t>
      </w:r>
      <w:r w:rsidRPr="003E2632">
        <w:rPr>
          <w:rFonts w:ascii="Arial" w:hAnsi="Arial"/>
          <w:i/>
          <w:sz w:val="20"/>
        </w:rPr>
        <w:t>1968</w:t>
      </w:r>
      <w:r w:rsidRPr="003E2632">
        <w:rPr>
          <w:rFonts w:ascii="Arial" w:hAnsi="Arial"/>
          <w:sz w:val="20"/>
        </w:rPr>
        <w:t>.</w:t>
      </w:r>
    </w:p>
    <w:p w14:paraId="01DFD439" w14:textId="77777777" w:rsidR="00195570" w:rsidRPr="00195570" w:rsidRDefault="00195570" w:rsidP="00AA5A04">
      <w:pPr>
        <w:rPr>
          <w:rFonts w:ascii="Arial" w:hAnsi="Arial"/>
          <w:sz w:val="20"/>
        </w:rPr>
      </w:pPr>
      <w:r w:rsidRPr="00195570">
        <w:rPr>
          <w:rFonts w:ascii="Arial" w:hAnsi="Arial"/>
          <w:sz w:val="20"/>
        </w:rPr>
        <w:t>The Species Profile and Threats Database pages linked to this recovery plan is obtainable from</w:t>
      </w:r>
      <w:proofErr w:type="gramStart"/>
      <w:r w:rsidRPr="00195570">
        <w:rPr>
          <w:rFonts w:ascii="Arial" w:hAnsi="Arial"/>
          <w:sz w:val="20"/>
        </w:rPr>
        <w:t>:</w:t>
      </w:r>
      <w:proofErr w:type="gramEnd"/>
      <w:r>
        <w:rPr>
          <w:rFonts w:ascii="Arial" w:hAnsi="Arial"/>
          <w:sz w:val="20"/>
        </w:rPr>
        <w:br/>
      </w:r>
      <w:hyperlink r:id="rId8" w:history="1">
        <w:r w:rsidRPr="00871E3B">
          <w:rPr>
            <w:rStyle w:val="Hyperlink"/>
            <w:rFonts w:ascii="Arial" w:hAnsi="Arial"/>
            <w:sz w:val="20"/>
          </w:rPr>
          <w:t>http://www.environment.gov.au/cgi-bin/sprat/public/sprat.pl</w:t>
        </w:r>
      </w:hyperlink>
      <w:r>
        <w:rPr>
          <w:rFonts w:ascii="Arial" w:hAnsi="Arial"/>
          <w:sz w:val="20"/>
        </w:rPr>
        <w:t xml:space="preserve"> </w:t>
      </w:r>
    </w:p>
    <w:p w14:paraId="15233D4A" w14:textId="121898F2" w:rsidR="00E56BDC" w:rsidRPr="003E2632" w:rsidRDefault="00195570" w:rsidP="00AA5A04">
      <w:pPr>
        <w:autoSpaceDE w:val="0"/>
        <w:autoSpaceDN w:val="0"/>
        <w:adjustRightInd w:val="0"/>
        <w:rPr>
          <w:rFonts w:ascii="Arial" w:hAnsi="Arial" w:cs="Arial"/>
          <w:sz w:val="20"/>
        </w:rPr>
      </w:pPr>
      <w:r w:rsidRPr="00195570">
        <w:rPr>
          <w:rFonts w:ascii="Arial" w:hAnsi="Arial" w:cs="Arial"/>
          <w:sz w:val="20"/>
        </w:rPr>
        <w:t>For further information please contact the</w:t>
      </w:r>
      <w:r>
        <w:rPr>
          <w:rFonts w:ascii="Arial" w:hAnsi="Arial" w:cs="Arial"/>
          <w:sz w:val="20"/>
        </w:rPr>
        <w:t xml:space="preserve"> </w:t>
      </w:r>
      <w:r w:rsidRPr="00195570">
        <w:rPr>
          <w:rFonts w:ascii="Arial" w:hAnsi="Arial" w:cs="Arial"/>
          <w:sz w:val="20"/>
        </w:rPr>
        <w:t>Department</w:t>
      </w:r>
      <w:r>
        <w:rPr>
          <w:rFonts w:ascii="Arial" w:hAnsi="Arial" w:cs="Arial"/>
          <w:sz w:val="20"/>
        </w:rPr>
        <w:t xml:space="preserve"> of the Environment and Energy</w:t>
      </w:r>
      <w:r w:rsidRPr="00195570">
        <w:rPr>
          <w:rFonts w:ascii="Arial" w:hAnsi="Arial" w:cs="Arial"/>
          <w:sz w:val="20"/>
        </w:rPr>
        <w:t>’s Community Information Unit</w:t>
      </w:r>
      <w:r>
        <w:rPr>
          <w:rFonts w:ascii="Arial" w:hAnsi="Arial" w:cs="Arial"/>
          <w:sz w:val="20"/>
        </w:rPr>
        <w:t xml:space="preserve"> on: </w:t>
      </w:r>
      <w:r w:rsidRPr="00195570">
        <w:rPr>
          <w:rFonts w:ascii="Arial" w:hAnsi="Arial" w:cs="Arial"/>
          <w:sz w:val="20"/>
        </w:rPr>
        <w:t>1800 803 772.</w:t>
      </w:r>
    </w:p>
    <w:p w14:paraId="6C2703D2" w14:textId="2C85AF48" w:rsidR="00E019CF" w:rsidRPr="00CB6C53" w:rsidRDefault="00E019CF" w:rsidP="00AA5A04">
      <w:pPr>
        <w:pStyle w:val="BodyText"/>
        <w:spacing w:after="200" w:line="276" w:lineRule="auto"/>
        <w:jc w:val="left"/>
        <w:rPr>
          <w:rFonts w:ascii="Arial" w:hAnsi="Arial" w:cs="Arial"/>
          <w:sz w:val="20"/>
        </w:rPr>
      </w:pPr>
      <w:r w:rsidRPr="00CB6C53">
        <w:rPr>
          <w:rFonts w:ascii="Arial" w:hAnsi="Arial" w:cs="Arial"/>
          <w:sz w:val="20"/>
        </w:rPr>
        <w:t>This is a Recovery Plan prepared under the Commonwealth</w:t>
      </w:r>
      <w:r w:rsidRPr="00CB6C53">
        <w:rPr>
          <w:rFonts w:ascii="Arial" w:hAnsi="Arial" w:cs="Arial"/>
          <w:i/>
          <w:sz w:val="20"/>
        </w:rPr>
        <w:t xml:space="preserve"> Environment Protection and Biodiversity Conservation Act</w:t>
      </w:r>
      <w:r w:rsidRPr="00CB6C53">
        <w:rPr>
          <w:rFonts w:ascii="Arial" w:hAnsi="Arial" w:cs="Arial"/>
          <w:sz w:val="20"/>
        </w:rPr>
        <w:t xml:space="preserve"> </w:t>
      </w:r>
      <w:r w:rsidRPr="00404590">
        <w:rPr>
          <w:rFonts w:ascii="Arial" w:hAnsi="Arial" w:cs="Arial"/>
          <w:i/>
          <w:sz w:val="20"/>
        </w:rPr>
        <w:t>1999</w:t>
      </w:r>
      <w:r w:rsidRPr="00CB6C53">
        <w:rPr>
          <w:rFonts w:ascii="Arial" w:hAnsi="Arial" w:cs="Arial"/>
          <w:sz w:val="20"/>
        </w:rPr>
        <w:t xml:space="preserve">. The Australian Government, in partnership with the relevant States, facilitates the </w:t>
      </w:r>
      <w:r w:rsidRPr="00CB6C53">
        <w:rPr>
          <w:rFonts w:ascii="Arial" w:hAnsi="Arial" w:cs="Arial"/>
          <w:bCs/>
          <w:sz w:val="20"/>
        </w:rPr>
        <w:t>development</w:t>
      </w:r>
      <w:r w:rsidRPr="00CB6C53">
        <w:rPr>
          <w:rFonts w:ascii="Arial" w:hAnsi="Arial" w:cs="Arial"/>
          <w:b/>
          <w:bCs/>
          <w:sz w:val="20"/>
        </w:rPr>
        <w:t xml:space="preserve"> </w:t>
      </w:r>
      <w:r w:rsidRPr="00CB6C53">
        <w:rPr>
          <w:rFonts w:ascii="Arial" w:hAnsi="Arial" w:cs="Arial"/>
          <w:sz w:val="20"/>
        </w:rPr>
        <w:t xml:space="preserve">of recovery plans to detail the actions needed for the conservation of threatened native flora and fauna. This </w:t>
      </w:r>
      <w:r w:rsidR="00851ED4">
        <w:rPr>
          <w:rFonts w:ascii="Arial" w:hAnsi="Arial" w:cs="Arial"/>
          <w:sz w:val="20"/>
        </w:rPr>
        <w:t xml:space="preserve">document </w:t>
      </w:r>
      <w:r w:rsidRPr="00CB6C53">
        <w:rPr>
          <w:rFonts w:ascii="Arial" w:hAnsi="Arial" w:cs="Arial"/>
          <w:sz w:val="20"/>
        </w:rPr>
        <w:t>revises th</w:t>
      </w:r>
      <w:r w:rsidR="00851ED4">
        <w:rPr>
          <w:rFonts w:ascii="Arial" w:hAnsi="Arial" w:cs="Arial"/>
          <w:sz w:val="20"/>
        </w:rPr>
        <w:t>e plan</w:t>
      </w:r>
      <w:r w:rsidRPr="00CB6C53">
        <w:rPr>
          <w:rFonts w:ascii="Arial" w:hAnsi="Arial" w:cs="Arial"/>
          <w:sz w:val="20"/>
        </w:rPr>
        <w:t xml:space="preserve"> </w:t>
      </w:r>
      <w:r w:rsidR="00851ED4">
        <w:rPr>
          <w:rFonts w:ascii="Arial" w:hAnsi="Arial" w:cs="Arial"/>
          <w:sz w:val="20"/>
        </w:rPr>
        <w:t>developed previously</w:t>
      </w:r>
      <w:r w:rsidRPr="00CB6C53">
        <w:rPr>
          <w:rFonts w:ascii="Arial" w:hAnsi="Arial" w:cs="Arial"/>
          <w:sz w:val="20"/>
        </w:rPr>
        <w:t xml:space="preserve"> for the Murra</w:t>
      </w:r>
      <w:r w:rsidR="007F4868">
        <w:rPr>
          <w:rFonts w:ascii="Arial" w:hAnsi="Arial" w:cs="Arial"/>
          <w:sz w:val="20"/>
        </w:rPr>
        <w:t>y hardyhead for the period 2008–</w:t>
      </w:r>
      <w:r w:rsidRPr="00CB6C53">
        <w:rPr>
          <w:rFonts w:ascii="Arial" w:hAnsi="Arial" w:cs="Arial"/>
          <w:sz w:val="20"/>
        </w:rPr>
        <w:t xml:space="preserve">2013 (Backhouse </w:t>
      </w:r>
      <w:r w:rsidRPr="00AF1A90">
        <w:rPr>
          <w:rFonts w:ascii="Arial" w:hAnsi="Arial" w:cs="Arial"/>
          <w:i/>
          <w:sz w:val="20"/>
        </w:rPr>
        <w:t>et al.</w:t>
      </w:r>
      <w:r w:rsidRPr="00CB6C53">
        <w:rPr>
          <w:rFonts w:ascii="Arial" w:hAnsi="Arial" w:cs="Arial"/>
          <w:sz w:val="20"/>
        </w:rPr>
        <w:t xml:space="preserve"> 2008).</w:t>
      </w:r>
    </w:p>
    <w:p w14:paraId="56AB01C7" w14:textId="7F61E3DE" w:rsidR="00BD322F" w:rsidRDefault="00195570" w:rsidP="00AA5A04">
      <w:pPr>
        <w:pStyle w:val="BodyText"/>
        <w:spacing w:after="200" w:line="276" w:lineRule="auto"/>
        <w:jc w:val="left"/>
        <w:rPr>
          <w:rFonts w:ascii="Arial" w:hAnsi="Arial" w:cs="Arial"/>
          <w:b/>
          <w:sz w:val="20"/>
        </w:rPr>
      </w:pPr>
      <w:r>
        <w:rPr>
          <w:rFonts w:ascii="Arial" w:hAnsi="Arial" w:cs="Arial"/>
          <w:b/>
          <w:sz w:val="20"/>
        </w:rPr>
        <w:t>Disclaimer:</w:t>
      </w:r>
    </w:p>
    <w:p w14:paraId="6AA243F2" w14:textId="4F124D1A" w:rsidR="00BD322F" w:rsidRPr="00BD322F" w:rsidRDefault="00BD322F" w:rsidP="00AA5A04">
      <w:pPr>
        <w:autoSpaceDE w:val="0"/>
        <w:autoSpaceDN w:val="0"/>
        <w:adjustRightInd w:val="0"/>
        <w:rPr>
          <w:rFonts w:ascii="Arial" w:hAnsi="Arial" w:cs="Arial"/>
          <w:sz w:val="20"/>
          <w:szCs w:val="20"/>
        </w:rPr>
      </w:pPr>
      <w:r w:rsidRPr="00BD322F">
        <w:rPr>
          <w:rFonts w:ascii="Arial" w:hAnsi="Arial" w:cs="Arial"/>
          <w:sz w:val="20"/>
          <w:szCs w:val="20"/>
        </w:rPr>
        <w:t xml:space="preserve">This Recovery Plan was written by </w:t>
      </w:r>
      <w:r w:rsidRPr="005B3E1A">
        <w:rPr>
          <w:rFonts w:ascii="Arial" w:hAnsi="Arial" w:cs="Arial"/>
          <w:sz w:val="20"/>
        </w:rPr>
        <w:t xml:space="preserve">Daniel Stoessel, Iain Ellis, Marcia </w:t>
      </w:r>
      <w:proofErr w:type="spellStart"/>
      <w:r w:rsidRPr="005B3E1A">
        <w:rPr>
          <w:rFonts w:ascii="Arial" w:hAnsi="Arial" w:cs="Arial"/>
          <w:sz w:val="20"/>
        </w:rPr>
        <w:t>Riederer</w:t>
      </w:r>
      <w:proofErr w:type="spellEnd"/>
      <w:r w:rsidRPr="005B3E1A">
        <w:rPr>
          <w:rFonts w:ascii="Arial" w:hAnsi="Arial" w:cs="Arial"/>
          <w:sz w:val="20"/>
        </w:rPr>
        <w:t xml:space="preserve"> and Andrea </w:t>
      </w:r>
      <w:proofErr w:type="spellStart"/>
      <w:r w:rsidRPr="005B3E1A">
        <w:rPr>
          <w:rFonts w:ascii="Arial" w:hAnsi="Arial" w:cs="Arial"/>
          <w:sz w:val="20"/>
        </w:rPr>
        <w:t>Keleher</w:t>
      </w:r>
      <w:proofErr w:type="spellEnd"/>
      <w:r>
        <w:rPr>
          <w:rFonts w:ascii="Arial" w:hAnsi="Arial" w:cs="Arial"/>
          <w:sz w:val="20"/>
          <w:szCs w:val="20"/>
        </w:rPr>
        <w:t xml:space="preserve"> (</w:t>
      </w:r>
      <w:r w:rsidR="00404590">
        <w:rPr>
          <w:rFonts w:ascii="Arial" w:hAnsi="Arial" w:cs="Arial"/>
          <w:sz w:val="20"/>
          <w:szCs w:val="20"/>
        </w:rPr>
        <w:t xml:space="preserve">Victorian </w:t>
      </w:r>
      <w:r w:rsidRPr="00BD322F">
        <w:rPr>
          <w:rFonts w:ascii="Arial" w:hAnsi="Arial" w:cs="Arial"/>
          <w:sz w:val="20"/>
          <w:szCs w:val="20"/>
        </w:rPr>
        <w:t>Department of Environment, Land, Water and Planning</w:t>
      </w:r>
      <w:r w:rsidR="005B3E1A">
        <w:rPr>
          <w:rFonts w:ascii="Arial" w:hAnsi="Arial" w:cs="Arial"/>
          <w:sz w:val="20"/>
          <w:szCs w:val="20"/>
        </w:rPr>
        <w:t xml:space="preserve"> (DELWP)</w:t>
      </w:r>
      <w:r w:rsidRPr="00BD322F">
        <w:rPr>
          <w:rFonts w:ascii="Arial" w:hAnsi="Arial" w:cs="Arial"/>
          <w:sz w:val="20"/>
          <w:szCs w:val="20"/>
        </w:rPr>
        <w:t xml:space="preserve">), synthesising current knowledge on the species and threats, and drafting potential recovery actions, on behalf of DELWP. </w:t>
      </w:r>
    </w:p>
    <w:p w14:paraId="6E159DBD" w14:textId="77777777" w:rsidR="00BD322F" w:rsidRPr="00BD322F" w:rsidRDefault="00BD322F" w:rsidP="00AA5A04">
      <w:pPr>
        <w:autoSpaceDE w:val="0"/>
        <w:autoSpaceDN w:val="0"/>
        <w:adjustRightInd w:val="0"/>
        <w:rPr>
          <w:rFonts w:ascii="Arial" w:hAnsi="Arial" w:cs="Arial"/>
          <w:sz w:val="20"/>
          <w:szCs w:val="20"/>
        </w:rPr>
      </w:pPr>
      <w:r w:rsidRPr="00BD322F">
        <w:rPr>
          <w:rFonts w:ascii="Arial" w:hAnsi="Arial" w:cs="Arial"/>
          <w:sz w:val="20"/>
          <w:szCs w:val="20"/>
        </w:rPr>
        <w:t xml:space="preserve">The recovery objectives and actions were developed and agreed by DELWP Biodiversity Division, in consultation with stakeholders and other agencies, in accordance with the requirements of the </w:t>
      </w:r>
      <w:r w:rsidRPr="00BD322F">
        <w:rPr>
          <w:rFonts w:ascii="Arial" w:hAnsi="Arial" w:cs="Arial"/>
          <w:i/>
          <w:sz w:val="20"/>
          <w:szCs w:val="20"/>
        </w:rPr>
        <w:t>Environment Protection and Biodiversity Conservation Act 1999</w:t>
      </w:r>
      <w:r w:rsidRPr="00BD322F">
        <w:rPr>
          <w:rFonts w:ascii="Arial" w:hAnsi="Arial" w:cs="Arial"/>
          <w:sz w:val="20"/>
          <w:szCs w:val="20"/>
        </w:rPr>
        <w:t xml:space="preserve"> and are not the responsibility of the authors. </w:t>
      </w:r>
    </w:p>
    <w:p w14:paraId="4E513B0B" w14:textId="77777777" w:rsidR="00BD322F" w:rsidRPr="00BD322F" w:rsidRDefault="00BD322F" w:rsidP="00AA5A04">
      <w:pPr>
        <w:autoSpaceDE w:val="0"/>
        <w:autoSpaceDN w:val="0"/>
        <w:adjustRightInd w:val="0"/>
        <w:rPr>
          <w:rFonts w:ascii="Arial" w:hAnsi="Arial" w:cs="Arial"/>
          <w:sz w:val="20"/>
          <w:szCs w:val="20"/>
        </w:rPr>
      </w:pPr>
      <w:r w:rsidRPr="00BD322F">
        <w:rPr>
          <w:rFonts w:ascii="Arial" w:hAnsi="Arial" w:cs="Arial"/>
          <w:sz w:val="20"/>
          <w:szCs w:val="20"/>
        </w:rPr>
        <w:t>Although a range of stakeholders have been involved in the development of this Recovery Plan, entities identified as the lead entity in relation to specific actions have not necessarily committed to undertaking those actions. The implementation of actions may be subject to budgetary and other constraints affecting the parties involved. Proposed actions may be subject to modification over the life of the plan due to changes in knowledge. This publication may be of assistance to you but the State of Victoria does not guarantee that the plan is without flaw or is wholly appropriate for your particular purposes and therefore disclaims all liability for any error, loss or other consequence that may arise from the use of any information in this publication.</w:t>
      </w:r>
    </w:p>
    <w:p w14:paraId="1D52F7AE" w14:textId="2125AEAE" w:rsidR="00BD322F" w:rsidRPr="005B3E1A" w:rsidRDefault="00BD322F" w:rsidP="00AA5A04">
      <w:pPr>
        <w:autoSpaceDE w:val="0"/>
        <w:autoSpaceDN w:val="0"/>
        <w:adjustRightInd w:val="0"/>
        <w:rPr>
          <w:rFonts w:ascii="Arial" w:hAnsi="Arial" w:cs="Arial"/>
          <w:sz w:val="20"/>
          <w:szCs w:val="20"/>
        </w:rPr>
      </w:pPr>
      <w:bookmarkStart w:id="1" w:name="_Toc421702040"/>
      <w:bookmarkStart w:id="2" w:name="_Toc210616605"/>
      <w:r w:rsidRPr="00BD322F">
        <w:rPr>
          <w:rFonts w:ascii="Arial" w:hAnsi="Arial" w:cs="Arial"/>
          <w:sz w:val="20"/>
          <w:szCs w:val="20"/>
        </w:rPr>
        <w:t>An electronic version of this document is available on the</w:t>
      </w:r>
      <w:r w:rsidR="00404590">
        <w:rPr>
          <w:rFonts w:ascii="Arial" w:hAnsi="Arial" w:cs="Arial"/>
          <w:sz w:val="20"/>
          <w:szCs w:val="20"/>
        </w:rPr>
        <w:t xml:space="preserve"> Australian Government</w:t>
      </w:r>
      <w:r w:rsidRPr="00BD322F">
        <w:rPr>
          <w:rFonts w:ascii="Arial" w:hAnsi="Arial" w:cs="Arial"/>
          <w:sz w:val="20"/>
          <w:szCs w:val="20"/>
        </w:rPr>
        <w:t xml:space="preserve"> Department of the Environment and Energy website </w:t>
      </w:r>
      <w:hyperlink r:id="rId9" w:history="1">
        <w:r w:rsidRPr="00BD322F">
          <w:rPr>
            <w:rStyle w:val="Hyperlink"/>
            <w:rFonts w:ascii="Arial" w:hAnsi="Arial" w:cs="Arial"/>
            <w:sz w:val="20"/>
            <w:szCs w:val="20"/>
          </w:rPr>
          <w:t>www.environment.gov.au</w:t>
        </w:r>
        <w:bookmarkEnd w:id="1"/>
      </w:hyperlink>
      <w:bookmarkEnd w:id="2"/>
      <w:r w:rsidR="005B3E1A">
        <w:rPr>
          <w:rStyle w:val="Hyperlink"/>
          <w:rFonts w:ascii="Arial" w:hAnsi="Arial" w:cs="Arial"/>
          <w:sz w:val="20"/>
          <w:szCs w:val="20"/>
          <w:u w:val="none"/>
        </w:rPr>
        <w:t>.</w:t>
      </w:r>
    </w:p>
    <w:p w14:paraId="04BF76D6" w14:textId="4C6261C0" w:rsidR="00E019CF" w:rsidRDefault="00E019CF" w:rsidP="00AA5A04">
      <w:pPr>
        <w:pStyle w:val="BodyText"/>
        <w:spacing w:after="200" w:line="276" w:lineRule="auto"/>
        <w:jc w:val="left"/>
        <w:rPr>
          <w:rFonts w:ascii="Arial" w:hAnsi="Arial" w:cs="Arial"/>
          <w:sz w:val="20"/>
        </w:rPr>
      </w:pPr>
      <w:r w:rsidRPr="00CB6C53">
        <w:rPr>
          <w:rFonts w:ascii="Arial" w:hAnsi="Arial" w:cs="Arial"/>
          <w:b/>
          <w:sz w:val="20"/>
        </w:rPr>
        <w:t>Citation:</w:t>
      </w:r>
      <w:r>
        <w:rPr>
          <w:rFonts w:ascii="Arial" w:hAnsi="Arial" w:cs="Arial"/>
          <w:sz w:val="20"/>
        </w:rPr>
        <w:t xml:space="preserve"> </w:t>
      </w:r>
      <w:r w:rsidRPr="00CB6C53">
        <w:rPr>
          <w:rFonts w:ascii="Arial" w:hAnsi="Arial" w:cs="Arial"/>
          <w:sz w:val="20"/>
        </w:rPr>
        <w:t>Department of Environmen</w:t>
      </w:r>
      <w:r w:rsidR="00B43A94">
        <w:rPr>
          <w:rFonts w:ascii="Arial" w:hAnsi="Arial" w:cs="Arial"/>
          <w:sz w:val="20"/>
        </w:rPr>
        <w:t>t, Land Water and Planning (2017</w:t>
      </w:r>
      <w:r w:rsidRPr="00CB6C53">
        <w:rPr>
          <w:rFonts w:ascii="Arial" w:hAnsi="Arial" w:cs="Arial"/>
          <w:sz w:val="20"/>
        </w:rPr>
        <w:t xml:space="preserve">). </w:t>
      </w:r>
      <w:r w:rsidR="003746A8">
        <w:rPr>
          <w:rFonts w:ascii="Arial" w:hAnsi="Arial" w:cs="Arial"/>
          <w:sz w:val="20"/>
        </w:rPr>
        <w:t xml:space="preserve">Draft </w:t>
      </w:r>
      <w:r w:rsidRPr="00CB6C53">
        <w:rPr>
          <w:rFonts w:ascii="Arial" w:hAnsi="Arial" w:cs="Arial"/>
          <w:sz w:val="20"/>
        </w:rPr>
        <w:t>Nation</w:t>
      </w:r>
      <w:r w:rsidR="009B089B">
        <w:rPr>
          <w:rFonts w:ascii="Arial" w:hAnsi="Arial" w:cs="Arial"/>
          <w:sz w:val="20"/>
        </w:rPr>
        <w:t>al Recovery Plan for the Murray H</w:t>
      </w:r>
      <w:r w:rsidRPr="00CB6C53">
        <w:rPr>
          <w:rFonts w:ascii="Arial" w:hAnsi="Arial" w:cs="Arial"/>
          <w:sz w:val="20"/>
        </w:rPr>
        <w:t xml:space="preserve">ardyhead </w:t>
      </w:r>
      <w:r w:rsidRPr="00CB6C53">
        <w:rPr>
          <w:rFonts w:ascii="Arial" w:hAnsi="Arial" w:cs="Arial"/>
          <w:i/>
          <w:sz w:val="20"/>
        </w:rPr>
        <w:t>Craterocephalus fluviatilis</w:t>
      </w:r>
      <w:r w:rsidRPr="00CB6C53">
        <w:rPr>
          <w:rFonts w:ascii="Arial" w:hAnsi="Arial" w:cs="Arial"/>
          <w:sz w:val="20"/>
        </w:rPr>
        <w:t xml:space="preserve">. </w:t>
      </w:r>
      <w:r w:rsidR="00B43A94">
        <w:rPr>
          <w:rFonts w:ascii="Arial" w:hAnsi="Arial" w:cs="Arial"/>
          <w:sz w:val="20"/>
        </w:rPr>
        <w:t xml:space="preserve">Victorian Department of Environment, Land, Water and Planning for the </w:t>
      </w:r>
      <w:r w:rsidRPr="00CB6C53">
        <w:rPr>
          <w:rFonts w:ascii="Arial" w:hAnsi="Arial" w:cs="Arial"/>
          <w:sz w:val="20"/>
        </w:rPr>
        <w:t>Australian Government</w:t>
      </w:r>
      <w:r w:rsidR="00B43A94">
        <w:rPr>
          <w:rFonts w:ascii="Arial" w:hAnsi="Arial" w:cs="Arial"/>
          <w:sz w:val="20"/>
        </w:rPr>
        <w:t xml:space="preserve"> Department of the Environment and Energy</w:t>
      </w:r>
      <w:r w:rsidRPr="00CB6C53">
        <w:rPr>
          <w:rFonts w:ascii="Arial" w:hAnsi="Arial" w:cs="Arial"/>
          <w:sz w:val="20"/>
        </w:rPr>
        <w:t>, Canberra.</w:t>
      </w:r>
    </w:p>
    <w:p w14:paraId="13A41E26" w14:textId="0ED26A56" w:rsidR="00235D6E" w:rsidRDefault="00E019CF" w:rsidP="00AA5A04">
      <w:pPr>
        <w:pStyle w:val="BodyText"/>
        <w:spacing w:after="200" w:line="276" w:lineRule="auto"/>
        <w:jc w:val="left"/>
        <w:rPr>
          <w:rFonts w:ascii="Arial" w:hAnsi="Arial" w:cs="Arial"/>
          <w:color w:val="000000"/>
          <w:sz w:val="20"/>
        </w:rPr>
        <w:sectPr w:rsidR="00235D6E" w:rsidSect="00235D6E">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40" w:right="1440" w:bottom="1440" w:left="1440" w:header="708" w:footer="708" w:gutter="0"/>
          <w:pgNumType w:start="1"/>
          <w:cols w:space="708"/>
          <w:titlePg/>
          <w:docGrid w:linePitch="360"/>
        </w:sectPr>
      </w:pPr>
      <w:r w:rsidRPr="00CB6C53">
        <w:rPr>
          <w:rFonts w:ascii="Arial" w:hAnsi="Arial" w:cs="Arial"/>
          <w:b/>
          <w:bCs/>
          <w:color w:val="000000"/>
          <w:sz w:val="20"/>
        </w:rPr>
        <w:t xml:space="preserve">Cover photograph: </w:t>
      </w:r>
      <w:r w:rsidRPr="00CB6C53">
        <w:rPr>
          <w:rFonts w:ascii="Arial" w:hAnsi="Arial" w:cs="Arial"/>
          <w:color w:val="000000"/>
          <w:sz w:val="20"/>
        </w:rPr>
        <w:t xml:space="preserve">Murray hardyhead </w:t>
      </w:r>
      <w:r w:rsidRPr="00CB6C53">
        <w:rPr>
          <w:rFonts w:ascii="Arial" w:hAnsi="Arial" w:cs="Arial"/>
          <w:i/>
          <w:iCs/>
          <w:color w:val="000000"/>
          <w:sz w:val="20"/>
        </w:rPr>
        <w:t xml:space="preserve">Craterocephalus fluviatilis </w:t>
      </w:r>
      <w:r w:rsidRPr="00CB6C53">
        <w:rPr>
          <w:rFonts w:ascii="Arial" w:hAnsi="Arial" w:cs="Arial"/>
          <w:iCs/>
          <w:color w:val="000000"/>
          <w:sz w:val="20"/>
        </w:rPr>
        <w:t>(</w:t>
      </w:r>
      <w:r w:rsidRPr="00CB6C53">
        <w:rPr>
          <w:rFonts w:ascii="Arial" w:hAnsi="Arial" w:cs="Arial"/>
          <w:color w:val="000000"/>
          <w:sz w:val="20"/>
        </w:rPr>
        <w:t xml:space="preserve">Michael Hammer). </w:t>
      </w:r>
    </w:p>
    <w:p w14:paraId="073026F9" w14:textId="77777777" w:rsidR="005B3E1A" w:rsidRDefault="005B3E1A">
      <w:pPr>
        <w:spacing w:after="0" w:line="240" w:lineRule="auto"/>
        <w:rPr>
          <w:rFonts w:ascii="Tahoma" w:eastAsia="Calibri" w:hAnsi="Tahoma" w:cs="Tahoma"/>
          <w:b/>
          <w:bCs/>
          <w:sz w:val="28"/>
          <w:szCs w:val="28"/>
          <w:lang w:val="en-US" w:eastAsia="x-none"/>
        </w:rPr>
      </w:pPr>
      <w:r>
        <w:rPr>
          <w:rFonts w:ascii="Tahoma" w:hAnsi="Tahoma" w:cs="Tahoma"/>
        </w:rPr>
        <w:br w:type="page"/>
      </w:r>
    </w:p>
    <w:p w14:paraId="316C1C80" w14:textId="44763DDD" w:rsidR="00470CAB" w:rsidRPr="00A00064" w:rsidRDefault="00470CAB" w:rsidP="00236C4C">
      <w:pPr>
        <w:pStyle w:val="TOCHeading"/>
        <w:spacing w:after="120"/>
        <w:rPr>
          <w:rFonts w:ascii="Tahoma" w:hAnsi="Tahoma" w:cs="Tahoma"/>
          <w:color w:val="auto"/>
        </w:rPr>
      </w:pPr>
      <w:r w:rsidRPr="00A00064">
        <w:rPr>
          <w:rFonts w:ascii="Tahoma" w:hAnsi="Tahoma" w:cs="Tahoma"/>
          <w:color w:val="auto"/>
        </w:rPr>
        <w:lastRenderedPageBreak/>
        <w:t>Contents</w:t>
      </w:r>
    </w:p>
    <w:p w14:paraId="2E186E33" w14:textId="77777777" w:rsidR="00AA5A04" w:rsidRDefault="00470CAB">
      <w:pPr>
        <w:pStyle w:val="TOC1"/>
        <w:tabs>
          <w:tab w:val="right" w:leader="dot" w:pos="9016"/>
        </w:tabs>
        <w:rPr>
          <w:rFonts w:asciiTheme="minorHAnsi" w:eastAsiaTheme="minorEastAsia" w:hAnsiTheme="minorHAnsi" w:cstheme="minorBidi"/>
          <w:noProof/>
          <w:lang w:eastAsia="en-AU"/>
        </w:rPr>
      </w:pPr>
      <w:r w:rsidRPr="003864CE">
        <w:rPr>
          <w:rFonts w:ascii="Tahoma" w:hAnsi="Tahoma" w:cs="Tahoma"/>
        </w:rPr>
        <w:fldChar w:fldCharType="begin"/>
      </w:r>
      <w:r w:rsidRPr="003864CE">
        <w:rPr>
          <w:rFonts w:ascii="Tahoma" w:hAnsi="Tahoma" w:cs="Tahoma"/>
        </w:rPr>
        <w:instrText xml:space="preserve"> TOC \o "1-3" \h \z \u </w:instrText>
      </w:r>
      <w:r w:rsidRPr="003864CE">
        <w:rPr>
          <w:rFonts w:ascii="Tahoma" w:hAnsi="Tahoma" w:cs="Tahoma"/>
        </w:rPr>
        <w:fldChar w:fldCharType="separate"/>
      </w:r>
      <w:hyperlink w:anchor="_Toc500150082" w:history="1">
        <w:r w:rsidR="00AA5A04" w:rsidRPr="00EB0758">
          <w:rPr>
            <w:rStyle w:val="Hyperlink"/>
            <w:rFonts w:ascii="Tahoma" w:hAnsi="Tahoma" w:cs="Tahoma"/>
            <w:b/>
            <w:noProof/>
          </w:rPr>
          <w:t>Abbreviations</w:t>
        </w:r>
        <w:r w:rsidR="00AA5A04">
          <w:rPr>
            <w:noProof/>
            <w:webHidden/>
          </w:rPr>
          <w:tab/>
        </w:r>
        <w:r w:rsidR="00AA5A04">
          <w:rPr>
            <w:noProof/>
            <w:webHidden/>
          </w:rPr>
          <w:fldChar w:fldCharType="begin"/>
        </w:r>
        <w:r w:rsidR="00AA5A04">
          <w:rPr>
            <w:noProof/>
            <w:webHidden/>
          </w:rPr>
          <w:instrText xml:space="preserve"> PAGEREF _Toc500150082 \h </w:instrText>
        </w:r>
        <w:r w:rsidR="00AA5A04">
          <w:rPr>
            <w:noProof/>
            <w:webHidden/>
          </w:rPr>
        </w:r>
        <w:r w:rsidR="00AA5A04">
          <w:rPr>
            <w:noProof/>
            <w:webHidden/>
          </w:rPr>
          <w:fldChar w:fldCharType="separate"/>
        </w:r>
        <w:r w:rsidR="00AA5A04">
          <w:rPr>
            <w:noProof/>
            <w:webHidden/>
          </w:rPr>
          <w:t>iv</w:t>
        </w:r>
        <w:r w:rsidR="00AA5A04">
          <w:rPr>
            <w:noProof/>
            <w:webHidden/>
          </w:rPr>
          <w:fldChar w:fldCharType="end"/>
        </w:r>
      </w:hyperlink>
    </w:p>
    <w:p w14:paraId="7A485CB0" w14:textId="77777777" w:rsidR="00AA5A04" w:rsidRDefault="005F2EC3">
      <w:pPr>
        <w:pStyle w:val="TOC1"/>
        <w:tabs>
          <w:tab w:val="right" w:leader="dot" w:pos="9016"/>
        </w:tabs>
        <w:rPr>
          <w:rFonts w:asciiTheme="minorHAnsi" w:eastAsiaTheme="minorEastAsia" w:hAnsiTheme="minorHAnsi" w:cstheme="minorBidi"/>
          <w:noProof/>
          <w:lang w:eastAsia="en-AU"/>
        </w:rPr>
      </w:pPr>
      <w:hyperlink w:anchor="_Toc500150083" w:history="1">
        <w:r w:rsidR="00AA5A04" w:rsidRPr="00EB0758">
          <w:rPr>
            <w:rStyle w:val="Hyperlink"/>
            <w:rFonts w:ascii="Tahoma" w:hAnsi="Tahoma" w:cs="Tahoma"/>
            <w:b/>
            <w:noProof/>
          </w:rPr>
          <w:t>Summary</w:t>
        </w:r>
        <w:r w:rsidR="00AA5A04">
          <w:rPr>
            <w:noProof/>
            <w:webHidden/>
          </w:rPr>
          <w:tab/>
        </w:r>
        <w:r w:rsidR="00AA5A04">
          <w:rPr>
            <w:noProof/>
            <w:webHidden/>
          </w:rPr>
          <w:fldChar w:fldCharType="begin"/>
        </w:r>
        <w:r w:rsidR="00AA5A04">
          <w:rPr>
            <w:noProof/>
            <w:webHidden/>
          </w:rPr>
          <w:instrText xml:space="preserve"> PAGEREF _Toc500150083 \h </w:instrText>
        </w:r>
        <w:r w:rsidR="00AA5A04">
          <w:rPr>
            <w:noProof/>
            <w:webHidden/>
          </w:rPr>
        </w:r>
        <w:r w:rsidR="00AA5A04">
          <w:rPr>
            <w:noProof/>
            <w:webHidden/>
          </w:rPr>
          <w:fldChar w:fldCharType="separate"/>
        </w:r>
        <w:r w:rsidR="00AA5A04">
          <w:rPr>
            <w:noProof/>
            <w:webHidden/>
          </w:rPr>
          <w:t>1</w:t>
        </w:r>
        <w:r w:rsidR="00AA5A04">
          <w:rPr>
            <w:noProof/>
            <w:webHidden/>
          </w:rPr>
          <w:fldChar w:fldCharType="end"/>
        </w:r>
      </w:hyperlink>
    </w:p>
    <w:p w14:paraId="4518CBB1"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084" w:history="1">
        <w:r w:rsidR="00AA5A04" w:rsidRPr="00EB0758">
          <w:rPr>
            <w:rStyle w:val="Hyperlink"/>
            <w:rFonts w:ascii="Tahoma" w:hAnsi="Tahoma" w:cs="Tahoma"/>
            <w:b/>
            <w:noProof/>
          </w:rPr>
          <w:t>Description</w:t>
        </w:r>
        <w:r w:rsidR="00AA5A04">
          <w:rPr>
            <w:noProof/>
            <w:webHidden/>
          </w:rPr>
          <w:tab/>
        </w:r>
        <w:r w:rsidR="00AA5A04">
          <w:rPr>
            <w:noProof/>
            <w:webHidden/>
          </w:rPr>
          <w:fldChar w:fldCharType="begin"/>
        </w:r>
        <w:r w:rsidR="00AA5A04">
          <w:rPr>
            <w:noProof/>
            <w:webHidden/>
          </w:rPr>
          <w:instrText xml:space="preserve"> PAGEREF _Toc500150084 \h </w:instrText>
        </w:r>
        <w:r w:rsidR="00AA5A04">
          <w:rPr>
            <w:noProof/>
            <w:webHidden/>
          </w:rPr>
        </w:r>
        <w:r w:rsidR="00AA5A04">
          <w:rPr>
            <w:noProof/>
            <w:webHidden/>
          </w:rPr>
          <w:fldChar w:fldCharType="separate"/>
        </w:r>
        <w:r w:rsidR="00AA5A04">
          <w:rPr>
            <w:noProof/>
            <w:webHidden/>
          </w:rPr>
          <w:t>2</w:t>
        </w:r>
        <w:r w:rsidR="00AA5A04">
          <w:rPr>
            <w:noProof/>
            <w:webHidden/>
          </w:rPr>
          <w:fldChar w:fldCharType="end"/>
        </w:r>
      </w:hyperlink>
    </w:p>
    <w:p w14:paraId="634B1399"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085" w:history="1">
        <w:r w:rsidR="00AA5A04" w:rsidRPr="00EB0758">
          <w:rPr>
            <w:rStyle w:val="Hyperlink"/>
            <w:rFonts w:ascii="Tahoma" w:hAnsi="Tahoma" w:cs="Tahoma"/>
            <w:b/>
            <w:noProof/>
          </w:rPr>
          <w:t>Conservation status</w:t>
        </w:r>
        <w:r w:rsidR="00AA5A04">
          <w:rPr>
            <w:noProof/>
            <w:webHidden/>
          </w:rPr>
          <w:tab/>
        </w:r>
        <w:r w:rsidR="00AA5A04">
          <w:rPr>
            <w:noProof/>
            <w:webHidden/>
          </w:rPr>
          <w:fldChar w:fldCharType="begin"/>
        </w:r>
        <w:r w:rsidR="00AA5A04">
          <w:rPr>
            <w:noProof/>
            <w:webHidden/>
          </w:rPr>
          <w:instrText xml:space="preserve"> PAGEREF _Toc500150085 \h </w:instrText>
        </w:r>
        <w:r w:rsidR="00AA5A04">
          <w:rPr>
            <w:noProof/>
            <w:webHidden/>
          </w:rPr>
        </w:r>
        <w:r w:rsidR="00AA5A04">
          <w:rPr>
            <w:noProof/>
            <w:webHidden/>
          </w:rPr>
          <w:fldChar w:fldCharType="separate"/>
        </w:r>
        <w:r w:rsidR="00AA5A04">
          <w:rPr>
            <w:noProof/>
            <w:webHidden/>
          </w:rPr>
          <w:t>2</w:t>
        </w:r>
        <w:r w:rsidR="00AA5A04">
          <w:rPr>
            <w:noProof/>
            <w:webHidden/>
          </w:rPr>
          <w:fldChar w:fldCharType="end"/>
        </w:r>
      </w:hyperlink>
    </w:p>
    <w:p w14:paraId="523BCDAA"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086" w:history="1">
        <w:r w:rsidR="00AA5A04" w:rsidRPr="00EB0758">
          <w:rPr>
            <w:rStyle w:val="Hyperlink"/>
            <w:rFonts w:ascii="Tahoma" w:hAnsi="Tahoma" w:cs="Tahoma"/>
            <w:b/>
            <w:noProof/>
          </w:rPr>
          <w:t>Distribution</w:t>
        </w:r>
        <w:r w:rsidR="00AA5A04">
          <w:rPr>
            <w:noProof/>
            <w:webHidden/>
          </w:rPr>
          <w:tab/>
        </w:r>
        <w:r w:rsidR="00AA5A04">
          <w:rPr>
            <w:noProof/>
            <w:webHidden/>
          </w:rPr>
          <w:fldChar w:fldCharType="begin"/>
        </w:r>
        <w:r w:rsidR="00AA5A04">
          <w:rPr>
            <w:noProof/>
            <w:webHidden/>
          </w:rPr>
          <w:instrText xml:space="preserve"> PAGEREF _Toc500150086 \h </w:instrText>
        </w:r>
        <w:r w:rsidR="00AA5A04">
          <w:rPr>
            <w:noProof/>
            <w:webHidden/>
          </w:rPr>
        </w:r>
        <w:r w:rsidR="00AA5A04">
          <w:rPr>
            <w:noProof/>
            <w:webHidden/>
          </w:rPr>
          <w:fldChar w:fldCharType="separate"/>
        </w:r>
        <w:r w:rsidR="00AA5A04">
          <w:rPr>
            <w:noProof/>
            <w:webHidden/>
          </w:rPr>
          <w:t>2</w:t>
        </w:r>
        <w:r w:rsidR="00AA5A04">
          <w:rPr>
            <w:noProof/>
            <w:webHidden/>
          </w:rPr>
          <w:fldChar w:fldCharType="end"/>
        </w:r>
      </w:hyperlink>
    </w:p>
    <w:p w14:paraId="5B4DE0FA"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087" w:history="1">
        <w:r w:rsidR="00AA5A04" w:rsidRPr="00EB0758">
          <w:rPr>
            <w:rStyle w:val="Hyperlink"/>
            <w:rFonts w:ascii="Tahoma" w:hAnsi="Tahoma" w:cs="Tahoma"/>
            <w:b/>
            <w:noProof/>
          </w:rPr>
          <w:t>Genetics</w:t>
        </w:r>
        <w:r w:rsidR="00AA5A04">
          <w:rPr>
            <w:noProof/>
            <w:webHidden/>
          </w:rPr>
          <w:tab/>
        </w:r>
        <w:r w:rsidR="00AA5A04">
          <w:rPr>
            <w:noProof/>
            <w:webHidden/>
          </w:rPr>
          <w:fldChar w:fldCharType="begin"/>
        </w:r>
        <w:r w:rsidR="00AA5A04">
          <w:rPr>
            <w:noProof/>
            <w:webHidden/>
          </w:rPr>
          <w:instrText xml:space="preserve"> PAGEREF _Toc500150087 \h </w:instrText>
        </w:r>
        <w:r w:rsidR="00AA5A04">
          <w:rPr>
            <w:noProof/>
            <w:webHidden/>
          </w:rPr>
        </w:r>
        <w:r w:rsidR="00AA5A04">
          <w:rPr>
            <w:noProof/>
            <w:webHidden/>
          </w:rPr>
          <w:fldChar w:fldCharType="separate"/>
        </w:r>
        <w:r w:rsidR="00AA5A04">
          <w:rPr>
            <w:noProof/>
            <w:webHidden/>
          </w:rPr>
          <w:t>7</w:t>
        </w:r>
        <w:r w:rsidR="00AA5A04">
          <w:rPr>
            <w:noProof/>
            <w:webHidden/>
          </w:rPr>
          <w:fldChar w:fldCharType="end"/>
        </w:r>
      </w:hyperlink>
    </w:p>
    <w:p w14:paraId="55BCB814"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088" w:history="1">
        <w:r w:rsidR="00AA5A04" w:rsidRPr="00EB0758">
          <w:rPr>
            <w:rStyle w:val="Hyperlink"/>
            <w:rFonts w:ascii="Tahoma" w:hAnsi="Tahoma" w:cs="Tahoma"/>
            <w:b/>
            <w:noProof/>
          </w:rPr>
          <w:t>Habitat</w:t>
        </w:r>
        <w:r w:rsidR="00AA5A04">
          <w:rPr>
            <w:noProof/>
            <w:webHidden/>
          </w:rPr>
          <w:tab/>
        </w:r>
        <w:r w:rsidR="00AA5A04">
          <w:rPr>
            <w:noProof/>
            <w:webHidden/>
          </w:rPr>
          <w:fldChar w:fldCharType="begin"/>
        </w:r>
        <w:r w:rsidR="00AA5A04">
          <w:rPr>
            <w:noProof/>
            <w:webHidden/>
          </w:rPr>
          <w:instrText xml:space="preserve"> PAGEREF _Toc500150088 \h </w:instrText>
        </w:r>
        <w:r w:rsidR="00AA5A04">
          <w:rPr>
            <w:noProof/>
            <w:webHidden/>
          </w:rPr>
        </w:r>
        <w:r w:rsidR="00AA5A04">
          <w:rPr>
            <w:noProof/>
            <w:webHidden/>
          </w:rPr>
          <w:fldChar w:fldCharType="separate"/>
        </w:r>
        <w:r w:rsidR="00AA5A04">
          <w:rPr>
            <w:noProof/>
            <w:webHidden/>
          </w:rPr>
          <w:t>8</w:t>
        </w:r>
        <w:r w:rsidR="00AA5A04">
          <w:rPr>
            <w:noProof/>
            <w:webHidden/>
          </w:rPr>
          <w:fldChar w:fldCharType="end"/>
        </w:r>
      </w:hyperlink>
    </w:p>
    <w:p w14:paraId="43EEA843"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089" w:history="1">
        <w:r w:rsidR="00AA5A04" w:rsidRPr="00EB0758">
          <w:rPr>
            <w:rStyle w:val="Hyperlink"/>
            <w:rFonts w:ascii="Tahoma" w:hAnsi="Tahoma" w:cs="Tahoma"/>
            <w:b/>
            <w:noProof/>
          </w:rPr>
          <w:t>Reproduction</w:t>
        </w:r>
        <w:r w:rsidR="00AA5A04">
          <w:rPr>
            <w:noProof/>
            <w:webHidden/>
          </w:rPr>
          <w:tab/>
        </w:r>
        <w:r w:rsidR="00AA5A04">
          <w:rPr>
            <w:noProof/>
            <w:webHidden/>
          </w:rPr>
          <w:fldChar w:fldCharType="begin"/>
        </w:r>
        <w:r w:rsidR="00AA5A04">
          <w:rPr>
            <w:noProof/>
            <w:webHidden/>
          </w:rPr>
          <w:instrText xml:space="preserve"> PAGEREF _Toc500150089 \h </w:instrText>
        </w:r>
        <w:r w:rsidR="00AA5A04">
          <w:rPr>
            <w:noProof/>
            <w:webHidden/>
          </w:rPr>
        </w:r>
        <w:r w:rsidR="00AA5A04">
          <w:rPr>
            <w:noProof/>
            <w:webHidden/>
          </w:rPr>
          <w:fldChar w:fldCharType="separate"/>
        </w:r>
        <w:r w:rsidR="00AA5A04">
          <w:rPr>
            <w:noProof/>
            <w:webHidden/>
          </w:rPr>
          <w:t>9</w:t>
        </w:r>
        <w:r w:rsidR="00AA5A04">
          <w:rPr>
            <w:noProof/>
            <w:webHidden/>
          </w:rPr>
          <w:fldChar w:fldCharType="end"/>
        </w:r>
      </w:hyperlink>
    </w:p>
    <w:p w14:paraId="35B9F9BE"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090" w:history="1">
        <w:r w:rsidR="00AA5A04" w:rsidRPr="00EB0758">
          <w:rPr>
            <w:rStyle w:val="Hyperlink"/>
            <w:rFonts w:ascii="Tahoma" w:hAnsi="Tahoma" w:cs="Tahoma"/>
            <w:b/>
            <w:noProof/>
          </w:rPr>
          <w:t>Diet</w:t>
        </w:r>
        <w:r w:rsidR="00AA5A04">
          <w:rPr>
            <w:noProof/>
            <w:webHidden/>
          </w:rPr>
          <w:tab/>
        </w:r>
        <w:r w:rsidR="00AA5A04">
          <w:rPr>
            <w:noProof/>
            <w:webHidden/>
          </w:rPr>
          <w:fldChar w:fldCharType="begin"/>
        </w:r>
        <w:r w:rsidR="00AA5A04">
          <w:rPr>
            <w:noProof/>
            <w:webHidden/>
          </w:rPr>
          <w:instrText xml:space="preserve"> PAGEREF _Toc500150090 \h </w:instrText>
        </w:r>
        <w:r w:rsidR="00AA5A04">
          <w:rPr>
            <w:noProof/>
            <w:webHidden/>
          </w:rPr>
        </w:r>
        <w:r w:rsidR="00AA5A04">
          <w:rPr>
            <w:noProof/>
            <w:webHidden/>
          </w:rPr>
          <w:fldChar w:fldCharType="separate"/>
        </w:r>
        <w:r w:rsidR="00AA5A04">
          <w:rPr>
            <w:noProof/>
            <w:webHidden/>
          </w:rPr>
          <w:t>9</w:t>
        </w:r>
        <w:r w:rsidR="00AA5A04">
          <w:rPr>
            <w:noProof/>
            <w:webHidden/>
          </w:rPr>
          <w:fldChar w:fldCharType="end"/>
        </w:r>
      </w:hyperlink>
    </w:p>
    <w:p w14:paraId="3AAEBAFA"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091" w:history="1">
        <w:r w:rsidR="00AA5A04" w:rsidRPr="00EB0758">
          <w:rPr>
            <w:rStyle w:val="Hyperlink"/>
            <w:rFonts w:ascii="Tahoma" w:hAnsi="Tahoma" w:cs="Tahoma"/>
            <w:b/>
            <w:noProof/>
          </w:rPr>
          <w:t>Threats</w:t>
        </w:r>
        <w:r w:rsidR="00AA5A04">
          <w:rPr>
            <w:noProof/>
            <w:webHidden/>
          </w:rPr>
          <w:tab/>
        </w:r>
        <w:r w:rsidR="00AA5A04">
          <w:rPr>
            <w:noProof/>
            <w:webHidden/>
          </w:rPr>
          <w:fldChar w:fldCharType="begin"/>
        </w:r>
        <w:r w:rsidR="00AA5A04">
          <w:rPr>
            <w:noProof/>
            <w:webHidden/>
          </w:rPr>
          <w:instrText xml:space="preserve"> PAGEREF _Toc500150091 \h </w:instrText>
        </w:r>
        <w:r w:rsidR="00AA5A04">
          <w:rPr>
            <w:noProof/>
            <w:webHidden/>
          </w:rPr>
        </w:r>
        <w:r w:rsidR="00AA5A04">
          <w:rPr>
            <w:noProof/>
            <w:webHidden/>
          </w:rPr>
          <w:fldChar w:fldCharType="separate"/>
        </w:r>
        <w:r w:rsidR="00AA5A04">
          <w:rPr>
            <w:noProof/>
            <w:webHidden/>
          </w:rPr>
          <w:t>9</w:t>
        </w:r>
        <w:r w:rsidR="00AA5A04">
          <w:rPr>
            <w:noProof/>
            <w:webHidden/>
          </w:rPr>
          <w:fldChar w:fldCharType="end"/>
        </w:r>
      </w:hyperlink>
    </w:p>
    <w:p w14:paraId="5C47D133" w14:textId="77777777" w:rsidR="00AA5A04" w:rsidRDefault="005F2EC3">
      <w:pPr>
        <w:pStyle w:val="TOC1"/>
        <w:tabs>
          <w:tab w:val="right" w:leader="dot" w:pos="9016"/>
        </w:tabs>
        <w:rPr>
          <w:rFonts w:asciiTheme="minorHAnsi" w:eastAsiaTheme="minorEastAsia" w:hAnsiTheme="minorHAnsi" w:cstheme="minorBidi"/>
          <w:noProof/>
          <w:lang w:eastAsia="en-AU"/>
        </w:rPr>
      </w:pPr>
      <w:hyperlink w:anchor="_Toc500150092" w:history="1">
        <w:r w:rsidR="00AA5A04" w:rsidRPr="00EB0758">
          <w:rPr>
            <w:rStyle w:val="Hyperlink"/>
            <w:rFonts w:ascii="Tahoma" w:hAnsi="Tahoma" w:cs="Tahoma"/>
            <w:b/>
            <w:noProof/>
          </w:rPr>
          <w:t>Objectives, performance criteria and actions</w:t>
        </w:r>
        <w:r w:rsidR="00AA5A04">
          <w:rPr>
            <w:noProof/>
            <w:webHidden/>
          </w:rPr>
          <w:tab/>
        </w:r>
        <w:r w:rsidR="00AA5A04">
          <w:rPr>
            <w:noProof/>
            <w:webHidden/>
          </w:rPr>
          <w:fldChar w:fldCharType="begin"/>
        </w:r>
        <w:r w:rsidR="00AA5A04">
          <w:rPr>
            <w:noProof/>
            <w:webHidden/>
          </w:rPr>
          <w:instrText xml:space="preserve"> PAGEREF _Toc500150092 \h </w:instrText>
        </w:r>
        <w:r w:rsidR="00AA5A04">
          <w:rPr>
            <w:noProof/>
            <w:webHidden/>
          </w:rPr>
        </w:r>
        <w:r w:rsidR="00AA5A04">
          <w:rPr>
            <w:noProof/>
            <w:webHidden/>
          </w:rPr>
          <w:fldChar w:fldCharType="separate"/>
        </w:r>
        <w:r w:rsidR="00AA5A04">
          <w:rPr>
            <w:noProof/>
            <w:webHidden/>
          </w:rPr>
          <w:t>12</w:t>
        </w:r>
        <w:r w:rsidR="00AA5A04">
          <w:rPr>
            <w:noProof/>
            <w:webHidden/>
          </w:rPr>
          <w:fldChar w:fldCharType="end"/>
        </w:r>
      </w:hyperlink>
    </w:p>
    <w:p w14:paraId="4A317D33"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093" w:history="1">
        <w:r w:rsidR="00AA5A04" w:rsidRPr="00EB0758">
          <w:rPr>
            <w:rStyle w:val="Hyperlink"/>
            <w:rFonts w:ascii="Tahoma" w:hAnsi="Tahoma" w:cs="Tahoma"/>
            <w:b/>
            <w:noProof/>
          </w:rPr>
          <w:t>Recovery objectives and timelines</w:t>
        </w:r>
        <w:r w:rsidR="00AA5A04">
          <w:rPr>
            <w:noProof/>
            <w:webHidden/>
          </w:rPr>
          <w:tab/>
        </w:r>
        <w:r w:rsidR="00AA5A04">
          <w:rPr>
            <w:noProof/>
            <w:webHidden/>
          </w:rPr>
          <w:fldChar w:fldCharType="begin"/>
        </w:r>
        <w:r w:rsidR="00AA5A04">
          <w:rPr>
            <w:noProof/>
            <w:webHidden/>
          </w:rPr>
          <w:instrText xml:space="preserve"> PAGEREF _Toc500150093 \h </w:instrText>
        </w:r>
        <w:r w:rsidR="00AA5A04">
          <w:rPr>
            <w:noProof/>
            <w:webHidden/>
          </w:rPr>
        </w:r>
        <w:r w:rsidR="00AA5A04">
          <w:rPr>
            <w:noProof/>
            <w:webHidden/>
          </w:rPr>
          <w:fldChar w:fldCharType="separate"/>
        </w:r>
        <w:r w:rsidR="00AA5A04">
          <w:rPr>
            <w:noProof/>
            <w:webHidden/>
          </w:rPr>
          <w:t>12</w:t>
        </w:r>
        <w:r w:rsidR="00AA5A04">
          <w:rPr>
            <w:noProof/>
            <w:webHidden/>
          </w:rPr>
          <w:fldChar w:fldCharType="end"/>
        </w:r>
      </w:hyperlink>
    </w:p>
    <w:p w14:paraId="679CE80A"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094" w:history="1">
        <w:r w:rsidR="00AA5A04" w:rsidRPr="00EB0758">
          <w:rPr>
            <w:rStyle w:val="Hyperlink"/>
            <w:rFonts w:ascii="Tahoma" w:hAnsi="Tahoma" w:cs="Tahoma"/>
            <w:b/>
            <w:noProof/>
          </w:rPr>
          <w:t>Performance criteria</w:t>
        </w:r>
        <w:r w:rsidR="00AA5A04">
          <w:rPr>
            <w:noProof/>
            <w:webHidden/>
          </w:rPr>
          <w:tab/>
        </w:r>
        <w:r w:rsidR="00AA5A04">
          <w:rPr>
            <w:noProof/>
            <w:webHidden/>
          </w:rPr>
          <w:fldChar w:fldCharType="begin"/>
        </w:r>
        <w:r w:rsidR="00AA5A04">
          <w:rPr>
            <w:noProof/>
            <w:webHidden/>
          </w:rPr>
          <w:instrText xml:space="preserve"> PAGEREF _Toc500150094 \h </w:instrText>
        </w:r>
        <w:r w:rsidR="00AA5A04">
          <w:rPr>
            <w:noProof/>
            <w:webHidden/>
          </w:rPr>
        </w:r>
        <w:r w:rsidR="00AA5A04">
          <w:rPr>
            <w:noProof/>
            <w:webHidden/>
          </w:rPr>
          <w:fldChar w:fldCharType="separate"/>
        </w:r>
        <w:r w:rsidR="00AA5A04">
          <w:rPr>
            <w:noProof/>
            <w:webHidden/>
          </w:rPr>
          <w:t>12</w:t>
        </w:r>
        <w:r w:rsidR="00AA5A04">
          <w:rPr>
            <w:noProof/>
            <w:webHidden/>
          </w:rPr>
          <w:fldChar w:fldCharType="end"/>
        </w:r>
      </w:hyperlink>
    </w:p>
    <w:p w14:paraId="097EB1A9"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095" w:history="1">
        <w:r w:rsidR="00AA5A04" w:rsidRPr="00EB0758">
          <w:rPr>
            <w:rStyle w:val="Hyperlink"/>
            <w:rFonts w:ascii="Tahoma" w:hAnsi="Tahoma" w:cs="Tahoma"/>
            <w:b/>
            <w:noProof/>
          </w:rPr>
          <w:t>Evaluation</w:t>
        </w:r>
        <w:r w:rsidR="00AA5A04">
          <w:rPr>
            <w:noProof/>
            <w:webHidden/>
          </w:rPr>
          <w:tab/>
        </w:r>
        <w:r w:rsidR="00AA5A04">
          <w:rPr>
            <w:noProof/>
            <w:webHidden/>
          </w:rPr>
          <w:fldChar w:fldCharType="begin"/>
        </w:r>
        <w:r w:rsidR="00AA5A04">
          <w:rPr>
            <w:noProof/>
            <w:webHidden/>
          </w:rPr>
          <w:instrText xml:space="preserve"> PAGEREF _Toc500150095 \h </w:instrText>
        </w:r>
        <w:r w:rsidR="00AA5A04">
          <w:rPr>
            <w:noProof/>
            <w:webHidden/>
          </w:rPr>
        </w:r>
        <w:r w:rsidR="00AA5A04">
          <w:rPr>
            <w:noProof/>
            <w:webHidden/>
          </w:rPr>
          <w:fldChar w:fldCharType="separate"/>
        </w:r>
        <w:r w:rsidR="00AA5A04">
          <w:rPr>
            <w:noProof/>
            <w:webHidden/>
          </w:rPr>
          <w:t>12</w:t>
        </w:r>
        <w:r w:rsidR="00AA5A04">
          <w:rPr>
            <w:noProof/>
            <w:webHidden/>
          </w:rPr>
          <w:fldChar w:fldCharType="end"/>
        </w:r>
      </w:hyperlink>
    </w:p>
    <w:p w14:paraId="5C7254B1" w14:textId="77777777" w:rsidR="00AA5A04" w:rsidRDefault="005F2EC3">
      <w:pPr>
        <w:pStyle w:val="TOC3"/>
        <w:tabs>
          <w:tab w:val="right" w:leader="dot" w:pos="9016"/>
        </w:tabs>
        <w:rPr>
          <w:rFonts w:asciiTheme="minorHAnsi" w:eastAsiaTheme="minorEastAsia" w:hAnsiTheme="minorHAnsi" w:cstheme="minorBidi"/>
          <w:noProof/>
          <w:lang w:eastAsia="en-AU"/>
        </w:rPr>
      </w:pPr>
      <w:hyperlink w:anchor="_Toc500150096" w:history="1">
        <w:r w:rsidR="00AA5A04" w:rsidRPr="00EB0758">
          <w:rPr>
            <w:rStyle w:val="Hyperlink"/>
            <w:rFonts w:ascii="Tahoma" w:hAnsi="Tahoma" w:cs="Tahoma"/>
            <w:noProof/>
          </w:rPr>
          <w:t>This Recovery Plan</w:t>
        </w:r>
        <w:r w:rsidR="00AA5A04">
          <w:rPr>
            <w:noProof/>
            <w:webHidden/>
          </w:rPr>
          <w:tab/>
        </w:r>
        <w:r w:rsidR="00AA5A04">
          <w:rPr>
            <w:noProof/>
            <w:webHidden/>
          </w:rPr>
          <w:fldChar w:fldCharType="begin"/>
        </w:r>
        <w:r w:rsidR="00AA5A04">
          <w:rPr>
            <w:noProof/>
            <w:webHidden/>
          </w:rPr>
          <w:instrText xml:space="preserve"> PAGEREF _Toc500150096 \h </w:instrText>
        </w:r>
        <w:r w:rsidR="00AA5A04">
          <w:rPr>
            <w:noProof/>
            <w:webHidden/>
          </w:rPr>
        </w:r>
        <w:r w:rsidR="00AA5A04">
          <w:rPr>
            <w:noProof/>
            <w:webHidden/>
          </w:rPr>
          <w:fldChar w:fldCharType="separate"/>
        </w:r>
        <w:r w:rsidR="00AA5A04">
          <w:rPr>
            <w:noProof/>
            <w:webHidden/>
          </w:rPr>
          <w:t>12</w:t>
        </w:r>
        <w:r w:rsidR="00AA5A04">
          <w:rPr>
            <w:noProof/>
            <w:webHidden/>
          </w:rPr>
          <w:fldChar w:fldCharType="end"/>
        </w:r>
      </w:hyperlink>
    </w:p>
    <w:p w14:paraId="29280243" w14:textId="77777777" w:rsidR="00AA5A04" w:rsidRDefault="005F2EC3">
      <w:pPr>
        <w:pStyle w:val="TOC3"/>
        <w:tabs>
          <w:tab w:val="right" w:leader="dot" w:pos="9016"/>
        </w:tabs>
        <w:rPr>
          <w:rFonts w:asciiTheme="minorHAnsi" w:eastAsiaTheme="minorEastAsia" w:hAnsiTheme="minorHAnsi" w:cstheme="minorBidi"/>
          <w:noProof/>
          <w:lang w:eastAsia="en-AU"/>
        </w:rPr>
      </w:pPr>
      <w:hyperlink w:anchor="_Toc500150097" w:history="1">
        <w:r w:rsidR="00AA5A04" w:rsidRPr="00EB0758">
          <w:rPr>
            <w:rStyle w:val="Hyperlink"/>
            <w:rFonts w:ascii="Tahoma" w:hAnsi="Tahoma" w:cs="Tahoma"/>
            <w:noProof/>
          </w:rPr>
          <w:t>Previous Recovery Plan</w:t>
        </w:r>
        <w:r w:rsidR="00AA5A04">
          <w:rPr>
            <w:noProof/>
            <w:webHidden/>
          </w:rPr>
          <w:tab/>
        </w:r>
        <w:r w:rsidR="00AA5A04">
          <w:rPr>
            <w:noProof/>
            <w:webHidden/>
          </w:rPr>
          <w:fldChar w:fldCharType="begin"/>
        </w:r>
        <w:r w:rsidR="00AA5A04">
          <w:rPr>
            <w:noProof/>
            <w:webHidden/>
          </w:rPr>
          <w:instrText xml:space="preserve"> PAGEREF _Toc500150097 \h </w:instrText>
        </w:r>
        <w:r w:rsidR="00AA5A04">
          <w:rPr>
            <w:noProof/>
            <w:webHidden/>
          </w:rPr>
        </w:r>
        <w:r w:rsidR="00AA5A04">
          <w:rPr>
            <w:noProof/>
            <w:webHidden/>
          </w:rPr>
          <w:fldChar w:fldCharType="separate"/>
        </w:r>
        <w:r w:rsidR="00AA5A04">
          <w:rPr>
            <w:noProof/>
            <w:webHidden/>
          </w:rPr>
          <w:t>13</w:t>
        </w:r>
        <w:r w:rsidR="00AA5A04">
          <w:rPr>
            <w:noProof/>
            <w:webHidden/>
          </w:rPr>
          <w:fldChar w:fldCharType="end"/>
        </w:r>
      </w:hyperlink>
    </w:p>
    <w:p w14:paraId="7EEB96C2"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098" w:history="1">
        <w:r w:rsidR="00AA5A04" w:rsidRPr="00EB0758">
          <w:rPr>
            <w:rStyle w:val="Hyperlink"/>
            <w:rFonts w:ascii="Tahoma" w:hAnsi="Tahoma" w:cs="Tahoma"/>
            <w:b/>
            <w:noProof/>
          </w:rPr>
          <w:t>Recovery Objectives</w:t>
        </w:r>
        <w:r w:rsidR="00AA5A04">
          <w:rPr>
            <w:noProof/>
            <w:webHidden/>
          </w:rPr>
          <w:tab/>
        </w:r>
        <w:r w:rsidR="00AA5A04">
          <w:rPr>
            <w:noProof/>
            <w:webHidden/>
          </w:rPr>
          <w:fldChar w:fldCharType="begin"/>
        </w:r>
        <w:r w:rsidR="00AA5A04">
          <w:rPr>
            <w:noProof/>
            <w:webHidden/>
          </w:rPr>
          <w:instrText xml:space="preserve"> PAGEREF _Toc500150098 \h </w:instrText>
        </w:r>
        <w:r w:rsidR="00AA5A04">
          <w:rPr>
            <w:noProof/>
            <w:webHidden/>
          </w:rPr>
        </w:r>
        <w:r w:rsidR="00AA5A04">
          <w:rPr>
            <w:noProof/>
            <w:webHidden/>
          </w:rPr>
          <w:fldChar w:fldCharType="separate"/>
        </w:r>
        <w:r w:rsidR="00AA5A04">
          <w:rPr>
            <w:noProof/>
            <w:webHidden/>
          </w:rPr>
          <w:t>13</w:t>
        </w:r>
        <w:r w:rsidR="00AA5A04">
          <w:rPr>
            <w:noProof/>
            <w:webHidden/>
          </w:rPr>
          <w:fldChar w:fldCharType="end"/>
        </w:r>
      </w:hyperlink>
    </w:p>
    <w:p w14:paraId="2F038930"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099" w:history="1">
        <w:r w:rsidR="00AA5A04" w:rsidRPr="00EB0758">
          <w:rPr>
            <w:rStyle w:val="Hyperlink"/>
            <w:rFonts w:ascii="Tahoma" w:hAnsi="Tahoma" w:cs="Tahoma"/>
            <w:b/>
            <w:noProof/>
          </w:rPr>
          <w:t>Recovery Actions</w:t>
        </w:r>
        <w:r w:rsidR="00AA5A04">
          <w:rPr>
            <w:noProof/>
            <w:webHidden/>
          </w:rPr>
          <w:tab/>
        </w:r>
        <w:r w:rsidR="00AA5A04">
          <w:rPr>
            <w:noProof/>
            <w:webHidden/>
          </w:rPr>
          <w:fldChar w:fldCharType="begin"/>
        </w:r>
        <w:r w:rsidR="00AA5A04">
          <w:rPr>
            <w:noProof/>
            <w:webHidden/>
          </w:rPr>
          <w:instrText xml:space="preserve"> PAGEREF _Toc500150099 \h </w:instrText>
        </w:r>
        <w:r w:rsidR="00AA5A04">
          <w:rPr>
            <w:noProof/>
            <w:webHidden/>
          </w:rPr>
        </w:r>
        <w:r w:rsidR="00AA5A04">
          <w:rPr>
            <w:noProof/>
            <w:webHidden/>
          </w:rPr>
          <w:fldChar w:fldCharType="separate"/>
        </w:r>
        <w:r w:rsidR="00AA5A04">
          <w:rPr>
            <w:noProof/>
            <w:webHidden/>
          </w:rPr>
          <w:t>14</w:t>
        </w:r>
        <w:r w:rsidR="00AA5A04">
          <w:rPr>
            <w:noProof/>
            <w:webHidden/>
          </w:rPr>
          <w:fldChar w:fldCharType="end"/>
        </w:r>
      </w:hyperlink>
    </w:p>
    <w:p w14:paraId="35B2C1E4" w14:textId="77777777" w:rsidR="00AA5A04" w:rsidRDefault="005F2EC3">
      <w:pPr>
        <w:pStyle w:val="TOC3"/>
        <w:tabs>
          <w:tab w:val="right" w:leader="dot" w:pos="9016"/>
        </w:tabs>
        <w:rPr>
          <w:rFonts w:asciiTheme="minorHAnsi" w:eastAsiaTheme="minorEastAsia" w:hAnsiTheme="minorHAnsi" w:cstheme="minorBidi"/>
          <w:noProof/>
          <w:lang w:eastAsia="en-AU"/>
        </w:rPr>
      </w:pPr>
      <w:hyperlink w:anchor="_Toc500150100" w:history="1">
        <w:r w:rsidR="00AA5A04" w:rsidRPr="00EB0758">
          <w:rPr>
            <w:rStyle w:val="Hyperlink"/>
            <w:rFonts w:ascii="Tahoma" w:hAnsi="Tahoma" w:cs="Tahoma"/>
            <w:noProof/>
          </w:rPr>
          <w:t>Objective 1. Protect, maintain and monitor presently known populations.</w:t>
        </w:r>
        <w:r w:rsidR="00AA5A04">
          <w:rPr>
            <w:noProof/>
            <w:webHidden/>
          </w:rPr>
          <w:tab/>
        </w:r>
        <w:r w:rsidR="00AA5A04">
          <w:rPr>
            <w:noProof/>
            <w:webHidden/>
          </w:rPr>
          <w:fldChar w:fldCharType="begin"/>
        </w:r>
        <w:r w:rsidR="00AA5A04">
          <w:rPr>
            <w:noProof/>
            <w:webHidden/>
          </w:rPr>
          <w:instrText xml:space="preserve"> PAGEREF _Toc500150100 \h </w:instrText>
        </w:r>
        <w:r w:rsidR="00AA5A04">
          <w:rPr>
            <w:noProof/>
            <w:webHidden/>
          </w:rPr>
        </w:r>
        <w:r w:rsidR="00AA5A04">
          <w:rPr>
            <w:noProof/>
            <w:webHidden/>
          </w:rPr>
          <w:fldChar w:fldCharType="separate"/>
        </w:r>
        <w:r w:rsidR="00AA5A04">
          <w:rPr>
            <w:noProof/>
            <w:webHidden/>
          </w:rPr>
          <w:t>14</w:t>
        </w:r>
        <w:r w:rsidR="00AA5A04">
          <w:rPr>
            <w:noProof/>
            <w:webHidden/>
          </w:rPr>
          <w:fldChar w:fldCharType="end"/>
        </w:r>
      </w:hyperlink>
    </w:p>
    <w:p w14:paraId="25C51E4C" w14:textId="77777777" w:rsidR="00AA5A04" w:rsidRDefault="005F2EC3">
      <w:pPr>
        <w:pStyle w:val="TOC3"/>
        <w:tabs>
          <w:tab w:val="right" w:leader="dot" w:pos="9016"/>
        </w:tabs>
        <w:rPr>
          <w:rFonts w:asciiTheme="minorHAnsi" w:eastAsiaTheme="minorEastAsia" w:hAnsiTheme="minorHAnsi" w:cstheme="minorBidi"/>
          <w:noProof/>
          <w:lang w:eastAsia="en-AU"/>
        </w:rPr>
      </w:pPr>
      <w:hyperlink w:anchor="_Toc500150101" w:history="1">
        <w:r w:rsidR="00AA5A04" w:rsidRPr="00EB0758">
          <w:rPr>
            <w:rStyle w:val="Hyperlink"/>
            <w:rFonts w:ascii="Tahoma" w:hAnsi="Tahoma" w:cs="Tahoma"/>
            <w:noProof/>
          </w:rPr>
          <w:t>Objective 2. Investigate and manage threats to populations and habitats.</w:t>
        </w:r>
        <w:r w:rsidR="00AA5A04">
          <w:rPr>
            <w:noProof/>
            <w:webHidden/>
          </w:rPr>
          <w:tab/>
        </w:r>
        <w:r w:rsidR="00AA5A04">
          <w:rPr>
            <w:noProof/>
            <w:webHidden/>
          </w:rPr>
          <w:fldChar w:fldCharType="begin"/>
        </w:r>
        <w:r w:rsidR="00AA5A04">
          <w:rPr>
            <w:noProof/>
            <w:webHidden/>
          </w:rPr>
          <w:instrText xml:space="preserve"> PAGEREF _Toc500150101 \h </w:instrText>
        </w:r>
        <w:r w:rsidR="00AA5A04">
          <w:rPr>
            <w:noProof/>
            <w:webHidden/>
          </w:rPr>
        </w:r>
        <w:r w:rsidR="00AA5A04">
          <w:rPr>
            <w:noProof/>
            <w:webHidden/>
          </w:rPr>
          <w:fldChar w:fldCharType="separate"/>
        </w:r>
        <w:r w:rsidR="00AA5A04">
          <w:rPr>
            <w:noProof/>
            <w:webHidden/>
          </w:rPr>
          <w:t>15</w:t>
        </w:r>
        <w:r w:rsidR="00AA5A04">
          <w:rPr>
            <w:noProof/>
            <w:webHidden/>
          </w:rPr>
          <w:fldChar w:fldCharType="end"/>
        </w:r>
      </w:hyperlink>
    </w:p>
    <w:p w14:paraId="1628149E" w14:textId="77777777" w:rsidR="00AA5A04" w:rsidRDefault="005F2EC3">
      <w:pPr>
        <w:pStyle w:val="TOC3"/>
        <w:tabs>
          <w:tab w:val="right" w:leader="dot" w:pos="9016"/>
        </w:tabs>
        <w:rPr>
          <w:rFonts w:asciiTheme="minorHAnsi" w:eastAsiaTheme="minorEastAsia" w:hAnsiTheme="minorHAnsi" w:cstheme="minorBidi"/>
          <w:noProof/>
          <w:lang w:eastAsia="en-AU"/>
        </w:rPr>
      </w:pPr>
      <w:hyperlink w:anchor="_Toc500150102" w:history="1">
        <w:r w:rsidR="00AA5A04" w:rsidRPr="00EB0758">
          <w:rPr>
            <w:rStyle w:val="Hyperlink"/>
            <w:rFonts w:ascii="Tahoma" w:hAnsi="Tahoma" w:cs="Tahoma"/>
            <w:noProof/>
          </w:rPr>
          <w:t>Objective 3. Increase area of occupancy.</w:t>
        </w:r>
        <w:r w:rsidR="00AA5A04">
          <w:rPr>
            <w:noProof/>
            <w:webHidden/>
          </w:rPr>
          <w:tab/>
        </w:r>
        <w:r w:rsidR="00AA5A04">
          <w:rPr>
            <w:noProof/>
            <w:webHidden/>
          </w:rPr>
          <w:fldChar w:fldCharType="begin"/>
        </w:r>
        <w:r w:rsidR="00AA5A04">
          <w:rPr>
            <w:noProof/>
            <w:webHidden/>
          </w:rPr>
          <w:instrText xml:space="preserve"> PAGEREF _Toc500150102 \h </w:instrText>
        </w:r>
        <w:r w:rsidR="00AA5A04">
          <w:rPr>
            <w:noProof/>
            <w:webHidden/>
          </w:rPr>
        </w:r>
        <w:r w:rsidR="00AA5A04">
          <w:rPr>
            <w:noProof/>
            <w:webHidden/>
          </w:rPr>
          <w:fldChar w:fldCharType="separate"/>
        </w:r>
        <w:r w:rsidR="00AA5A04">
          <w:rPr>
            <w:noProof/>
            <w:webHidden/>
          </w:rPr>
          <w:t>15</w:t>
        </w:r>
        <w:r w:rsidR="00AA5A04">
          <w:rPr>
            <w:noProof/>
            <w:webHidden/>
          </w:rPr>
          <w:fldChar w:fldCharType="end"/>
        </w:r>
      </w:hyperlink>
    </w:p>
    <w:p w14:paraId="1AAB9E0F" w14:textId="77777777" w:rsidR="00AA5A04" w:rsidRDefault="005F2EC3">
      <w:pPr>
        <w:pStyle w:val="TOC3"/>
        <w:tabs>
          <w:tab w:val="right" w:leader="dot" w:pos="9016"/>
        </w:tabs>
        <w:rPr>
          <w:rFonts w:asciiTheme="minorHAnsi" w:eastAsiaTheme="minorEastAsia" w:hAnsiTheme="minorHAnsi" w:cstheme="minorBidi"/>
          <w:noProof/>
          <w:lang w:eastAsia="en-AU"/>
        </w:rPr>
      </w:pPr>
      <w:hyperlink w:anchor="_Toc500150103" w:history="1">
        <w:r w:rsidR="00AA5A04" w:rsidRPr="00EB0758">
          <w:rPr>
            <w:rStyle w:val="Hyperlink"/>
            <w:rFonts w:ascii="Tahoma" w:hAnsi="Tahoma" w:cs="Tahoma"/>
            <w:noProof/>
          </w:rPr>
          <w:t>Objective 4. Investigate important life history traits.</w:t>
        </w:r>
        <w:r w:rsidR="00AA5A04">
          <w:rPr>
            <w:noProof/>
            <w:webHidden/>
          </w:rPr>
          <w:tab/>
        </w:r>
        <w:r w:rsidR="00AA5A04">
          <w:rPr>
            <w:noProof/>
            <w:webHidden/>
          </w:rPr>
          <w:fldChar w:fldCharType="begin"/>
        </w:r>
        <w:r w:rsidR="00AA5A04">
          <w:rPr>
            <w:noProof/>
            <w:webHidden/>
          </w:rPr>
          <w:instrText xml:space="preserve"> PAGEREF _Toc500150103 \h </w:instrText>
        </w:r>
        <w:r w:rsidR="00AA5A04">
          <w:rPr>
            <w:noProof/>
            <w:webHidden/>
          </w:rPr>
        </w:r>
        <w:r w:rsidR="00AA5A04">
          <w:rPr>
            <w:noProof/>
            <w:webHidden/>
          </w:rPr>
          <w:fldChar w:fldCharType="separate"/>
        </w:r>
        <w:r w:rsidR="00AA5A04">
          <w:rPr>
            <w:noProof/>
            <w:webHidden/>
          </w:rPr>
          <w:t>16</w:t>
        </w:r>
        <w:r w:rsidR="00AA5A04">
          <w:rPr>
            <w:noProof/>
            <w:webHidden/>
          </w:rPr>
          <w:fldChar w:fldCharType="end"/>
        </w:r>
      </w:hyperlink>
    </w:p>
    <w:p w14:paraId="44DB62D1" w14:textId="77777777" w:rsidR="00AA5A04" w:rsidRDefault="005F2EC3">
      <w:pPr>
        <w:pStyle w:val="TOC3"/>
        <w:tabs>
          <w:tab w:val="right" w:leader="dot" w:pos="9016"/>
        </w:tabs>
        <w:rPr>
          <w:rFonts w:asciiTheme="minorHAnsi" w:eastAsiaTheme="minorEastAsia" w:hAnsiTheme="minorHAnsi" w:cstheme="minorBidi"/>
          <w:noProof/>
          <w:lang w:eastAsia="en-AU"/>
        </w:rPr>
      </w:pPr>
      <w:hyperlink w:anchor="_Toc500150104" w:history="1">
        <w:r w:rsidR="00AA5A04" w:rsidRPr="00EB0758">
          <w:rPr>
            <w:rStyle w:val="Hyperlink"/>
            <w:rFonts w:ascii="Tahoma" w:hAnsi="Tahoma" w:cs="Tahoma"/>
            <w:noProof/>
          </w:rPr>
          <w:t>Objective 5. Establish emergency contingency.</w:t>
        </w:r>
        <w:r w:rsidR="00AA5A04">
          <w:rPr>
            <w:noProof/>
            <w:webHidden/>
          </w:rPr>
          <w:tab/>
        </w:r>
        <w:r w:rsidR="00AA5A04">
          <w:rPr>
            <w:noProof/>
            <w:webHidden/>
          </w:rPr>
          <w:fldChar w:fldCharType="begin"/>
        </w:r>
        <w:r w:rsidR="00AA5A04">
          <w:rPr>
            <w:noProof/>
            <w:webHidden/>
          </w:rPr>
          <w:instrText xml:space="preserve"> PAGEREF _Toc500150104 \h </w:instrText>
        </w:r>
        <w:r w:rsidR="00AA5A04">
          <w:rPr>
            <w:noProof/>
            <w:webHidden/>
          </w:rPr>
        </w:r>
        <w:r w:rsidR="00AA5A04">
          <w:rPr>
            <w:noProof/>
            <w:webHidden/>
          </w:rPr>
          <w:fldChar w:fldCharType="separate"/>
        </w:r>
        <w:r w:rsidR="00AA5A04">
          <w:rPr>
            <w:noProof/>
            <w:webHidden/>
          </w:rPr>
          <w:t>17</w:t>
        </w:r>
        <w:r w:rsidR="00AA5A04">
          <w:rPr>
            <w:noProof/>
            <w:webHidden/>
          </w:rPr>
          <w:fldChar w:fldCharType="end"/>
        </w:r>
      </w:hyperlink>
    </w:p>
    <w:p w14:paraId="2F6ABCB3" w14:textId="77777777" w:rsidR="00AA5A04" w:rsidRDefault="005F2EC3">
      <w:pPr>
        <w:pStyle w:val="TOC3"/>
        <w:tabs>
          <w:tab w:val="right" w:leader="dot" w:pos="9016"/>
        </w:tabs>
        <w:rPr>
          <w:rFonts w:asciiTheme="minorHAnsi" w:eastAsiaTheme="minorEastAsia" w:hAnsiTheme="minorHAnsi" w:cstheme="minorBidi"/>
          <w:noProof/>
          <w:lang w:eastAsia="en-AU"/>
        </w:rPr>
      </w:pPr>
      <w:hyperlink w:anchor="_Toc500150105" w:history="1">
        <w:r w:rsidR="00AA5A04" w:rsidRPr="00EB0758">
          <w:rPr>
            <w:rStyle w:val="Hyperlink"/>
            <w:rFonts w:ascii="Tahoma" w:hAnsi="Tahoma" w:cs="Tahoma"/>
            <w:noProof/>
          </w:rPr>
          <w:t>Objective 6. Conduct surveys to determine if unknown populations exist in the wild.</w:t>
        </w:r>
        <w:r w:rsidR="00AA5A04">
          <w:rPr>
            <w:noProof/>
            <w:webHidden/>
          </w:rPr>
          <w:tab/>
        </w:r>
        <w:r w:rsidR="00AA5A04">
          <w:rPr>
            <w:noProof/>
            <w:webHidden/>
          </w:rPr>
          <w:fldChar w:fldCharType="begin"/>
        </w:r>
        <w:r w:rsidR="00AA5A04">
          <w:rPr>
            <w:noProof/>
            <w:webHidden/>
          </w:rPr>
          <w:instrText xml:space="preserve"> PAGEREF _Toc500150105 \h </w:instrText>
        </w:r>
        <w:r w:rsidR="00AA5A04">
          <w:rPr>
            <w:noProof/>
            <w:webHidden/>
          </w:rPr>
        </w:r>
        <w:r w:rsidR="00AA5A04">
          <w:rPr>
            <w:noProof/>
            <w:webHidden/>
          </w:rPr>
          <w:fldChar w:fldCharType="separate"/>
        </w:r>
        <w:r w:rsidR="00AA5A04">
          <w:rPr>
            <w:noProof/>
            <w:webHidden/>
          </w:rPr>
          <w:t>18</w:t>
        </w:r>
        <w:r w:rsidR="00AA5A04">
          <w:rPr>
            <w:noProof/>
            <w:webHidden/>
          </w:rPr>
          <w:fldChar w:fldCharType="end"/>
        </w:r>
      </w:hyperlink>
    </w:p>
    <w:p w14:paraId="2CD5F186" w14:textId="77777777" w:rsidR="00AA5A04" w:rsidRDefault="005F2EC3">
      <w:pPr>
        <w:pStyle w:val="TOC3"/>
        <w:tabs>
          <w:tab w:val="right" w:leader="dot" w:pos="9016"/>
        </w:tabs>
        <w:rPr>
          <w:rFonts w:asciiTheme="minorHAnsi" w:eastAsiaTheme="minorEastAsia" w:hAnsiTheme="minorHAnsi" w:cstheme="minorBidi"/>
          <w:noProof/>
          <w:lang w:eastAsia="en-AU"/>
        </w:rPr>
      </w:pPr>
      <w:hyperlink w:anchor="_Toc500150106" w:history="1">
        <w:r w:rsidR="00AA5A04" w:rsidRPr="00EB0758">
          <w:rPr>
            <w:rStyle w:val="Hyperlink"/>
            <w:rFonts w:ascii="Tahoma" w:hAnsi="Tahoma" w:cs="Tahoma"/>
            <w:noProof/>
          </w:rPr>
          <w:t>Objective 7. Increase community awareness of Murray hardyhead conservation.</w:t>
        </w:r>
        <w:r w:rsidR="00AA5A04">
          <w:rPr>
            <w:noProof/>
            <w:webHidden/>
          </w:rPr>
          <w:tab/>
        </w:r>
        <w:r w:rsidR="00AA5A04">
          <w:rPr>
            <w:noProof/>
            <w:webHidden/>
          </w:rPr>
          <w:fldChar w:fldCharType="begin"/>
        </w:r>
        <w:r w:rsidR="00AA5A04">
          <w:rPr>
            <w:noProof/>
            <w:webHidden/>
          </w:rPr>
          <w:instrText xml:space="preserve"> PAGEREF _Toc500150106 \h </w:instrText>
        </w:r>
        <w:r w:rsidR="00AA5A04">
          <w:rPr>
            <w:noProof/>
            <w:webHidden/>
          </w:rPr>
        </w:r>
        <w:r w:rsidR="00AA5A04">
          <w:rPr>
            <w:noProof/>
            <w:webHidden/>
          </w:rPr>
          <w:fldChar w:fldCharType="separate"/>
        </w:r>
        <w:r w:rsidR="00AA5A04">
          <w:rPr>
            <w:noProof/>
            <w:webHidden/>
          </w:rPr>
          <w:t>18</w:t>
        </w:r>
        <w:r w:rsidR="00AA5A04">
          <w:rPr>
            <w:noProof/>
            <w:webHidden/>
          </w:rPr>
          <w:fldChar w:fldCharType="end"/>
        </w:r>
      </w:hyperlink>
    </w:p>
    <w:p w14:paraId="269F7AFF"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107" w:history="1">
        <w:r w:rsidR="00AA5A04" w:rsidRPr="00EB0758">
          <w:rPr>
            <w:rStyle w:val="Hyperlink"/>
            <w:rFonts w:ascii="Tahoma" w:hAnsi="Tahoma" w:cs="Tahoma"/>
            <w:b/>
            <w:noProof/>
          </w:rPr>
          <w:t>Affected interests</w:t>
        </w:r>
        <w:r w:rsidR="00AA5A04">
          <w:rPr>
            <w:noProof/>
            <w:webHidden/>
          </w:rPr>
          <w:tab/>
        </w:r>
        <w:r w:rsidR="00AA5A04">
          <w:rPr>
            <w:noProof/>
            <w:webHidden/>
          </w:rPr>
          <w:fldChar w:fldCharType="begin"/>
        </w:r>
        <w:r w:rsidR="00AA5A04">
          <w:rPr>
            <w:noProof/>
            <w:webHidden/>
          </w:rPr>
          <w:instrText xml:space="preserve"> PAGEREF _Toc500150107 \h </w:instrText>
        </w:r>
        <w:r w:rsidR="00AA5A04">
          <w:rPr>
            <w:noProof/>
            <w:webHidden/>
          </w:rPr>
        </w:r>
        <w:r w:rsidR="00AA5A04">
          <w:rPr>
            <w:noProof/>
            <w:webHidden/>
          </w:rPr>
          <w:fldChar w:fldCharType="separate"/>
        </w:r>
        <w:r w:rsidR="00AA5A04">
          <w:rPr>
            <w:noProof/>
            <w:webHidden/>
          </w:rPr>
          <w:t>19</w:t>
        </w:r>
        <w:r w:rsidR="00AA5A04">
          <w:rPr>
            <w:noProof/>
            <w:webHidden/>
          </w:rPr>
          <w:fldChar w:fldCharType="end"/>
        </w:r>
      </w:hyperlink>
    </w:p>
    <w:p w14:paraId="4F3E4FE5"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108" w:history="1">
        <w:r w:rsidR="00AA5A04" w:rsidRPr="00EB0758">
          <w:rPr>
            <w:rStyle w:val="Hyperlink"/>
            <w:rFonts w:ascii="Tahoma" w:hAnsi="Tahoma" w:cs="Tahoma"/>
            <w:b/>
            <w:noProof/>
          </w:rPr>
          <w:t>Role and interests of Indigenous people</w:t>
        </w:r>
        <w:r w:rsidR="00AA5A04">
          <w:rPr>
            <w:noProof/>
            <w:webHidden/>
          </w:rPr>
          <w:tab/>
        </w:r>
        <w:r w:rsidR="00AA5A04">
          <w:rPr>
            <w:noProof/>
            <w:webHidden/>
          </w:rPr>
          <w:fldChar w:fldCharType="begin"/>
        </w:r>
        <w:r w:rsidR="00AA5A04">
          <w:rPr>
            <w:noProof/>
            <w:webHidden/>
          </w:rPr>
          <w:instrText xml:space="preserve"> PAGEREF _Toc500150108 \h </w:instrText>
        </w:r>
        <w:r w:rsidR="00AA5A04">
          <w:rPr>
            <w:noProof/>
            <w:webHidden/>
          </w:rPr>
        </w:r>
        <w:r w:rsidR="00AA5A04">
          <w:rPr>
            <w:noProof/>
            <w:webHidden/>
          </w:rPr>
          <w:fldChar w:fldCharType="separate"/>
        </w:r>
        <w:r w:rsidR="00AA5A04">
          <w:rPr>
            <w:noProof/>
            <w:webHidden/>
          </w:rPr>
          <w:t>20</w:t>
        </w:r>
        <w:r w:rsidR="00AA5A04">
          <w:rPr>
            <w:noProof/>
            <w:webHidden/>
          </w:rPr>
          <w:fldChar w:fldCharType="end"/>
        </w:r>
      </w:hyperlink>
    </w:p>
    <w:p w14:paraId="248BD411"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109" w:history="1">
        <w:r w:rsidR="00AA5A04" w:rsidRPr="00EB0758">
          <w:rPr>
            <w:rStyle w:val="Hyperlink"/>
            <w:rFonts w:ascii="Tahoma" w:hAnsi="Tahoma" w:cs="Tahoma"/>
            <w:b/>
            <w:noProof/>
          </w:rPr>
          <w:t>Benefits to other species/ecological communities</w:t>
        </w:r>
        <w:r w:rsidR="00AA5A04">
          <w:rPr>
            <w:noProof/>
            <w:webHidden/>
          </w:rPr>
          <w:tab/>
        </w:r>
        <w:r w:rsidR="00AA5A04">
          <w:rPr>
            <w:noProof/>
            <w:webHidden/>
          </w:rPr>
          <w:fldChar w:fldCharType="begin"/>
        </w:r>
        <w:r w:rsidR="00AA5A04">
          <w:rPr>
            <w:noProof/>
            <w:webHidden/>
          </w:rPr>
          <w:instrText xml:space="preserve"> PAGEREF _Toc500150109 \h </w:instrText>
        </w:r>
        <w:r w:rsidR="00AA5A04">
          <w:rPr>
            <w:noProof/>
            <w:webHidden/>
          </w:rPr>
        </w:r>
        <w:r w:rsidR="00AA5A04">
          <w:rPr>
            <w:noProof/>
            <w:webHidden/>
          </w:rPr>
          <w:fldChar w:fldCharType="separate"/>
        </w:r>
        <w:r w:rsidR="00AA5A04">
          <w:rPr>
            <w:noProof/>
            <w:webHidden/>
          </w:rPr>
          <w:t>20</w:t>
        </w:r>
        <w:r w:rsidR="00AA5A04">
          <w:rPr>
            <w:noProof/>
            <w:webHidden/>
          </w:rPr>
          <w:fldChar w:fldCharType="end"/>
        </w:r>
      </w:hyperlink>
    </w:p>
    <w:p w14:paraId="23535BC8" w14:textId="77777777" w:rsidR="00AA5A04" w:rsidRDefault="005F2EC3">
      <w:pPr>
        <w:pStyle w:val="TOC2"/>
        <w:tabs>
          <w:tab w:val="right" w:leader="dot" w:pos="9016"/>
        </w:tabs>
        <w:rPr>
          <w:rFonts w:asciiTheme="minorHAnsi" w:eastAsiaTheme="minorEastAsia" w:hAnsiTheme="minorHAnsi" w:cstheme="minorBidi"/>
          <w:noProof/>
          <w:lang w:eastAsia="en-AU"/>
        </w:rPr>
      </w:pPr>
      <w:hyperlink w:anchor="_Toc500150110" w:history="1">
        <w:r w:rsidR="00AA5A04" w:rsidRPr="00EB0758">
          <w:rPr>
            <w:rStyle w:val="Hyperlink"/>
            <w:rFonts w:ascii="Tahoma" w:hAnsi="Tahoma" w:cs="Tahoma"/>
            <w:b/>
            <w:noProof/>
          </w:rPr>
          <w:t>Social and Economic Impacts</w:t>
        </w:r>
        <w:r w:rsidR="00AA5A04">
          <w:rPr>
            <w:noProof/>
            <w:webHidden/>
          </w:rPr>
          <w:tab/>
        </w:r>
        <w:r w:rsidR="00AA5A04">
          <w:rPr>
            <w:noProof/>
            <w:webHidden/>
          </w:rPr>
          <w:fldChar w:fldCharType="begin"/>
        </w:r>
        <w:r w:rsidR="00AA5A04">
          <w:rPr>
            <w:noProof/>
            <w:webHidden/>
          </w:rPr>
          <w:instrText xml:space="preserve"> PAGEREF _Toc500150110 \h </w:instrText>
        </w:r>
        <w:r w:rsidR="00AA5A04">
          <w:rPr>
            <w:noProof/>
            <w:webHidden/>
          </w:rPr>
        </w:r>
        <w:r w:rsidR="00AA5A04">
          <w:rPr>
            <w:noProof/>
            <w:webHidden/>
          </w:rPr>
          <w:fldChar w:fldCharType="separate"/>
        </w:r>
        <w:r w:rsidR="00AA5A04">
          <w:rPr>
            <w:noProof/>
            <w:webHidden/>
          </w:rPr>
          <w:t>20</w:t>
        </w:r>
        <w:r w:rsidR="00AA5A04">
          <w:rPr>
            <w:noProof/>
            <w:webHidden/>
          </w:rPr>
          <w:fldChar w:fldCharType="end"/>
        </w:r>
      </w:hyperlink>
    </w:p>
    <w:p w14:paraId="4FF4C5B2" w14:textId="77777777" w:rsidR="00AA5A04" w:rsidRDefault="005F2EC3">
      <w:pPr>
        <w:pStyle w:val="TOC1"/>
        <w:tabs>
          <w:tab w:val="right" w:leader="dot" w:pos="9016"/>
        </w:tabs>
        <w:rPr>
          <w:rFonts w:asciiTheme="minorHAnsi" w:eastAsiaTheme="minorEastAsia" w:hAnsiTheme="minorHAnsi" w:cstheme="minorBidi"/>
          <w:noProof/>
          <w:lang w:eastAsia="en-AU"/>
        </w:rPr>
      </w:pPr>
      <w:hyperlink w:anchor="_Toc500150111" w:history="1">
        <w:r w:rsidR="00AA5A04" w:rsidRPr="00EB0758">
          <w:rPr>
            <w:rStyle w:val="Hyperlink"/>
            <w:rFonts w:ascii="Tahoma" w:hAnsi="Tahoma" w:cs="Tahoma"/>
            <w:b/>
            <w:noProof/>
          </w:rPr>
          <w:t>References</w:t>
        </w:r>
        <w:r w:rsidR="00AA5A04">
          <w:rPr>
            <w:noProof/>
            <w:webHidden/>
          </w:rPr>
          <w:tab/>
        </w:r>
        <w:r w:rsidR="00AA5A04">
          <w:rPr>
            <w:noProof/>
            <w:webHidden/>
          </w:rPr>
          <w:fldChar w:fldCharType="begin"/>
        </w:r>
        <w:r w:rsidR="00AA5A04">
          <w:rPr>
            <w:noProof/>
            <w:webHidden/>
          </w:rPr>
          <w:instrText xml:space="preserve"> PAGEREF _Toc500150111 \h </w:instrText>
        </w:r>
        <w:r w:rsidR="00AA5A04">
          <w:rPr>
            <w:noProof/>
            <w:webHidden/>
          </w:rPr>
        </w:r>
        <w:r w:rsidR="00AA5A04">
          <w:rPr>
            <w:noProof/>
            <w:webHidden/>
          </w:rPr>
          <w:fldChar w:fldCharType="separate"/>
        </w:r>
        <w:r w:rsidR="00AA5A04">
          <w:rPr>
            <w:noProof/>
            <w:webHidden/>
          </w:rPr>
          <w:t>21</w:t>
        </w:r>
        <w:r w:rsidR="00AA5A04">
          <w:rPr>
            <w:noProof/>
            <w:webHidden/>
          </w:rPr>
          <w:fldChar w:fldCharType="end"/>
        </w:r>
      </w:hyperlink>
    </w:p>
    <w:p w14:paraId="7C5126C9" w14:textId="77777777" w:rsidR="00AA5A04" w:rsidRDefault="005F2EC3">
      <w:pPr>
        <w:pStyle w:val="TOC1"/>
        <w:tabs>
          <w:tab w:val="right" w:leader="dot" w:pos="9016"/>
        </w:tabs>
        <w:rPr>
          <w:rFonts w:asciiTheme="minorHAnsi" w:eastAsiaTheme="minorEastAsia" w:hAnsiTheme="minorHAnsi" w:cstheme="minorBidi"/>
          <w:noProof/>
          <w:lang w:eastAsia="en-AU"/>
        </w:rPr>
      </w:pPr>
      <w:hyperlink w:anchor="_Toc500150112" w:history="1">
        <w:r w:rsidR="00AA5A04" w:rsidRPr="00EB0758">
          <w:rPr>
            <w:rStyle w:val="Hyperlink"/>
            <w:rFonts w:ascii="Tahoma" w:hAnsi="Tahoma" w:cs="Tahoma"/>
            <w:b/>
            <w:noProof/>
          </w:rPr>
          <w:t>Personal communication</w:t>
        </w:r>
        <w:r w:rsidR="00AA5A04">
          <w:rPr>
            <w:noProof/>
            <w:webHidden/>
          </w:rPr>
          <w:tab/>
        </w:r>
        <w:r w:rsidR="00AA5A04">
          <w:rPr>
            <w:noProof/>
            <w:webHidden/>
          </w:rPr>
          <w:fldChar w:fldCharType="begin"/>
        </w:r>
        <w:r w:rsidR="00AA5A04">
          <w:rPr>
            <w:noProof/>
            <w:webHidden/>
          </w:rPr>
          <w:instrText xml:space="preserve"> PAGEREF _Toc500150112 \h </w:instrText>
        </w:r>
        <w:r w:rsidR="00AA5A04">
          <w:rPr>
            <w:noProof/>
            <w:webHidden/>
          </w:rPr>
        </w:r>
        <w:r w:rsidR="00AA5A04">
          <w:rPr>
            <w:noProof/>
            <w:webHidden/>
          </w:rPr>
          <w:fldChar w:fldCharType="separate"/>
        </w:r>
        <w:r w:rsidR="00AA5A04">
          <w:rPr>
            <w:noProof/>
            <w:webHidden/>
          </w:rPr>
          <w:t>27</w:t>
        </w:r>
        <w:r w:rsidR="00AA5A04">
          <w:rPr>
            <w:noProof/>
            <w:webHidden/>
          </w:rPr>
          <w:fldChar w:fldCharType="end"/>
        </w:r>
      </w:hyperlink>
    </w:p>
    <w:p w14:paraId="5049E727" w14:textId="77777777" w:rsidR="00AA5A04" w:rsidRDefault="005F2EC3">
      <w:pPr>
        <w:pStyle w:val="TOC1"/>
        <w:tabs>
          <w:tab w:val="right" w:leader="dot" w:pos="9016"/>
        </w:tabs>
        <w:rPr>
          <w:rFonts w:asciiTheme="minorHAnsi" w:eastAsiaTheme="minorEastAsia" w:hAnsiTheme="minorHAnsi" w:cstheme="minorBidi"/>
          <w:noProof/>
          <w:lang w:eastAsia="en-AU"/>
        </w:rPr>
      </w:pPr>
      <w:hyperlink w:anchor="_Toc500150113" w:history="1">
        <w:r w:rsidR="00AA5A04" w:rsidRPr="00EB0758">
          <w:rPr>
            <w:rStyle w:val="Hyperlink"/>
            <w:rFonts w:ascii="Tahoma" w:hAnsi="Tahoma" w:cs="Tahoma"/>
            <w:b/>
            <w:noProof/>
          </w:rPr>
          <w:t>Appendix 1</w:t>
        </w:r>
        <w:r w:rsidR="00AA5A04">
          <w:rPr>
            <w:noProof/>
            <w:webHidden/>
          </w:rPr>
          <w:tab/>
        </w:r>
        <w:r w:rsidR="00AA5A04">
          <w:rPr>
            <w:noProof/>
            <w:webHidden/>
          </w:rPr>
          <w:fldChar w:fldCharType="begin"/>
        </w:r>
        <w:r w:rsidR="00AA5A04">
          <w:rPr>
            <w:noProof/>
            <w:webHidden/>
          </w:rPr>
          <w:instrText xml:space="preserve"> PAGEREF _Toc500150113 \h </w:instrText>
        </w:r>
        <w:r w:rsidR="00AA5A04">
          <w:rPr>
            <w:noProof/>
            <w:webHidden/>
          </w:rPr>
        </w:r>
        <w:r w:rsidR="00AA5A04">
          <w:rPr>
            <w:noProof/>
            <w:webHidden/>
          </w:rPr>
          <w:fldChar w:fldCharType="separate"/>
        </w:r>
        <w:r w:rsidR="00AA5A04">
          <w:rPr>
            <w:noProof/>
            <w:webHidden/>
          </w:rPr>
          <w:t>28</w:t>
        </w:r>
        <w:r w:rsidR="00AA5A04">
          <w:rPr>
            <w:noProof/>
            <w:webHidden/>
          </w:rPr>
          <w:fldChar w:fldCharType="end"/>
        </w:r>
      </w:hyperlink>
    </w:p>
    <w:p w14:paraId="4A5500CB" w14:textId="77777777" w:rsidR="00236C4C" w:rsidRDefault="00470CAB" w:rsidP="00235D6E">
      <w:r w:rsidRPr="003864CE">
        <w:fldChar w:fldCharType="end"/>
      </w:r>
    </w:p>
    <w:p w14:paraId="277F03EF" w14:textId="77777777" w:rsidR="00235D6E" w:rsidRPr="00235D6E" w:rsidRDefault="00235D6E" w:rsidP="00235D6E"/>
    <w:p w14:paraId="5110D3C1" w14:textId="77777777" w:rsidR="00235D6E" w:rsidRPr="00235D6E" w:rsidRDefault="00235D6E" w:rsidP="00235D6E"/>
    <w:p w14:paraId="2F0B169C" w14:textId="58B6E63D" w:rsidR="00235D6E" w:rsidRDefault="00235D6E" w:rsidP="00235D6E"/>
    <w:p w14:paraId="7BABAA31" w14:textId="0EB5D886" w:rsidR="00235D6E" w:rsidRDefault="00235D6E" w:rsidP="00235D6E"/>
    <w:p w14:paraId="714052E3" w14:textId="4BB8AFDF" w:rsidR="00235D6E" w:rsidRDefault="00235D6E" w:rsidP="00235D6E"/>
    <w:p w14:paraId="073FDCF3" w14:textId="380C0F13" w:rsidR="00235D6E" w:rsidRDefault="00235D6E" w:rsidP="00235D6E"/>
    <w:p w14:paraId="41AB199A" w14:textId="5C0210A5" w:rsidR="00235D6E" w:rsidRDefault="00235D6E" w:rsidP="00235D6E"/>
    <w:p w14:paraId="564572C4" w14:textId="4150A777" w:rsidR="00235D6E" w:rsidRDefault="00235D6E" w:rsidP="00235D6E"/>
    <w:p w14:paraId="4E35470A" w14:textId="6CF3170F" w:rsidR="00235D6E" w:rsidRDefault="00235D6E" w:rsidP="00235D6E"/>
    <w:p w14:paraId="44C87EC7" w14:textId="5AB47A86" w:rsidR="00235D6E" w:rsidRDefault="00235D6E" w:rsidP="00235D6E"/>
    <w:p w14:paraId="58CD458A" w14:textId="55F19753" w:rsidR="00235D6E" w:rsidRDefault="00235D6E" w:rsidP="00235D6E"/>
    <w:p w14:paraId="30471CFA" w14:textId="332F63C9" w:rsidR="00235D6E" w:rsidRDefault="00235D6E" w:rsidP="00235D6E"/>
    <w:p w14:paraId="3C13DC01" w14:textId="60EBDEDD" w:rsidR="00235D6E" w:rsidRDefault="00235D6E" w:rsidP="00235D6E"/>
    <w:p w14:paraId="53D1AF95" w14:textId="2E49C52A" w:rsidR="00235D6E" w:rsidRDefault="00235D6E" w:rsidP="00235D6E"/>
    <w:p w14:paraId="5F1DB486" w14:textId="11A35179" w:rsidR="00235D6E" w:rsidRDefault="00235D6E" w:rsidP="00235D6E"/>
    <w:p w14:paraId="41794BCD" w14:textId="655DBDD4" w:rsidR="00235D6E" w:rsidRDefault="00235D6E" w:rsidP="00235D6E"/>
    <w:p w14:paraId="58485D5C" w14:textId="6B32691D" w:rsidR="00235D6E" w:rsidRDefault="00235D6E" w:rsidP="00235D6E"/>
    <w:p w14:paraId="07F75D72" w14:textId="37C8A513" w:rsidR="00235D6E" w:rsidRDefault="00235D6E" w:rsidP="00235D6E"/>
    <w:p w14:paraId="27718865" w14:textId="498A50E6" w:rsidR="00235D6E" w:rsidRDefault="00235D6E" w:rsidP="00235D6E"/>
    <w:p w14:paraId="5A4E68F6" w14:textId="0D1D844E" w:rsidR="00235D6E" w:rsidRDefault="00235D6E" w:rsidP="00235D6E"/>
    <w:p w14:paraId="40695D22" w14:textId="2526AF0E" w:rsidR="00235D6E" w:rsidRDefault="00235D6E" w:rsidP="00235D6E"/>
    <w:p w14:paraId="58166D6C" w14:textId="6F70B10E" w:rsidR="00235D6E" w:rsidRDefault="00235D6E" w:rsidP="00235D6E"/>
    <w:p w14:paraId="51456AB5" w14:textId="4391C618" w:rsidR="00235D6E" w:rsidRDefault="00235D6E" w:rsidP="00235D6E"/>
    <w:p w14:paraId="4A696979" w14:textId="4900303B" w:rsidR="00235D6E" w:rsidRDefault="00235D6E" w:rsidP="00235D6E"/>
    <w:p w14:paraId="4CA35452" w14:textId="77777777" w:rsidR="00A6597E" w:rsidRDefault="00A6597E">
      <w:pPr>
        <w:spacing w:after="0" w:line="240" w:lineRule="auto"/>
        <w:rPr>
          <w:rFonts w:ascii="Tahoma" w:eastAsia="Calibri" w:hAnsi="Tahoma" w:cs="Tahoma"/>
          <w:b/>
          <w:sz w:val="28"/>
          <w:szCs w:val="28"/>
          <w:lang w:val="x-none" w:eastAsia="x-none"/>
        </w:rPr>
      </w:pPr>
      <w:r>
        <w:rPr>
          <w:rFonts w:ascii="Tahoma" w:hAnsi="Tahoma" w:cs="Tahoma"/>
          <w:b/>
          <w:sz w:val="28"/>
          <w:szCs w:val="28"/>
        </w:rPr>
        <w:br w:type="page"/>
      </w:r>
    </w:p>
    <w:p w14:paraId="3A0C5865" w14:textId="44C1749C" w:rsidR="00A858AC" w:rsidRPr="00A858AC" w:rsidRDefault="00687E00" w:rsidP="00A858AC">
      <w:pPr>
        <w:pStyle w:val="Heading1"/>
        <w:rPr>
          <w:rFonts w:ascii="Tahoma" w:hAnsi="Tahoma" w:cs="Tahoma"/>
          <w:b/>
          <w:sz w:val="28"/>
          <w:szCs w:val="28"/>
        </w:rPr>
      </w:pPr>
      <w:bookmarkStart w:id="3" w:name="_Toc500150082"/>
      <w:r w:rsidRPr="00687E00">
        <w:rPr>
          <w:rFonts w:ascii="Tahoma" w:hAnsi="Tahoma" w:cs="Tahoma"/>
          <w:b/>
          <w:sz w:val="28"/>
          <w:szCs w:val="28"/>
        </w:rPr>
        <w:lastRenderedPageBreak/>
        <w:t>A</w:t>
      </w:r>
      <w:r w:rsidR="00A858AC" w:rsidRPr="00A858AC">
        <w:rPr>
          <w:rFonts w:ascii="Tahoma" w:hAnsi="Tahoma" w:cs="Tahoma"/>
          <w:b/>
          <w:sz w:val="28"/>
          <w:szCs w:val="28"/>
        </w:rPr>
        <w:t>bbreviations</w:t>
      </w:r>
      <w:bookmarkEnd w:id="3"/>
    </w:p>
    <w:p w14:paraId="06A7DCB5" w14:textId="77777777" w:rsidR="00A858AC" w:rsidRPr="00A858AC" w:rsidRDefault="00A858AC" w:rsidP="00A858AC">
      <w:pPr>
        <w:pStyle w:val="Default"/>
      </w:pPr>
    </w:p>
    <w:p w14:paraId="70CAC033" w14:textId="77777777" w:rsidR="00265878" w:rsidRDefault="00265878" w:rsidP="00A858AC">
      <w:r>
        <w:t>ARI – Arthur Rylah Institute</w:t>
      </w:r>
    </w:p>
    <w:p w14:paraId="2D3C6A6D" w14:textId="77777777" w:rsidR="00804448" w:rsidRDefault="00804448" w:rsidP="00A858AC">
      <w:r>
        <w:t>CEWH – Commonwealth Environmental Water Holder</w:t>
      </w:r>
    </w:p>
    <w:p w14:paraId="01CBA1DB" w14:textId="77777777" w:rsidR="007D2983" w:rsidRDefault="007D2983" w:rsidP="00A858AC">
      <w:r>
        <w:t>CMA – Catchment Management Authority</w:t>
      </w:r>
    </w:p>
    <w:p w14:paraId="7C0D0241" w14:textId="77777777" w:rsidR="00FC20F1" w:rsidRDefault="00755E7B" w:rsidP="00A858AC">
      <w:r>
        <w:t>DELWP</w:t>
      </w:r>
      <w:r w:rsidR="00804448">
        <w:t xml:space="preserve"> – </w:t>
      </w:r>
      <w:r w:rsidR="007A71D0">
        <w:t xml:space="preserve">Victorian </w:t>
      </w:r>
      <w:r w:rsidR="00804448">
        <w:t>Department of Environment</w:t>
      </w:r>
      <w:r>
        <w:t>, Land, Water and Planning</w:t>
      </w:r>
    </w:p>
    <w:p w14:paraId="1A1C848F" w14:textId="77777777" w:rsidR="00F97EDD" w:rsidRDefault="00F97EDD" w:rsidP="00A858AC">
      <w:r>
        <w:t>DE</w:t>
      </w:r>
      <w:r w:rsidR="00905497">
        <w:t>WNR</w:t>
      </w:r>
      <w:r>
        <w:t xml:space="preserve"> – </w:t>
      </w:r>
      <w:r w:rsidR="007A71D0">
        <w:t xml:space="preserve">South Australian </w:t>
      </w:r>
      <w:r>
        <w:t>Department of Environment</w:t>
      </w:r>
      <w:r w:rsidR="00905497">
        <w:t>, Water</w:t>
      </w:r>
      <w:r>
        <w:t xml:space="preserve"> and </w:t>
      </w:r>
      <w:r w:rsidR="00905497">
        <w:t xml:space="preserve">Natural </w:t>
      </w:r>
      <w:r w:rsidR="0063116F">
        <w:t>Resources</w:t>
      </w:r>
      <w:r>
        <w:t xml:space="preserve"> </w:t>
      </w:r>
    </w:p>
    <w:p w14:paraId="53161F9D" w14:textId="77777777" w:rsidR="00A858AC" w:rsidRDefault="00755E7B" w:rsidP="00A858AC">
      <w:r>
        <w:t xml:space="preserve">DPI </w:t>
      </w:r>
      <w:r w:rsidR="00A858AC">
        <w:t>NSW – Department of Primary Industries New South Wales</w:t>
      </w:r>
    </w:p>
    <w:p w14:paraId="12C7B6AF" w14:textId="6ED60038" w:rsidR="00392828" w:rsidRPr="0011504B" w:rsidRDefault="00D048D8" w:rsidP="00A858AC">
      <w:pPr>
        <w:rPr>
          <w:color w:val="00B050"/>
        </w:rPr>
      </w:pPr>
      <w:r w:rsidRPr="000655E4">
        <w:t>Do</w:t>
      </w:r>
      <w:r w:rsidR="0037165C">
        <w:t>E</w:t>
      </w:r>
      <w:r w:rsidRPr="000655E4">
        <w:t>E</w:t>
      </w:r>
      <w:r w:rsidRPr="0011504B">
        <w:rPr>
          <w:color w:val="00B050"/>
        </w:rPr>
        <w:t xml:space="preserve"> </w:t>
      </w:r>
      <w:r w:rsidR="00392828" w:rsidRPr="007A71D0">
        <w:t xml:space="preserve">– </w:t>
      </w:r>
      <w:r w:rsidR="0037165C">
        <w:t xml:space="preserve">Australian Government </w:t>
      </w:r>
      <w:r w:rsidR="00392828" w:rsidRPr="007A71D0">
        <w:t xml:space="preserve">Department </w:t>
      </w:r>
      <w:r w:rsidR="001C7D06" w:rsidRPr="007A71D0">
        <w:t xml:space="preserve">of </w:t>
      </w:r>
      <w:r w:rsidR="007A71D0">
        <w:t>the</w:t>
      </w:r>
      <w:r w:rsidR="001C7D06" w:rsidRPr="007A71D0">
        <w:t xml:space="preserve"> Environment</w:t>
      </w:r>
      <w:r w:rsidR="0037165C">
        <w:t xml:space="preserve"> and Energy</w:t>
      </w:r>
    </w:p>
    <w:p w14:paraId="12B81997" w14:textId="77777777" w:rsidR="00F97EDD" w:rsidRDefault="00F97EDD" w:rsidP="00A858AC">
      <w:r>
        <w:t>GMW – Goulburn Murray Water</w:t>
      </w:r>
    </w:p>
    <w:p w14:paraId="3BBA6A4E" w14:textId="77777777" w:rsidR="00F97EDD" w:rsidRDefault="00F97EDD" w:rsidP="00A858AC">
      <w:r>
        <w:t>MDFRC – Murray Darling Freshwater Research Centre</w:t>
      </w:r>
    </w:p>
    <w:p w14:paraId="798D11DE" w14:textId="77777777" w:rsidR="00A858AC" w:rsidRDefault="00A858AC" w:rsidP="00A858AC">
      <w:r>
        <w:t>MCMA – Mallee Catchment Management Authority</w:t>
      </w:r>
    </w:p>
    <w:p w14:paraId="33F36231" w14:textId="18C0AA90" w:rsidR="00A858AC" w:rsidRDefault="00A858AC" w:rsidP="00A858AC">
      <w:r>
        <w:t>NCCMA – North</w:t>
      </w:r>
      <w:r w:rsidR="007A71D0">
        <w:t xml:space="preserve"> </w:t>
      </w:r>
      <w:r>
        <w:t>Central Catchment Management Authority</w:t>
      </w:r>
    </w:p>
    <w:p w14:paraId="325C1973" w14:textId="430D077F" w:rsidR="00087E66" w:rsidRDefault="00087E66" w:rsidP="00A858AC">
      <w:r>
        <w:t>MDB – Murray Darling Basin</w:t>
      </w:r>
    </w:p>
    <w:p w14:paraId="1B0AC50C" w14:textId="77777777" w:rsidR="00691CBE" w:rsidRDefault="00691CBE" w:rsidP="00A858AC">
      <w:r>
        <w:t>MDB</w:t>
      </w:r>
      <w:r w:rsidR="007A7D39">
        <w:t>A</w:t>
      </w:r>
      <w:r>
        <w:t xml:space="preserve"> – Murray Darling Basin</w:t>
      </w:r>
      <w:r w:rsidR="007A7D39">
        <w:t xml:space="preserve"> Authority</w:t>
      </w:r>
    </w:p>
    <w:p w14:paraId="07362FA2" w14:textId="152BFFF0" w:rsidR="0011504B" w:rsidRDefault="0011504B" w:rsidP="00A858AC">
      <w:r>
        <w:t xml:space="preserve">SARDI - </w:t>
      </w:r>
      <w:r w:rsidR="00E50B8C" w:rsidRPr="00E50B8C">
        <w:rPr>
          <w:lang w:val="en-GB"/>
        </w:rPr>
        <w:t>South Australian Research and Development Institute</w:t>
      </w:r>
      <w:r w:rsidR="00E019CF">
        <w:rPr>
          <w:lang w:val="en-GB"/>
        </w:rPr>
        <w:t xml:space="preserve">, </w:t>
      </w:r>
      <w:r w:rsidR="00E63BF4">
        <w:rPr>
          <w:lang w:val="en-GB"/>
        </w:rPr>
        <w:t>Department of Primary Indus</w:t>
      </w:r>
      <w:r w:rsidR="00E019CF">
        <w:rPr>
          <w:lang w:val="en-GB"/>
        </w:rPr>
        <w:t>try and Regions</w:t>
      </w:r>
      <w:r w:rsidR="007B28E6">
        <w:rPr>
          <w:lang w:val="en-GB"/>
        </w:rPr>
        <w:t>,</w:t>
      </w:r>
      <w:r w:rsidR="00E019CF">
        <w:rPr>
          <w:lang w:val="en-GB"/>
        </w:rPr>
        <w:t xml:space="preserve"> South Australia</w:t>
      </w:r>
    </w:p>
    <w:p w14:paraId="44CE1E43" w14:textId="77777777" w:rsidR="00C23740" w:rsidRDefault="00C23740" w:rsidP="00A858AC">
      <w:r w:rsidRPr="00804448">
        <w:t>VEWH – Victorian Environmental Water Holder</w:t>
      </w:r>
    </w:p>
    <w:p w14:paraId="24A40011" w14:textId="77777777" w:rsidR="00A858AC" w:rsidRPr="00235D6E" w:rsidRDefault="00A858AC" w:rsidP="00D675D1">
      <w:pPr>
        <w:pStyle w:val="Heading1"/>
        <w:spacing w:line="360" w:lineRule="auto"/>
        <w:rPr>
          <w:rFonts w:ascii="Tahoma" w:hAnsi="Tahoma" w:cs="Tahoma"/>
          <w:sz w:val="28"/>
          <w:szCs w:val="28"/>
        </w:rPr>
      </w:pPr>
    </w:p>
    <w:p w14:paraId="4E32024B" w14:textId="77777777" w:rsidR="00235D6E" w:rsidRDefault="00235D6E" w:rsidP="00235D6E">
      <w:pPr>
        <w:jc w:val="both"/>
        <w:sectPr w:rsidR="00235D6E" w:rsidSect="00B0105C">
          <w:footerReference w:type="default" r:id="rId16"/>
          <w:footerReference w:type="first" r:id="rId17"/>
          <w:type w:val="continuous"/>
          <w:pgSz w:w="11906" w:h="16838"/>
          <w:pgMar w:top="1440" w:right="1440" w:bottom="1440" w:left="1440" w:header="708" w:footer="708" w:gutter="0"/>
          <w:pgNumType w:fmt="lowerRoman" w:start="1"/>
          <w:cols w:space="708"/>
          <w:titlePg/>
          <w:docGrid w:linePitch="360"/>
        </w:sectPr>
      </w:pPr>
    </w:p>
    <w:p w14:paraId="42A35B3A" w14:textId="3735A9C9" w:rsidR="00470CAB" w:rsidRPr="00D675D1" w:rsidRDefault="00470CAB" w:rsidP="00D675D1">
      <w:pPr>
        <w:pStyle w:val="Heading1"/>
        <w:spacing w:line="360" w:lineRule="auto"/>
        <w:rPr>
          <w:rFonts w:ascii="Tahoma" w:hAnsi="Tahoma" w:cs="Tahoma"/>
          <w:b/>
          <w:sz w:val="28"/>
          <w:szCs w:val="28"/>
        </w:rPr>
      </w:pPr>
      <w:bookmarkStart w:id="4" w:name="_Toc500150083"/>
      <w:r w:rsidRPr="00D675D1">
        <w:rPr>
          <w:rFonts w:ascii="Tahoma" w:hAnsi="Tahoma" w:cs="Tahoma"/>
          <w:b/>
          <w:sz w:val="28"/>
          <w:szCs w:val="28"/>
        </w:rPr>
        <w:lastRenderedPageBreak/>
        <w:t>Summary</w:t>
      </w:r>
      <w:bookmarkEnd w:id="4"/>
    </w:p>
    <w:p w14:paraId="0FEF8BC0" w14:textId="16C79EE2" w:rsidR="00470CAB" w:rsidRPr="003864CE" w:rsidRDefault="00470CAB" w:rsidP="004521FB">
      <w:pPr>
        <w:jc w:val="both"/>
      </w:pPr>
      <w:r w:rsidRPr="003864CE">
        <w:t xml:space="preserve">Murray hardyhead </w:t>
      </w:r>
      <w:r w:rsidR="00B0105C">
        <w:t>(</w:t>
      </w:r>
      <w:r w:rsidRPr="003864CE">
        <w:rPr>
          <w:i/>
          <w:iCs/>
        </w:rPr>
        <w:t>Craterocephalus fluviatilis</w:t>
      </w:r>
      <w:r w:rsidR="00B0105C">
        <w:rPr>
          <w:i/>
          <w:iCs/>
        </w:rPr>
        <w:t>)</w:t>
      </w:r>
      <w:r w:rsidRPr="003864CE">
        <w:rPr>
          <w:i/>
          <w:iCs/>
        </w:rPr>
        <w:t xml:space="preserve"> </w:t>
      </w:r>
      <w:r w:rsidRPr="003864CE">
        <w:t xml:space="preserve">is a small freshwater fish endemic to the lower Murray-Darling River </w:t>
      </w:r>
      <w:r w:rsidR="00851ED4">
        <w:t>Basin</w:t>
      </w:r>
      <w:r w:rsidRPr="003864CE">
        <w:t xml:space="preserve"> in South Australia, Victoria and New South Wales. Once considered widespread and common throughout its ra</w:t>
      </w:r>
      <w:r w:rsidR="00851ED4">
        <w:t>nge, the species has suffered a</w:t>
      </w:r>
      <w:r w:rsidRPr="003864CE">
        <w:t xml:space="preserve"> </w:t>
      </w:r>
      <w:r w:rsidR="00851ED4">
        <w:t>large</w:t>
      </w:r>
      <w:r w:rsidRPr="003864CE">
        <w:t xml:space="preserve"> decline in range and abundance, and is now one of the most threatened fish species in Australia. </w:t>
      </w:r>
    </w:p>
    <w:p w14:paraId="73D109C2" w14:textId="252A47B8" w:rsidR="00470CAB" w:rsidRPr="003864CE" w:rsidRDefault="00470CAB" w:rsidP="004521FB">
      <w:pPr>
        <w:jc w:val="both"/>
      </w:pPr>
      <w:r w:rsidRPr="003864CE">
        <w:t xml:space="preserve">The Murray hardyhead is listed as </w:t>
      </w:r>
      <w:r w:rsidR="00DB2EE6">
        <w:t xml:space="preserve">nationally </w:t>
      </w:r>
      <w:r w:rsidR="00DF6A77">
        <w:t>Endangered</w:t>
      </w:r>
      <w:r w:rsidRPr="003864CE">
        <w:t xml:space="preserve"> under the </w:t>
      </w:r>
      <w:r w:rsidRPr="003864CE">
        <w:rPr>
          <w:i/>
          <w:iCs/>
        </w:rPr>
        <w:t xml:space="preserve">Environment Protection and Biodiversity Conservation Act </w:t>
      </w:r>
      <w:r w:rsidRPr="003864CE">
        <w:t xml:space="preserve">1999. It is </w:t>
      </w:r>
      <w:r w:rsidR="00646805">
        <w:t>likely to be extremely rare</w:t>
      </w:r>
      <w:r w:rsidRPr="003864CE">
        <w:t xml:space="preserve"> in New South Wales and survives in only a few isolated locations in Victoria and South Australia. All populations are threatened by altered hydrology and </w:t>
      </w:r>
      <w:r w:rsidR="00687EDE">
        <w:t xml:space="preserve">alien species and </w:t>
      </w:r>
      <w:r w:rsidR="00B54699">
        <w:t>are</w:t>
      </w:r>
      <w:r w:rsidRPr="003864CE">
        <w:t xml:space="preserve"> susceptible to localised extinction. </w:t>
      </w:r>
    </w:p>
    <w:p w14:paraId="35703C7B" w14:textId="595D3F98" w:rsidR="00470CAB" w:rsidRPr="003864CE" w:rsidRDefault="00470CAB" w:rsidP="004521FB">
      <w:pPr>
        <w:jc w:val="both"/>
      </w:pPr>
      <w:r w:rsidRPr="003864CE">
        <w:t xml:space="preserve">This </w:t>
      </w:r>
      <w:r w:rsidR="00163421" w:rsidRPr="003864CE">
        <w:t xml:space="preserve">document represents the third revision of the Murray hardyhead </w:t>
      </w:r>
      <w:r w:rsidRPr="003864CE">
        <w:t xml:space="preserve">National Recovery Plan. The Plan </w:t>
      </w:r>
      <w:r w:rsidR="000F121C">
        <w:t>summarises the species</w:t>
      </w:r>
      <w:r w:rsidRPr="003864CE">
        <w:t xml:space="preserve"> distribution, biology and ecology, threats and recovery objectives and actions necessary to ensur</w:t>
      </w:r>
      <w:r w:rsidR="00163421" w:rsidRPr="003864CE">
        <w:t xml:space="preserve">e the long-term survival </w:t>
      </w:r>
      <w:r w:rsidR="00886994">
        <w:t xml:space="preserve">and recovery </w:t>
      </w:r>
      <w:r w:rsidR="00163421" w:rsidRPr="003864CE">
        <w:t xml:space="preserve">of </w:t>
      </w:r>
      <w:r w:rsidRPr="003864CE">
        <w:t>Murray</w:t>
      </w:r>
      <w:r w:rsidR="00163421" w:rsidRPr="003864CE">
        <w:t xml:space="preserve"> hardyhead</w:t>
      </w:r>
      <w:r w:rsidRPr="003864CE">
        <w:t xml:space="preserve">. </w:t>
      </w:r>
    </w:p>
    <w:p w14:paraId="14703264" w14:textId="56FCC0BE" w:rsidR="00470CAB" w:rsidRPr="00D675D1" w:rsidRDefault="0037165C" w:rsidP="007C7D3A">
      <w:pPr>
        <w:pStyle w:val="Default"/>
        <w:rPr>
          <w:rFonts w:ascii="Tahoma" w:hAnsi="Tahoma" w:cs="Tahoma"/>
          <w:b/>
          <w:sz w:val="28"/>
          <w:szCs w:val="28"/>
        </w:rPr>
      </w:pPr>
      <w:r>
        <w:br w:type="page"/>
      </w:r>
      <w:r w:rsidR="00470CAB" w:rsidRPr="00D675D1">
        <w:rPr>
          <w:rFonts w:ascii="Tahoma" w:hAnsi="Tahoma" w:cs="Tahoma"/>
          <w:b/>
          <w:sz w:val="28"/>
          <w:szCs w:val="28"/>
        </w:rPr>
        <w:lastRenderedPageBreak/>
        <w:t>Species Information</w:t>
      </w:r>
    </w:p>
    <w:p w14:paraId="2F49DD67" w14:textId="7AA4670F" w:rsidR="00470CAB" w:rsidRPr="00D675D1" w:rsidRDefault="00470CAB" w:rsidP="004521FB">
      <w:pPr>
        <w:pStyle w:val="Heading2"/>
        <w:spacing w:before="100" w:beforeAutospacing="1" w:after="100" w:afterAutospacing="1"/>
        <w:jc w:val="both"/>
        <w:rPr>
          <w:rFonts w:ascii="Tahoma" w:hAnsi="Tahoma" w:cs="Tahoma"/>
          <w:b/>
          <w:sz w:val="23"/>
          <w:szCs w:val="23"/>
        </w:rPr>
      </w:pPr>
      <w:bookmarkStart w:id="5" w:name="_Toc500150084"/>
      <w:r w:rsidRPr="00D675D1">
        <w:rPr>
          <w:rFonts w:ascii="Tahoma" w:hAnsi="Tahoma" w:cs="Tahoma"/>
          <w:b/>
          <w:sz w:val="23"/>
          <w:szCs w:val="23"/>
        </w:rPr>
        <w:t>Description</w:t>
      </w:r>
      <w:bookmarkEnd w:id="5"/>
    </w:p>
    <w:p w14:paraId="3FBF7F4D" w14:textId="2B2C7AE4" w:rsidR="000F121C" w:rsidRPr="003864CE" w:rsidRDefault="00470CAB" w:rsidP="000F121C">
      <w:r w:rsidRPr="003864CE">
        <w:t xml:space="preserve">Murray hardyhead </w:t>
      </w:r>
      <w:r w:rsidR="00B0105C">
        <w:t>(</w:t>
      </w:r>
      <w:r w:rsidRPr="003864CE">
        <w:rPr>
          <w:i/>
        </w:rPr>
        <w:t>Craterocephalus fluviatilis</w:t>
      </w:r>
      <w:r w:rsidR="00DF6A77">
        <w:t xml:space="preserve"> McCulloch, 1912</w:t>
      </w:r>
      <w:r w:rsidR="00B0105C">
        <w:t>)</w:t>
      </w:r>
      <w:r w:rsidRPr="003864CE">
        <w:t xml:space="preserve"> is a</w:t>
      </w:r>
      <w:r w:rsidR="008A566D">
        <w:t>n endemic,</w:t>
      </w:r>
      <w:r w:rsidRPr="003864CE">
        <w:t xml:space="preserve"> small</w:t>
      </w:r>
      <w:r w:rsidR="008A566D">
        <w:t xml:space="preserve"> (&lt;100 mm)</w:t>
      </w:r>
      <w:r w:rsidRPr="003864CE">
        <w:t xml:space="preserve">, </w:t>
      </w:r>
      <w:r w:rsidR="008A566D">
        <w:t xml:space="preserve">gold to </w:t>
      </w:r>
      <w:r w:rsidRPr="003864CE">
        <w:t>silver</w:t>
      </w:r>
      <w:r w:rsidR="00D35FAE">
        <w:t xml:space="preserve">-green </w:t>
      </w:r>
      <w:r w:rsidRPr="003864CE">
        <w:t xml:space="preserve">fish </w:t>
      </w:r>
      <w:r w:rsidR="00163421" w:rsidRPr="003864CE">
        <w:t>(&lt;</w:t>
      </w:r>
      <w:r w:rsidRPr="003864CE">
        <w:t>85 mm total length</w:t>
      </w:r>
      <w:r w:rsidR="00163421" w:rsidRPr="003864CE">
        <w:t>)</w:t>
      </w:r>
      <w:r w:rsidRPr="003864CE">
        <w:t xml:space="preserve">. </w:t>
      </w:r>
      <w:r w:rsidR="000F121C" w:rsidRPr="003864CE">
        <w:t>Two dorsal fins are present, the first of which has 4–7 spines, the second, one spine and 5–8 rays. The anal fin is opposite the second dorsal fin, is small, and has one spine and 6–9 rays. The pectoral fins are located high on the sides close to t</w:t>
      </w:r>
      <w:r w:rsidR="000F121C">
        <w:t>he top of the operculum opening</w:t>
      </w:r>
      <w:r w:rsidR="000F121C" w:rsidRPr="003864CE">
        <w:t xml:space="preserve"> and consist of one spine and 11–13 rays. The pelvic fins are small, abdominal and consist of one spine and 5–6 rays. </w:t>
      </w:r>
    </w:p>
    <w:p w14:paraId="3083805E" w14:textId="4329EAC1" w:rsidR="00470CAB" w:rsidRDefault="000F121C" w:rsidP="004521FB">
      <w:pPr>
        <w:jc w:val="both"/>
      </w:pPr>
      <w:r>
        <w:t>The species has</w:t>
      </w:r>
      <w:r w:rsidR="00470CAB" w:rsidRPr="003864CE">
        <w:t xml:space="preserve"> </w:t>
      </w:r>
      <w:r w:rsidR="00D35FAE">
        <w:t xml:space="preserve">historically </w:t>
      </w:r>
      <w:r w:rsidR="00470CAB" w:rsidRPr="003864CE">
        <w:t xml:space="preserve">been confused with several </w:t>
      </w:r>
      <w:r w:rsidR="005D57FE" w:rsidRPr="003864CE">
        <w:t xml:space="preserve">closely related </w:t>
      </w:r>
      <w:r w:rsidR="00470CAB" w:rsidRPr="003864CE">
        <w:t xml:space="preserve">hardyhead </w:t>
      </w:r>
      <w:r>
        <w:t>(</w:t>
      </w:r>
      <w:r w:rsidR="00D35FAE">
        <w:t xml:space="preserve">family </w:t>
      </w:r>
      <w:r>
        <w:t xml:space="preserve">Atherinidae) </w:t>
      </w:r>
      <w:r w:rsidR="00470CAB" w:rsidRPr="003864CE">
        <w:t xml:space="preserve">including the </w:t>
      </w:r>
      <w:r w:rsidR="001F774C" w:rsidRPr="003864CE">
        <w:t xml:space="preserve">Lake Eyre </w:t>
      </w:r>
      <w:proofErr w:type="spellStart"/>
      <w:r w:rsidR="001F774C" w:rsidRPr="003864CE">
        <w:t>hardyhead</w:t>
      </w:r>
      <w:proofErr w:type="spellEnd"/>
      <w:r w:rsidR="001F774C" w:rsidRPr="003864CE">
        <w:t xml:space="preserve"> </w:t>
      </w:r>
      <w:r w:rsidR="00B0105C" w:rsidRPr="00B0105C">
        <w:t>(</w:t>
      </w:r>
      <w:proofErr w:type="spellStart"/>
      <w:r w:rsidR="001F774C" w:rsidRPr="003864CE">
        <w:rPr>
          <w:i/>
        </w:rPr>
        <w:t>Craterocephalus</w:t>
      </w:r>
      <w:proofErr w:type="spellEnd"/>
      <w:r w:rsidR="001F774C" w:rsidRPr="003864CE">
        <w:rPr>
          <w:i/>
        </w:rPr>
        <w:t xml:space="preserve"> </w:t>
      </w:r>
      <w:proofErr w:type="spellStart"/>
      <w:r w:rsidR="001F774C" w:rsidRPr="003864CE">
        <w:rPr>
          <w:i/>
        </w:rPr>
        <w:t>eyresii</w:t>
      </w:r>
      <w:proofErr w:type="spellEnd"/>
      <w:r w:rsidR="00B0105C" w:rsidRPr="00B0105C">
        <w:t>)</w:t>
      </w:r>
      <w:r w:rsidR="001F774C">
        <w:rPr>
          <w:i/>
        </w:rPr>
        <w:t>,</w:t>
      </w:r>
      <w:r w:rsidR="001F774C" w:rsidRPr="003864CE">
        <w:t xml:space="preserve"> </w:t>
      </w:r>
      <w:r w:rsidR="00470CAB" w:rsidRPr="003864CE">
        <w:t xml:space="preserve">Darling River </w:t>
      </w:r>
      <w:proofErr w:type="spellStart"/>
      <w:r w:rsidR="00470CAB" w:rsidRPr="003864CE">
        <w:t>hardyhead</w:t>
      </w:r>
      <w:proofErr w:type="spellEnd"/>
      <w:r w:rsidR="00470CAB" w:rsidRPr="003864CE">
        <w:t xml:space="preserve"> </w:t>
      </w:r>
      <w:r w:rsidR="00B0105C" w:rsidRPr="00B0105C">
        <w:t>(</w:t>
      </w:r>
      <w:proofErr w:type="spellStart"/>
      <w:r w:rsidR="00470CAB" w:rsidRPr="003864CE">
        <w:rPr>
          <w:i/>
        </w:rPr>
        <w:t>Craterocephalus</w:t>
      </w:r>
      <w:proofErr w:type="spellEnd"/>
      <w:r w:rsidR="00470CAB" w:rsidRPr="003864CE">
        <w:rPr>
          <w:i/>
        </w:rPr>
        <w:t xml:space="preserve"> </w:t>
      </w:r>
      <w:proofErr w:type="spellStart"/>
      <w:r w:rsidR="00470CAB" w:rsidRPr="003864CE">
        <w:rPr>
          <w:i/>
        </w:rPr>
        <w:t>amniculus</w:t>
      </w:r>
      <w:proofErr w:type="spellEnd"/>
      <w:r w:rsidR="00B0105C" w:rsidRPr="00B0105C">
        <w:t>)</w:t>
      </w:r>
      <w:r w:rsidR="00470CAB" w:rsidRPr="003864CE">
        <w:t xml:space="preserve">, </w:t>
      </w:r>
      <w:r w:rsidR="001F774C">
        <w:t xml:space="preserve">and </w:t>
      </w:r>
      <w:proofErr w:type="spellStart"/>
      <w:r w:rsidR="00551389" w:rsidRPr="003864CE">
        <w:t>Unspecked</w:t>
      </w:r>
      <w:proofErr w:type="spellEnd"/>
      <w:r w:rsidR="00551389" w:rsidRPr="003864CE">
        <w:t xml:space="preserve"> (or Fly-specked) </w:t>
      </w:r>
      <w:proofErr w:type="spellStart"/>
      <w:r w:rsidR="00551389" w:rsidRPr="003864CE">
        <w:t>hardyhead</w:t>
      </w:r>
      <w:proofErr w:type="spellEnd"/>
      <w:r w:rsidR="00551389" w:rsidRPr="003864CE">
        <w:t xml:space="preserve"> </w:t>
      </w:r>
      <w:r w:rsidR="00B0105C">
        <w:t>(</w:t>
      </w:r>
      <w:proofErr w:type="spellStart"/>
      <w:r w:rsidR="00551389" w:rsidRPr="003864CE">
        <w:rPr>
          <w:i/>
        </w:rPr>
        <w:t>Craterocephalus</w:t>
      </w:r>
      <w:proofErr w:type="spellEnd"/>
      <w:r w:rsidR="00551389" w:rsidRPr="003864CE">
        <w:rPr>
          <w:i/>
        </w:rPr>
        <w:t xml:space="preserve"> </w:t>
      </w:r>
      <w:proofErr w:type="spellStart"/>
      <w:r w:rsidR="00551389" w:rsidRPr="003864CE">
        <w:rPr>
          <w:i/>
        </w:rPr>
        <w:t>stercusmuscarum</w:t>
      </w:r>
      <w:proofErr w:type="spellEnd"/>
      <w:r w:rsidR="00551389" w:rsidRPr="003864CE">
        <w:rPr>
          <w:i/>
        </w:rPr>
        <w:t xml:space="preserve"> </w:t>
      </w:r>
      <w:proofErr w:type="spellStart"/>
      <w:r w:rsidR="00551389" w:rsidRPr="003864CE">
        <w:rPr>
          <w:i/>
        </w:rPr>
        <w:t>fulvus</w:t>
      </w:r>
      <w:proofErr w:type="spellEnd"/>
      <w:r w:rsidR="00B0105C">
        <w:t>)</w:t>
      </w:r>
      <w:r w:rsidR="00470CAB" w:rsidRPr="003864CE">
        <w:t xml:space="preserve">. </w:t>
      </w:r>
      <w:r w:rsidR="007F4868">
        <w:t>T</w:t>
      </w:r>
      <w:r w:rsidR="008F4C31">
        <w:t xml:space="preserve">he </w:t>
      </w:r>
      <w:r w:rsidR="001F774C" w:rsidRPr="003864CE">
        <w:t xml:space="preserve">Murray </w:t>
      </w:r>
      <w:r w:rsidR="0024451C">
        <w:t>h</w:t>
      </w:r>
      <w:r w:rsidR="001F774C" w:rsidRPr="003864CE">
        <w:t xml:space="preserve">ardyhead </w:t>
      </w:r>
      <w:r w:rsidR="00FC00E5">
        <w:t>and the Lake Eyre h</w:t>
      </w:r>
      <w:r w:rsidR="001F774C" w:rsidRPr="003864CE">
        <w:t>ardyhead have non-overlapping geog</w:t>
      </w:r>
      <w:r w:rsidR="00FC00E5">
        <w:t>raphical ranges,</w:t>
      </w:r>
      <w:r w:rsidR="00D35FAE">
        <w:t xml:space="preserve"> with</w:t>
      </w:r>
      <w:r w:rsidR="00FC00E5">
        <w:t xml:space="preserve"> the Lake Eyre h</w:t>
      </w:r>
      <w:r w:rsidR="001F774C" w:rsidRPr="003864CE">
        <w:t xml:space="preserve">ardyhead endemic to the Lake Eyre Basin and Lake Torrens Catchment in South Australia. </w:t>
      </w:r>
      <w:r w:rsidR="00FC00E5">
        <w:t>The Darling River h</w:t>
      </w:r>
      <w:r w:rsidR="00231AAB" w:rsidRPr="003864CE">
        <w:t>ardyhead ca</w:t>
      </w:r>
      <w:r w:rsidR="00FC00E5">
        <w:t xml:space="preserve">n be distinguished from </w:t>
      </w:r>
      <w:r w:rsidR="008A566D">
        <w:t xml:space="preserve">the </w:t>
      </w:r>
      <w:r w:rsidR="00FC00E5">
        <w:t>Murray h</w:t>
      </w:r>
      <w:r w:rsidR="00231AAB" w:rsidRPr="003864CE">
        <w:t xml:space="preserve">ardyhead by the greater number of </w:t>
      </w:r>
      <w:r w:rsidR="00D35FAE">
        <w:t>transverse scale rows above</w:t>
      </w:r>
      <w:r w:rsidR="00D35FAE" w:rsidRPr="00FB336C">
        <w:t xml:space="preserve"> </w:t>
      </w:r>
      <w:r w:rsidR="00D35FAE">
        <w:t xml:space="preserve">the lateral line </w:t>
      </w:r>
      <w:r w:rsidR="00D35FAE" w:rsidRPr="00FB336C">
        <w:t xml:space="preserve">(up to 17 </w:t>
      </w:r>
      <w:r w:rsidR="00FC00E5">
        <w:t xml:space="preserve">for Darling River hardyhead and </w:t>
      </w:r>
      <w:r w:rsidR="00851ED4">
        <w:t>10–</w:t>
      </w:r>
      <w:r w:rsidR="00D35FAE">
        <w:t>12</w:t>
      </w:r>
      <w:r w:rsidR="00FC00E5">
        <w:t xml:space="preserve"> for Murray </w:t>
      </w:r>
      <w:proofErr w:type="spellStart"/>
      <w:r w:rsidR="00FC00E5">
        <w:t>hardyhead</w:t>
      </w:r>
      <w:proofErr w:type="spellEnd"/>
      <w:r w:rsidR="00FC00E5">
        <w:t>)</w:t>
      </w:r>
      <w:r w:rsidR="00D35FAE">
        <w:t>;</w:t>
      </w:r>
      <w:r w:rsidR="00FC00E5">
        <w:t xml:space="preserve"> </w:t>
      </w:r>
      <w:r w:rsidR="00D35FAE">
        <w:t>while the</w:t>
      </w:r>
      <w:r w:rsidR="00FC00E5">
        <w:t xml:space="preserve"> </w:t>
      </w:r>
      <w:proofErr w:type="spellStart"/>
      <w:proofErr w:type="gramStart"/>
      <w:r w:rsidR="00FC00E5">
        <w:t>Unspecked</w:t>
      </w:r>
      <w:proofErr w:type="spellEnd"/>
      <w:proofErr w:type="gramEnd"/>
      <w:r w:rsidR="00FC00E5">
        <w:t xml:space="preserve"> </w:t>
      </w:r>
      <w:proofErr w:type="spellStart"/>
      <w:r w:rsidR="00FC00E5">
        <w:t>h</w:t>
      </w:r>
      <w:r w:rsidR="00231AAB" w:rsidRPr="003864CE">
        <w:t>ardyhead</w:t>
      </w:r>
      <w:proofErr w:type="spellEnd"/>
      <w:r w:rsidR="00231AAB" w:rsidRPr="003864CE">
        <w:t xml:space="preserve"> </w:t>
      </w:r>
      <w:r w:rsidR="00851ED4">
        <w:t>has 7–</w:t>
      </w:r>
      <w:r w:rsidR="00D35FAE">
        <w:t>8</w:t>
      </w:r>
      <w:r w:rsidR="00231AAB" w:rsidRPr="003864CE">
        <w:t xml:space="preserve"> transverse scale</w:t>
      </w:r>
      <w:r w:rsidR="000D4E91">
        <w:t xml:space="preserve"> </w:t>
      </w:r>
      <w:r w:rsidR="00231AAB" w:rsidRPr="003864CE">
        <w:t xml:space="preserve">rows </w:t>
      </w:r>
      <w:r w:rsidR="00470CAB" w:rsidRPr="003864CE">
        <w:t>(</w:t>
      </w:r>
      <w:proofErr w:type="spellStart"/>
      <w:r w:rsidR="00470CAB" w:rsidRPr="003864CE">
        <w:t>Ivantsoff</w:t>
      </w:r>
      <w:proofErr w:type="spellEnd"/>
      <w:r w:rsidR="00470CAB" w:rsidRPr="003864CE">
        <w:t xml:space="preserve"> and Crowley 1996).</w:t>
      </w:r>
      <w:r w:rsidR="00551389" w:rsidRPr="00551389">
        <w:t xml:space="preserve"> </w:t>
      </w:r>
    </w:p>
    <w:p w14:paraId="3FE0765B" w14:textId="77777777" w:rsidR="00750FFF" w:rsidRPr="00D675D1" w:rsidRDefault="00750FFF" w:rsidP="004521FB">
      <w:pPr>
        <w:pStyle w:val="Heading2"/>
        <w:spacing w:before="100" w:beforeAutospacing="1" w:after="100" w:afterAutospacing="1"/>
        <w:jc w:val="both"/>
        <w:rPr>
          <w:rFonts w:ascii="Tahoma" w:hAnsi="Tahoma" w:cs="Tahoma"/>
          <w:b/>
          <w:sz w:val="23"/>
          <w:szCs w:val="23"/>
        </w:rPr>
      </w:pPr>
      <w:bookmarkStart w:id="6" w:name="_Toc500150085"/>
      <w:r w:rsidRPr="00D675D1">
        <w:rPr>
          <w:rFonts w:ascii="Tahoma" w:hAnsi="Tahoma" w:cs="Tahoma"/>
          <w:b/>
          <w:sz w:val="23"/>
          <w:szCs w:val="23"/>
        </w:rPr>
        <w:t>Conservation status</w:t>
      </w:r>
      <w:bookmarkEnd w:id="6"/>
    </w:p>
    <w:p w14:paraId="21296397" w14:textId="47B1BEFD" w:rsidR="006513BA" w:rsidRPr="006513BA" w:rsidRDefault="008A566D" w:rsidP="004521FB">
      <w:pPr>
        <w:jc w:val="both"/>
      </w:pPr>
      <w:r>
        <w:t xml:space="preserve">The </w:t>
      </w:r>
      <w:r w:rsidR="006513BA" w:rsidRPr="006513BA">
        <w:t xml:space="preserve">Murray hardyhead is listed nationally </w:t>
      </w:r>
      <w:r w:rsidR="00B54699">
        <w:t xml:space="preserve">as </w:t>
      </w:r>
      <w:r w:rsidR="006513BA" w:rsidRPr="006513BA">
        <w:t xml:space="preserve">Endangered under the </w:t>
      </w:r>
      <w:r w:rsidR="006513BA" w:rsidRPr="00E019CF">
        <w:rPr>
          <w:i/>
        </w:rPr>
        <w:t>Environment Protection</w:t>
      </w:r>
      <w:r w:rsidR="00DE0A46" w:rsidRPr="00E019CF">
        <w:rPr>
          <w:i/>
        </w:rPr>
        <w:t xml:space="preserve"> and</w:t>
      </w:r>
      <w:r w:rsidR="006513BA" w:rsidRPr="00E019CF">
        <w:rPr>
          <w:i/>
        </w:rPr>
        <w:t xml:space="preserve"> Biodiversity Conservation Act 1999 </w:t>
      </w:r>
      <w:r w:rsidR="006513BA" w:rsidRPr="006513BA">
        <w:t xml:space="preserve">(EPBC Act), </w:t>
      </w:r>
      <w:r w:rsidR="009D4BE4">
        <w:t xml:space="preserve">and </w:t>
      </w:r>
      <w:r w:rsidR="006513BA" w:rsidRPr="006513BA">
        <w:t>the International Union for the Conservatio</w:t>
      </w:r>
      <w:r w:rsidR="00B54699">
        <w:t>n of Nature (IUCN) Red List 2017;</w:t>
      </w:r>
      <w:r w:rsidR="006513BA" w:rsidRPr="006513BA">
        <w:t xml:space="preserve"> Critically Endangered by the </w:t>
      </w:r>
      <w:r w:rsidR="00981B58">
        <w:t xml:space="preserve">Victorian </w:t>
      </w:r>
      <w:r w:rsidR="006513BA" w:rsidRPr="006513BA">
        <w:t>Department of Sustain</w:t>
      </w:r>
      <w:r w:rsidR="00990734">
        <w:t>ability and Environment (</w:t>
      </w:r>
      <w:r w:rsidR="00755E7B">
        <w:t>DSE</w:t>
      </w:r>
      <w:r w:rsidR="00990734">
        <w:t xml:space="preserve"> 201</w:t>
      </w:r>
      <w:r w:rsidR="00DE0A46">
        <w:t>3</w:t>
      </w:r>
      <w:r w:rsidR="006513BA" w:rsidRPr="006513BA">
        <w:t>)</w:t>
      </w:r>
      <w:r w:rsidR="00646805">
        <w:t xml:space="preserve">, </w:t>
      </w:r>
      <w:r w:rsidR="00646805" w:rsidRPr="00646805">
        <w:t xml:space="preserve">the </w:t>
      </w:r>
      <w:r w:rsidR="00646805">
        <w:t xml:space="preserve">New South Wales </w:t>
      </w:r>
      <w:r w:rsidR="00646805" w:rsidRPr="00646805">
        <w:rPr>
          <w:i/>
        </w:rPr>
        <w:t>Fisheries Management Act</w:t>
      </w:r>
      <w:r w:rsidR="00646805">
        <w:t xml:space="preserve"> </w:t>
      </w:r>
      <w:r w:rsidR="00646805" w:rsidRPr="00646805">
        <w:rPr>
          <w:i/>
        </w:rPr>
        <w:t>1994</w:t>
      </w:r>
      <w:r w:rsidR="00646805">
        <w:t>,</w:t>
      </w:r>
      <w:r w:rsidR="00DF6A77" w:rsidRPr="00DF6A77">
        <w:t xml:space="preserve"> </w:t>
      </w:r>
      <w:r w:rsidR="00DF6A77">
        <w:t>and</w:t>
      </w:r>
      <w:r w:rsidR="008F4C31">
        <w:t xml:space="preserve"> </w:t>
      </w:r>
      <w:r w:rsidR="009D4BE4">
        <w:t>under</w:t>
      </w:r>
      <w:r w:rsidR="00DF6A77">
        <w:t xml:space="preserve"> the Action Plan for South Australian Freshwater Fishes (Hammer </w:t>
      </w:r>
      <w:r w:rsidR="00DF6A77" w:rsidRPr="00AF1A90">
        <w:rPr>
          <w:i/>
        </w:rPr>
        <w:t>et al.</w:t>
      </w:r>
      <w:r w:rsidR="00DF6A77">
        <w:t xml:space="preserve"> 2009)</w:t>
      </w:r>
      <w:r w:rsidR="006513BA" w:rsidRPr="006513BA">
        <w:t xml:space="preserve">, </w:t>
      </w:r>
      <w:r w:rsidR="001F774C">
        <w:t>and</w:t>
      </w:r>
      <w:r w:rsidR="00B54699">
        <w:t>;</w:t>
      </w:r>
      <w:r w:rsidR="001F774C">
        <w:t xml:space="preserve"> </w:t>
      </w:r>
      <w:r w:rsidR="006513BA" w:rsidRPr="006513BA">
        <w:t xml:space="preserve">Threatened under the </w:t>
      </w:r>
      <w:r w:rsidR="00981B58">
        <w:t xml:space="preserve">Victorian </w:t>
      </w:r>
      <w:r w:rsidR="006513BA" w:rsidRPr="006513BA">
        <w:t>Flora and Fauna Guarantee Act 1988 (FFG Act) and Murray-Darling Basin Commission’s Native Fi</w:t>
      </w:r>
      <w:r w:rsidR="00990734">
        <w:t>sh Strategy 2003–2013 (MDBC 2004</w:t>
      </w:r>
      <w:r w:rsidR="006513BA" w:rsidRPr="006513BA">
        <w:t>).</w:t>
      </w:r>
    </w:p>
    <w:p w14:paraId="4BDE6C39" w14:textId="1B301545" w:rsidR="000E4589" w:rsidRPr="00D675D1" w:rsidRDefault="000E4589" w:rsidP="004521FB">
      <w:pPr>
        <w:pStyle w:val="Heading2"/>
        <w:spacing w:before="100" w:beforeAutospacing="1" w:after="100" w:afterAutospacing="1"/>
        <w:jc w:val="both"/>
        <w:rPr>
          <w:rFonts w:ascii="Tahoma" w:hAnsi="Tahoma" w:cs="Tahoma"/>
          <w:b/>
          <w:sz w:val="23"/>
          <w:szCs w:val="23"/>
        </w:rPr>
      </w:pPr>
      <w:bookmarkStart w:id="7" w:name="_Toc500150086"/>
      <w:r w:rsidRPr="00D675D1">
        <w:rPr>
          <w:rFonts w:ascii="Tahoma" w:hAnsi="Tahoma" w:cs="Tahoma"/>
          <w:b/>
          <w:sz w:val="23"/>
          <w:szCs w:val="23"/>
        </w:rPr>
        <w:t>Distribution</w:t>
      </w:r>
      <w:bookmarkEnd w:id="7"/>
    </w:p>
    <w:p w14:paraId="2EEAB4C7" w14:textId="673B3B74" w:rsidR="000E4589" w:rsidRPr="003864CE" w:rsidRDefault="000E4589" w:rsidP="004521FB">
      <w:pPr>
        <w:jc w:val="both"/>
      </w:pPr>
      <w:r w:rsidRPr="003864CE">
        <w:t xml:space="preserve">The Murray hardyhead is endemic to the mid and lower Murray-Darling River system in south-eastern Australia (Lloyd </w:t>
      </w:r>
      <w:r w:rsidR="00E019CF">
        <w:t>and</w:t>
      </w:r>
      <w:r w:rsidRPr="003864CE">
        <w:t xml:space="preserve"> Walker 1986</w:t>
      </w:r>
      <w:r w:rsidR="001C354E">
        <w:t>,</w:t>
      </w:r>
      <w:r w:rsidRPr="003864CE">
        <w:t xml:space="preserve"> </w:t>
      </w:r>
      <w:proofErr w:type="spellStart"/>
      <w:r w:rsidRPr="003864CE">
        <w:t>Ivant</w:t>
      </w:r>
      <w:r w:rsidR="00F14B84">
        <w:t>s</w:t>
      </w:r>
      <w:r w:rsidRPr="003864CE">
        <w:t>off</w:t>
      </w:r>
      <w:proofErr w:type="spellEnd"/>
      <w:r w:rsidRPr="003864CE">
        <w:t xml:space="preserve"> </w:t>
      </w:r>
      <w:r w:rsidR="00E019CF">
        <w:t>and</w:t>
      </w:r>
      <w:r w:rsidRPr="003864CE">
        <w:t xml:space="preserve"> Crowley 1996</w:t>
      </w:r>
      <w:r w:rsidR="001C354E">
        <w:t>,</w:t>
      </w:r>
      <w:r w:rsidRPr="003864CE">
        <w:t xml:space="preserve"> Ebner </w:t>
      </w:r>
      <w:r w:rsidRPr="003864CE">
        <w:rPr>
          <w:i/>
          <w:iCs/>
        </w:rPr>
        <w:t xml:space="preserve">et al. </w:t>
      </w:r>
      <w:r w:rsidRPr="003864CE">
        <w:t xml:space="preserve">2003). </w:t>
      </w:r>
      <w:r w:rsidR="00BF473D">
        <w:t>Historically t</w:t>
      </w:r>
      <w:r w:rsidRPr="003864CE">
        <w:t xml:space="preserve">he species </w:t>
      </w:r>
      <w:r w:rsidR="00B54699">
        <w:t>was</w:t>
      </w:r>
      <w:r w:rsidR="004B1DE7">
        <w:t xml:space="preserve"> </w:t>
      </w:r>
      <w:r w:rsidRPr="003864CE">
        <w:t xml:space="preserve">recorded </w:t>
      </w:r>
      <w:r w:rsidR="005F71ED">
        <w:t xml:space="preserve">as far upstream as </w:t>
      </w:r>
      <w:r w:rsidRPr="003864CE">
        <w:t>Narrandera</w:t>
      </w:r>
      <w:r w:rsidR="00A807BD" w:rsidRPr="00A807BD">
        <w:t xml:space="preserve"> </w:t>
      </w:r>
      <w:r w:rsidR="00A807BD">
        <w:t>on the Murrumbidgee River</w:t>
      </w:r>
      <w:r w:rsidR="00BF473D">
        <w:t xml:space="preserve">, </w:t>
      </w:r>
      <w:r w:rsidR="007F4868">
        <w:t>Wentworth on the l</w:t>
      </w:r>
      <w:r w:rsidR="008A566D">
        <w:t>ower Darling River</w:t>
      </w:r>
      <w:r w:rsidR="00A807BD" w:rsidRPr="00A807BD">
        <w:t xml:space="preserve"> </w:t>
      </w:r>
      <w:r w:rsidR="00A807BD">
        <w:t xml:space="preserve">in </w:t>
      </w:r>
      <w:r w:rsidR="00585812" w:rsidRPr="008D3D6B">
        <w:t>New South Wales</w:t>
      </w:r>
      <w:r w:rsidR="00585812">
        <w:t xml:space="preserve"> (</w:t>
      </w:r>
      <w:r w:rsidR="00A807BD">
        <w:t>NSW</w:t>
      </w:r>
      <w:r w:rsidR="00585812">
        <w:t>)</w:t>
      </w:r>
      <w:r w:rsidRPr="003864CE">
        <w:t xml:space="preserve">, </w:t>
      </w:r>
      <w:r w:rsidR="00BF473D">
        <w:t xml:space="preserve">in </w:t>
      </w:r>
      <w:r w:rsidR="005F71ED">
        <w:t xml:space="preserve">multiple </w:t>
      </w:r>
      <w:r w:rsidRPr="003864CE">
        <w:t>wetlands near Swan Hill and Mildura</w:t>
      </w:r>
      <w:r w:rsidR="00A807BD">
        <w:t xml:space="preserve"> in Victoria</w:t>
      </w:r>
      <w:r w:rsidRPr="003864CE">
        <w:t>, and sections of the Murray River and its tributaries ne</w:t>
      </w:r>
      <w:r w:rsidR="009D4BE4">
        <w:t>ar Renmark, Swan Reach and the L</w:t>
      </w:r>
      <w:r w:rsidRPr="003864CE">
        <w:t xml:space="preserve">ower </w:t>
      </w:r>
      <w:r w:rsidR="009D4BE4">
        <w:t>L</w:t>
      </w:r>
      <w:r w:rsidRPr="003864CE">
        <w:t xml:space="preserve">akes near the Murray River mouth </w:t>
      </w:r>
      <w:r w:rsidR="00A807BD" w:rsidRPr="003864CE">
        <w:t xml:space="preserve">in South Australia </w:t>
      </w:r>
      <w:r w:rsidR="00933E16">
        <w:t>(</w:t>
      </w:r>
      <w:r w:rsidR="00755E7B">
        <w:t>DPI</w:t>
      </w:r>
      <w:r w:rsidR="00933E16">
        <w:t xml:space="preserve"> 2006, Chessman </w:t>
      </w:r>
      <w:r w:rsidR="00E019CF">
        <w:t>and</w:t>
      </w:r>
      <w:r w:rsidR="00933E16">
        <w:t xml:space="preserve"> Williams 1974, </w:t>
      </w:r>
      <w:proofErr w:type="spellStart"/>
      <w:r w:rsidR="00933E16">
        <w:t>McGuckin</w:t>
      </w:r>
      <w:proofErr w:type="spellEnd"/>
      <w:r w:rsidR="00933E16">
        <w:t xml:space="preserve"> 1999, </w:t>
      </w:r>
      <w:proofErr w:type="spellStart"/>
      <w:r w:rsidR="00933E16">
        <w:t>Raadik</w:t>
      </w:r>
      <w:proofErr w:type="spellEnd"/>
      <w:r w:rsidR="00933E16">
        <w:t xml:space="preserve"> </w:t>
      </w:r>
      <w:r w:rsidR="00E019CF">
        <w:t>and</w:t>
      </w:r>
      <w:r w:rsidR="00933E16">
        <w:t xml:space="preserve"> </w:t>
      </w:r>
      <w:proofErr w:type="spellStart"/>
      <w:r w:rsidR="00933E16">
        <w:t>Fairbrother</w:t>
      </w:r>
      <w:proofErr w:type="spellEnd"/>
      <w:r w:rsidR="00933E16">
        <w:t xml:space="preserve"> 1999, </w:t>
      </w:r>
      <w:proofErr w:type="spellStart"/>
      <w:r w:rsidR="00933E16">
        <w:t>Hardie</w:t>
      </w:r>
      <w:proofErr w:type="spellEnd"/>
      <w:r w:rsidR="00933E16">
        <w:t xml:space="preserve"> 2000, Lloyd </w:t>
      </w:r>
      <w:r w:rsidR="00E019CF">
        <w:t>and</w:t>
      </w:r>
      <w:r w:rsidR="00933E16">
        <w:t xml:space="preserve"> Walker 1986,</w:t>
      </w:r>
      <w:r w:rsidRPr="003864CE">
        <w:t xml:space="preserve"> Hammer </w:t>
      </w:r>
      <w:r w:rsidRPr="00AF1A90">
        <w:rPr>
          <w:i/>
          <w:iCs/>
        </w:rPr>
        <w:t>et al.</w:t>
      </w:r>
      <w:r w:rsidRPr="003864CE">
        <w:rPr>
          <w:i/>
          <w:iCs/>
        </w:rPr>
        <w:t xml:space="preserve"> </w:t>
      </w:r>
      <w:r w:rsidR="00933E16">
        <w:t>2002,</w:t>
      </w:r>
      <w:r w:rsidRPr="003864CE">
        <w:t xml:space="preserve"> Wedderburn </w:t>
      </w:r>
      <w:r w:rsidR="00E019CF">
        <w:t>and</w:t>
      </w:r>
      <w:r w:rsidRPr="003864CE">
        <w:t xml:space="preserve"> Hammer 2003</w:t>
      </w:r>
      <w:r w:rsidR="00933E16">
        <w:t>,</w:t>
      </w:r>
      <w:r w:rsidR="00AF62B2">
        <w:t xml:space="preserve"> Stoessel 2010</w:t>
      </w:r>
      <w:r w:rsidRPr="003864CE">
        <w:t xml:space="preserve">). </w:t>
      </w:r>
    </w:p>
    <w:p w14:paraId="7D26099C" w14:textId="550F1177" w:rsidR="000E4589" w:rsidRPr="003864CE" w:rsidRDefault="004B1DE7" w:rsidP="00EA2C24">
      <w:pPr>
        <w:jc w:val="both"/>
      </w:pPr>
      <w:r>
        <w:t>The last confirmed capture</w:t>
      </w:r>
      <w:r w:rsidR="008D3D6B" w:rsidRPr="008D3D6B">
        <w:t xml:space="preserve"> </w:t>
      </w:r>
      <w:r>
        <w:t xml:space="preserve">of </w:t>
      </w:r>
      <w:r w:rsidR="00FC00E5">
        <w:t>Murray h</w:t>
      </w:r>
      <w:r w:rsidRPr="008D3D6B">
        <w:t xml:space="preserve">ardyhead </w:t>
      </w:r>
      <w:r>
        <w:t>in</w:t>
      </w:r>
      <w:r w:rsidR="008D3D6B" w:rsidRPr="008D3D6B">
        <w:t xml:space="preserve"> </w:t>
      </w:r>
      <w:r w:rsidR="00585812">
        <w:t>NSW</w:t>
      </w:r>
      <w:r w:rsidR="00267DC9">
        <w:t xml:space="preserve"> </w:t>
      </w:r>
      <w:r w:rsidR="008A566D">
        <w:t>was</w:t>
      </w:r>
      <w:r w:rsidR="008D3D6B" w:rsidRPr="008D3D6B">
        <w:t xml:space="preserve"> </w:t>
      </w:r>
      <w:r w:rsidR="00BF473D">
        <w:t xml:space="preserve">from the Murray River </w:t>
      </w:r>
      <w:r w:rsidR="00981B58">
        <w:t xml:space="preserve">at </w:t>
      </w:r>
      <w:proofErr w:type="spellStart"/>
      <w:r w:rsidR="00981B58">
        <w:t>Merinee</w:t>
      </w:r>
      <w:proofErr w:type="spellEnd"/>
      <w:r w:rsidR="00981B58">
        <w:t xml:space="preserve"> North</w:t>
      </w:r>
      <w:r w:rsidR="00EA2C24">
        <w:t xml:space="preserve"> </w:t>
      </w:r>
      <w:r w:rsidR="008A566D">
        <w:t xml:space="preserve">in 2005 </w:t>
      </w:r>
      <w:r w:rsidR="008D3D6B" w:rsidRPr="008D3D6B">
        <w:t>(</w:t>
      </w:r>
      <w:r w:rsidR="00981B58">
        <w:t>Gilligan pers. comm. 2013</w:t>
      </w:r>
      <w:r w:rsidR="008D3D6B" w:rsidRPr="008D3D6B">
        <w:t xml:space="preserve">), and the species is </w:t>
      </w:r>
      <w:r w:rsidR="00EA2C24">
        <w:t xml:space="preserve">now </w:t>
      </w:r>
      <w:r w:rsidR="00646805">
        <w:t xml:space="preserve">likely to be extremely rare </w:t>
      </w:r>
      <w:r w:rsidR="002F253B">
        <w:t>within the S</w:t>
      </w:r>
      <w:r w:rsidR="008D3D6B" w:rsidRPr="008D3D6B">
        <w:t>tate</w:t>
      </w:r>
      <w:r w:rsidR="008D6006">
        <w:t>.</w:t>
      </w:r>
      <w:r w:rsidR="00646805">
        <w:t xml:space="preserve"> </w:t>
      </w:r>
      <w:r w:rsidR="000E4589" w:rsidRPr="003864CE">
        <w:t>In Victoria, the s</w:t>
      </w:r>
      <w:r w:rsidR="00EE0321">
        <w:t xml:space="preserve">pecies is considered extinct at </w:t>
      </w:r>
      <w:r w:rsidR="00477159">
        <w:t>9</w:t>
      </w:r>
      <w:r w:rsidR="00EE0321">
        <w:t xml:space="preserve"> </w:t>
      </w:r>
      <w:r w:rsidR="003C5DAB">
        <w:t xml:space="preserve">out </w:t>
      </w:r>
      <w:r w:rsidR="00EE0321">
        <w:t>of 13</w:t>
      </w:r>
      <w:r w:rsidR="000E4589" w:rsidRPr="003864CE">
        <w:t xml:space="preserve"> historically known sites</w:t>
      </w:r>
      <w:r w:rsidR="009D2A9E">
        <w:t>. Three of</w:t>
      </w:r>
      <w:r w:rsidR="002F253B">
        <w:t xml:space="preserve"> these are near Mildura in the S</w:t>
      </w:r>
      <w:r w:rsidR="009D2A9E">
        <w:t>tate</w:t>
      </w:r>
      <w:r w:rsidR="002F253B">
        <w:t>’</w:t>
      </w:r>
      <w:r w:rsidR="009D2A9E">
        <w:t>s north-west</w:t>
      </w:r>
      <w:r w:rsidR="001273DB">
        <w:t xml:space="preserve"> </w:t>
      </w:r>
      <w:r w:rsidR="009D2A9E">
        <w:t>(</w:t>
      </w:r>
      <w:r w:rsidR="000E4589" w:rsidRPr="003864CE">
        <w:t>Cardross Lakes Basin 2 and 3 and Lake Hawthorn</w:t>
      </w:r>
      <w:r w:rsidR="009D2A9E">
        <w:t>)</w:t>
      </w:r>
      <w:r w:rsidR="000E4589" w:rsidRPr="003864CE">
        <w:t xml:space="preserve">; </w:t>
      </w:r>
      <w:r w:rsidR="009D2A9E">
        <w:t xml:space="preserve">with the </w:t>
      </w:r>
      <w:r w:rsidR="001273DB">
        <w:lastRenderedPageBreak/>
        <w:t xml:space="preserve">remainder </w:t>
      </w:r>
      <w:r w:rsidR="009D2A9E">
        <w:t>near Kerang in north-central Victoria (</w:t>
      </w:r>
      <w:r w:rsidR="000E4589" w:rsidRPr="003864CE">
        <w:t xml:space="preserve">Golf Course Lake, </w:t>
      </w:r>
      <w:proofErr w:type="spellStart"/>
      <w:r w:rsidR="000E4589" w:rsidRPr="003864CE">
        <w:t>Tutchewop</w:t>
      </w:r>
      <w:proofErr w:type="spellEnd"/>
      <w:r w:rsidR="000E4589" w:rsidRPr="003864CE">
        <w:t xml:space="preserve"> Lake, </w:t>
      </w:r>
      <w:proofErr w:type="spellStart"/>
      <w:r w:rsidR="000E4589" w:rsidRPr="003864CE">
        <w:t>Cullens</w:t>
      </w:r>
      <w:proofErr w:type="spellEnd"/>
      <w:r w:rsidR="000E4589" w:rsidRPr="003864CE">
        <w:t xml:space="preserve"> Lake, Long Lake</w:t>
      </w:r>
      <w:r w:rsidR="003501F6">
        <w:t xml:space="preserve">, Lake </w:t>
      </w:r>
      <w:proofErr w:type="spellStart"/>
      <w:r w:rsidR="003501F6">
        <w:t>Wandel</w:t>
      </w:r>
      <w:r w:rsidR="00477159">
        <w:t>la</w:t>
      </w:r>
      <w:proofErr w:type="spellEnd"/>
      <w:r w:rsidR="00477159">
        <w:t xml:space="preserve">, Lake </w:t>
      </w:r>
      <w:proofErr w:type="spellStart"/>
      <w:r w:rsidR="00477159">
        <w:t>Yando</w:t>
      </w:r>
      <w:proofErr w:type="spellEnd"/>
      <w:r w:rsidR="00CC05B5">
        <w:t xml:space="preserve">; </w:t>
      </w:r>
      <w:proofErr w:type="spellStart"/>
      <w:r w:rsidR="000E4589" w:rsidRPr="003864CE">
        <w:t>Stoessel</w:t>
      </w:r>
      <w:proofErr w:type="spellEnd"/>
      <w:r w:rsidR="000E4589" w:rsidRPr="003864CE">
        <w:t xml:space="preserve"> 2010</w:t>
      </w:r>
      <w:r w:rsidR="003501F6">
        <w:t xml:space="preserve">, </w:t>
      </w:r>
      <w:r w:rsidR="00DB10EF">
        <w:t xml:space="preserve">Ellis 2012, </w:t>
      </w:r>
      <w:r w:rsidR="003501F6">
        <w:t>Stoessel 2012</w:t>
      </w:r>
      <w:r w:rsidR="000E4589" w:rsidRPr="003864CE">
        <w:t xml:space="preserve">). </w:t>
      </w:r>
      <w:r w:rsidR="001543F2">
        <w:t xml:space="preserve">At most, </w:t>
      </w:r>
      <w:r w:rsidR="00477159">
        <w:t>eight</w:t>
      </w:r>
      <w:r w:rsidR="001543F2">
        <w:t xml:space="preserve"> </w:t>
      </w:r>
      <w:r w:rsidR="000E4589" w:rsidRPr="003864CE">
        <w:t xml:space="preserve">populations </w:t>
      </w:r>
      <w:r w:rsidR="00585812">
        <w:t xml:space="preserve">of </w:t>
      </w:r>
      <w:r w:rsidR="00585812" w:rsidRPr="00585812">
        <w:t xml:space="preserve">Murray hardyhead </w:t>
      </w:r>
      <w:r w:rsidR="000E4589" w:rsidRPr="003864CE">
        <w:t xml:space="preserve">remain within </w:t>
      </w:r>
      <w:r w:rsidR="009D2A9E">
        <w:t>Victoria</w:t>
      </w:r>
      <w:r w:rsidR="000E4589" w:rsidRPr="003864CE">
        <w:t xml:space="preserve">, two of which are historic (Round Lake and Cardross Basin 1), </w:t>
      </w:r>
      <w:r w:rsidR="00A4501F">
        <w:t>two</w:t>
      </w:r>
      <w:r w:rsidR="00585812">
        <w:t xml:space="preserve"> </w:t>
      </w:r>
      <w:r w:rsidR="003C5DAB">
        <w:t>potentially</w:t>
      </w:r>
      <w:r w:rsidR="00585812">
        <w:t xml:space="preserve"> re-established </w:t>
      </w:r>
      <w:r w:rsidR="007F4868">
        <w:t xml:space="preserve">via translocation </w:t>
      </w:r>
      <w:r w:rsidR="00CC05B5">
        <w:t>(</w:t>
      </w:r>
      <w:r w:rsidR="00585812">
        <w:t>Lake Elizabeth</w:t>
      </w:r>
      <w:r w:rsidR="00A4501F">
        <w:t>, Woorinen North Lake</w:t>
      </w:r>
      <w:r w:rsidR="00585812">
        <w:t xml:space="preserve">), </w:t>
      </w:r>
      <w:r w:rsidR="008D6006">
        <w:t>two</w:t>
      </w:r>
      <w:r w:rsidR="008D6006" w:rsidRPr="003864CE">
        <w:t xml:space="preserve"> </w:t>
      </w:r>
      <w:r w:rsidR="00477159">
        <w:t xml:space="preserve">new </w:t>
      </w:r>
      <w:r w:rsidR="007F4868">
        <w:t xml:space="preserve">(non-historical) </w:t>
      </w:r>
      <w:r w:rsidR="00477159">
        <w:t xml:space="preserve">sites confirmed as </w:t>
      </w:r>
      <w:r w:rsidR="000E4589" w:rsidRPr="003864CE">
        <w:t>established by translocation (Lake Koorlong</w:t>
      </w:r>
      <w:r w:rsidR="008D6006">
        <w:t xml:space="preserve"> and Brickworks Billabong</w:t>
      </w:r>
      <w:r w:rsidR="000E4589" w:rsidRPr="003864CE">
        <w:t>), and one discovered following floods in</w:t>
      </w:r>
      <w:r w:rsidR="00585812">
        <w:t xml:space="preserve"> Victoria in 2011 (Lake Kelly; </w:t>
      </w:r>
      <w:r w:rsidR="000E4589" w:rsidRPr="003864CE">
        <w:t>Stoessel 2012)</w:t>
      </w:r>
      <w:r w:rsidR="009D2A9E">
        <w:t>.</w:t>
      </w:r>
      <w:r w:rsidR="00CC05B5">
        <w:t xml:space="preserve"> T</w:t>
      </w:r>
      <w:r w:rsidR="001543F2">
        <w:t xml:space="preserve">he capture of a single specimen in surveys of Reedy Lake </w:t>
      </w:r>
      <w:r w:rsidR="00585812">
        <w:t xml:space="preserve">in 2013 </w:t>
      </w:r>
      <w:r w:rsidR="001543F2">
        <w:t>(</w:t>
      </w:r>
      <w:r w:rsidR="00422102">
        <w:t xml:space="preserve">Byrne </w:t>
      </w:r>
      <w:r w:rsidR="00422102" w:rsidRPr="00AF1A90">
        <w:rPr>
          <w:i/>
        </w:rPr>
        <w:t>et al.</w:t>
      </w:r>
      <w:r w:rsidR="00422102">
        <w:t xml:space="preserve"> 2013</w:t>
      </w:r>
      <w:r w:rsidR="001543F2">
        <w:t xml:space="preserve">), suggests </w:t>
      </w:r>
      <w:r w:rsidR="00585812">
        <w:t xml:space="preserve">the species may </w:t>
      </w:r>
      <w:r w:rsidR="00CC05B5">
        <w:t xml:space="preserve">also </w:t>
      </w:r>
      <w:r w:rsidR="003C5DAB">
        <w:t>persist at the</w:t>
      </w:r>
      <w:r w:rsidR="00585812">
        <w:t xml:space="preserve"> site in low ab</w:t>
      </w:r>
      <w:r w:rsidR="009D2A9E">
        <w:t>undance</w:t>
      </w:r>
      <w:r w:rsidR="001543F2">
        <w:t>. The status</w:t>
      </w:r>
      <w:r w:rsidR="009D2A9E">
        <w:t xml:space="preserve"> and extent</w:t>
      </w:r>
      <w:r w:rsidR="001543F2">
        <w:t xml:space="preserve"> of th</w:t>
      </w:r>
      <w:r w:rsidR="00CC05B5">
        <w:t xml:space="preserve">e population </w:t>
      </w:r>
      <w:r w:rsidR="00A4501F">
        <w:t xml:space="preserve">of Murray hardyhead </w:t>
      </w:r>
      <w:r w:rsidR="00CC05B5">
        <w:t>in Reedy Lake</w:t>
      </w:r>
      <w:r w:rsidR="001543F2">
        <w:t xml:space="preserve"> is, however, </w:t>
      </w:r>
      <w:r w:rsidR="00585812">
        <w:t>yet</w:t>
      </w:r>
      <w:r w:rsidR="001543F2">
        <w:t xml:space="preserve"> to be determined. </w:t>
      </w:r>
      <w:r w:rsidR="00EA2C24">
        <w:t xml:space="preserve">Most recent data </w:t>
      </w:r>
      <w:r w:rsidR="00585812">
        <w:t xml:space="preserve">intimates that populations in </w:t>
      </w:r>
      <w:r w:rsidR="00EA2C24">
        <w:t>Cardross Lakes and Lake Kelly m</w:t>
      </w:r>
      <w:r w:rsidR="007C7D3A">
        <w:t xml:space="preserve">ay </w:t>
      </w:r>
      <w:r w:rsidR="00CC05B5">
        <w:t>have declined</w:t>
      </w:r>
      <w:r w:rsidR="003C5DAB">
        <w:t>, while little data exists as to the success of attempts to re-establish populations in Lake Elizabeth and Woorinen North Lake</w:t>
      </w:r>
      <w:r w:rsidR="0007622E">
        <w:t>.</w:t>
      </w:r>
    </w:p>
    <w:p w14:paraId="374BA547" w14:textId="5FDCB700" w:rsidR="000E4589" w:rsidRPr="003864CE" w:rsidRDefault="000E4589" w:rsidP="00366441">
      <w:pPr>
        <w:jc w:val="both"/>
        <w:rPr>
          <w:rFonts w:ascii="Tahoma" w:hAnsi="Tahoma" w:cs="Tahoma"/>
          <w:sz w:val="18"/>
          <w:szCs w:val="18"/>
        </w:rPr>
      </w:pPr>
      <w:r w:rsidRPr="003864CE">
        <w:t xml:space="preserve">In South Australia, the species has </w:t>
      </w:r>
      <w:r w:rsidR="00483464">
        <w:t xml:space="preserve">historically </w:t>
      </w:r>
      <w:r w:rsidRPr="003864CE">
        <w:t>been recorded in the Murray River and several of its tributaries from Lake Alexandrina</w:t>
      </w:r>
      <w:r>
        <w:t xml:space="preserve"> </w:t>
      </w:r>
      <w:r w:rsidR="009D2A9E">
        <w:t xml:space="preserve">to the Victorian border </w:t>
      </w:r>
      <w:r>
        <w:t xml:space="preserve">(Lloyd and Walker 1986). </w:t>
      </w:r>
      <w:r w:rsidR="00DF6A77">
        <w:t xml:space="preserve">During the </w:t>
      </w:r>
      <w:r w:rsidR="009D2A9E">
        <w:t>“</w:t>
      </w:r>
      <w:r w:rsidR="00BD6DFC">
        <w:t>Millennium</w:t>
      </w:r>
      <w:r w:rsidR="009D2A9E">
        <w:t>” drought</w:t>
      </w:r>
      <w:r w:rsidR="00CC05B5">
        <w:t xml:space="preserve"> (1997</w:t>
      </w:r>
      <w:r w:rsidR="00CC05B5" w:rsidRPr="003864CE">
        <w:t>–</w:t>
      </w:r>
      <w:r w:rsidR="00CC05B5">
        <w:t>2010)</w:t>
      </w:r>
      <w:r w:rsidR="00DF6A77">
        <w:t>, t</w:t>
      </w:r>
      <w:r w:rsidRPr="003864CE">
        <w:t xml:space="preserve">he species </w:t>
      </w:r>
      <w:r w:rsidR="00DF6A77">
        <w:t>was extirpated</w:t>
      </w:r>
      <w:r w:rsidR="00DF6A77" w:rsidRPr="003864CE">
        <w:t xml:space="preserve"> </w:t>
      </w:r>
      <w:r w:rsidRPr="003864CE">
        <w:t>in</w:t>
      </w:r>
      <w:r w:rsidR="00404BA6">
        <w:t xml:space="preserve"> </w:t>
      </w:r>
      <w:r w:rsidRPr="003864CE">
        <w:t>the Angus and Marne</w:t>
      </w:r>
      <w:r w:rsidR="00087E2F">
        <w:t xml:space="preserve"> R</w:t>
      </w:r>
      <w:r w:rsidRPr="003864CE">
        <w:t xml:space="preserve">ivers, Scott Creek Wetland, Lake Bonney, Lake </w:t>
      </w:r>
      <w:proofErr w:type="spellStart"/>
      <w:r w:rsidRPr="003864CE">
        <w:t>Littra</w:t>
      </w:r>
      <w:proofErr w:type="spellEnd"/>
      <w:r w:rsidRPr="003864CE">
        <w:t xml:space="preserve">, and </w:t>
      </w:r>
      <w:proofErr w:type="spellStart"/>
      <w:r w:rsidRPr="003864CE">
        <w:t>Turvey’s</w:t>
      </w:r>
      <w:proofErr w:type="spellEnd"/>
      <w:r w:rsidRPr="003864CE">
        <w:t xml:space="preserve"> Drain (Stoessel 2010,</w:t>
      </w:r>
      <w:r w:rsidR="00483464" w:rsidRPr="00483464">
        <w:t xml:space="preserve"> </w:t>
      </w:r>
      <w:r w:rsidR="006F37D6">
        <w:t xml:space="preserve">Bice </w:t>
      </w:r>
      <w:r w:rsidR="006F37D6" w:rsidRPr="00AF1A90">
        <w:rPr>
          <w:i/>
        </w:rPr>
        <w:t>et al.</w:t>
      </w:r>
      <w:r w:rsidR="006F37D6">
        <w:t xml:space="preserve"> 2011, </w:t>
      </w:r>
      <w:r w:rsidR="00483464">
        <w:t>Wedderburn and Suitor 2012</w:t>
      </w:r>
      <w:r w:rsidRPr="003864CE">
        <w:t xml:space="preserve">). </w:t>
      </w:r>
      <w:r w:rsidR="00020926">
        <w:t xml:space="preserve">Due to additions of environmental water a small population persisted in Boggy Creek during </w:t>
      </w:r>
      <w:r w:rsidR="001273DB">
        <w:t>the</w:t>
      </w:r>
      <w:r w:rsidR="00020926">
        <w:t xml:space="preserve"> drought</w:t>
      </w:r>
      <w:r w:rsidR="00CC05B5">
        <w:t xml:space="preserve">, however, Murray hardyhead </w:t>
      </w:r>
      <w:r w:rsidR="00020926">
        <w:t xml:space="preserve">have not been detected </w:t>
      </w:r>
      <w:r w:rsidR="00CC05B5">
        <w:t xml:space="preserve">at the site </w:t>
      </w:r>
      <w:r w:rsidR="00020926">
        <w:t xml:space="preserve">since </w:t>
      </w:r>
      <w:r w:rsidR="00CC05B5">
        <w:t>it</w:t>
      </w:r>
      <w:r w:rsidR="00020926">
        <w:t xml:space="preserve"> reconnected with </w:t>
      </w:r>
      <w:r w:rsidR="003C5DAB">
        <w:t>Lake Alexandrina during floods</w:t>
      </w:r>
      <w:r w:rsidR="00020926">
        <w:t xml:space="preserve"> in late 2010 (Wedderburn </w:t>
      </w:r>
      <w:r w:rsidR="00020926" w:rsidRPr="00AF1A90">
        <w:rPr>
          <w:i/>
        </w:rPr>
        <w:t>et al.</w:t>
      </w:r>
      <w:r w:rsidR="00020926">
        <w:t xml:space="preserve"> 2010). </w:t>
      </w:r>
      <w:r w:rsidR="00CC05B5">
        <w:t xml:space="preserve">Capture of the species in the Lower Lakes and Goolwa Channel region since the drought ended however, suggest individuals within Boggy Creek may </w:t>
      </w:r>
      <w:r w:rsidR="00020926">
        <w:t xml:space="preserve">have dispersed </w:t>
      </w:r>
      <w:r w:rsidR="003C5DAB">
        <w:t xml:space="preserve">during flooding </w:t>
      </w:r>
      <w:r w:rsidR="00CC05B5">
        <w:t>to</w:t>
      </w:r>
      <w:r w:rsidR="00020926">
        <w:t xml:space="preserve"> adjacent </w:t>
      </w:r>
      <w:r w:rsidR="00CC05B5">
        <w:t>wetland</w:t>
      </w:r>
      <w:r w:rsidR="00020926">
        <w:t xml:space="preserve"> habitat.</w:t>
      </w:r>
      <w:r w:rsidR="009D082B">
        <w:t xml:space="preserve"> </w:t>
      </w:r>
      <w:r w:rsidR="00CC05B5">
        <w:t>Similarly, a</w:t>
      </w:r>
      <w:r w:rsidR="009D2A9E">
        <w:t xml:space="preserve"> </w:t>
      </w:r>
      <w:r w:rsidRPr="003864CE">
        <w:t>p</w:t>
      </w:r>
      <w:r w:rsidRPr="003864CE">
        <w:rPr>
          <w:color w:val="000000"/>
        </w:rPr>
        <w:t xml:space="preserve">opulation in </w:t>
      </w:r>
      <w:proofErr w:type="spellStart"/>
      <w:r w:rsidRPr="003864CE">
        <w:t>Gurra</w:t>
      </w:r>
      <w:proofErr w:type="spellEnd"/>
      <w:r w:rsidRPr="003864CE">
        <w:t xml:space="preserve"> </w:t>
      </w:r>
      <w:proofErr w:type="spellStart"/>
      <w:r w:rsidRPr="003864CE">
        <w:t>Gurra</w:t>
      </w:r>
      <w:proofErr w:type="spellEnd"/>
      <w:r w:rsidRPr="003864CE">
        <w:t xml:space="preserve"> Wetland </w:t>
      </w:r>
      <w:r w:rsidR="0091253D">
        <w:t xml:space="preserve">in the Riverland </w:t>
      </w:r>
      <w:r w:rsidRPr="003864CE">
        <w:t>ha</w:t>
      </w:r>
      <w:r w:rsidR="009D2A9E">
        <w:t>s</w:t>
      </w:r>
      <w:r w:rsidRPr="003864CE">
        <w:t xml:space="preserve"> not been</w:t>
      </w:r>
      <w:r w:rsidR="007C35BD">
        <w:t xml:space="preserve"> detected since flooding in 2011</w:t>
      </w:r>
      <w:r w:rsidRPr="003864CE">
        <w:t>. O</w:t>
      </w:r>
      <w:r w:rsidRPr="003864CE">
        <w:rPr>
          <w:color w:val="000000"/>
        </w:rPr>
        <w:t xml:space="preserve">nly </w:t>
      </w:r>
      <w:r w:rsidR="00DB10EF">
        <w:rPr>
          <w:color w:val="000000"/>
        </w:rPr>
        <w:t>four</w:t>
      </w:r>
      <w:r w:rsidRPr="003864CE">
        <w:rPr>
          <w:color w:val="000000"/>
        </w:rPr>
        <w:t xml:space="preserve"> core, isolated, popul</w:t>
      </w:r>
      <w:r w:rsidR="002F253B">
        <w:rPr>
          <w:color w:val="000000"/>
        </w:rPr>
        <w:t>ations</w:t>
      </w:r>
      <w:r w:rsidR="003C5DAB">
        <w:rPr>
          <w:color w:val="000000"/>
        </w:rPr>
        <w:t xml:space="preserve"> may</w:t>
      </w:r>
      <w:r w:rsidR="002F253B">
        <w:rPr>
          <w:color w:val="000000"/>
        </w:rPr>
        <w:t xml:space="preserve"> therefore remain in the S</w:t>
      </w:r>
      <w:r w:rsidRPr="003864CE">
        <w:rPr>
          <w:color w:val="000000"/>
        </w:rPr>
        <w:t xml:space="preserve">tate: </w:t>
      </w:r>
      <w:proofErr w:type="spellStart"/>
      <w:r w:rsidRPr="003864CE">
        <w:rPr>
          <w:color w:val="000000"/>
        </w:rPr>
        <w:t>Disher</w:t>
      </w:r>
      <w:proofErr w:type="spellEnd"/>
      <w:r w:rsidRPr="003864CE">
        <w:rPr>
          <w:color w:val="000000"/>
        </w:rPr>
        <w:t xml:space="preserve"> Creek, Berri </w:t>
      </w:r>
      <w:r w:rsidR="00933E16">
        <w:rPr>
          <w:color w:val="000000"/>
        </w:rPr>
        <w:t>E</w:t>
      </w:r>
      <w:r w:rsidR="00E14498">
        <w:rPr>
          <w:color w:val="000000"/>
        </w:rPr>
        <w:t xml:space="preserve">vaporation </w:t>
      </w:r>
      <w:r w:rsidR="00933E16">
        <w:rPr>
          <w:color w:val="000000"/>
        </w:rPr>
        <w:t>B</w:t>
      </w:r>
      <w:r w:rsidR="00DB10EF">
        <w:rPr>
          <w:color w:val="000000"/>
        </w:rPr>
        <w:t>asin</w:t>
      </w:r>
      <w:r w:rsidR="0054351C">
        <w:rPr>
          <w:color w:val="000000"/>
        </w:rPr>
        <w:t xml:space="preserve"> (near Berri)</w:t>
      </w:r>
      <w:r w:rsidR="00DB10EF">
        <w:rPr>
          <w:color w:val="000000"/>
        </w:rPr>
        <w:t>,</w:t>
      </w:r>
      <w:r w:rsidRPr="003864CE">
        <w:rPr>
          <w:color w:val="000000"/>
        </w:rPr>
        <w:t xml:space="preserve"> Rocky Gully Wetland </w:t>
      </w:r>
      <w:r w:rsidR="0007622E">
        <w:rPr>
          <w:color w:val="000000"/>
        </w:rPr>
        <w:t>(</w:t>
      </w:r>
      <w:r w:rsidR="0054351C">
        <w:rPr>
          <w:color w:val="000000"/>
        </w:rPr>
        <w:t>near Murray Bridge)</w:t>
      </w:r>
      <w:r w:rsidR="0007622E">
        <w:rPr>
          <w:color w:val="000000"/>
        </w:rPr>
        <w:t xml:space="preserve"> </w:t>
      </w:r>
      <w:r w:rsidR="00DB10EF">
        <w:rPr>
          <w:color w:val="000000"/>
        </w:rPr>
        <w:t xml:space="preserve">and </w:t>
      </w:r>
      <w:r w:rsidR="00DF6A77">
        <w:rPr>
          <w:color w:val="000000"/>
        </w:rPr>
        <w:t>the Lower Lakes (</w:t>
      </w:r>
      <w:r w:rsidR="00B62CB5">
        <w:rPr>
          <w:color w:val="000000"/>
        </w:rPr>
        <w:t xml:space="preserve">Lake Alexandrina, </w:t>
      </w:r>
      <w:r w:rsidR="0011598C">
        <w:rPr>
          <w:color w:val="000000"/>
        </w:rPr>
        <w:t>Lake Albert</w:t>
      </w:r>
      <w:r w:rsidR="00B62CB5">
        <w:rPr>
          <w:color w:val="000000"/>
        </w:rPr>
        <w:t>, Dunn Lagoon</w:t>
      </w:r>
      <w:r w:rsidR="009D4BE4">
        <w:rPr>
          <w:color w:val="000000"/>
        </w:rPr>
        <w:t xml:space="preserve">, </w:t>
      </w:r>
      <w:proofErr w:type="spellStart"/>
      <w:r w:rsidR="009D4BE4">
        <w:rPr>
          <w:color w:val="000000"/>
        </w:rPr>
        <w:t>Mundoo</w:t>
      </w:r>
      <w:proofErr w:type="spellEnd"/>
      <w:r w:rsidR="009D4BE4">
        <w:rPr>
          <w:color w:val="000000"/>
        </w:rPr>
        <w:t xml:space="preserve"> Island </w:t>
      </w:r>
      <w:r w:rsidR="00F34C3D">
        <w:rPr>
          <w:color w:val="000000"/>
        </w:rPr>
        <w:t xml:space="preserve">Channel, </w:t>
      </w:r>
      <w:r w:rsidR="009D4BE4">
        <w:rPr>
          <w:color w:val="000000"/>
        </w:rPr>
        <w:t xml:space="preserve">Hunters Creek, </w:t>
      </w:r>
      <w:proofErr w:type="spellStart"/>
      <w:r w:rsidR="009D4BE4">
        <w:rPr>
          <w:color w:val="000000"/>
        </w:rPr>
        <w:t>Munday</w:t>
      </w:r>
      <w:proofErr w:type="spellEnd"/>
      <w:r w:rsidR="009D4BE4">
        <w:rPr>
          <w:color w:val="000000"/>
        </w:rPr>
        <w:t xml:space="preserve"> Dam</w:t>
      </w:r>
      <w:r w:rsidR="00B62CB5">
        <w:rPr>
          <w:color w:val="000000"/>
        </w:rPr>
        <w:t xml:space="preserve"> and Finniss River confluence</w:t>
      </w:r>
      <w:r w:rsidR="00CC05B5">
        <w:rPr>
          <w:color w:val="000000"/>
        </w:rPr>
        <w:t xml:space="preserve">; </w:t>
      </w:r>
      <w:r w:rsidR="00DB10EF">
        <w:t>Wedderburn and Suitor 2012</w:t>
      </w:r>
      <w:r w:rsidR="00DF6A77">
        <w:t>,</w:t>
      </w:r>
      <w:r w:rsidR="00DF6A77" w:rsidRPr="00DF6A77">
        <w:t xml:space="preserve"> </w:t>
      </w:r>
      <w:r w:rsidR="00DF6A77">
        <w:t>Wedderburn and Barnes 2013</w:t>
      </w:r>
      <w:r w:rsidR="009D4BE4">
        <w:t>,</w:t>
      </w:r>
      <w:r w:rsidR="009D4BE4" w:rsidRPr="009D4BE4">
        <w:t xml:space="preserve"> </w:t>
      </w:r>
      <w:r w:rsidR="009D4BE4" w:rsidRPr="003864CE">
        <w:rPr>
          <w:color w:val="000000"/>
        </w:rPr>
        <w:t xml:space="preserve">Ellis </w:t>
      </w:r>
      <w:r w:rsidR="009D4BE4" w:rsidRPr="00AF1A90">
        <w:rPr>
          <w:i/>
          <w:color w:val="000000"/>
        </w:rPr>
        <w:t>et al.</w:t>
      </w:r>
      <w:r w:rsidR="009D4BE4" w:rsidRPr="003864CE">
        <w:rPr>
          <w:color w:val="000000"/>
        </w:rPr>
        <w:t xml:space="preserve"> </w:t>
      </w:r>
      <w:r w:rsidR="00832DA5">
        <w:rPr>
          <w:color w:val="000000"/>
        </w:rPr>
        <w:t>2013</w:t>
      </w:r>
      <w:r w:rsidR="009D4BE4">
        <w:rPr>
          <w:color w:val="000000"/>
        </w:rPr>
        <w:t>,</w:t>
      </w:r>
      <w:r w:rsidR="009D4BE4">
        <w:t xml:space="preserve"> </w:t>
      </w:r>
      <w:r w:rsidR="009D4BE4" w:rsidRPr="009D4BE4">
        <w:t xml:space="preserve">Bice </w:t>
      </w:r>
      <w:r w:rsidR="009D4BE4" w:rsidRPr="00AF1A90">
        <w:rPr>
          <w:i/>
        </w:rPr>
        <w:t>et al.</w:t>
      </w:r>
      <w:r w:rsidR="009D4BE4" w:rsidRPr="009D4BE4">
        <w:t xml:space="preserve"> 2012</w:t>
      </w:r>
      <w:r w:rsidRPr="003864CE">
        <w:rPr>
          <w:color w:val="000000"/>
        </w:rPr>
        <w:t>).</w:t>
      </w:r>
      <w:r w:rsidR="0007622E">
        <w:t xml:space="preserve"> </w:t>
      </w:r>
      <w:r w:rsidR="00993B77">
        <w:t>A small translocated population also persists in Causeway Lagoon near Berri, albeit in very low numbers (Suitor pers. comm</w:t>
      </w:r>
      <w:r w:rsidR="00267DC9">
        <w:t>.</w:t>
      </w:r>
      <w:r w:rsidR="00993B77">
        <w:t xml:space="preserve"> 2014).</w:t>
      </w:r>
      <w:r w:rsidR="009D082B">
        <w:t xml:space="preserve"> </w:t>
      </w:r>
      <w:r w:rsidR="00DF6A77">
        <w:rPr>
          <w:color w:val="000000"/>
        </w:rPr>
        <w:t xml:space="preserve">Importantly, re-stocking </w:t>
      </w:r>
      <w:r w:rsidR="00CC05B5">
        <w:rPr>
          <w:color w:val="000000"/>
        </w:rPr>
        <w:t>in</w:t>
      </w:r>
      <w:r w:rsidR="00DF6A77">
        <w:rPr>
          <w:color w:val="000000"/>
        </w:rPr>
        <w:t xml:space="preserve"> the Lower Lakes</w:t>
      </w:r>
      <w:r w:rsidR="00993B77">
        <w:rPr>
          <w:color w:val="000000"/>
        </w:rPr>
        <w:t xml:space="preserve"> </w:t>
      </w:r>
      <w:r w:rsidR="00A4501F">
        <w:rPr>
          <w:color w:val="000000"/>
        </w:rPr>
        <w:t>followi</w:t>
      </w:r>
      <w:r w:rsidR="000371DB">
        <w:rPr>
          <w:color w:val="000000"/>
        </w:rPr>
        <w:t>ng flooding in 2011 is implied</w:t>
      </w:r>
      <w:r w:rsidR="00A4501F">
        <w:rPr>
          <w:color w:val="000000"/>
        </w:rPr>
        <w:t xml:space="preserve"> to have been a success, leading to </w:t>
      </w:r>
      <w:r w:rsidR="00CC05B5">
        <w:rPr>
          <w:color w:val="000000"/>
        </w:rPr>
        <w:t xml:space="preserve">reestablishment </w:t>
      </w:r>
      <w:r w:rsidR="00A4501F">
        <w:rPr>
          <w:color w:val="000000"/>
        </w:rPr>
        <w:t xml:space="preserve">of the species </w:t>
      </w:r>
      <w:r w:rsidR="000371DB">
        <w:rPr>
          <w:color w:val="000000"/>
        </w:rPr>
        <w:t xml:space="preserve">within the lake </w:t>
      </w:r>
      <w:r w:rsidR="00DF6A77">
        <w:rPr>
          <w:color w:val="000000"/>
        </w:rPr>
        <w:t xml:space="preserve">(Bice </w:t>
      </w:r>
      <w:r w:rsidR="00DF6A77" w:rsidRPr="00AF1A90">
        <w:rPr>
          <w:i/>
          <w:color w:val="000000"/>
        </w:rPr>
        <w:t>et al.</w:t>
      </w:r>
      <w:r w:rsidR="00DF6A77">
        <w:rPr>
          <w:color w:val="000000"/>
        </w:rPr>
        <w:t xml:space="preserve"> 2012).</w:t>
      </w:r>
      <w:r w:rsidR="00DF6A77" w:rsidRPr="003864CE">
        <w:rPr>
          <w:color w:val="000000"/>
        </w:rPr>
        <w:t xml:space="preserve"> </w:t>
      </w:r>
      <w:r w:rsidR="00A807BD">
        <w:rPr>
          <w:color w:val="000000"/>
        </w:rPr>
        <w:t>H</w:t>
      </w:r>
      <w:r w:rsidR="00092E87" w:rsidRPr="007C35BD">
        <w:t>istorical and extant populations</w:t>
      </w:r>
      <w:r w:rsidR="00A807BD">
        <w:t xml:space="preserve"> and </w:t>
      </w:r>
      <w:r w:rsidR="00092E87" w:rsidRPr="007C35BD">
        <w:t xml:space="preserve">their status </w:t>
      </w:r>
      <w:r w:rsidR="00236C4C">
        <w:t>are</w:t>
      </w:r>
      <w:r w:rsidR="00092E87" w:rsidRPr="007C35BD">
        <w:t xml:space="preserve"> shown in </w:t>
      </w:r>
      <w:r w:rsidR="00A807BD">
        <w:t xml:space="preserve">Figure 1, </w:t>
      </w:r>
      <w:r w:rsidR="00092E87" w:rsidRPr="007C35BD">
        <w:t xml:space="preserve">Table 1. </w:t>
      </w:r>
    </w:p>
    <w:p w14:paraId="6C105527" w14:textId="1644F799" w:rsidR="003501F6" w:rsidRDefault="00D43FF2" w:rsidP="000E4589">
      <w:pPr>
        <w:autoSpaceDE w:val="0"/>
        <w:autoSpaceDN w:val="0"/>
        <w:adjustRightInd w:val="0"/>
        <w:spacing w:before="120" w:after="120" w:line="240" w:lineRule="auto"/>
        <w:rPr>
          <w:rFonts w:ascii="Tahoma" w:hAnsi="Tahoma" w:cs="Tahoma"/>
          <w:sz w:val="20"/>
          <w:szCs w:val="20"/>
        </w:rPr>
      </w:pPr>
      <w:r>
        <w:rPr>
          <w:rFonts w:ascii="Tahoma" w:hAnsi="Tahoma" w:cs="Tahoma"/>
          <w:noProof/>
          <w:sz w:val="20"/>
          <w:szCs w:val="20"/>
          <w:lang w:eastAsia="en-AU"/>
        </w:rPr>
        <w:lastRenderedPageBreak/>
        <mc:AlternateContent>
          <mc:Choice Requires="wps">
            <w:drawing>
              <wp:anchor distT="0" distB="0" distL="114300" distR="114300" simplePos="0" relativeHeight="251661312" behindDoc="0" locked="0" layoutInCell="1" allowOverlap="1" wp14:anchorId="6B6797D3" wp14:editId="75502AE1">
                <wp:simplePos x="0" y="0"/>
                <wp:positionH relativeFrom="column">
                  <wp:posOffset>1757363</wp:posOffset>
                </wp:positionH>
                <wp:positionV relativeFrom="paragraph">
                  <wp:posOffset>2090738</wp:posOffset>
                </wp:positionV>
                <wp:extent cx="80962" cy="85725"/>
                <wp:effectExtent l="0" t="0" r="14605" b="28575"/>
                <wp:wrapNone/>
                <wp:docPr id="4" name="Oval 4"/>
                <wp:cNvGraphicFramePr/>
                <a:graphic xmlns:a="http://schemas.openxmlformats.org/drawingml/2006/main">
                  <a:graphicData uri="http://schemas.microsoft.com/office/word/2010/wordprocessingShape">
                    <wps:wsp>
                      <wps:cNvSpPr/>
                      <wps:spPr>
                        <a:xfrm>
                          <a:off x="0" y="0"/>
                          <a:ext cx="80962" cy="85725"/>
                        </a:xfrm>
                        <a:prstGeom prst="ellipse">
                          <a:avLst/>
                        </a:prstGeom>
                        <a:solidFill>
                          <a:schemeClr val="bg1"/>
                        </a:solidFill>
                        <a:ln w="3175">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0FFD7A" id="Oval 4" o:spid="_x0000_s1026" style="position:absolute;margin-left:138.4pt;margin-top:164.65pt;width:6.35pt;height:6.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" fillcolor="white [3212]" strokecolor="#aeaaaa [2414]" strokeweight=".25pt">
                <v:stroke joinstyle="miter"/>
              </v:oval>
            </w:pict>
          </mc:Fallback>
        </mc:AlternateContent>
      </w:r>
      <w:r w:rsidR="006C28BB" w:rsidRPr="00FC751B">
        <w:rPr>
          <w:rFonts w:ascii="Tahoma" w:hAnsi="Tahoma" w:cs="Tahoma"/>
          <w:noProof/>
          <w:sz w:val="20"/>
          <w:szCs w:val="20"/>
          <w:lang w:eastAsia="en-AU"/>
        </w:rPr>
        <w:drawing>
          <wp:inline distT="0" distB="0" distL="0" distR="0" wp14:anchorId="7C3452C4" wp14:editId="7E582308">
            <wp:extent cx="5772150" cy="3867150"/>
            <wp:effectExtent l="0" t="0" r="0" b="0"/>
            <wp:docPr id="3" name="Picture 3" descr="MHH_recoveryplan_2013_MH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HH_recoveryplan_2013_MH_v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72150" cy="3867150"/>
                    </a:xfrm>
                    <a:prstGeom prst="rect">
                      <a:avLst/>
                    </a:prstGeom>
                    <a:noFill/>
                    <a:ln>
                      <a:noFill/>
                    </a:ln>
                  </pic:spPr>
                </pic:pic>
              </a:graphicData>
            </a:graphic>
          </wp:inline>
        </w:drawing>
      </w:r>
    </w:p>
    <w:p w14:paraId="499FBA7E" w14:textId="77777777" w:rsidR="00E93C4E" w:rsidRDefault="00E93C4E" w:rsidP="00614F14">
      <w:pPr>
        <w:pStyle w:val="Caption"/>
        <w:rPr>
          <w:rFonts w:ascii="Tahoma" w:hAnsi="Tahoma" w:cs="Tahoma"/>
          <w:b/>
          <w:sz w:val="20"/>
          <w:szCs w:val="20"/>
        </w:rPr>
      </w:pPr>
    </w:p>
    <w:p w14:paraId="0FC26166" w14:textId="56AB11F2" w:rsidR="00E93C4E" w:rsidRDefault="00E93C4E" w:rsidP="00614F14">
      <w:pPr>
        <w:pStyle w:val="Caption"/>
        <w:rPr>
          <w:rFonts w:ascii="Tahoma" w:hAnsi="Tahoma" w:cs="Tahoma"/>
          <w:b/>
          <w:sz w:val="20"/>
          <w:szCs w:val="20"/>
        </w:rPr>
      </w:pPr>
      <w:r w:rsidRPr="00E93C4E">
        <w:rPr>
          <w:rFonts w:ascii="Tahoma" w:hAnsi="Tahoma" w:cs="Tahoma"/>
          <w:b/>
          <w:sz w:val="20"/>
          <w:szCs w:val="20"/>
        </w:rPr>
        <w:t xml:space="preserve">Figure 1. Location of known remnant </w:t>
      </w:r>
      <w:r w:rsidR="00774410">
        <w:rPr>
          <w:rFonts w:ascii="Tahoma" w:hAnsi="Tahoma" w:cs="Tahoma"/>
          <w:b/>
          <w:sz w:val="20"/>
          <w:szCs w:val="20"/>
        </w:rPr>
        <w:t xml:space="preserve">populations of </w:t>
      </w:r>
      <w:r w:rsidRPr="00E93C4E">
        <w:rPr>
          <w:rFonts w:ascii="Tahoma" w:hAnsi="Tahoma" w:cs="Tahoma"/>
          <w:b/>
          <w:sz w:val="20"/>
          <w:szCs w:val="20"/>
        </w:rPr>
        <w:t xml:space="preserve">Murray hardyhead, and likely former distribution of </w:t>
      </w:r>
      <w:r w:rsidR="00774410">
        <w:rPr>
          <w:rFonts w:ascii="Tahoma" w:hAnsi="Tahoma" w:cs="Tahoma"/>
          <w:b/>
          <w:sz w:val="20"/>
          <w:szCs w:val="20"/>
        </w:rPr>
        <w:t xml:space="preserve">the </w:t>
      </w:r>
      <w:r w:rsidRPr="00E93C4E">
        <w:rPr>
          <w:rFonts w:ascii="Tahoma" w:hAnsi="Tahoma" w:cs="Tahoma"/>
          <w:b/>
          <w:sz w:val="20"/>
          <w:szCs w:val="20"/>
        </w:rPr>
        <w:t>species.</w:t>
      </w:r>
    </w:p>
    <w:p w14:paraId="2F1F2F91" w14:textId="77777777" w:rsidR="00E93C4E" w:rsidRDefault="00E93C4E" w:rsidP="00614F14">
      <w:pPr>
        <w:pStyle w:val="Caption"/>
        <w:rPr>
          <w:rFonts w:ascii="Tahoma" w:hAnsi="Tahoma" w:cs="Tahoma"/>
          <w:b/>
          <w:sz w:val="20"/>
          <w:szCs w:val="20"/>
        </w:rPr>
      </w:pPr>
    </w:p>
    <w:p w14:paraId="5A709947" w14:textId="6264C794" w:rsidR="00092E87" w:rsidRDefault="00614F14" w:rsidP="00614F14">
      <w:pPr>
        <w:pStyle w:val="Caption"/>
        <w:rPr>
          <w:rFonts w:ascii="Tahoma" w:hAnsi="Tahoma" w:cs="Tahoma"/>
          <w:color w:val="000000"/>
          <w:sz w:val="20"/>
          <w:szCs w:val="20"/>
        </w:rPr>
      </w:pPr>
      <w:r w:rsidRPr="00614F14">
        <w:rPr>
          <w:rFonts w:ascii="Tahoma" w:hAnsi="Tahoma" w:cs="Tahoma"/>
          <w:b/>
          <w:sz w:val="20"/>
          <w:szCs w:val="20"/>
        </w:rPr>
        <w:t xml:space="preserve">Table </w:t>
      </w:r>
      <w:r w:rsidRPr="00614F14">
        <w:rPr>
          <w:rFonts w:ascii="Tahoma" w:hAnsi="Tahoma" w:cs="Tahoma"/>
          <w:b/>
          <w:sz w:val="20"/>
          <w:szCs w:val="20"/>
        </w:rPr>
        <w:fldChar w:fldCharType="begin"/>
      </w:r>
      <w:r w:rsidRPr="00614F14">
        <w:rPr>
          <w:rFonts w:ascii="Tahoma" w:hAnsi="Tahoma" w:cs="Tahoma"/>
          <w:b/>
          <w:sz w:val="20"/>
          <w:szCs w:val="20"/>
        </w:rPr>
        <w:instrText xml:space="preserve"> SEQ Table \* ARABIC </w:instrText>
      </w:r>
      <w:r w:rsidRPr="00614F14">
        <w:rPr>
          <w:rFonts w:ascii="Tahoma" w:hAnsi="Tahoma" w:cs="Tahoma"/>
          <w:b/>
          <w:sz w:val="20"/>
          <w:szCs w:val="20"/>
        </w:rPr>
        <w:fldChar w:fldCharType="separate"/>
      </w:r>
      <w:r w:rsidR="00235D6E">
        <w:rPr>
          <w:rFonts w:ascii="Tahoma" w:hAnsi="Tahoma" w:cs="Tahoma"/>
          <w:b/>
          <w:noProof/>
          <w:sz w:val="20"/>
          <w:szCs w:val="20"/>
        </w:rPr>
        <w:t>1</w:t>
      </w:r>
      <w:r w:rsidRPr="00614F14">
        <w:rPr>
          <w:rFonts w:ascii="Tahoma" w:hAnsi="Tahoma" w:cs="Tahoma"/>
          <w:b/>
          <w:sz w:val="20"/>
          <w:szCs w:val="20"/>
        </w:rPr>
        <w:fldChar w:fldCharType="end"/>
      </w:r>
      <w:r w:rsidR="00EE0321">
        <w:rPr>
          <w:rFonts w:ascii="Tahoma" w:hAnsi="Tahoma" w:cs="Tahoma"/>
          <w:color w:val="000000"/>
          <w:sz w:val="20"/>
          <w:szCs w:val="20"/>
        </w:rPr>
        <w:t xml:space="preserve"> Locations where </w:t>
      </w:r>
      <w:r w:rsidR="00092E87" w:rsidRPr="003864CE">
        <w:rPr>
          <w:rFonts w:ascii="Tahoma" w:hAnsi="Tahoma" w:cs="Tahoma"/>
          <w:color w:val="000000"/>
          <w:sz w:val="20"/>
          <w:szCs w:val="20"/>
        </w:rPr>
        <w:t xml:space="preserve">Murray hardyhead </w:t>
      </w:r>
      <w:r w:rsidR="00EE0321">
        <w:rPr>
          <w:rFonts w:ascii="Tahoma" w:hAnsi="Tahoma" w:cs="Tahoma"/>
          <w:color w:val="000000"/>
          <w:sz w:val="20"/>
          <w:szCs w:val="20"/>
        </w:rPr>
        <w:t>have been recorded.</w:t>
      </w:r>
    </w:p>
    <w:p w14:paraId="2CB51D33" w14:textId="77777777" w:rsidR="00614F14" w:rsidRPr="00614F14" w:rsidRDefault="00614F14" w:rsidP="00614F14">
      <w:pPr>
        <w:pStyle w:val="Default"/>
      </w:pPr>
    </w:p>
    <w:tbl>
      <w:tblPr>
        <w:tblW w:w="9478" w:type="dxa"/>
        <w:jc w:val="center"/>
        <w:tblLayout w:type="fixed"/>
        <w:tblLook w:val="01E0" w:firstRow="1" w:lastRow="1" w:firstColumn="1" w:lastColumn="1" w:noHBand="0" w:noVBand="0"/>
      </w:tblPr>
      <w:tblGrid>
        <w:gridCol w:w="1017"/>
        <w:gridCol w:w="1493"/>
        <w:gridCol w:w="1252"/>
        <w:gridCol w:w="1285"/>
        <w:gridCol w:w="4431"/>
      </w:tblGrid>
      <w:tr w:rsidR="00092E87" w:rsidRPr="009A794C" w14:paraId="278699AF" w14:textId="77777777" w:rsidTr="00FD7EAA">
        <w:trPr>
          <w:trHeight w:val="255"/>
          <w:jc w:val="center"/>
        </w:trPr>
        <w:tc>
          <w:tcPr>
            <w:tcW w:w="1017" w:type="dxa"/>
            <w:tcBorders>
              <w:top w:val="single" w:sz="12" w:space="0" w:color="auto"/>
              <w:left w:val="nil"/>
              <w:bottom w:val="single" w:sz="12" w:space="0" w:color="auto"/>
              <w:right w:val="nil"/>
            </w:tcBorders>
            <w:shd w:val="clear" w:color="auto" w:fill="auto"/>
            <w:noWrap/>
            <w:vAlign w:val="center"/>
          </w:tcPr>
          <w:p w14:paraId="3B2DF04A" w14:textId="77777777" w:rsidR="00092E87" w:rsidRPr="00EF2D7A" w:rsidRDefault="00092E87" w:rsidP="00587DEB">
            <w:pPr>
              <w:pStyle w:val="Tableheading"/>
              <w:rPr>
                <w:rFonts w:eastAsia="Times New Roman"/>
                <w:bCs/>
                <w:sz w:val="16"/>
                <w:szCs w:val="16"/>
              </w:rPr>
            </w:pPr>
            <w:r w:rsidRPr="00EF2D7A">
              <w:rPr>
                <w:rFonts w:eastAsia="Times New Roman"/>
                <w:bCs/>
                <w:sz w:val="16"/>
                <w:szCs w:val="16"/>
              </w:rPr>
              <w:t>State</w:t>
            </w:r>
          </w:p>
        </w:tc>
        <w:tc>
          <w:tcPr>
            <w:tcW w:w="1493" w:type="dxa"/>
            <w:tcBorders>
              <w:top w:val="single" w:sz="12" w:space="0" w:color="auto"/>
              <w:left w:val="nil"/>
              <w:bottom w:val="single" w:sz="12" w:space="0" w:color="auto"/>
              <w:right w:val="nil"/>
            </w:tcBorders>
            <w:shd w:val="clear" w:color="auto" w:fill="auto"/>
            <w:noWrap/>
            <w:vAlign w:val="center"/>
          </w:tcPr>
          <w:p w14:paraId="6C681AA6" w14:textId="77777777" w:rsidR="00092E87" w:rsidRPr="00EF2D7A" w:rsidRDefault="00092E87" w:rsidP="00587DEB">
            <w:pPr>
              <w:pStyle w:val="Tableheading"/>
              <w:rPr>
                <w:rFonts w:eastAsia="Times New Roman"/>
                <w:bCs/>
                <w:sz w:val="16"/>
                <w:szCs w:val="16"/>
              </w:rPr>
            </w:pPr>
            <w:r w:rsidRPr="00EF2D7A">
              <w:rPr>
                <w:rFonts w:eastAsia="Times New Roman"/>
                <w:bCs/>
                <w:sz w:val="16"/>
                <w:szCs w:val="16"/>
              </w:rPr>
              <w:t>Site</w:t>
            </w:r>
          </w:p>
        </w:tc>
        <w:tc>
          <w:tcPr>
            <w:tcW w:w="1252" w:type="dxa"/>
            <w:tcBorders>
              <w:top w:val="single" w:sz="12" w:space="0" w:color="auto"/>
              <w:left w:val="nil"/>
              <w:bottom w:val="single" w:sz="12" w:space="0" w:color="auto"/>
              <w:right w:val="nil"/>
            </w:tcBorders>
            <w:shd w:val="clear" w:color="auto" w:fill="auto"/>
          </w:tcPr>
          <w:p w14:paraId="70D3555A" w14:textId="77777777" w:rsidR="00092E87" w:rsidRPr="00EF2D7A" w:rsidRDefault="00092E87" w:rsidP="00587DEB">
            <w:pPr>
              <w:pStyle w:val="Tableheading"/>
              <w:rPr>
                <w:rFonts w:eastAsia="Times New Roman"/>
                <w:bCs/>
                <w:sz w:val="16"/>
                <w:szCs w:val="16"/>
              </w:rPr>
            </w:pPr>
            <w:r w:rsidRPr="00EF2D7A">
              <w:rPr>
                <w:rFonts w:eastAsia="Times New Roman"/>
                <w:bCs/>
                <w:sz w:val="16"/>
                <w:szCs w:val="16"/>
              </w:rPr>
              <w:t>Latitude</w:t>
            </w:r>
          </w:p>
        </w:tc>
        <w:tc>
          <w:tcPr>
            <w:tcW w:w="1285" w:type="dxa"/>
            <w:tcBorders>
              <w:top w:val="single" w:sz="12" w:space="0" w:color="auto"/>
              <w:left w:val="nil"/>
              <w:bottom w:val="single" w:sz="12" w:space="0" w:color="auto"/>
              <w:right w:val="nil"/>
            </w:tcBorders>
            <w:shd w:val="clear" w:color="auto" w:fill="auto"/>
          </w:tcPr>
          <w:p w14:paraId="767E520E" w14:textId="77777777" w:rsidR="00092E87" w:rsidRPr="00EF2D7A" w:rsidRDefault="00092E87" w:rsidP="00587DEB">
            <w:pPr>
              <w:pStyle w:val="Tableheading"/>
              <w:rPr>
                <w:rFonts w:eastAsia="Times New Roman"/>
                <w:bCs/>
                <w:sz w:val="16"/>
                <w:szCs w:val="16"/>
              </w:rPr>
            </w:pPr>
            <w:r w:rsidRPr="00EF2D7A">
              <w:rPr>
                <w:rFonts w:eastAsia="Times New Roman"/>
                <w:bCs/>
                <w:sz w:val="16"/>
                <w:szCs w:val="16"/>
              </w:rPr>
              <w:t>Longitude</w:t>
            </w:r>
          </w:p>
        </w:tc>
        <w:tc>
          <w:tcPr>
            <w:tcW w:w="4431" w:type="dxa"/>
            <w:tcBorders>
              <w:top w:val="single" w:sz="12" w:space="0" w:color="auto"/>
              <w:left w:val="nil"/>
              <w:bottom w:val="single" w:sz="12" w:space="0" w:color="auto"/>
              <w:right w:val="nil"/>
            </w:tcBorders>
            <w:shd w:val="clear" w:color="auto" w:fill="auto"/>
            <w:noWrap/>
            <w:vAlign w:val="center"/>
          </w:tcPr>
          <w:p w14:paraId="671EE6BC" w14:textId="77777777" w:rsidR="00092E87" w:rsidRPr="00EF2D7A" w:rsidRDefault="00092E87" w:rsidP="00587DEB">
            <w:pPr>
              <w:pStyle w:val="Tableheading"/>
              <w:rPr>
                <w:rFonts w:eastAsia="Times New Roman"/>
                <w:bCs/>
                <w:sz w:val="16"/>
                <w:szCs w:val="16"/>
              </w:rPr>
            </w:pPr>
            <w:r w:rsidRPr="00EF2D7A">
              <w:rPr>
                <w:rFonts w:eastAsia="Times New Roman"/>
                <w:bCs/>
                <w:sz w:val="16"/>
                <w:szCs w:val="16"/>
              </w:rPr>
              <w:t>Status</w:t>
            </w:r>
          </w:p>
        </w:tc>
      </w:tr>
      <w:tr w:rsidR="00092E87" w:rsidRPr="009A794C" w14:paraId="7BEF3374" w14:textId="77777777" w:rsidTr="00562B08">
        <w:trPr>
          <w:trHeight w:val="439"/>
          <w:jc w:val="center"/>
        </w:trPr>
        <w:tc>
          <w:tcPr>
            <w:tcW w:w="1017" w:type="dxa"/>
            <w:vMerge w:val="restart"/>
            <w:tcBorders>
              <w:top w:val="single" w:sz="12" w:space="0" w:color="auto"/>
              <w:left w:val="nil"/>
              <w:right w:val="nil"/>
            </w:tcBorders>
            <w:shd w:val="clear" w:color="auto" w:fill="auto"/>
            <w:noWrap/>
            <w:vAlign w:val="center"/>
          </w:tcPr>
          <w:p w14:paraId="71C28AD0" w14:textId="77777777" w:rsidR="00092E87" w:rsidRPr="00EF2D7A" w:rsidRDefault="00092E87" w:rsidP="00587DEB">
            <w:pPr>
              <w:pStyle w:val="Tableheading"/>
              <w:rPr>
                <w:rFonts w:eastAsia="Times New Roman"/>
                <w:b w:val="0"/>
                <w:bCs/>
                <w:sz w:val="16"/>
                <w:szCs w:val="16"/>
              </w:rPr>
            </w:pPr>
            <w:r w:rsidRPr="00EF2D7A">
              <w:rPr>
                <w:rFonts w:eastAsia="Times New Roman"/>
                <w:b w:val="0"/>
                <w:bCs/>
                <w:sz w:val="16"/>
                <w:szCs w:val="16"/>
              </w:rPr>
              <w:t>New South Wales</w:t>
            </w:r>
          </w:p>
        </w:tc>
        <w:tc>
          <w:tcPr>
            <w:tcW w:w="1493" w:type="dxa"/>
            <w:tcBorders>
              <w:top w:val="single" w:sz="12" w:space="0" w:color="auto"/>
              <w:left w:val="nil"/>
              <w:bottom w:val="nil"/>
              <w:right w:val="nil"/>
            </w:tcBorders>
            <w:shd w:val="clear" w:color="auto" w:fill="auto"/>
            <w:noWrap/>
          </w:tcPr>
          <w:p w14:paraId="4F544F43" w14:textId="77777777" w:rsidR="00092E87" w:rsidRPr="00B40B10" w:rsidRDefault="00092E87" w:rsidP="00587DEB">
            <w:pPr>
              <w:pStyle w:val="Tabletext"/>
              <w:rPr>
                <w:bCs/>
                <w:sz w:val="16"/>
                <w:szCs w:val="16"/>
              </w:rPr>
            </w:pPr>
            <w:r w:rsidRPr="00B40B10">
              <w:rPr>
                <w:bCs/>
                <w:sz w:val="16"/>
                <w:szCs w:val="16"/>
              </w:rPr>
              <w:t>Murray River</w:t>
            </w:r>
          </w:p>
        </w:tc>
        <w:tc>
          <w:tcPr>
            <w:tcW w:w="1252" w:type="dxa"/>
            <w:tcBorders>
              <w:top w:val="single" w:sz="12" w:space="0" w:color="auto"/>
              <w:left w:val="nil"/>
              <w:bottom w:val="nil"/>
              <w:right w:val="nil"/>
            </w:tcBorders>
            <w:shd w:val="clear" w:color="auto" w:fill="auto"/>
            <w:vAlign w:val="center"/>
          </w:tcPr>
          <w:p w14:paraId="7071A75C" w14:textId="77777777" w:rsidR="00092E87" w:rsidRPr="00B40B10" w:rsidRDefault="00092E87" w:rsidP="00562B08">
            <w:pPr>
              <w:pStyle w:val="Tabletext"/>
              <w:spacing w:after="0"/>
              <w:rPr>
                <w:bCs/>
                <w:sz w:val="16"/>
                <w:szCs w:val="16"/>
              </w:rPr>
            </w:pPr>
            <w:r w:rsidRPr="00B40B10">
              <w:rPr>
                <w:bCs/>
                <w:sz w:val="16"/>
                <w:szCs w:val="16"/>
              </w:rPr>
              <w:t>-33.980378</w:t>
            </w:r>
          </w:p>
          <w:p w14:paraId="532E7573" w14:textId="77777777" w:rsidR="00092E87" w:rsidRPr="00B40B10" w:rsidRDefault="00092E87" w:rsidP="00562B08">
            <w:pPr>
              <w:pStyle w:val="Tabletext"/>
              <w:spacing w:after="0"/>
              <w:rPr>
                <w:bCs/>
                <w:sz w:val="16"/>
                <w:szCs w:val="16"/>
              </w:rPr>
            </w:pPr>
            <w:r w:rsidRPr="00B40B10">
              <w:rPr>
                <w:bCs/>
                <w:sz w:val="16"/>
                <w:szCs w:val="16"/>
              </w:rPr>
              <w:t>to</w:t>
            </w:r>
          </w:p>
          <w:p w14:paraId="385C8E86" w14:textId="77777777" w:rsidR="00092E87" w:rsidRPr="00B40B10" w:rsidRDefault="00092E87" w:rsidP="00562B08">
            <w:pPr>
              <w:pStyle w:val="Tabletext"/>
              <w:spacing w:after="0"/>
              <w:rPr>
                <w:bCs/>
                <w:sz w:val="16"/>
                <w:szCs w:val="16"/>
              </w:rPr>
            </w:pPr>
            <w:r w:rsidRPr="00B40B10">
              <w:rPr>
                <w:bCs/>
                <w:sz w:val="16"/>
                <w:szCs w:val="16"/>
              </w:rPr>
              <w:t>-36.008458</w:t>
            </w:r>
          </w:p>
        </w:tc>
        <w:tc>
          <w:tcPr>
            <w:tcW w:w="1285" w:type="dxa"/>
            <w:tcBorders>
              <w:top w:val="single" w:sz="12" w:space="0" w:color="auto"/>
              <w:left w:val="nil"/>
              <w:bottom w:val="nil"/>
              <w:right w:val="nil"/>
            </w:tcBorders>
            <w:shd w:val="clear" w:color="auto" w:fill="auto"/>
            <w:vAlign w:val="center"/>
          </w:tcPr>
          <w:p w14:paraId="51D48B09" w14:textId="77777777" w:rsidR="00092E87" w:rsidRPr="00B40B10" w:rsidRDefault="00092E87" w:rsidP="00562B08">
            <w:pPr>
              <w:pStyle w:val="Tabletext"/>
              <w:spacing w:after="0"/>
              <w:rPr>
                <w:bCs/>
                <w:sz w:val="16"/>
                <w:szCs w:val="16"/>
              </w:rPr>
            </w:pPr>
            <w:r w:rsidRPr="00B40B10">
              <w:rPr>
                <w:bCs/>
                <w:sz w:val="16"/>
                <w:szCs w:val="16"/>
              </w:rPr>
              <w:t>140.963173</w:t>
            </w:r>
          </w:p>
          <w:p w14:paraId="61E6C8BC" w14:textId="77777777" w:rsidR="00092E87" w:rsidRPr="00B40B10" w:rsidRDefault="00092E87" w:rsidP="00562B08">
            <w:pPr>
              <w:pStyle w:val="Tabletext"/>
              <w:spacing w:after="0"/>
              <w:rPr>
                <w:bCs/>
                <w:sz w:val="16"/>
                <w:szCs w:val="16"/>
              </w:rPr>
            </w:pPr>
            <w:r w:rsidRPr="00B40B10">
              <w:rPr>
                <w:bCs/>
                <w:sz w:val="16"/>
                <w:szCs w:val="16"/>
              </w:rPr>
              <w:t>to</w:t>
            </w:r>
          </w:p>
          <w:p w14:paraId="6DAFC6C9" w14:textId="77777777" w:rsidR="00092E87" w:rsidRPr="00B40B10" w:rsidRDefault="00092E87" w:rsidP="00562B08">
            <w:pPr>
              <w:pStyle w:val="Tabletext"/>
              <w:spacing w:after="0"/>
              <w:rPr>
                <w:bCs/>
                <w:sz w:val="16"/>
                <w:szCs w:val="16"/>
              </w:rPr>
            </w:pPr>
            <w:r w:rsidRPr="00B40B10">
              <w:rPr>
                <w:bCs/>
                <w:sz w:val="16"/>
                <w:szCs w:val="16"/>
              </w:rPr>
              <w:t>145.999589</w:t>
            </w:r>
          </w:p>
        </w:tc>
        <w:tc>
          <w:tcPr>
            <w:tcW w:w="4431" w:type="dxa"/>
            <w:vMerge w:val="restart"/>
            <w:tcBorders>
              <w:top w:val="single" w:sz="12" w:space="0" w:color="auto"/>
              <w:left w:val="nil"/>
              <w:right w:val="nil"/>
            </w:tcBorders>
            <w:shd w:val="clear" w:color="auto" w:fill="auto"/>
            <w:noWrap/>
            <w:vAlign w:val="center"/>
          </w:tcPr>
          <w:p w14:paraId="0B69FBD8" w14:textId="5B6F9C74" w:rsidR="00092E87" w:rsidRPr="00087E2F" w:rsidRDefault="00766ADD" w:rsidP="0049628A">
            <w:pPr>
              <w:pStyle w:val="Tabletext"/>
              <w:rPr>
                <w:rFonts w:cs="Tahoma"/>
                <w:bCs/>
                <w:sz w:val="16"/>
                <w:szCs w:val="16"/>
              </w:rPr>
            </w:pPr>
            <w:r>
              <w:rPr>
                <w:rFonts w:cs="Tahoma"/>
                <w:bCs/>
                <w:sz w:val="16"/>
                <w:szCs w:val="16"/>
              </w:rPr>
              <w:t>Likely extremely rare</w:t>
            </w:r>
            <w:r w:rsidR="00092E87" w:rsidRPr="00087E2F">
              <w:rPr>
                <w:rFonts w:cs="Tahoma"/>
                <w:bCs/>
                <w:sz w:val="16"/>
                <w:szCs w:val="16"/>
              </w:rPr>
              <w:t xml:space="preserve"> –</w:t>
            </w:r>
            <w:r w:rsidR="0091253D">
              <w:rPr>
                <w:rFonts w:cs="Tahoma"/>
                <w:bCs/>
                <w:sz w:val="16"/>
                <w:szCs w:val="16"/>
              </w:rPr>
              <w:t xml:space="preserve"> </w:t>
            </w:r>
            <w:r w:rsidR="001F774C" w:rsidRPr="00087E2F">
              <w:rPr>
                <w:rFonts w:cs="Tahoma"/>
                <w:bCs/>
                <w:sz w:val="16"/>
                <w:szCs w:val="16"/>
              </w:rPr>
              <w:t xml:space="preserve">last confirmed </w:t>
            </w:r>
            <w:r w:rsidR="00092E87" w:rsidRPr="00087E2F">
              <w:rPr>
                <w:rFonts w:cs="Tahoma"/>
                <w:bCs/>
                <w:sz w:val="16"/>
                <w:szCs w:val="16"/>
              </w:rPr>
              <w:t>capture</w:t>
            </w:r>
            <w:r w:rsidR="001F774C" w:rsidRPr="00087E2F">
              <w:rPr>
                <w:rFonts w:cs="Tahoma"/>
                <w:bCs/>
                <w:sz w:val="16"/>
                <w:szCs w:val="16"/>
              </w:rPr>
              <w:t xml:space="preserve"> </w:t>
            </w:r>
            <w:r w:rsidR="000A218D" w:rsidRPr="00087E2F">
              <w:rPr>
                <w:rFonts w:cs="Tahoma"/>
                <w:bCs/>
                <w:sz w:val="16"/>
                <w:szCs w:val="16"/>
              </w:rPr>
              <w:t>occurred</w:t>
            </w:r>
            <w:r w:rsidR="00092E87" w:rsidRPr="00087E2F">
              <w:rPr>
                <w:rFonts w:cs="Tahoma"/>
                <w:bCs/>
                <w:sz w:val="16"/>
                <w:szCs w:val="16"/>
              </w:rPr>
              <w:t xml:space="preserve"> </w:t>
            </w:r>
            <w:r w:rsidR="00087E2F" w:rsidRPr="00087E2F">
              <w:rPr>
                <w:rFonts w:cs="Tahoma"/>
                <w:bCs/>
                <w:sz w:val="16"/>
                <w:szCs w:val="16"/>
              </w:rPr>
              <w:t>2005</w:t>
            </w:r>
            <w:r w:rsidR="00092E87" w:rsidRPr="00087E2F">
              <w:rPr>
                <w:rFonts w:cs="Tahoma"/>
                <w:bCs/>
                <w:sz w:val="16"/>
                <w:szCs w:val="16"/>
              </w:rPr>
              <w:t xml:space="preserve"> (</w:t>
            </w:r>
            <w:r w:rsidR="00087E2F" w:rsidRPr="00087E2F">
              <w:rPr>
                <w:rFonts w:cs="Tahoma"/>
                <w:bCs/>
                <w:sz w:val="16"/>
                <w:szCs w:val="16"/>
              </w:rPr>
              <w:t>Dean Gilligan pers. comm. 2013</w:t>
            </w:r>
            <w:r w:rsidR="00092E87" w:rsidRPr="00087E2F">
              <w:rPr>
                <w:rFonts w:cs="Tahoma"/>
                <w:bCs/>
                <w:sz w:val="16"/>
                <w:szCs w:val="16"/>
              </w:rPr>
              <w:t>).</w:t>
            </w:r>
          </w:p>
        </w:tc>
      </w:tr>
      <w:tr w:rsidR="00092E87" w:rsidRPr="009A794C" w14:paraId="2F545755" w14:textId="77777777" w:rsidTr="00FD7EAA">
        <w:trPr>
          <w:trHeight w:val="439"/>
          <w:jc w:val="center"/>
        </w:trPr>
        <w:tc>
          <w:tcPr>
            <w:tcW w:w="1017" w:type="dxa"/>
            <w:vMerge/>
            <w:tcBorders>
              <w:left w:val="nil"/>
              <w:right w:val="nil"/>
            </w:tcBorders>
            <w:shd w:val="clear" w:color="auto" w:fill="auto"/>
            <w:noWrap/>
            <w:vAlign w:val="center"/>
          </w:tcPr>
          <w:p w14:paraId="2295ECDE" w14:textId="77777777" w:rsidR="00092E87" w:rsidRPr="00EF2D7A" w:rsidRDefault="00092E87" w:rsidP="00587DEB">
            <w:pPr>
              <w:pStyle w:val="Tableheading"/>
              <w:rPr>
                <w:rFonts w:eastAsia="Times New Roman"/>
                <w:b w:val="0"/>
                <w:bCs/>
                <w:sz w:val="16"/>
                <w:szCs w:val="16"/>
              </w:rPr>
            </w:pPr>
          </w:p>
        </w:tc>
        <w:tc>
          <w:tcPr>
            <w:tcW w:w="1493" w:type="dxa"/>
            <w:tcBorders>
              <w:top w:val="nil"/>
              <w:left w:val="nil"/>
              <w:bottom w:val="nil"/>
              <w:right w:val="nil"/>
            </w:tcBorders>
            <w:shd w:val="clear" w:color="auto" w:fill="auto"/>
            <w:noWrap/>
          </w:tcPr>
          <w:p w14:paraId="6CACC0B6" w14:textId="77777777" w:rsidR="00092E87" w:rsidRPr="00B40B10" w:rsidRDefault="00092E87" w:rsidP="00587DEB">
            <w:pPr>
              <w:pStyle w:val="Tabletext"/>
              <w:rPr>
                <w:bCs/>
                <w:sz w:val="16"/>
                <w:szCs w:val="16"/>
              </w:rPr>
            </w:pPr>
            <w:r w:rsidRPr="00B40B10">
              <w:rPr>
                <w:bCs/>
                <w:sz w:val="16"/>
                <w:szCs w:val="16"/>
              </w:rPr>
              <w:t>Murrumbidgee</w:t>
            </w:r>
          </w:p>
        </w:tc>
        <w:tc>
          <w:tcPr>
            <w:tcW w:w="1252" w:type="dxa"/>
            <w:tcBorders>
              <w:top w:val="nil"/>
              <w:left w:val="nil"/>
              <w:bottom w:val="nil"/>
              <w:right w:val="nil"/>
            </w:tcBorders>
            <w:shd w:val="clear" w:color="auto" w:fill="auto"/>
            <w:vAlign w:val="center"/>
          </w:tcPr>
          <w:p w14:paraId="3A69EB92" w14:textId="77777777" w:rsidR="00092E87" w:rsidRPr="00B40B10" w:rsidRDefault="00092E87" w:rsidP="00562B08">
            <w:pPr>
              <w:pStyle w:val="Tabletext"/>
              <w:spacing w:after="0"/>
              <w:rPr>
                <w:bCs/>
                <w:sz w:val="16"/>
                <w:szCs w:val="16"/>
              </w:rPr>
            </w:pPr>
            <w:r w:rsidRPr="00B40B10">
              <w:rPr>
                <w:bCs/>
                <w:sz w:val="16"/>
                <w:szCs w:val="16"/>
              </w:rPr>
              <w:t>-35.109676</w:t>
            </w:r>
          </w:p>
          <w:p w14:paraId="0C7F17C9" w14:textId="77777777" w:rsidR="00092E87" w:rsidRPr="00B40B10" w:rsidRDefault="00092E87" w:rsidP="00562B08">
            <w:pPr>
              <w:pStyle w:val="Tabletext"/>
              <w:spacing w:after="0"/>
              <w:rPr>
                <w:bCs/>
                <w:sz w:val="16"/>
                <w:szCs w:val="16"/>
              </w:rPr>
            </w:pPr>
            <w:r w:rsidRPr="00B40B10">
              <w:rPr>
                <w:bCs/>
                <w:sz w:val="16"/>
                <w:szCs w:val="16"/>
              </w:rPr>
              <w:t>to</w:t>
            </w:r>
          </w:p>
          <w:p w14:paraId="02C02209" w14:textId="77777777" w:rsidR="00092E87" w:rsidRPr="00B40B10" w:rsidRDefault="00092E87" w:rsidP="00562B08">
            <w:pPr>
              <w:pStyle w:val="Tabletext"/>
              <w:spacing w:after="0"/>
              <w:rPr>
                <w:bCs/>
                <w:sz w:val="16"/>
                <w:szCs w:val="16"/>
              </w:rPr>
            </w:pPr>
            <w:r w:rsidRPr="00B40B10">
              <w:rPr>
                <w:bCs/>
                <w:sz w:val="16"/>
                <w:szCs w:val="16"/>
              </w:rPr>
              <w:t>-34.728916</w:t>
            </w:r>
          </w:p>
        </w:tc>
        <w:tc>
          <w:tcPr>
            <w:tcW w:w="1285" w:type="dxa"/>
            <w:tcBorders>
              <w:top w:val="nil"/>
              <w:left w:val="nil"/>
              <w:bottom w:val="nil"/>
              <w:right w:val="nil"/>
            </w:tcBorders>
            <w:shd w:val="clear" w:color="auto" w:fill="auto"/>
            <w:vAlign w:val="center"/>
          </w:tcPr>
          <w:p w14:paraId="1FE66699" w14:textId="77777777" w:rsidR="00092E87" w:rsidRPr="00B40B10" w:rsidRDefault="00092E87" w:rsidP="00562B08">
            <w:pPr>
              <w:pStyle w:val="Tabletext"/>
              <w:spacing w:after="0"/>
              <w:rPr>
                <w:bCs/>
                <w:sz w:val="16"/>
                <w:szCs w:val="16"/>
              </w:rPr>
            </w:pPr>
            <w:r w:rsidRPr="00B40B10">
              <w:rPr>
                <w:bCs/>
                <w:sz w:val="16"/>
                <w:szCs w:val="16"/>
              </w:rPr>
              <w:t>147.374747</w:t>
            </w:r>
          </w:p>
          <w:p w14:paraId="64FABF51" w14:textId="77777777" w:rsidR="00092E87" w:rsidRPr="00B40B10" w:rsidRDefault="00E4228D" w:rsidP="00562B08">
            <w:pPr>
              <w:pStyle w:val="Tabletext"/>
              <w:spacing w:after="0"/>
              <w:rPr>
                <w:bCs/>
                <w:sz w:val="16"/>
                <w:szCs w:val="16"/>
              </w:rPr>
            </w:pPr>
            <w:r w:rsidRPr="00B40B10">
              <w:rPr>
                <w:bCs/>
                <w:sz w:val="16"/>
                <w:szCs w:val="16"/>
              </w:rPr>
              <w:t>t</w:t>
            </w:r>
            <w:r w:rsidR="00092E87" w:rsidRPr="00B40B10">
              <w:rPr>
                <w:bCs/>
                <w:sz w:val="16"/>
                <w:szCs w:val="16"/>
              </w:rPr>
              <w:t>o</w:t>
            </w:r>
          </w:p>
          <w:p w14:paraId="028A7F10" w14:textId="77777777" w:rsidR="00092E87" w:rsidRPr="00B40B10" w:rsidRDefault="00092E87" w:rsidP="00562B08">
            <w:pPr>
              <w:pStyle w:val="Tabletext"/>
              <w:spacing w:after="0"/>
              <w:rPr>
                <w:bCs/>
                <w:sz w:val="16"/>
                <w:szCs w:val="16"/>
              </w:rPr>
            </w:pPr>
            <w:r w:rsidRPr="00B40B10">
              <w:rPr>
                <w:bCs/>
                <w:sz w:val="16"/>
                <w:szCs w:val="16"/>
              </w:rPr>
              <w:t>143.217945</w:t>
            </w:r>
          </w:p>
        </w:tc>
        <w:tc>
          <w:tcPr>
            <w:tcW w:w="4431" w:type="dxa"/>
            <w:vMerge/>
            <w:tcBorders>
              <w:left w:val="nil"/>
              <w:right w:val="nil"/>
            </w:tcBorders>
            <w:shd w:val="clear" w:color="auto" w:fill="auto"/>
            <w:noWrap/>
          </w:tcPr>
          <w:p w14:paraId="16394D3A" w14:textId="77777777" w:rsidR="00092E87" w:rsidRPr="00B40B10" w:rsidRDefault="00092E87" w:rsidP="00FD7EAA">
            <w:pPr>
              <w:pStyle w:val="Tabletext"/>
              <w:outlineLvl w:val="1"/>
              <w:rPr>
                <w:bCs/>
                <w:sz w:val="16"/>
                <w:szCs w:val="16"/>
              </w:rPr>
            </w:pPr>
          </w:p>
        </w:tc>
      </w:tr>
      <w:tr w:rsidR="00092E87" w:rsidRPr="009A794C" w14:paraId="264297E0" w14:textId="77777777" w:rsidTr="00FD7EAA">
        <w:trPr>
          <w:trHeight w:val="439"/>
          <w:jc w:val="center"/>
        </w:trPr>
        <w:tc>
          <w:tcPr>
            <w:tcW w:w="1017" w:type="dxa"/>
            <w:vMerge/>
            <w:tcBorders>
              <w:left w:val="nil"/>
              <w:bottom w:val="single" w:sz="2" w:space="0" w:color="auto"/>
              <w:right w:val="nil"/>
            </w:tcBorders>
            <w:shd w:val="clear" w:color="auto" w:fill="auto"/>
            <w:noWrap/>
            <w:vAlign w:val="center"/>
          </w:tcPr>
          <w:p w14:paraId="51A71744" w14:textId="77777777" w:rsidR="00092E87" w:rsidRPr="00EF2D7A" w:rsidRDefault="00092E87" w:rsidP="00587DEB">
            <w:pPr>
              <w:pStyle w:val="Tableheading"/>
              <w:rPr>
                <w:rFonts w:eastAsia="Times New Roman"/>
                <w:b w:val="0"/>
                <w:bCs/>
                <w:sz w:val="16"/>
                <w:szCs w:val="16"/>
              </w:rPr>
            </w:pPr>
          </w:p>
        </w:tc>
        <w:tc>
          <w:tcPr>
            <w:tcW w:w="1493" w:type="dxa"/>
            <w:tcBorders>
              <w:top w:val="nil"/>
              <w:left w:val="nil"/>
              <w:bottom w:val="single" w:sz="2" w:space="0" w:color="auto"/>
              <w:right w:val="nil"/>
            </w:tcBorders>
            <w:shd w:val="clear" w:color="auto" w:fill="auto"/>
            <w:noWrap/>
          </w:tcPr>
          <w:p w14:paraId="12347F2C" w14:textId="77777777" w:rsidR="00092E87" w:rsidRPr="00B40B10" w:rsidRDefault="00092E87" w:rsidP="00587DEB">
            <w:pPr>
              <w:pStyle w:val="Tabletext"/>
              <w:rPr>
                <w:bCs/>
                <w:sz w:val="16"/>
                <w:szCs w:val="16"/>
              </w:rPr>
            </w:pPr>
            <w:r w:rsidRPr="00B40B10">
              <w:rPr>
                <w:bCs/>
                <w:sz w:val="16"/>
                <w:szCs w:val="16"/>
              </w:rPr>
              <w:t>Lower Darling River</w:t>
            </w:r>
          </w:p>
        </w:tc>
        <w:tc>
          <w:tcPr>
            <w:tcW w:w="1252" w:type="dxa"/>
            <w:tcBorders>
              <w:top w:val="nil"/>
              <w:left w:val="nil"/>
              <w:bottom w:val="single" w:sz="2" w:space="0" w:color="auto"/>
              <w:right w:val="nil"/>
            </w:tcBorders>
            <w:shd w:val="clear" w:color="auto" w:fill="auto"/>
            <w:vAlign w:val="center"/>
          </w:tcPr>
          <w:p w14:paraId="02FF6AF1" w14:textId="77777777" w:rsidR="00092E87" w:rsidRPr="00B40B10" w:rsidRDefault="00092E87" w:rsidP="00562B08">
            <w:pPr>
              <w:pStyle w:val="Tabletext"/>
              <w:spacing w:after="0"/>
              <w:rPr>
                <w:bCs/>
                <w:sz w:val="16"/>
                <w:szCs w:val="16"/>
              </w:rPr>
            </w:pPr>
            <w:r w:rsidRPr="00B40B10">
              <w:rPr>
                <w:bCs/>
                <w:sz w:val="16"/>
                <w:szCs w:val="16"/>
              </w:rPr>
              <w:t>-34.110668</w:t>
            </w:r>
          </w:p>
          <w:p w14:paraId="1BB65C9F" w14:textId="77777777" w:rsidR="00092E87" w:rsidRPr="00B40B10" w:rsidRDefault="00092E87" w:rsidP="00562B08">
            <w:pPr>
              <w:pStyle w:val="Tabletext"/>
              <w:spacing w:after="0"/>
              <w:rPr>
                <w:bCs/>
                <w:sz w:val="16"/>
                <w:szCs w:val="16"/>
              </w:rPr>
            </w:pPr>
            <w:r w:rsidRPr="00B40B10">
              <w:rPr>
                <w:bCs/>
                <w:sz w:val="16"/>
                <w:szCs w:val="16"/>
              </w:rPr>
              <w:t>to</w:t>
            </w:r>
          </w:p>
          <w:p w14:paraId="3E0BF4AA" w14:textId="77777777" w:rsidR="00092E87" w:rsidRPr="00B40B10" w:rsidRDefault="00092E87" w:rsidP="00562B08">
            <w:pPr>
              <w:pStyle w:val="Tabletext"/>
              <w:spacing w:after="0"/>
              <w:rPr>
                <w:bCs/>
                <w:sz w:val="16"/>
                <w:szCs w:val="16"/>
              </w:rPr>
            </w:pPr>
            <w:r w:rsidRPr="00B40B10">
              <w:rPr>
                <w:bCs/>
                <w:sz w:val="16"/>
                <w:szCs w:val="16"/>
              </w:rPr>
              <w:t>-32.361403</w:t>
            </w:r>
          </w:p>
        </w:tc>
        <w:tc>
          <w:tcPr>
            <w:tcW w:w="1285" w:type="dxa"/>
            <w:tcBorders>
              <w:top w:val="nil"/>
              <w:left w:val="nil"/>
              <w:bottom w:val="single" w:sz="2" w:space="0" w:color="auto"/>
              <w:right w:val="nil"/>
            </w:tcBorders>
            <w:shd w:val="clear" w:color="auto" w:fill="auto"/>
            <w:vAlign w:val="center"/>
          </w:tcPr>
          <w:p w14:paraId="6BB5F160" w14:textId="77777777" w:rsidR="00092E87" w:rsidRPr="00B40B10" w:rsidRDefault="00092E87" w:rsidP="00562B08">
            <w:pPr>
              <w:pStyle w:val="Tabletext"/>
              <w:spacing w:after="0"/>
              <w:rPr>
                <w:bCs/>
                <w:sz w:val="16"/>
                <w:szCs w:val="16"/>
              </w:rPr>
            </w:pPr>
            <w:r w:rsidRPr="00B40B10">
              <w:rPr>
                <w:bCs/>
                <w:sz w:val="16"/>
                <w:szCs w:val="16"/>
              </w:rPr>
              <w:t>141.905594</w:t>
            </w:r>
          </w:p>
          <w:p w14:paraId="3DF9E4FD" w14:textId="77777777" w:rsidR="00092E87" w:rsidRPr="00B40B10" w:rsidRDefault="00092E87" w:rsidP="00562B08">
            <w:pPr>
              <w:pStyle w:val="Tabletext"/>
              <w:spacing w:after="0"/>
              <w:rPr>
                <w:bCs/>
                <w:sz w:val="16"/>
                <w:szCs w:val="16"/>
              </w:rPr>
            </w:pPr>
            <w:r w:rsidRPr="00B40B10">
              <w:rPr>
                <w:bCs/>
                <w:sz w:val="16"/>
                <w:szCs w:val="16"/>
              </w:rPr>
              <w:t>to</w:t>
            </w:r>
          </w:p>
          <w:p w14:paraId="36D29427" w14:textId="77777777" w:rsidR="00092E87" w:rsidRPr="00B40B10" w:rsidRDefault="00092E87" w:rsidP="00562B08">
            <w:pPr>
              <w:pStyle w:val="Tabletext"/>
              <w:spacing w:after="0"/>
              <w:rPr>
                <w:bCs/>
                <w:sz w:val="16"/>
                <w:szCs w:val="16"/>
              </w:rPr>
            </w:pPr>
            <w:r w:rsidRPr="00B40B10">
              <w:rPr>
                <w:bCs/>
                <w:sz w:val="16"/>
                <w:szCs w:val="16"/>
              </w:rPr>
              <w:t>142.443237</w:t>
            </w:r>
          </w:p>
        </w:tc>
        <w:tc>
          <w:tcPr>
            <w:tcW w:w="4431" w:type="dxa"/>
            <w:vMerge/>
            <w:tcBorders>
              <w:left w:val="nil"/>
              <w:bottom w:val="single" w:sz="2" w:space="0" w:color="auto"/>
              <w:right w:val="nil"/>
            </w:tcBorders>
            <w:shd w:val="clear" w:color="auto" w:fill="auto"/>
            <w:noWrap/>
          </w:tcPr>
          <w:p w14:paraId="478A78A1" w14:textId="77777777" w:rsidR="00092E87" w:rsidRPr="00B40B10" w:rsidRDefault="00092E87" w:rsidP="00FD7EAA">
            <w:pPr>
              <w:pStyle w:val="Tabletext"/>
              <w:outlineLvl w:val="1"/>
              <w:rPr>
                <w:bCs/>
                <w:sz w:val="16"/>
                <w:szCs w:val="16"/>
              </w:rPr>
            </w:pPr>
          </w:p>
        </w:tc>
      </w:tr>
      <w:tr w:rsidR="00FD6670" w:rsidRPr="009A794C" w14:paraId="5916169B" w14:textId="77777777" w:rsidTr="00FD7EAA">
        <w:trPr>
          <w:trHeight w:val="439"/>
          <w:jc w:val="center"/>
        </w:trPr>
        <w:tc>
          <w:tcPr>
            <w:tcW w:w="1017" w:type="dxa"/>
            <w:vMerge w:val="restart"/>
            <w:tcBorders>
              <w:left w:val="nil"/>
              <w:right w:val="nil"/>
            </w:tcBorders>
            <w:shd w:val="clear" w:color="auto" w:fill="auto"/>
            <w:noWrap/>
            <w:vAlign w:val="center"/>
          </w:tcPr>
          <w:p w14:paraId="63C9289E" w14:textId="77777777" w:rsidR="00FD6670" w:rsidRPr="00EF2D7A" w:rsidRDefault="00FD6670" w:rsidP="00587DEB">
            <w:pPr>
              <w:pStyle w:val="Tableheading"/>
              <w:rPr>
                <w:rFonts w:eastAsia="Times New Roman"/>
                <w:b w:val="0"/>
                <w:bCs/>
                <w:sz w:val="16"/>
                <w:szCs w:val="16"/>
              </w:rPr>
            </w:pPr>
            <w:r w:rsidRPr="00EF2D7A">
              <w:rPr>
                <w:rFonts w:eastAsia="Times New Roman"/>
                <w:b w:val="0"/>
                <w:bCs/>
                <w:sz w:val="16"/>
                <w:szCs w:val="16"/>
              </w:rPr>
              <w:t>Victoria</w:t>
            </w:r>
          </w:p>
          <w:p w14:paraId="372810BD" w14:textId="77777777" w:rsidR="00FD6670" w:rsidRPr="00EF2D7A" w:rsidRDefault="00FD6670" w:rsidP="00587DEB">
            <w:pPr>
              <w:pStyle w:val="Tableheading"/>
              <w:rPr>
                <w:rFonts w:eastAsia="Times New Roman"/>
                <w:b w:val="0"/>
                <w:bCs/>
                <w:sz w:val="16"/>
                <w:szCs w:val="16"/>
              </w:rPr>
            </w:pPr>
          </w:p>
        </w:tc>
        <w:tc>
          <w:tcPr>
            <w:tcW w:w="1493" w:type="dxa"/>
            <w:tcBorders>
              <w:top w:val="nil"/>
              <w:left w:val="nil"/>
              <w:right w:val="nil"/>
            </w:tcBorders>
            <w:shd w:val="clear" w:color="auto" w:fill="auto"/>
            <w:noWrap/>
          </w:tcPr>
          <w:p w14:paraId="1716E640" w14:textId="77777777" w:rsidR="00FD6670" w:rsidRPr="00B40B10" w:rsidRDefault="00FD6670" w:rsidP="000F0762">
            <w:pPr>
              <w:pStyle w:val="Tabletext"/>
              <w:rPr>
                <w:bCs/>
                <w:sz w:val="16"/>
                <w:szCs w:val="16"/>
              </w:rPr>
            </w:pPr>
            <w:r w:rsidRPr="00B40B10">
              <w:rPr>
                <w:bCs/>
                <w:sz w:val="16"/>
                <w:szCs w:val="16"/>
              </w:rPr>
              <w:t xml:space="preserve">Lake </w:t>
            </w:r>
            <w:proofErr w:type="spellStart"/>
            <w:r w:rsidRPr="00B40B10">
              <w:rPr>
                <w:bCs/>
                <w:sz w:val="16"/>
                <w:szCs w:val="16"/>
              </w:rPr>
              <w:t>Yando</w:t>
            </w:r>
            <w:proofErr w:type="spellEnd"/>
          </w:p>
        </w:tc>
        <w:tc>
          <w:tcPr>
            <w:tcW w:w="1252" w:type="dxa"/>
            <w:tcBorders>
              <w:top w:val="nil"/>
              <w:left w:val="nil"/>
              <w:right w:val="nil"/>
            </w:tcBorders>
            <w:shd w:val="clear" w:color="auto" w:fill="auto"/>
          </w:tcPr>
          <w:p w14:paraId="648BD294" w14:textId="77777777" w:rsidR="00FD6670" w:rsidRPr="00B40B10" w:rsidRDefault="00FD6670" w:rsidP="000F0762">
            <w:pPr>
              <w:pStyle w:val="Tabletext"/>
              <w:rPr>
                <w:bCs/>
                <w:sz w:val="16"/>
                <w:szCs w:val="16"/>
              </w:rPr>
            </w:pPr>
            <w:r w:rsidRPr="00B40B10">
              <w:rPr>
                <w:bCs/>
                <w:sz w:val="16"/>
                <w:szCs w:val="16"/>
              </w:rPr>
              <w:t>-36.042437</w:t>
            </w:r>
          </w:p>
        </w:tc>
        <w:tc>
          <w:tcPr>
            <w:tcW w:w="1285" w:type="dxa"/>
            <w:tcBorders>
              <w:top w:val="nil"/>
              <w:left w:val="nil"/>
              <w:right w:val="nil"/>
            </w:tcBorders>
            <w:shd w:val="clear" w:color="auto" w:fill="auto"/>
          </w:tcPr>
          <w:p w14:paraId="631A73D8" w14:textId="77777777" w:rsidR="00FD6670" w:rsidRPr="00B40B10" w:rsidRDefault="00FD6670" w:rsidP="000F0762">
            <w:pPr>
              <w:pStyle w:val="Tabletext"/>
              <w:rPr>
                <w:bCs/>
                <w:sz w:val="16"/>
                <w:szCs w:val="16"/>
              </w:rPr>
            </w:pPr>
            <w:r w:rsidRPr="00B40B10">
              <w:rPr>
                <w:bCs/>
                <w:sz w:val="16"/>
                <w:szCs w:val="16"/>
              </w:rPr>
              <w:t>143.783312</w:t>
            </w:r>
          </w:p>
        </w:tc>
        <w:tc>
          <w:tcPr>
            <w:tcW w:w="4431" w:type="dxa"/>
            <w:tcBorders>
              <w:left w:val="nil"/>
              <w:right w:val="nil"/>
            </w:tcBorders>
            <w:shd w:val="clear" w:color="auto" w:fill="auto"/>
            <w:noWrap/>
          </w:tcPr>
          <w:p w14:paraId="08DB1DE2" w14:textId="77777777" w:rsidR="00FD6670" w:rsidRPr="00087E2F" w:rsidRDefault="00FD6670" w:rsidP="000F0762">
            <w:pPr>
              <w:pStyle w:val="Tabletext"/>
              <w:rPr>
                <w:bCs/>
                <w:sz w:val="16"/>
                <w:szCs w:val="16"/>
              </w:rPr>
            </w:pPr>
            <w:r w:rsidRPr="008929C3">
              <w:rPr>
                <w:rFonts w:cs="Tahoma"/>
                <w:bCs/>
                <w:sz w:val="16"/>
                <w:szCs w:val="16"/>
              </w:rPr>
              <w:t xml:space="preserve">Extinct – last recorded 1963; lake went dry in late 1990s (Backhouse </w:t>
            </w:r>
            <w:r w:rsidRPr="00AF1A90">
              <w:rPr>
                <w:rFonts w:cs="Tahoma"/>
                <w:bCs/>
                <w:i/>
                <w:sz w:val="16"/>
                <w:szCs w:val="16"/>
              </w:rPr>
              <w:t>et al.</w:t>
            </w:r>
            <w:r w:rsidRPr="008929C3">
              <w:rPr>
                <w:rFonts w:cs="Tahoma"/>
                <w:bCs/>
                <w:sz w:val="16"/>
                <w:szCs w:val="16"/>
              </w:rPr>
              <w:t xml:space="preserve"> 2008).</w:t>
            </w:r>
          </w:p>
        </w:tc>
      </w:tr>
      <w:tr w:rsidR="00FD6670" w:rsidRPr="009A794C" w14:paraId="06728DDF" w14:textId="77777777" w:rsidTr="00FD7EAA">
        <w:trPr>
          <w:trHeight w:val="439"/>
          <w:jc w:val="center"/>
        </w:trPr>
        <w:tc>
          <w:tcPr>
            <w:tcW w:w="1017" w:type="dxa"/>
            <w:vMerge/>
            <w:tcBorders>
              <w:left w:val="nil"/>
              <w:right w:val="nil"/>
            </w:tcBorders>
            <w:shd w:val="clear" w:color="auto" w:fill="auto"/>
            <w:noWrap/>
            <w:vAlign w:val="center"/>
          </w:tcPr>
          <w:p w14:paraId="3F6E184B" w14:textId="77777777" w:rsidR="00FD6670" w:rsidRPr="00EF2D7A" w:rsidRDefault="00FD6670" w:rsidP="00587DEB">
            <w:pPr>
              <w:pStyle w:val="Tableheading"/>
              <w:rPr>
                <w:rFonts w:eastAsia="Times New Roman"/>
                <w:b w:val="0"/>
                <w:bCs/>
                <w:sz w:val="16"/>
                <w:szCs w:val="16"/>
              </w:rPr>
            </w:pPr>
          </w:p>
        </w:tc>
        <w:tc>
          <w:tcPr>
            <w:tcW w:w="1493" w:type="dxa"/>
            <w:tcBorders>
              <w:top w:val="nil"/>
              <w:left w:val="nil"/>
              <w:right w:val="nil"/>
            </w:tcBorders>
            <w:shd w:val="clear" w:color="auto" w:fill="auto"/>
            <w:noWrap/>
          </w:tcPr>
          <w:p w14:paraId="7DA6C2DE" w14:textId="77777777" w:rsidR="00FD6670" w:rsidRPr="00B40B10" w:rsidRDefault="00FD6670" w:rsidP="00335E01">
            <w:pPr>
              <w:pStyle w:val="Tabletext"/>
              <w:rPr>
                <w:bCs/>
                <w:sz w:val="16"/>
                <w:szCs w:val="16"/>
              </w:rPr>
            </w:pPr>
            <w:r w:rsidRPr="00B40B10">
              <w:rPr>
                <w:bCs/>
                <w:sz w:val="16"/>
                <w:szCs w:val="16"/>
              </w:rPr>
              <w:t>Lake Elizabeth</w:t>
            </w:r>
          </w:p>
        </w:tc>
        <w:tc>
          <w:tcPr>
            <w:tcW w:w="1252" w:type="dxa"/>
            <w:tcBorders>
              <w:top w:val="nil"/>
              <w:left w:val="nil"/>
              <w:right w:val="nil"/>
            </w:tcBorders>
            <w:shd w:val="clear" w:color="auto" w:fill="auto"/>
          </w:tcPr>
          <w:p w14:paraId="018EC5C0" w14:textId="77777777" w:rsidR="00FD6670" w:rsidRPr="00B40B10" w:rsidRDefault="00FD6670" w:rsidP="00335E01">
            <w:pPr>
              <w:pStyle w:val="Tabletext"/>
              <w:rPr>
                <w:bCs/>
                <w:sz w:val="16"/>
                <w:szCs w:val="16"/>
              </w:rPr>
            </w:pPr>
            <w:r w:rsidRPr="00B40B10">
              <w:rPr>
                <w:bCs/>
                <w:sz w:val="16"/>
                <w:szCs w:val="16"/>
              </w:rPr>
              <w:t>-35.698013</w:t>
            </w:r>
          </w:p>
        </w:tc>
        <w:tc>
          <w:tcPr>
            <w:tcW w:w="1285" w:type="dxa"/>
            <w:tcBorders>
              <w:top w:val="nil"/>
              <w:left w:val="nil"/>
              <w:right w:val="nil"/>
            </w:tcBorders>
            <w:shd w:val="clear" w:color="auto" w:fill="auto"/>
          </w:tcPr>
          <w:p w14:paraId="5D44F70B" w14:textId="77777777" w:rsidR="00FD6670" w:rsidRPr="00B40B10" w:rsidRDefault="00FD6670" w:rsidP="00335E01">
            <w:pPr>
              <w:pStyle w:val="Tabletext"/>
              <w:rPr>
                <w:bCs/>
                <w:sz w:val="16"/>
                <w:szCs w:val="16"/>
              </w:rPr>
            </w:pPr>
            <w:r w:rsidRPr="00B40B10">
              <w:rPr>
                <w:bCs/>
                <w:sz w:val="16"/>
                <w:szCs w:val="16"/>
              </w:rPr>
              <w:t>143.820648</w:t>
            </w:r>
          </w:p>
        </w:tc>
        <w:tc>
          <w:tcPr>
            <w:tcW w:w="4431" w:type="dxa"/>
            <w:tcBorders>
              <w:left w:val="nil"/>
              <w:right w:val="nil"/>
            </w:tcBorders>
            <w:shd w:val="clear" w:color="auto" w:fill="auto"/>
            <w:noWrap/>
          </w:tcPr>
          <w:p w14:paraId="39C645DA" w14:textId="6B5139A6" w:rsidR="00FD6670" w:rsidRPr="00B40B10" w:rsidRDefault="00EA17DB" w:rsidP="00335E01">
            <w:pPr>
              <w:pStyle w:val="Tabletext"/>
              <w:rPr>
                <w:bCs/>
                <w:sz w:val="16"/>
                <w:szCs w:val="16"/>
              </w:rPr>
            </w:pPr>
            <w:r>
              <w:rPr>
                <w:bCs/>
                <w:sz w:val="16"/>
                <w:szCs w:val="16"/>
              </w:rPr>
              <w:t>Status unknown</w:t>
            </w:r>
            <w:r w:rsidR="00FD6670" w:rsidRPr="00B40B10">
              <w:rPr>
                <w:bCs/>
                <w:sz w:val="16"/>
                <w:szCs w:val="16"/>
              </w:rPr>
              <w:t xml:space="preserve"> –</w:t>
            </w:r>
            <w:r w:rsidR="008C7070">
              <w:rPr>
                <w:bCs/>
                <w:sz w:val="16"/>
                <w:szCs w:val="16"/>
              </w:rPr>
              <w:t xml:space="preserve"> historic population </w:t>
            </w:r>
            <w:r w:rsidR="00FD6670" w:rsidRPr="00B40B10">
              <w:rPr>
                <w:bCs/>
                <w:sz w:val="16"/>
                <w:szCs w:val="16"/>
              </w:rPr>
              <w:t xml:space="preserve">last reported as present by Lyon </w:t>
            </w:r>
            <w:r w:rsidR="00FD6670" w:rsidRPr="00B40B10">
              <w:rPr>
                <w:bCs/>
                <w:i/>
                <w:sz w:val="16"/>
                <w:szCs w:val="16"/>
              </w:rPr>
              <w:t>et al.</w:t>
            </w:r>
            <w:r w:rsidR="00FD6670" w:rsidRPr="00B40B10">
              <w:rPr>
                <w:bCs/>
                <w:sz w:val="16"/>
                <w:szCs w:val="16"/>
              </w:rPr>
              <w:t xml:space="preserve"> (2002); was not recorded in subsequent surveys by Lyon (2004) and Stoessel (2007); lake went dry in 2008.</w:t>
            </w:r>
            <w:r w:rsidR="008C7070">
              <w:rPr>
                <w:bCs/>
                <w:sz w:val="16"/>
                <w:szCs w:val="16"/>
              </w:rPr>
              <w:t xml:space="preserve"> Efforts made in 2015 to re-establish the population via translocation of a small number of fish captured from the Lake Kelly population. Result of translocation unknown. </w:t>
            </w:r>
          </w:p>
        </w:tc>
      </w:tr>
      <w:tr w:rsidR="00FD6670" w:rsidRPr="009A794C" w14:paraId="1DC22E4B" w14:textId="77777777" w:rsidTr="00FD7EAA">
        <w:trPr>
          <w:trHeight w:val="439"/>
          <w:jc w:val="center"/>
        </w:trPr>
        <w:tc>
          <w:tcPr>
            <w:tcW w:w="1017" w:type="dxa"/>
            <w:vMerge/>
            <w:tcBorders>
              <w:left w:val="nil"/>
              <w:right w:val="nil"/>
            </w:tcBorders>
            <w:shd w:val="clear" w:color="auto" w:fill="auto"/>
            <w:noWrap/>
            <w:vAlign w:val="center"/>
          </w:tcPr>
          <w:p w14:paraId="73B95709" w14:textId="77777777" w:rsidR="00FD6670" w:rsidRPr="00EF2D7A" w:rsidRDefault="00FD6670" w:rsidP="00587DEB">
            <w:pPr>
              <w:pStyle w:val="Tableheading"/>
              <w:rPr>
                <w:rFonts w:eastAsia="Times New Roman"/>
                <w:b w:val="0"/>
                <w:bCs/>
                <w:sz w:val="16"/>
                <w:szCs w:val="16"/>
              </w:rPr>
            </w:pPr>
          </w:p>
        </w:tc>
        <w:tc>
          <w:tcPr>
            <w:tcW w:w="1493" w:type="dxa"/>
            <w:tcBorders>
              <w:top w:val="nil"/>
              <w:left w:val="nil"/>
              <w:right w:val="nil"/>
            </w:tcBorders>
            <w:shd w:val="clear" w:color="auto" w:fill="auto"/>
            <w:noWrap/>
          </w:tcPr>
          <w:p w14:paraId="284CE8DC" w14:textId="77777777" w:rsidR="00FD6670" w:rsidRPr="00B40B10" w:rsidRDefault="00FD6670" w:rsidP="00335E01">
            <w:pPr>
              <w:pStyle w:val="Tabletext"/>
              <w:rPr>
                <w:bCs/>
                <w:sz w:val="16"/>
                <w:szCs w:val="16"/>
              </w:rPr>
            </w:pPr>
            <w:r w:rsidRPr="00B40B10">
              <w:rPr>
                <w:bCs/>
                <w:sz w:val="16"/>
                <w:szCs w:val="16"/>
              </w:rPr>
              <w:t xml:space="preserve">Lake </w:t>
            </w:r>
            <w:proofErr w:type="spellStart"/>
            <w:r w:rsidRPr="00B40B10">
              <w:rPr>
                <w:bCs/>
                <w:sz w:val="16"/>
                <w:szCs w:val="16"/>
              </w:rPr>
              <w:t>Wandella</w:t>
            </w:r>
            <w:proofErr w:type="spellEnd"/>
          </w:p>
        </w:tc>
        <w:tc>
          <w:tcPr>
            <w:tcW w:w="1252" w:type="dxa"/>
            <w:tcBorders>
              <w:top w:val="nil"/>
              <w:left w:val="nil"/>
              <w:right w:val="nil"/>
            </w:tcBorders>
            <w:shd w:val="clear" w:color="auto" w:fill="auto"/>
          </w:tcPr>
          <w:p w14:paraId="298E0BAD" w14:textId="77777777" w:rsidR="00FD6670" w:rsidRPr="00B40B10" w:rsidRDefault="00FD6670" w:rsidP="00335E01">
            <w:pPr>
              <w:pStyle w:val="Tabletext"/>
              <w:rPr>
                <w:bCs/>
                <w:sz w:val="16"/>
                <w:szCs w:val="16"/>
              </w:rPr>
            </w:pPr>
            <w:r w:rsidRPr="00B40B10">
              <w:rPr>
                <w:bCs/>
                <w:sz w:val="16"/>
                <w:szCs w:val="16"/>
              </w:rPr>
              <w:t>-35.74033</w:t>
            </w:r>
          </w:p>
        </w:tc>
        <w:tc>
          <w:tcPr>
            <w:tcW w:w="1285" w:type="dxa"/>
            <w:tcBorders>
              <w:top w:val="nil"/>
              <w:left w:val="nil"/>
              <w:right w:val="nil"/>
            </w:tcBorders>
            <w:shd w:val="clear" w:color="auto" w:fill="auto"/>
          </w:tcPr>
          <w:p w14:paraId="4962B7D3" w14:textId="77777777" w:rsidR="00FD6670" w:rsidRPr="00B40B10" w:rsidRDefault="00FD6670" w:rsidP="00335E01">
            <w:pPr>
              <w:pStyle w:val="Tabletext"/>
              <w:rPr>
                <w:bCs/>
                <w:sz w:val="16"/>
                <w:szCs w:val="16"/>
              </w:rPr>
            </w:pPr>
            <w:r w:rsidRPr="00B40B10">
              <w:rPr>
                <w:bCs/>
                <w:sz w:val="16"/>
                <w:szCs w:val="16"/>
              </w:rPr>
              <w:t>143.87764</w:t>
            </w:r>
          </w:p>
        </w:tc>
        <w:tc>
          <w:tcPr>
            <w:tcW w:w="4431" w:type="dxa"/>
            <w:tcBorders>
              <w:left w:val="nil"/>
              <w:right w:val="nil"/>
            </w:tcBorders>
            <w:shd w:val="clear" w:color="auto" w:fill="auto"/>
            <w:noWrap/>
          </w:tcPr>
          <w:p w14:paraId="6B32FA88" w14:textId="77777777" w:rsidR="00FD6670" w:rsidRPr="00B40B10" w:rsidRDefault="00FD6670" w:rsidP="00335E01">
            <w:pPr>
              <w:pStyle w:val="Tabletext"/>
              <w:rPr>
                <w:bCs/>
                <w:sz w:val="16"/>
                <w:szCs w:val="16"/>
              </w:rPr>
            </w:pPr>
            <w:r w:rsidRPr="00B40B10">
              <w:rPr>
                <w:bCs/>
                <w:sz w:val="16"/>
                <w:szCs w:val="16"/>
              </w:rPr>
              <w:t xml:space="preserve">Extinct – last recorded 1964 (Backhouse </w:t>
            </w:r>
            <w:r w:rsidRPr="00B40B10">
              <w:rPr>
                <w:bCs/>
                <w:i/>
                <w:sz w:val="16"/>
                <w:szCs w:val="16"/>
              </w:rPr>
              <w:t>et al.</w:t>
            </w:r>
            <w:r w:rsidRPr="00B40B10">
              <w:rPr>
                <w:bCs/>
                <w:sz w:val="16"/>
                <w:szCs w:val="16"/>
              </w:rPr>
              <w:t xml:space="preserve"> 2008).</w:t>
            </w:r>
          </w:p>
        </w:tc>
      </w:tr>
      <w:tr w:rsidR="00FD6670" w:rsidRPr="009A794C" w14:paraId="5B038783" w14:textId="77777777" w:rsidTr="00FD7EAA">
        <w:trPr>
          <w:trHeight w:val="439"/>
          <w:jc w:val="center"/>
        </w:trPr>
        <w:tc>
          <w:tcPr>
            <w:tcW w:w="1017" w:type="dxa"/>
            <w:vMerge/>
            <w:tcBorders>
              <w:left w:val="nil"/>
              <w:right w:val="nil"/>
            </w:tcBorders>
            <w:shd w:val="clear" w:color="auto" w:fill="auto"/>
            <w:noWrap/>
            <w:vAlign w:val="center"/>
          </w:tcPr>
          <w:p w14:paraId="3D76A287" w14:textId="77777777" w:rsidR="00FD6670" w:rsidRPr="00EF2D7A" w:rsidRDefault="00FD6670" w:rsidP="00587DEB">
            <w:pPr>
              <w:pStyle w:val="Tableheading"/>
              <w:rPr>
                <w:rFonts w:eastAsia="Times New Roman"/>
                <w:b w:val="0"/>
                <w:bCs/>
                <w:sz w:val="16"/>
                <w:szCs w:val="16"/>
              </w:rPr>
            </w:pPr>
          </w:p>
        </w:tc>
        <w:tc>
          <w:tcPr>
            <w:tcW w:w="1493" w:type="dxa"/>
            <w:tcBorders>
              <w:top w:val="nil"/>
              <w:left w:val="nil"/>
              <w:right w:val="nil"/>
            </w:tcBorders>
            <w:shd w:val="clear" w:color="auto" w:fill="auto"/>
            <w:noWrap/>
          </w:tcPr>
          <w:p w14:paraId="0B45E020" w14:textId="77777777" w:rsidR="00FD6670" w:rsidRPr="00B40B10" w:rsidRDefault="00FD6670" w:rsidP="00335E01">
            <w:pPr>
              <w:pStyle w:val="Tabletext"/>
              <w:rPr>
                <w:bCs/>
                <w:sz w:val="16"/>
                <w:szCs w:val="16"/>
              </w:rPr>
            </w:pPr>
            <w:r w:rsidRPr="00B40B10">
              <w:rPr>
                <w:bCs/>
                <w:sz w:val="16"/>
                <w:szCs w:val="16"/>
              </w:rPr>
              <w:t>Lake</w:t>
            </w:r>
            <w:r w:rsidR="001421F5">
              <w:rPr>
                <w:bCs/>
                <w:sz w:val="16"/>
                <w:szCs w:val="16"/>
              </w:rPr>
              <w:t xml:space="preserve"> Cullen</w:t>
            </w:r>
          </w:p>
        </w:tc>
        <w:tc>
          <w:tcPr>
            <w:tcW w:w="1252" w:type="dxa"/>
            <w:tcBorders>
              <w:top w:val="nil"/>
              <w:left w:val="nil"/>
              <w:right w:val="nil"/>
            </w:tcBorders>
            <w:shd w:val="clear" w:color="auto" w:fill="auto"/>
          </w:tcPr>
          <w:p w14:paraId="12B3DF41" w14:textId="77777777" w:rsidR="00FD6670" w:rsidRPr="00B40B10" w:rsidRDefault="00FD6670" w:rsidP="00335E01">
            <w:pPr>
              <w:pStyle w:val="Tabletext"/>
              <w:rPr>
                <w:bCs/>
                <w:sz w:val="16"/>
                <w:szCs w:val="16"/>
              </w:rPr>
            </w:pPr>
            <w:r w:rsidRPr="00B40B10">
              <w:rPr>
                <w:bCs/>
                <w:sz w:val="16"/>
                <w:szCs w:val="16"/>
              </w:rPr>
              <w:t>-35.636025</w:t>
            </w:r>
          </w:p>
        </w:tc>
        <w:tc>
          <w:tcPr>
            <w:tcW w:w="1285" w:type="dxa"/>
            <w:tcBorders>
              <w:top w:val="nil"/>
              <w:left w:val="nil"/>
              <w:right w:val="nil"/>
            </w:tcBorders>
            <w:shd w:val="clear" w:color="auto" w:fill="auto"/>
          </w:tcPr>
          <w:p w14:paraId="198879DC" w14:textId="77777777" w:rsidR="00FD6670" w:rsidRPr="00B40B10" w:rsidRDefault="00FD6670" w:rsidP="00335E01">
            <w:pPr>
              <w:pStyle w:val="Tabletext"/>
              <w:rPr>
                <w:bCs/>
                <w:sz w:val="16"/>
                <w:szCs w:val="16"/>
              </w:rPr>
            </w:pPr>
            <w:r w:rsidRPr="00B40B10">
              <w:rPr>
                <w:bCs/>
                <w:sz w:val="16"/>
                <w:szCs w:val="16"/>
              </w:rPr>
              <w:t>143.774888</w:t>
            </w:r>
          </w:p>
        </w:tc>
        <w:tc>
          <w:tcPr>
            <w:tcW w:w="4431" w:type="dxa"/>
            <w:tcBorders>
              <w:left w:val="nil"/>
              <w:right w:val="nil"/>
            </w:tcBorders>
            <w:shd w:val="clear" w:color="auto" w:fill="auto"/>
            <w:noWrap/>
          </w:tcPr>
          <w:p w14:paraId="23B7BE12" w14:textId="77777777" w:rsidR="00FD6670" w:rsidRPr="00B40B10" w:rsidRDefault="00FD6670" w:rsidP="00335E01">
            <w:pPr>
              <w:pStyle w:val="Tabletext"/>
              <w:rPr>
                <w:bCs/>
                <w:sz w:val="16"/>
                <w:szCs w:val="16"/>
              </w:rPr>
            </w:pPr>
            <w:r w:rsidRPr="00B40B10">
              <w:rPr>
                <w:bCs/>
                <w:sz w:val="16"/>
                <w:szCs w:val="16"/>
              </w:rPr>
              <w:t xml:space="preserve">Extinct – last recorded 1971; absent by 1989; lake dry in late 1990s (Backhouse </w:t>
            </w:r>
            <w:r w:rsidRPr="00AF1A90">
              <w:rPr>
                <w:bCs/>
                <w:i/>
                <w:sz w:val="16"/>
                <w:szCs w:val="16"/>
              </w:rPr>
              <w:t>et al.</w:t>
            </w:r>
            <w:r w:rsidRPr="00B40B10">
              <w:rPr>
                <w:bCs/>
                <w:sz w:val="16"/>
                <w:szCs w:val="16"/>
              </w:rPr>
              <w:t xml:space="preserve"> 2008).</w:t>
            </w:r>
          </w:p>
        </w:tc>
      </w:tr>
    </w:tbl>
    <w:p w14:paraId="317297AA" w14:textId="77777777" w:rsidR="002B0822" w:rsidRPr="00614F14" w:rsidRDefault="002B0822" w:rsidP="002B0822">
      <w:pPr>
        <w:autoSpaceDE w:val="0"/>
        <w:autoSpaceDN w:val="0"/>
        <w:adjustRightInd w:val="0"/>
        <w:spacing w:after="0" w:line="240" w:lineRule="auto"/>
        <w:rPr>
          <w:rFonts w:ascii="Tahoma" w:hAnsi="Tahoma" w:cs="Tahoma"/>
          <w:sz w:val="20"/>
          <w:szCs w:val="20"/>
        </w:rPr>
      </w:pPr>
      <w:r>
        <w:rPr>
          <w:b/>
        </w:rPr>
        <w:br w:type="page"/>
      </w:r>
      <w:r w:rsidRPr="00614F14">
        <w:rPr>
          <w:rFonts w:ascii="Tahoma" w:hAnsi="Tahoma" w:cs="Tahoma"/>
          <w:sz w:val="20"/>
          <w:szCs w:val="20"/>
        </w:rPr>
        <w:lastRenderedPageBreak/>
        <w:t>Table 1 cont’d</w:t>
      </w:r>
    </w:p>
    <w:tbl>
      <w:tblPr>
        <w:tblW w:w="9478" w:type="dxa"/>
        <w:jc w:val="center"/>
        <w:tblLayout w:type="fixed"/>
        <w:tblLook w:val="01E0" w:firstRow="1" w:lastRow="1" w:firstColumn="1" w:lastColumn="1" w:noHBand="0" w:noVBand="0"/>
      </w:tblPr>
      <w:tblGrid>
        <w:gridCol w:w="1017"/>
        <w:gridCol w:w="1493"/>
        <w:gridCol w:w="1252"/>
        <w:gridCol w:w="1285"/>
        <w:gridCol w:w="4431"/>
      </w:tblGrid>
      <w:tr w:rsidR="002B0822" w:rsidRPr="009A794C" w14:paraId="21062C84" w14:textId="77777777" w:rsidTr="009B2C5C">
        <w:trPr>
          <w:trHeight w:val="255"/>
          <w:jc w:val="center"/>
        </w:trPr>
        <w:tc>
          <w:tcPr>
            <w:tcW w:w="1017" w:type="dxa"/>
            <w:tcBorders>
              <w:top w:val="single" w:sz="12" w:space="0" w:color="auto"/>
              <w:left w:val="nil"/>
              <w:bottom w:val="single" w:sz="12" w:space="0" w:color="auto"/>
              <w:right w:val="nil"/>
            </w:tcBorders>
            <w:shd w:val="clear" w:color="auto" w:fill="auto"/>
            <w:noWrap/>
            <w:vAlign w:val="center"/>
          </w:tcPr>
          <w:p w14:paraId="14311DE4" w14:textId="77777777" w:rsidR="002B0822" w:rsidRPr="00EF2D7A" w:rsidRDefault="002B0822" w:rsidP="009B2C5C">
            <w:pPr>
              <w:pStyle w:val="Tableheading"/>
              <w:rPr>
                <w:rFonts w:eastAsia="Times New Roman"/>
                <w:bCs/>
                <w:sz w:val="16"/>
                <w:szCs w:val="16"/>
              </w:rPr>
            </w:pPr>
            <w:r w:rsidRPr="00EF2D7A">
              <w:rPr>
                <w:rFonts w:eastAsia="Times New Roman"/>
                <w:bCs/>
                <w:sz w:val="16"/>
                <w:szCs w:val="16"/>
              </w:rPr>
              <w:t>State</w:t>
            </w:r>
          </w:p>
        </w:tc>
        <w:tc>
          <w:tcPr>
            <w:tcW w:w="1493" w:type="dxa"/>
            <w:tcBorders>
              <w:top w:val="single" w:sz="12" w:space="0" w:color="auto"/>
              <w:left w:val="nil"/>
              <w:bottom w:val="single" w:sz="12" w:space="0" w:color="auto"/>
              <w:right w:val="nil"/>
            </w:tcBorders>
            <w:shd w:val="clear" w:color="auto" w:fill="auto"/>
            <w:noWrap/>
            <w:vAlign w:val="center"/>
          </w:tcPr>
          <w:p w14:paraId="3B547218" w14:textId="77777777" w:rsidR="002B0822" w:rsidRPr="00EF2D7A" w:rsidRDefault="002B0822" w:rsidP="009B2C5C">
            <w:pPr>
              <w:pStyle w:val="Tableheading"/>
              <w:rPr>
                <w:rFonts w:eastAsia="Times New Roman"/>
                <w:bCs/>
                <w:sz w:val="16"/>
                <w:szCs w:val="16"/>
              </w:rPr>
            </w:pPr>
            <w:r w:rsidRPr="00EF2D7A">
              <w:rPr>
                <w:rFonts w:eastAsia="Times New Roman"/>
                <w:bCs/>
                <w:sz w:val="16"/>
                <w:szCs w:val="16"/>
              </w:rPr>
              <w:t>Site</w:t>
            </w:r>
          </w:p>
        </w:tc>
        <w:tc>
          <w:tcPr>
            <w:tcW w:w="1252" w:type="dxa"/>
            <w:tcBorders>
              <w:top w:val="single" w:sz="12" w:space="0" w:color="auto"/>
              <w:left w:val="nil"/>
              <w:bottom w:val="single" w:sz="12" w:space="0" w:color="auto"/>
              <w:right w:val="nil"/>
            </w:tcBorders>
            <w:shd w:val="clear" w:color="auto" w:fill="auto"/>
          </w:tcPr>
          <w:p w14:paraId="31A9DA63" w14:textId="77777777" w:rsidR="002B0822" w:rsidRPr="00EF2D7A" w:rsidRDefault="002B0822" w:rsidP="009B2C5C">
            <w:pPr>
              <w:pStyle w:val="Tableheading"/>
              <w:rPr>
                <w:rFonts w:eastAsia="Times New Roman"/>
                <w:bCs/>
                <w:sz w:val="16"/>
                <w:szCs w:val="16"/>
              </w:rPr>
            </w:pPr>
            <w:r w:rsidRPr="00EF2D7A">
              <w:rPr>
                <w:rFonts w:eastAsia="Times New Roman"/>
                <w:bCs/>
                <w:sz w:val="16"/>
                <w:szCs w:val="16"/>
              </w:rPr>
              <w:t>Latitude</w:t>
            </w:r>
          </w:p>
        </w:tc>
        <w:tc>
          <w:tcPr>
            <w:tcW w:w="1285" w:type="dxa"/>
            <w:tcBorders>
              <w:top w:val="single" w:sz="12" w:space="0" w:color="auto"/>
              <w:left w:val="nil"/>
              <w:bottom w:val="single" w:sz="12" w:space="0" w:color="auto"/>
              <w:right w:val="nil"/>
            </w:tcBorders>
            <w:shd w:val="clear" w:color="auto" w:fill="auto"/>
          </w:tcPr>
          <w:p w14:paraId="5C2BCF5F" w14:textId="77777777" w:rsidR="002B0822" w:rsidRPr="00EF2D7A" w:rsidRDefault="002B0822" w:rsidP="009B2C5C">
            <w:pPr>
              <w:pStyle w:val="Tableheading"/>
              <w:rPr>
                <w:rFonts w:eastAsia="Times New Roman"/>
                <w:bCs/>
                <w:sz w:val="16"/>
                <w:szCs w:val="16"/>
              </w:rPr>
            </w:pPr>
            <w:r w:rsidRPr="00EF2D7A">
              <w:rPr>
                <w:rFonts w:eastAsia="Times New Roman"/>
                <w:bCs/>
                <w:sz w:val="16"/>
                <w:szCs w:val="16"/>
              </w:rPr>
              <w:t>Longitude</w:t>
            </w:r>
          </w:p>
        </w:tc>
        <w:tc>
          <w:tcPr>
            <w:tcW w:w="4431" w:type="dxa"/>
            <w:tcBorders>
              <w:top w:val="single" w:sz="12" w:space="0" w:color="auto"/>
              <w:left w:val="nil"/>
              <w:bottom w:val="single" w:sz="12" w:space="0" w:color="auto"/>
              <w:right w:val="nil"/>
            </w:tcBorders>
            <w:shd w:val="clear" w:color="auto" w:fill="auto"/>
            <w:noWrap/>
            <w:vAlign w:val="center"/>
          </w:tcPr>
          <w:p w14:paraId="17BF4D53" w14:textId="77777777" w:rsidR="002B0822" w:rsidRPr="00EF2D7A" w:rsidRDefault="002B0822" w:rsidP="009B2C5C">
            <w:pPr>
              <w:pStyle w:val="Tableheading"/>
              <w:rPr>
                <w:rFonts w:eastAsia="Times New Roman"/>
                <w:bCs/>
                <w:sz w:val="16"/>
                <w:szCs w:val="16"/>
              </w:rPr>
            </w:pPr>
            <w:r w:rsidRPr="00EF2D7A">
              <w:rPr>
                <w:rFonts w:eastAsia="Times New Roman"/>
                <w:bCs/>
                <w:sz w:val="16"/>
                <w:szCs w:val="16"/>
              </w:rPr>
              <w:t>Status</w:t>
            </w:r>
          </w:p>
        </w:tc>
      </w:tr>
      <w:tr w:rsidR="002B0822" w:rsidRPr="009A794C" w14:paraId="34C16950" w14:textId="77777777" w:rsidTr="00FD7EAA">
        <w:trPr>
          <w:trHeight w:val="439"/>
          <w:jc w:val="center"/>
        </w:trPr>
        <w:tc>
          <w:tcPr>
            <w:tcW w:w="1017" w:type="dxa"/>
            <w:vMerge w:val="restart"/>
            <w:tcBorders>
              <w:left w:val="nil"/>
              <w:right w:val="nil"/>
            </w:tcBorders>
            <w:shd w:val="clear" w:color="auto" w:fill="auto"/>
            <w:noWrap/>
            <w:vAlign w:val="center"/>
          </w:tcPr>
          <w:p w14:paraId="04E682BF" w14:textId="77777777" w:rsidR="002B0822" w:rsidRPr="00EF2D7A" w:rsidRDefault="002B0822" w:rsidP="002B0822">
            <w:pPr>
              <w:pStyle w:val="Tableheading"/>
              <w:rPr>
                <w:rFonts w:eastAsia="Times New Roman"/>
                <w:b w:val="0"/>
                <w:bCs/>
                <w:sz w:val="16"/>
                <w:szCs w:val="16"/>
              </w:rPr>
            </w:pPr>
            <w:r w:rsidRPr="00EF2D7A">
              <w:rPr>
                <w:rFonts w:eastAsia="Times New Roman"/>
                <w:b w:val="0"/>
                <w:bCs/>
                <w:sz w:val="16"/>
                <w:szCs w:val="16"/>
              </w:rPr>
              <w:t>Victoria</w:t>
            </w:r>
          </w:p>
          <w:p w14:paraId="1A32951B" w14:textId="77777777" w:rsidR="002B0822" w:rsidRPr="00EF2D7A" w:rsidRDefault="002B0822" w:rsidP="00587DEB">
            <w:pPr>
              <w:pStyle w:val="Tableheading"/>
              <w:rPr>
                <w:rFonts w:eastAsia="Times New Roman"/>
                <w:b w:val="0"/>
                <w:bCs/>
                <w:sz w:val="16"/>
                <w:szCs w:val="16"/>
              </w:rPr>
            </w:pPr>
            <w:r>
              <w:rPr>
                <w:rFonts w:eastAsia="Times New Roman"/>
                <w:b w:val="0"/>
                <w:bCs/>
                <w:sz w:val="16"/>
                <w:szCs w:val="16"/>
              </w:rPr>
              <w:t>Cont’d</w:t>
            </w:r>
          </w:p>
        </w:tc>
        <w:tc>
          <w:tcPr>
            <w:tcW w:w="1493" w:type="dxa"/>
            <w:tcBorders>
              <w:top w:val="nil"/>
              <w:left w:val="nil"/>
              <w:right w:val="nil"/>
            </w:tcBorders>
            <w:shd w:val="clear" w:color="auto" w:fill="auto"/>
            <w:noWrap/>
          </w:tcPr>
          <w:p w14:paraId="218EFDBC" w14:textId="77777777" w:rsidR="002B0822" w:rsidRPr="00B40B10" w:rsidRDefault="002B0822" w:rsidP="00335E01">
            <w:pPr>
              <w:pStyle w:val="Tabletext"/>
              <w:rPr>
                <w:bCs/>
                <w:sz w:val="16"/>
                <w:szCs w:val="16"/>
              </w:rPr>
            </w:pPr>
            <w:r w:rsidRPr="00B40B10">
              <w:rPr>
                <w:bCs/>
                <w:sz w:val="16"/>
                <w:szCs w:val="16"/>
              </w:rPr>
              <w:t>Lake Kelly</w:t>
            </w:r>
          </w:p>
        </w:tc>
        <w:tc>
          <w:tcPr>
            <w:tcW w:w="1252" w:type="dxa"/>
            <w:tcBorders>
              <w:top w:val="nil"/>
              <w:left w:val="nil"/>
              <w:right w:val="nil"/>
            </w:tcBorders>
            <w:shd w:val="clear" w:color="auto" w:fill="auto"/>
          </w:tcPr>
          <w:p w14:paraId="05A8CF5F" w14:textId="77777777" w:rsidR="002B0822" w:rsidRPr="00B40B10" w:rsidRDefault="002B0822" w:rsidP="00335E01">
            <w:pPr>
              <w:pStyle w:val="Tabletext"/>
              <w:rPr>
                <w:bCs/>
                <w:iCs/>
                <w:sz w:val="16"/>
                <w:szCs w:val="16"/>
              </w:rPr>
            </w:pPr>
            <w:r w:rsidRPr="00B40B10">
              <w:rPr>
                <w:bCs/>
                <w:iCs/>
                <w:sz w:val="16"/>
                <w:szCs w:val="16"/>
              </w:rPr>
              <w:t>-35.546520</w:t>
            </w:r>
          </w:p>
        </w:tc>
        <w:tc>
          <w:tcPr>
            <w:tcW w:w="1285" w:type="dxa"/>
            <w:tcBorders>
              <w:top w:val="nil"/>
              <w:left w:val="nil"/>
              <w:right w:val="nil"/>
            </w:tcBorders>
            <w:shd w:val="clear" w:color="auto" w:fill="auto"/>
          </w:tcPr>
          <w:p w14:paraId="38281A39" w14:textId="77777777" w:rsidR="002B0822" w:rsidRPr="00B40B10" w:rsidRDefault="002B0822" w:rsidP="00335E01">
            <w:pPr>
              <w:pStyle w:val="Tabletext"/>
              <w:rPr>
                <w:bCs/>
                <w:iCs/>
                <w:sz w:val="16"/>
                <w:szCs w:val="16"/>
              </w:rPr>
            </w:pPr>
            <w:r w:rsidRPr="00B40B10">
              <w:rPr>
                <w:bCs/>
                <w:iCs/>
                <w:sz w:val="16"/>
                <w:szCs w:val="16"/>
              </w:rPr>
              <w:t>143.820230</w:t>
            </w:r>
          </w:p>
        </w:tc>
        <w:tc>
          <w:tcPr>
            <w:tcW w:w="4431" w:type="dxa"/>
            <w:tcBorders>
              <w:left w:val="nil"/>
              <w:right w:val="nil"/>
            </w:tcBorders>
            <w:shd w:val="clear" w:color="auto" w:fill="auto"/>
            <w:noWrap/>
          </w:tcPr>
          <w:p w14:paraId="7582C4B6" w14:textId="7B73FD10" w:rsidR="002B0822" w:rsidRPr="00B40B10" w:rsidRDefault="00291E44" w:rsidP="00577136">
            <w:pPr>
              <w:pStyle w:val="Tabletext"/>
              <w:rPr>
                <w:bCs/>
                <w:sz w:val="16"/>
                <w:szCs w:val="16"/>
              </w:rPr>
            </w:pPr>
            <w:r>
              <w:rPr>
                <w:bCs/>
                <w:sz w:val="16"/>
                <w:szCs w:val="16"/>
              </w:rPr>
              <w:t xml:space="preserve">Declining - </w:t>
            </w:r>
            <w:r w:rsidR="002B0822">
              <w:rPr>
                <w:bCs/>
                <w:sz w:val="16"/>
                <w:szCs w:val="16"/>
              </w:rPr>
              <w:t>Lake population extirpated, but remnant individuals</w:t>
            </w:r>
            <w:r w:rsidR="00577136">
              <w:rPr>
                <w:bCs/>
                <w:sz w:val="16"/>
                <w:szCs w:val="16"/>
              </w:rPr>
              <w:t xml:space="preserve"> </w:t>
            </w:r>
            <w:r w:rsidR="002B0822">
              <w:rPr>
                <w:bCs/>
                <w:sz w:val="16"/>
                <w:szCs w:val="16"/>
              </w:rPr>
              <w:t xml:space="preserve">persist in nearby </w:t>
            </w:r>
            <w:proofErr w:type="spellStart"/>
            <w:r w:rsidR="002B0822">
              <w:rPr>
                <w:bCs/>
                <w:sz w:val="16"/>
                <w:szCs w:val="16"/>
              </w:rPr>
              <w:t>Tutchewop</w:t>
            </w:r>
            <w:proofErr w:type="spellEnd"/>
            <w:r w:rsidR="002B0822">
              <w:rPr>
                <w:bCs/>
                <w:sz w:val="16"/>
                <w:szCs w:val="16"/>
              </w:rPr>
              <w:t xml:space="preserve"> Main Drain</w:t>
            </w:r>
            <w:r w:rsidR="003D2B84">
              <w:rPr>
                <w:bCs/>
                <w:sz w:val="16"/>
                <w:szCs w:val="16"/>
              </w:rPr>
              <w:t xml:space="preserve"> with 15 individuals captured in the drain in September 2015 and 101 captured in January 2016 (</w:t>
            </w:r>
            <w:proofErr w:type="spellStart"/>
            <w:r w:rsidR="003D2B84">
              <w:rPr>
                <w:bCs/>
                <w:sz w:val="16"/>
                <w:szCs w:val="16"/>
              </w:rPr>
              <w:t>Keleher</w:t>
            </w:r>
            <w:proofErr w:type="spellEnd"/>
            <w:r w:rsidR="003D2B84">
              <w:rPr>
                <w:bCs/>
                <w:sz w:val="16"/>
                <w:szCs w:val="16"/>
              </w:rPr>
              <w:t xml:space="preserve"> pers. comm. 2015)</w:t>
            </w:r>
            <w:r w:rsidR="002B0822" w:rsidRPr="00B40B10">
              <w:rPr>
                <w:bCs/>
                <w:sz w:val="16"/>
                <w:szCs w:val="16"/>
              </w:rPr>
              <w:t>.</w:t>
            </w:r>
            <w:r w:rsidR="002B0822">
              <w:rPr>
                <w:bCs/>
                <w:sz w:val="16"/>
                <w:szCs w:val="16"/>
              </w:rPr>
              <w:t xml:space="preserve"> Approximately 353</w:t>
            </w:r>
            <w:r w:rsidR="002B0822" w:rsidRPr="00B40B10">
              <w:rPr>
                <w:bCs/>
                <w:sz w:val="16"/>
                <w:szCs w:val="16"/>
              </w:rPr>
              <w:t xml:space="preserve"> individuals translocated to Woorinen North Lake 201</w:t>
            </w:r>
            <w:r w:rsidR="002B0822">
              <w:rPr>
                <w:bCs/>
                <w:sz w:val="16"/>
                <w:szCs w:val="16"/>
              </w:rPr>
              <w:t>3</w:t>
            </w:r>
            <w:r w:rsidR="00EA3386">
              <w:rPr>
                <w:bCs/>
                <w:sz w:val="16"/>
                <w:szCs w:val="16"/>
              </w:rPr>
              <w:t xml:space="preserve"> and </w:t>
            </w:r>
            <w:r w:rsidR="00044AF1">
              <w:rPr>
                <w:bCs/>
                <w:sz w:val="16"/>
                <w:szCs w:val="16"/>
              </w:rPr>
              <w:t>30</w:t>
            </w:r>
            <w:r w:rsidR="00EA3386">
              <w:rPr>
                <w:bCs/>
                <w:sz w:val="16"/>
                <w:szCs w:val="16"/>
              </w:rPr>
              <w:t xml:space="preserve"> individual</w:t>
            </w:r>
            <w:r w:rsidR="00044AF1">
              <w:rPr>
                <w:bCs/>
                <w:sz w:val="16"/>
                <w:szCs w:val="16"/>
              </w:rPr>
              <w:t>s</w:t>
            </w:r>
            <w:r w:rsidR="00EA3386">
              <w:rPr>
                <w:bCs/>
                <w:sz w:val="16"/>
                <w:szCs w:val="16"/>
              </w:rPr>
              <w:t xml:space="preserve"> translocated in 2015</w:t>
            </w:r>
            <w:r w:rsidR="002B0822" w:rsidRPr="00B40B10">
              <w:rPr>
                <w:bCs/>
                <w:sz w:val="16"/>
                <w:szCs w:val="16"/>
              </w:rPr>
              <w:t>.</w:t>
            </w:r>
            <w:r w:rsidR="003D2B84">
              <w:rPr>
                <w:bCs/>
                <w:sz w:val="16"/>
                <w:szCs w:val="16"/>
              </w:rPr>
              <w:t xml:space="preserve"> W</w:t>
            </w:r>
            <w:r w:rsidR="003D2B84" w:rsidRPr="00B40B10">
              <w:rPr>
                <w:bCs/>
                <w:sz w:val="16"/>
                <w:szCs w:val="16"/>
              </w:rPr>
              <w:t>ater supply not guaranteed for the site into the future</w:t>
            </w:r>
            <w:r w:rsidR="003D2B84">
              <w:rPr>
                <w:bCs/>
                <w:sz w:val="16"/>
                <w:szCs w:val="16"/>
              </w:rPr>
              <w:t>.</w:t>
            </w:r>
          </w:p>
        </w:tc>
      </w:tr>
      <w:tr w:rsidR="002B0822" w:rsidRPr="009A794C" w14:paraId="4DE6D799" w14:textId="77777777" w:rsidTr="00FD7EAA">
        <w:trPr>
          <w:trHeight w:val="439"/>
          <w:jc w:val="center"/>
        </w:trPr>
        <w:tc>
          <w:tcPr>
            <w:tcW w:w="1017" w:type="dxa"/>
            <w:vMerge/>
            <w:tcBorders>
              <w:left w:val="nil"/>
              <w:right w:val="nil"/>
            </w:tcBorders>
            <w:shd w:val="clear" w:color="auto" w:fill="auto"/>
            <w:noWrap/>
            <w:vAlign w:val="center"/>
          </w:tcPr>
          <w:p w14:paraId="7AF1EAD1" w14:textId="77777777" w:rsidR="002B0822" w:rsidRPr="00EF2D7A" w:rsidRDefault="002B0822" w:rsidP="00587DEB">
            <w:pPr>
              <w:pStyle w:val="Tableheading"/>
              <w:rPr>
                <w:rFonts w:eastAsia="Times New Roman"/>
                <w:b w:val="0"/>
                <w:bCs/>
                <w:sz w:val="16"/>
                <w:szCs w:val="16"/>
              </w:rPr>
            </w:pPr>
          </w:p>
        </w:tc>
        <w:tc>
          <w:tcPr>
            <w:tcW w:w="1493" w:type="dxa"/>
            <w:tcBorders>
              <w:top w:val="nil"/>
              <w:left w:val="nil"/>
              <w:right w:val="nil"/>
            </w:tcBorders>
            <w:shd w:val="clear" w:color="auto" w:fill="auto"/>
            <w:noWrap/>
          </w:tcPr>
          <w:p w14:paraId="2DCA3C14" w14:textId="77777777" w:rsidR="002B0822" w:rsidRPr="00B40B10" w:rsidRDefault="002B0822" w:rsidP="00335E01">
            <w:pPr>
              <w:pStyle w:val="Tabletext"/>
              <w:rPr>
                <w:bCs/>
                <w:sz w:val="16"/>
                <w:szCs w:val="16"/>
              </w:rPr>
            </w:pPr>
            <w:r>
              <w:rPr>
                <w:bCs/>
                <w:sz w:val="16"/>
                <w:szCs w:val="16"/>
              </w:rPr>
              <w:t>Middle Reedy Lake</w:t>
            </w:r>
          </w:p>
        </w:tc>
        <w:tc>
          <w:tcPr>
            <w:tcW w:w="1252" w:type="dxa"/>
            <w:tcBorders>
              <w:top w:val="nil"/>
              <w:left w:val="nil"/>
              <w:right w:val="nil"/>
            </w:tcBorders>
            <w:shd w:val="clear" w:color="auto" w:fill="auto"/>
          </w:tcPr>
          <w:p w14:paraId="426F9153" w14:textId="77777777" w:rsidR="002B0822" w:rsidRPr="00562B08" w:rsidRDefault="002B0822" w:rsidP="00335E01">
            <w:pPr>
              <w:pStyle w:val="Tabletext"/>
              <w:rPr>
                <w:bCs/>
                <w:iCs/>
                <w:sz w:val="16"/>
                <w:szCs w:val="16"/>
              </w:rPr>
            </w:pPr>
            <w:r w:rsidRPr="00562B08">
              <w:rPr>
                <w:bCs/>
                <w:iCs/>
                <w:sz w:val="16"/>
                <w:szCs w:val="16"/>
              </w:rPr>
              <w:t>-35.663494</w:t>
            </w:r>
          </w:p>
        </w:tc>
        <w:tc>
          <w:tcPr>
            <w:tcW w:w="1285" w:type="dxa"/>
            <w:tcBorders>
              <w:top w:val="nil"/>
              <w:left w:val="nil"/>
              <w:right w:val="nil"/>
            </w:tcBorders>
            <w:shd w:val="clear" w:color="auto" w:fill="auto"/>
          </w:tcPr>
          <w:p w14:paraId="4D26F09F" w14:textId="77777777" w:rsidR="002B0822" w:rsidRPr="00562B08" w:rsidRDefault="002B0822" w:rsidP="00335E01">
            <w:pPr>
              <w:pStyle w:val="Tabletext"/>
              <w:rPr>
                <w:bCs/>
                <w:iCs/>
                <w:sz w:val="16"/>
                <w:szCs w:val="16"/>
              </w:rPr>
            </w:pPr>
            <w:r w:rsidRPr="00562B08">
              <w:rPr>
                <w:bCs/>
                <w:iCs/>
                <w:sz w:val="16"/>
                <w:szCs w:val="16"/>
              </w:rPr>
              <w:t>143.878965</w:t>
            </w:r>
          </w:p>
        </w:tc>
        <w:tc>
          <w:tcPr>
            <w:tcW w:w="4431" w:type="dxa"/>
            <w:tcBorders>
              <w:left w:val="nil"/>
              <w:right w:val="nil"/>
            </w:tcBorders>
            <w:shd w:val="clear" w:color="auto" w:fill="auto"/>
            <w:noWrap/>
          </w:tcPr>
          <w:p w14:paraId="69E9EAF0" w14:textId="77777777" w:rsidR="002B0822" w:rsidRPr="00B40B10" w:rsidRDefault="002B0822" w:rsidP="00981B58">
            <w:pPr>
              <w:pStyle w:val="Tabletext"/>
              <w:rPr>
                <w:bCs/>
                <w:sz w:val="16"/>
                <w:szCs w:val="16"/>
              </w:rPr>
            </w:pPr>
            <w:r>
              <w:rPr>
                <w:bCs/>
                <w:sz w:val="16"/>
                <w:szCs w:val="16"/>
              </w:rPr>
              <w:t>Status unknown – One individual captured early 2013 (</w:t>
            </w:r>
            <w:proofErr w:type="spellStart"/>
            <w:r>
              <w:rPr>
                <w:bCs/>
                <w:sz w:val="16"/>
                <w:szCs w:val="16"/>
              </w:rPr>
              <w:t>Biosis</w:t>
            </w:r>
            <w:proofErr w:type="spellEnd"/>
            <w:r>
              <w:rPr>
                <w:bCs/>
                <w:sz w:val="16"/>
                <w:szCs w:val="16"/>
              </w:rPr>
              <w:t xml:space="preserve"> 2013); subsequent survey did not capture any individuals (</w:t>
            </w:r>
            <w:proofErr w:type="spellStart"/>
            <w:r w:rsidRPr="00981B58">
              <w:rPr>
                <w:bCs/>
                <w:sz w:val="16"/>
                <w:szCs w:val="16"/>
              </w:rPr>
              <w:t>Stoessel</w:t>
            </w:r>
            <w:proofErr w:type="spellEnd"/>
            <w:r w:rsidRPr="00981B58">
              <w:rPr>
                <w:bCs/>
                <w:sz w:val="16"/>
                <w:szCs w:val="16"/>
              </w:rPr>
              <w:t xml:space="preserve"> and </w:t>
            </w:r>
            <w:proofErr w:type="spellStart"/>
            <w:r w:rsidRPr="00981B58">
              <w:rPr>
                <w:bCs/>
                <w:sz w:val="16"/>
                <w:szCs w:val="16"/>
              </w:rPr>
              <w:t>Dedini</w:t>
            </w:r>
            <w:proofErr w:type="spellEnd"/>
            <w:r w:rsidRPr="00981B58">
              <w:rPr>
                <w:bCs/>
                <w:sz w:val="16"/>
                <w:szCs w:val="16"/>
              </w:rPr>
              <w:t xml:space="preserve"> 2013)</w:t>
            </w:r>
            <w:r>
              <w:rPr>
                <w:bCs/>
                <w:sz w:val="16"/>
                <w:szCs w:val="16"/>
              </w:rPr>
              <w:t xml:space="preserve"> </w:t>
            </w:r>
          </w:p>
        </w:tc>
      </w:tr>
      <w:tr w:rsidR="002B0822" w:rsidRPr="009A794C" w14:paraId="5D681D59" w14:textId="77777777" w:rsidTr="00FD7EAA">
        <w:trPr>
          <w:trHeight w:val="439"/>
          <w:jc w:val="center"/>
        </w:trPr>
        <w:tc>
          <w:tcPr>
            <w:tcW w:w="1017" w:type="dxa"/>
            <w:vMerge/>
            <w:tcBorders>
              <w:left w:val="nil"/>
              <w:right w:val="nil"/>
            </w:tcBorders>
            <w:shd w:val="clear" w:color="auto" w:fill="auto"/>
            <w:noWrap/>
            <w:vAlign w:val="center"/>
          </w:tcPr>
          <w:p w14:paraId="2BE9DD54" w14:textId="77777777" w:rsidR="002B0822" w:rsidRPr="00EF2D7A" w:rsidRDefault="002B0822" w:rsidP="00587DEB">
            <w:pPr>
              <w:pStyle w:val="Tableheading"/>
              <w:rPr>
                <w:rFonts w:eastAsia="Times New Roman"/>
                <w:b w:val="0"/>
                <w:bCs/>
                <w:sz w:val="16"/>
                <w:szCs w:val="16"/>
              </w:rPr>
            </w:pPr>
          </w:p>
        </w:tc>
        <w:tc>
          <w:tcPr>
            <w:tcW w:w="1493" w:type="dxa"/>
            <w:tcBorders>
              <w:top w:val="nil"/>
              <w:left w:val="nil"/>
              <w:right w:val="nil"/>
            </w:tcBorders>
            <w:shd w:val="clear" w:color="auto" w:fill="auto"/>
            <w:noWrap/>
          </w:tcPr>
          <w:p w14:paraId="45DCA3B3" w14:textId="77777777" w:rsidR="002B0822" w:rsidRPr="00B40B10" w:rsidRDefault="002B0822" w:rsidP="00335E01">
            <w:pPr>
              <w:pStyle w:val="Tabletext"/>
              <w:rPr>
                <w:bCs/>
                <w:sz w:val="16"/>
                <w:szCs w:val="16"/>
              </w:rPr>
            </w:pPr>
            <w:r w:rsidRPr="00B40B10">
              <w:rPr>
                <w:bCs/>
                <w:sz w:val="16"/>
                <w:szCs w:val="16"/>
              </w:rPr>
              <w:t xml:space="preserve">Lake </w:t>
            </w:r>
            <w:proofErr w:type="spellStart"/>
            <w:r w:rsidRPr="00B40B10">
              <w:rPr>
                <w:bCs/>
                <w:sz w:val="16"/>
                <w:szCs w:val="16"/>
              </w:rPr>
              <w:t>Tuchewop</w:t>
            </w:r>
            <w:proofErr w:type="spellEnd"/>
          </w:p>
        </w:tc>
        <w:tc>
          <w:tcPr>
            <w:tcW w:w="1252" w:type="dxa"/>
            <w:tcBorders>
              <w:top w:val="nil"/>
              <w:left w:val="nil"/>
              <w:right w:val="nil"/>
            </w:tcBorders>
            <w:shd w:val="clear" w:color="auto" w:fill="auto"/>
          </w:tcPr>
          <w:p w14:paraId="3C80EF1B" w14:textId="77777777" w:rsidR="002B0822" w:rsidRPr="00B40B10" w:rsidRDefault="002B0822" w:rsidP="00335E01">
            <w:pPr>
              <w:pStyle w:val="Tabletext"/>
              <w:rPr>
                <w:bCs/>
                <w:sz w:val="16"/>
                <w:szCs w:val="16"/>
              </w:rPr>
            </w:pPr>
            <w:r w:rsidRPr="00B40B10">
              <w:rPr>
                <w:bCs/>
                <w:sz w:val="16"/>
                <w:szCs w:val="16"/>
              </w:rPr>
              <w:t>-35.51361</w:t>
            </w:r>
          </w:p>
        </w:tc>
        <w:tc>
          <w:tcPr>
            <w:tcW w:w="1285" w:type="dxa"/>
            <w:tcBorders>
              <w:top w:val="nil"/>
              <w:left w:val="nil"/>
              <w:right w:val="nil"/>
            </w:tcBorders>
            <w:shd w:val="clear" w:color="auto" w:fill="auto"/>
          </w:tcPr>
          <w:p w14:paraId="3961B9EC" w14:textId="77777777" w:rsidR="002B0822" w:rsidRPr="00B40B10" w:rsidRDefault="002B0822" w:rsidP="00335E01">
            <w:pPr>
              <w:pStyle w:val="Tabletext"/>
              <w:rPr>
                <w:bCs/>
                <w:sz w:val="16"/>
                <w:szCs w:val="16"/>
              </w:rPr>
            </w:pPr>
            <w:r w:rsidRPr="00B40B10">
              <w:rPr>
                <w:bCs/>
                <w:sz w:val="16"/>
                <w:szCs w:val="16"/>
              </w:rPr>
              <w:t>143.75236</w:t>
            </w:r>
          </w:p>
        </w:tc>
        <w:tc>
          <w:tcPr>
            <w:tcW w:w="4431" w:type="dxa"/>
            <w:tcBorders>
              <w:left w:val="nil"/>
              <w:right w:val="nil"/>
            </w:tcBorders>
            <w:shd w:val="clear" w:color="auto" w:fill="auto"/>
            <w:noWrap/>
          </w:tcPr>
          <w:p w14:paraId="752667C6" w14:textId="77777777" w:rsidR="002B0822" w:rsidRPr="00B40B10" w:rsidRDefault="002B0822" w:rsidP="00335E01">
            <w:pPr>
              <w:pStyle w:val="Tabletext"/>
              <w:rPr>
                <w:bCs/>
                <w:sz w:val="16"/>
                <w:szCs w:val="16"/>
              </w:rPr>
            </w:pPr>
            <w:r w:rsidRPr="00B40B10">
              <w:rPr>
                <w:bCs/>
                <w:sz w:val="16"/>
                <w:szCs w:val="16"/>
              </w:rPr>
              <w:t xml:space="preserve">Extinct – last recorded 1971 (Backhouse </w:t>
            </w:r>
            <w:r w:rsidRPr="00B40B10">
              <w:rPr>
                <w:bCs/>
                <w:i/>
                <w:sz w:val="16"/>
                <w:szCs w:val="16"/>
              </w:rPr>
              <w:t>et al.</w:t>
            </w:r>
            <w:r w:rsidRPr="00B40B10">
              <w:rPr>
                <w:bCs/>
                <w:sz w:val="16"/>
                <w:szCs w:val="16"/>
              </w:rPr>
              <w:t xml:space="preserve"> 2008).</w:t>
            </w:r>
          </w:p>
        </w:tc>
      </w:tr>
      <w:tr w:rsidR="002B0822" w:rsidRPr="009A794C" w14:paraId="79925D9A" w14:textId="77777777" w:rsidTr="00FD7EAA">
        <w:trPr>
          <w:trHeight w:val="439"/>
          <w:jc w:val="center"/>
        </w:trPr>
        <w:tc>
          <w:tcPr>
            <w:tcW w:w="1017" w:type="dxa"/>
            <w:vMerge/>
            <w:tcBorders>
              <w:left w:val="nil"/>
              <w:right w:val="nil"/>
            </w:tcBorders>
            <w:shd w:val="clear" w:color="auto" w:fill="auto"/>
            <w:noWrap/>
            <w:vAlign w:val="center"/>
          </w:tcPr>
          <w:p w14:paraId="7E3ADA70" w14:textId="77777777" w:rsidR="002B0822" w:rsidRPr="00EF2D7A" w:rsidRDefault="002B0822" w:rsidP="00587DEB">
            <w:pPr>
              <w:pStyle w:val="Tableheading"/>
              <w:rPr>
                <w:rFonts w:eastAsia="Times New Roman"/>
                <w:b w:val="0"/>
                <w:bCs/>
                <w:sz w:val="16"/>
                <w:szCs w:val="16"/>
              </w:rPr>
            </w:pPr>
          </w:p>
        </w:tc>
        <w:tc>
          <w:tcPr>
            <w:tcW w:w="1493" w:type="dxa"/>
            <w:tcBorders>
              <w:top w:val="nil"/>
              <w:left w:val="nil"/>
              <w:right w:val="nil"/>
            </w:tcBorders>
            <w:shd w:val="clear" w:color="auto" w:fill="auto"/>
            <w:noWrap/>
          </w:tcPr>
          <w:p w14:paraId="32DAE53D" w14:textId="77777777" w:rsidR="002B0822" w:rsidRPr="00B40B10" w:rsidRDefault="002B0822" w:rsidP="00335E01">
            <w:pPr>
              <w:pStyle w:val="Tabletext"/>
              <w:rPr>
                <w:bCs/>
                <w:sz w:val="16"/>
                <w:szCs w:val="16"/>
              </w:rPr>
            </w:pPr>
            <w:r w:rsidRPr="00B40B10">
              <w:rPr>
                <w:bCs/>
                <w:sz w:val="16"/>
                <w:szCs w:val="16"/>
              </w:rPr>
              <w:t>Golf Course Lake</w:t>
            </w:r>
          </w:p>
        </w:tc>
        <w:tc>
          <w:tcPr>
            <w:tcW w:w="1252" w:type="dxa"/>
            <w:tcBorders>
              <w:top w:val="nil"/>
              <w:left w:val="nil"/>
              <w:right w:val="nil"/>
            </w:tcBorders>
            <w:shd w:val="clear" w:color="auto" w:fill="auto"/>
          </w:tcPr>
          <w:p w14:paraId="12991407" w14:textId="77777777" w:rsidR="002B0822" w:rsidRPr="00B40B10" w:rsidRDefault="002B0822" w:rsidP="00335E01">
            <w:pPr>
              <w:pStyle w:val="Tabletext"/>
              <w:rPr>
                <w:bCs/>
                <w:sz w:val="16"/>
                <w:szCs w:val="16"/>
              </w:rPr>
            </w:pPr>
            <w:r w:rsidRPr="00B40B10">
              <w:rPr>
                <w:bCs/>
                <w:sz w:val="16"/>
                <w:szCs w:val="16"/>
              </w:rPr>
              <w:t>-35.48213</w:t>
            </w:r>
          </w:p>
        </w:tc>
        <w:tc>
          <w:tcPr>
            <w:tcW w:w="1285" w:type="dxa"/>
            <w:tcBorders>
              <w:top w:val="nil"/>
              <w:left w:val="nil"/>
              <w:right w:val="nil"/>
            </w:tcBorders>
            <w:shd w:val="clear" w:color="auto" w:fill="auto"/>
          </w:tcPr>
          <w:p w14:paraId="15A2133B" w14:textId="77777777" w:rsidR="002B0822" w:rsidRPr="00B40B10" w:rsidRDefault="002B0822" w:rsidP="00335E01">
            <w:pPr>
              <w:pStyle w:val="Tabletext"/>
              <w:rPr>
                <w:bCs/>
                <w:sz w:val="16"/>
                <w:szCs w:val="16"/>
              </w:rPr>
            </w:pPr>
            <w:r w:rsidRPr="00B40B10">
              <w:rPr>
                <w:bCs/>
                <w:sz w:val="16"/>
                <w:szCs w:val="16"/>
              </w:rPr>
              <w:t>143.614826</w:t>
            </w:r>
          </w:p>
        </w:tc>
        <w:tc>
          <w:tcPr>
            <w:tcW w:w="4431" w:type="dxa"/>
            <w:tcBorders>
              <w:left w:val="nil"/>
              <w:right w:val="nil"/>
            </w:tcBorders>
            <w:shd w:val="clear" w:color="auto" w:fill="auto"/>
            <w:noWrap/>
          </w:tcPr>
          <w:p w14:paraId="05C88B3D" w14:textId="77777777" w:rsidR="002B0822" w:rsidRPr="00B40B10" w:rsidRDefault="002B0822" w:rsidP="00335E01">
            <w:pPr>
              <w:pStyle w:val="Tabletext"/>
              <w:rPr>
                <w:bCs/>
                <w:sz w:val="16"/>
                <w:szCs w:val="16"/>
              </w:rPr>
            </w:pPr>
            <w:r w:rsidRPr="00B40B10">
              <w:rPr>
                <w:bCs/>
                <w:sz w:val="16"/>
                <w:szCs w:val="16"/>
              </w:rPr>
              <w:t xml:space="preserve">Extinct – c. 2000; last reported as present by </w:t>
            </w:r>
            <w:proofErr w:type="spellStart"/>
            <w:r w:rsidRPr="00B40B10">
              <w:rPr>
                <w:bCs/>
                <w:sz w:val="16"/>
                <w:szCs w:val="16"/>
              </w:rPr>
              <w:t>McGuckin</w:t>
            </w:r>
            <w:proofErr w:type="spellEnd"/>
            <w:r w:rsidRPr="00B40B10">
              <w:rPr>
                <w:bCs/>
                <w:sz w:val="16"/>
                <w:szCs w:val="16"/>
              </w:rPr>
              <w:t xml:space="preserve"> (1999); lake is now dry.</w:t>
            </w:r>
          </w:p>
        </w:tc>
      </w:tr>
      <w:tr w:rsidR="002B0822" w:rsidRPr="009A794C" w14:paraId="18A7E41A" w14:textId="77777777" w:rsidTr="00FD7EAA">
        <w:trPr>
          <w:trHeight w:val="439"/>
          <w:jc w:val="center"/>
        </w:trPr>
        <w:tc>
          <w:tcPr>
            <w:tcW w:w="1017" w:type="dxa"/>
            <w:vMerge/>
            <w:tcBorders>
              <w:left w:val="nil"/>
              <w:right w:val="nil"/>
            </w:tcBorders>
            <w:shd w:val="clear" w:color="auto" w:fill="auto"/>
            <w:noWrap/>
            <w:vAlign w:val="center"/>
          </w:tcPr>
          <w:p w14:paraId="7F1DD0DB" w14:textId="77777777" w:rsidR="002B0822" w:rsidRPr="00EF2D7A" w:rsidRDefault="002B0822" w:rsidP="00587DEB">
            <w:pPr>
              <w:pStyle w:val="Tableheading"/>
              <w:rPr>
                <w:rFonts w:eastAsia="Times New Roman"/>
                <w:b w:val="0"/>
                <w:bCs/>
                <w:sz w:val="16"/>
                <w:szCs w:val="16"/>
              </w:rPr>
            </w:pPr>
          </w:p>
        </w:tc>
        <w:tc>
          <w:tcPr>
            <w:tcW w:w="1493" w:type="dxa"/>
            <w:tcBorders>
              <w:top w:val="nil"/>
              <w:left w:val="nil"/>
              <w:right w:val="nil"/>
            </w:tcBorders>
            <w:shd w:val="clear" w:color="auto" w:fill="auto"/>
            <w:noWrap/>
          </w:tcPr>
          <w:p w14:paraId="35E261C3" w14:textId="77777777" w:rsidR="002B0822" w:rsidRPr="00B40B10" w:rsidRDefault="002B0822" w:rsidP="00335E01">
            <w:pPr>
              <w:pStyle w:val="Tabletext"/>
              <w:rPr>
                <w:bCs/>
                <w:sz w:val="16"/>
                <w:szCs w:val="16"/>
              </w:rPr>
            </w:pPr>
            <w:r w:rsidRPr="00B40B10">
              <w:rPr>
                <w:bCs/>
                <w:sz w:val="16"/>
                <w:szCs w:val="16"/>
              </w:rPr>
              <w:t>Round Lake</w:t>
            </w:r>
          </w:p>
        </w:tc>
        <w:tc>
          <w:tcPr>
            <w:tcW w:w="1252" w:type="dxa"/>
            <w:tcBorders>
              <w:top w:val="nil"/>
              <w:left w:val="nil"/>
              <w:right w:val="nil"/>
            </w:tcBorders>
            <w:shd w:val="clear" w:color="auto" w:fill="auto"/>
          </w:tcPr>
          <w:p w14:paraId="48CD4796" w14:textId="77777777" w:rsidR="002B0822" w:rsidRPr="00B40B10" w:rsidRDefault="002B0822" w:rsidP="00335E01">
            <w:pPr>
              <w:pStyle w:val="Tabletext"/>
              <w:rPr>
                <w:bCs/>
                <w:sz w:val="16"/>
                <w:szCs w:val="16"/>
              </w:rPr>
            </w:pPr>
            <w:r w:rsidRPr="00B40B10">
              <w:rPr>
                <w:bCs/>
                <w:sz w:val="16"/>
                <w:szCs w:val="16"/>
              </w:rPr>
              <w:t>-35.469967</w:t>
            </w:r>
          </w:p>
        </w:tc>
        <w:tc>
          <w:tcPr>
            <w:tcW w:w="1285" w:type="dxa"/>
            <w:tcBorders>
              <w:top w:val="nil"/>
              <w:left w:val="nil"/>
              <w:right w:val="nil"/>
            </w:tcBorders>
            <w:shd w:val="clear" w:color="auto" w:fill="auto"/>
          </w:tcPr>
          <w:p w14:paraId="064025DB" w14:textId="77777777" w:rsidR="002B0822" w:rsidRPr="00B40B10" w:rsidRDefault="002B0822" w:rsidP="00335E01">
            <w:pPr>
              <w:pStyle w:val="Tabletext"/>
              <w:rPr>
                <w:bCs/>
                <w:sz w:val="16"/>
                <w:szCs w:val="16"/>
              </w:rPr>
            </w:pPr>
            <w:r w:rsidRPr="00B40B10">
              <w:rPr>
                <w:bCs/>
                <w:sz w:val="16"/>
                <w:szCs w:val="16"/>
              </w:rPr>
              <w:t>143.609247</w:t>
            </w:r>
          </w:p>
        </w:tc>
        <w:tc>
          <w:tcPr>
            <w:tcW w:w="4431" w:type="dxa"/>
            <w:tcBorders>
              <w:left w:val="nil"/>
              <w:right w:val="nil"/>
            </w:tcBorders>
            <w:shd w:val="clear" w:color="auto" w:fill="auto"/>
            <w:noWrap/>
          </w:tcPr>
          <w:p w14:paraId="65F8E64C" w14:textId="68FBD2C7" w:rsidR="002B0822" w:rsidRPr="009674EC" w:rsidRDefault="009674EC" w:rsidP="009674EC">
            <w:pPr>
              <w:pStyle w:val="Tabletext"/>
              <w:rPr>
                <w:bCs/>
                <w:sz w:val="16"/>
                <w:szCs w:val="16"/>
              </w:rPr>
            </w:pPr>
            <w:r w:rsidRPr="009674EC">
              <w:rPr>
                <w:bCs/>
                <w:sz w:val="16"/>
                <w:szCs w:val="16"/>
              </w:rPr>
              <w:t>Unknown – last captured in 2014</w:t>
            </w:r>
            <w:r w:rsidR="003D2B84" w:rsidRPr="009674EC">
              <w:rPr>
                <w:bCs/>
                <w:sz w:val="16"/>
                <w:szCs w:val="16"/>
              </w:rPr>
              <w:t xml:space="preserve"> and fish observed in lake in 2015 (</w:t>
            </w:r>
            <w:proofErr w:type="spellStart"/>
            <w:r w:rsidR="003D2B84" w:rsidRPr="009674EC">
              <w:rPr>
                <w:bCs/>
                <w:sz w:val="16"/>
                <w:szCs w:val="16"/>
              </w:rPr>
              <w:t>Dedini</w:t>
            </w:r>
            <w:proofErr w:type="spellEnd"/>
            <w:r w:rsidR="003D2B84" w:rsidRPr="009674EC">
              <w:rPr>
                <w:bCs/>
                <w:sz w:val="16"/>
                <w:szCs w:val="16"/>
              </w:rPr>
              <w:t xml:space="preserve"> pers. comm. 2015)</w:t>
            </w:r>
            <w:r w:rsidR="00477159">
              <w:rPr>
                <w:bCs/>
                <w:sz w:val="16"/>
                <w:szCs w:val="16"/>
              </w:rPr>
              <w:t xml:space="preserve"> and 2017 (Stoessel pers. obs. 2017)</w:t>
            </w:r>
            <w:r w:rsidR="002B0822" w:rsidRPr="009674EC">
              <w:rPr>
                <w:bCs/>
                <w:sz w:val="16"/>
                <w:szCs w:val="16"/>
              </w:rPr>
              <w:t>.</w:t>
            </w:r>
          </w:p>
        </w:tc>
      </w:tr>
      <w:tr w:rsidR="002B0822" w:rsidRPr="009A794C" w14:paraId="7485E9B2" w14:textId="77777777" w:rsidTr="00FD7EAA">
        <w:trPr>
          <w:trHeight w:val="439"/>
          <w:jc w:val="center"/>
        </w:trPr>
        <w:tc>
          <w:tcPr>
            <w:tcW w:w="1017" w:type="dxa"/>
            <w:vMerge/>
            <w:tcBorders>
              <w:left w:val="nil"/>
              <w:right w:val="nil"/>
            </w:tcBorders>
            <w:shd w:val="clear" w:color="auto" w:fill="auto"/>
            <w:noWrap/>
            <w:vAlign w:val="center"/>
          </w:tcPr>
          <w:p w14:paraId="7BE681E6" w14:textId="77777777" w:rsidR="002B0822" w:rsidRPr="00EF2D7A" w:rsidRDefault="002B0822" w:rsidP="00587DEB">
            <w:pPr>
              <w:pStyle w:val="Tableheading"/>
              <w:rPr>
                <w:rFonts w:eastAsia="Times New Roman"/>
                <w:b w:val="0"/>
                <w:bCs/>
                <w:sz w:val="16"/>
                <w:szCs w:val="16"/>
              </w:rPr>
            </w:pPr>
          </w:p>
        </w:tc>
        <w:tc>
          <w:tcPr>
            <w:tcW w:w="1493" w:type="dxa"/>
            <w:tcBorders>
              <w:top w:val="nil"/>
              <w:left w:val="nil"/>
              <w:right w:val="nil"/>
            </w:tcBorders>
            <w:shd w:val="clear" w:color="auto" w:fill="auto"/>
            <w:noWrap/>
          </w:tcPr>
          <w:p w14:paraId="55124732" w14:textId="77777777" w:rsidR="002B0822" w:rsidRPr="00B40B10" w:rsidRDefault="002B0822" w:rsidP="000F0762">
            <w:pPr>
              <w:pStyle w:val="Tabletext"/>
              <w:rPr>
                <w:bCs/>
                <w:sz w:val="16"/>
                <w:szCs w:val="16"/>
              </w:rPr>
            </w:pPr>
            <w:r w:rsidRPr="00B40B10">
              <w:rPr>
                <w:bCs/>
                <w:sz w:val="16"/>
                <w:szCs w:val="16"/>
              </w:rPr>
              <w:t>Long Lake</w:t>
            </w:r>
          </w:p>
        </w:tc>
        <w:tc>
          <w:tcPr>
            <w:tcW w:w="1252" w:type="dxa"/>
            <w:tcBorders>
              <w:top w:val="nil"/>
              <w:left w:val="nil"/>
              <w:right w:val="nil"/>
            </w:tcBorders>
            <w:shd w:val="clear" w:color="auto" w:fill="auto"/>
          </w:tcPr>
          <w:p w14:paraId="39421FB5" w14:textId="77777777" w:rsidR="002B0822" w:rsidRPr="00B40B10" w:rsidRDefault="002B0822" w:rsidP="000F0762">
            <w:pPr>
              <w:pStyle w:val="Tabletext"/>
              <w:rPr>
                <w:bCs/>
                <w:sz w:val="16"/>
                <w:szCs w:val="16"/>
              </w:rPr>
            </w:pPr>
            <w:r w:rsidRPr="00B40B10">
              <w:rPr>
                <w:bCs/>
                <w:sz w:val="16"/>
                <w:szCs w:val="16"/>
              </w:rPr>
              <w:t>-35.459691</w:t>
            </w:r>
          </w:p>
        </w:tc>
        <w:tc>
          <w:tcPr>
            <w:tcW w:w="1285" w:type="dxa"/>
            <w:tcBorders>
              <w:top w:val="nil"/>
              <w:left w:val="nil"/>
              <w:right w:val="nil"/>
            </w:tcBorders>
            <w:shd w:val="clear" w:color="auto" w:fill="auto"/>
          </w:tcPr>
          <w:p w14:paraId="38C734BA" w14:textId="77777777" w:rsidR="002B0822" w:rsidRPr="00B40B10" w:rsidRDefault="002B0822" w:rsidP="000F0762">
            <w:pPr>
              <w:pStyle w:val="Tabletext"/>
              <w:rPr>
                <w:bCs/>
                <w:sz w:val="16"/>
                <w:szCs w:val="16"/>
              </w:rPr>
            </w:pPr>
            <w:r w:rsidRPr="00B40B10">
              <w:rPr>
                <w:bCs/>
                <w:sz w:val="16"/>
                <w:szCs w:val="16"/>
              </w:rPr>
              <w:t>143.611994</w:t>
            </w:r>
          </w:p>
        </w:tc>
        <w:tc>
          <w:tcPr>
            <w:tcW w:w="4431" w:type="dxa"/>
            <w:tcBorders>
              <w:left w:val="nil"/>
              <w:right w:val="nil"/>
            </w:tcBorders>
            <w:shd w:val="clear" w:color="auto" w:fill="auto"/>
            <w:noWrap/>
          </w:tcPr>
          <w:p w14:paraId="4D3E9278" w14:textId="77777777" w:rsidR="002B0822" w:rsidRPr="00B40B10" w:rsidRDefault="002B0822" w:rsidP="000F0762">
            <w:pPr>
              <w:pStyle w:val="Tabletext"/>
              <w:rPr>
                <w:bCs/>
                <w:sz w:val="16"/>
                <w:szCs w:val="16"/>
              </w:rPr>
            </w:pPr>
            <w:r w:rsidRPr="00B40B10">
              <w:rPr>
                <w:bCs/>
                <w:sz w:val="16"/>
                <w:szCs w:val="16"/>
              </w:rPr>
              <w:t xml:space="preserve">Extinct – last recorded 1971; absent by 1989; lake dry in late 1990s (Backhouse </w:t>
            </w:r>
            <w:r w:rsidRPr="00AF1A90">
              <w:rPr>
                <w:bCs/>
                <w:i/>
                <w:sz w:val="16"/>
                <w:szCs w:val="16"/>
              </w:rPr>
              <w:t>et al.</w:t>
            </w:r>
            <w:r w:rsidRPr="00B40B10">
              <w:rPr>
                <w:bCs/>
                <w:sz w:val="16"/>
                <w:szCs w:val="16"/>
              </w:rPr>
              <w:t xml:space="preserve"> 2008).</w:t>
            </w:r>
          </w:p>
        </w:tc>
      </w:tr>
      <w:tr w:rsidR="002B0822" w:rsidRPr="009A794C" w14:paraId="3FD6B69E" w14:textId="77777777" w:rsidTr="00FD7EAA">
        <w:trPr>
          <w:trHeight w:val="439"/>
          <w:jc w:val="center"/>
        </w:trPr>
        <w:tc>
          <w:tcPr>
            <w:tcW w:w="1017" w:type="dxa"/>
            <w:vMerge/>
            <w:tcBorders>
              <w:left w:val="nil"/>
              <w:right w:val="nil"/>
            </w:tcBorders>
            <w:shd w:val="clear" w:color="auto" w:fill="auto"/>
            <w:noWrap/>
            <w:vAlign w:val="center"/>
          </w:tcPr>
          <w:p w14:paraId="50634547" w14:textId="77777777" w:rsidR="002B0822" w:rsidRPr="00EF2D7A" w:rsidRDefault="002B0822" w:rsidP="00587DEB">
            <w:pPr>
              <w:pStyle w:val="Tableheading"/>
              <w:rPr>
                <w:rFonts w:eastAsia="Times New Roman"/>
                <w:b w:val="0"/>
                <w:bCs/>
                <w:sz w:val="16"/>
                <w:szCs w:val="16"/>
              </w:rPr>
            </w:pPr>
          </w:p>
        </w:tc>
        <w:tc>
          <w:tcPr>
            <w:tcW w:w="1493" w:type="dxa"/>
            <w:tcBorders>
              <w:top w:val="nil"/>
              <w:left w:val="nil"/>
              <w:right w:val="nil"/>
            </w:tcBorders>
            <w:shd w:val="clear" w:color="auto" w:fill="auto"/>
            <w:noWrap/>
          </w:tcPr>
          <w:p w14:paraId="0B659920" w14:textId="77777777" w:rsidR="002B0822" w:rsidRPr="00B40B10" w:rsidRDefault="002B0822" w:rsidP="000F0762">
            <w:pPr>
              <w:pStyle w:val="Tabletext"/>
              <w:rPr>
                <w:bCs/>
                <w:sz w:val="16"/>
                <w:szCs w:val="16"/>
              </w:rPr>
            </w:pPr>
            <w:r w:rsidRPr="00B40B10">
              <w:rPr>
                <w:bCs/>
                <w:sz w:val="16"/>
                <w:szCs w:val="16"/>
              </w:rPr>
              <w:t>Woorinen North Lake</w:t>
            </w:r>
          </w:p>
        </w:tc>
        <w:tc>
          <w:tcPr>
            <w:tcW w:w="1252" w:type="dxa"/>
            <w:tcBorders>
              <w:top w:val="nil"/>
              <w:left w:val="nil"/>
              <w:right w:val="nil"/>
            </w:tcBorders>
            <w:shd w:val="clear" w:color="auto" w:fill="auto"/>
          </w:tcPr>
          <w:p w14:paraId="53B01C6B" w14:textId="77777777" w:rsidR="002B0822" w:rsidRPr="00B40B10" w:rsidRDefault="002B0822" w:rsidP="000F0762">
            <w:pPr>
              <w:pStyle w:val="Tabletext"/>
              <w:rPr>
                <w:bCs/>
                <w:sz w:val="16"/>
                <w:szCs w:val="16"/>
              </w:rPr>
            </w:pPr>
            <w:r w:rsidRPr="00B40B10">
              <w:rPr>
                <w:bCs/>
                <w:sz w:val="16"/>
                <w:szCs w:val="16"/>
              </w:rPr>
              <w:t>-35.237207</w:t>
            </w:r>
          </w:p>
        </w:tc>
        <w:tc>
          <w:tcPr>
            <w:tcW w:w="1285" w:type="dxa"/>
            <w:tcBorders>
              <w:top w:val="nil"/>
              <w:left w:val="nil"/>
              <w:right w:val="nil"/>
            </w:tcBorders>
            <w:shd w:val="clear" w:color="auto" w:fill="auto"/>
          </w:tcPr>
          <w:p w14:paraId="263F0CC4" w14:textId="77777777" w:rsidR="002B0822" w:rsidRPr="00B40B10" w:rsidRDefault="002B0822" w:rsidP="000F0762">
            <w:pPr>
              <w:pStyle w:val="Tabletext"/>
              <w:rPr>
                <w:bCs/>
                <w:sz w:val="16"/>
                <w:szCs w:val="16"/>
              </w:rPr>
            </w:pPr>
            <w:r w:rsidRPr="00B40B10">
              <w:rPr>
                <w:bCs/>
                <w:sz w:val="16"/>
                <w:szCs w:val="16"/>
              </w:rPr>
              <w:t>143.437672</w:t>
            </w:r>
          </w:p>
        </w:tc>
        <w:tc>
          <w:tcPr>
            <w:tcW w:w="4431" w:type="dxa"/>
            <w:tcBorders>
              <w:left w:val="nil"/>
              <w:right w:val="nil"/>
            </w:tcBorders>
            <w:shd w:val="clear" w:color="auto" w:fill="auto"/>
            <w:noWrap/>
          </w:tcPr>
          <w:p w14:paraId="5BD97126" w14:textId="17501806" w:rsidR="002B0822" w:rsidRPr="00B40B10" w:rsidRDefault="00477159" w:rsidP="00477159">
            <w:pPr>
              <w:pStyle w:val="Tabletext"/>
              <w:rPr>
                <w:bCs/>
                <w:sz w:val="16"/>
                <w:szCs w:val="16"/>
              </w:rPr>
            </w:pPr>
            <w:r>
              <w:rPr>
                <w:bCs/>
                <w:sz w:val="16"/>
                <w:szCs w:val="16"/>
              </w:rPr>
              <w:t>Status unknown</w:t>
            </w:r>
            <w:r w:rsidR="002B0822" w:rsidRPr="00B40B10">
              <w:rPr>
                <w:bCs/>
                <w:sz w:val="16"/>
                <w:szCs w:val="16"/>
              </w:rPr>
              <w:t xml:space="preserve"> – last recorded 2009. Decline </w:t>
            </w:r>
            <w:r>
              <w:rPr>
                <w:bCs/>
                <w:sz w:val="16"/>
                <w:szCs w:val="16"/>
              </w:rPr>
              <w:t xml:space="preserve">at the time </w:t>
            </w:r>
            <w:r w:rsidR="002B0822" w:rsidRPr="00B40B10">
              <w:rPr>
                <w:bCs/>
                <w:sz w:val="16"/>
                <w:szCs w:val="16"/>
              </w:rPr>
              <w:t xml:space="preserve">suggested to be a result of a large increase of alien </w:t>
            </w:r>
            <w:r w:rsidR="002B0822">
              <w:rPr>
                <w:bCs/>
                <w:sz w:val="16"/>
                <w:szCs w:val="16"/>
              </w:rPr>
              <w:t>e</w:t>
            </w:r>
            <w:r w:rsidR="002B0822" w:rsidRPr="00B40B10">
              <w:rPr>
                <w:bCs/>
                <w:sz w:val="16"/>
                <w:szCs w:val="16"/>
              </w:rPr>
              <w:t>astern gambusia (</w:t>
            </w:r>
            <w:r w:rsidR="002B0822" w:rsidRPr="00B40B10">
              <w:rPr>
                <w:bCs/>
                <w:i/>
                <w:sz w:val="16"/>
                <w:szCs w:val="16"/>
              </w:rPr>
              <w:t>Gambusia holbrooki</w:t>
            </w:r>
            <w:r w:rsidR="002B0822" w:rsidRPr="00B40B10">
              <w:rPr>
                <w:bCs/>
                <w:sz w:val="16"/>
                <w:szCs w:val="16"/>
              </w:rPr>
              <w:t>) at site (Stoessel 2012)</w:t>
            </w:r>
            <w:r w:rsidR="002B0822">
              <w:rPr>
                <w:bCs/>
                <w:sz w:val="16"/>
                <w:szCs w:val="16"/>
              </w:rPr>
              <w:t xml:space="preserve">; </w:t>
            </w:r>
            <w:r>
              <w:rPr>
                <w:bCs/>
                <w:sz w:val="16"/>
                <w:szCs w:val="16"/>
              </w:rPr>
              <w:t xml:space="preserve">Recent attempt to </w:t>
            </w:r>
            <w:r w:rsidR="002B0822">
              <w:rPr>
                <w:bCs/>
                <w:sz w:val="16"/>
                <w:szCs w:val="16"/>
              </w:rPr>
              <w:t>re-establish</w:t>
            </w:r>
            <w:r>
              <w:rPr>
                <w:bCs/>
                <w:sz w:val="16"/>
                <w:szCs w:val="16"/>
              </w:rPr>
              <w:t xml:space="preserve"> the</w:t>
            </w:r>
            <w:r w:rsidR="002B0822">
              <w:rPr>
                <w:bCs/>
                <w:sz w:val="16"/>
                <w:szCs w:val="16"/>
              </w:rPr>
              <w:t xml:space="preserve"> population </w:t>
            </w:r>
            <w:r>
              <w:rPr>
                <w:bCs/>
                <w:sz w:val="16"/>
                <w:szCs w:val="16"/>
              </w:rPr>
              <w:t>via</w:t>
            </w:r>
            <w:r w:rsidR="002B0822">
              <w:rPr>
                <w:bCs/>
                <w:sz w:val="16"/>
                <w:szCs w:val="16"/>
              </w:rPr>
              <w:t xml:space="preserve"> translocation of</w:t>
            </w:r>
            <w:r>
              <w:rPr>
                <w:bCs/>
                <w:sz w:val="16"/>
                <w:szCs w:val="16"/>
              </w:rPr>
              <w:t xml:space="preserve"> fish from</w:t>
            </w:r>
            <w:r w:rsidR="002B0822">
              <w:rPr>
                <w:bCs/>
                <w:sz w:val="16"/>
                <w:szCs w:val="16"/>
              </w:rPr>
              <w:t xml:space="preserve"> Lake Kelly.</w:t>
            </w:r>
            <w:r>
              <w:rPr>
                <w:bCs/>
                <w:sz w:val="16"/>
                <w:szCs w:val="16"/>
              </w:rPr>
              <w:t xml:space="preserve"> Result of translocation unknown.</w:t>
            </w:r>
          </w:p>
        </w:tc>
      </w:tr>
      <w:tr w:rsidR="002B0822" w:rsidRPr="009A794C" w14:paraId="5DF61E03" w14:textId="77777777" w:rsidTr="00FD7EAA">
        <w:trPr>
          <w:trHeight w:val="439"/>
          <w:jc w:val="center"/>
        </w:trPr>
        <w:tc>
          <w:tcPr>
            <w:tcW w:w="1017" w:type="dxa"/>
            <w:vMerge/>
            <w:tcBorders>
              <w:left w:val="nil"/>
              <w:right w:val="nil"/>
            </w:tcBorders>
            <w:shd w:val="clear" w:color="auto" w:fill="auto"/>
            <w:noWrap/>
            <w:vAlign w:val="center"/>
          </w:tcPr>
          <w:p w14:paraId="2B288FE2" w14:textId="77777777" w:rsidR="002B0822" w:rsidRPr="00EF2D7A" w:rsidRDefault="002B0822" w:rsidP="00587DEB">
            <w:pPr>
              <w:pStyle w:val="Tableheading"/>
              <w:rPr>
                <w:rFonts w:eastAsia="Times New Roman"/>
                <w:b w:val="0"/>
                <w:bCs/>
                <w:sz w:val="16"/>
                <w:szCs w:val="16"/>
              </w:rPr>
            </w:pPr>
          </w:p>
        </w:tc>
        <w:tc>
          <w:tcPr>
            <w:tcW w:w="1493" w:type="dxa"/>
            <w:tcBorders>
              <w:top w:val="nil"/>
              <w:left w:val="nil"/>
              <w:right w:val="nil"/>
            </w:tcBorders>
            <w:shd w:val="clear" w:color="auto" w:fill="auto"/>
            <w:noWrap/>
          </w:tcPr>
          <w:p w14:paraId="4E24ABB0" w14:textId="77777777" w:rsidR="002B0822" w:rsidRPr="00B40B10" w:rsidRDefault="002B0822" w:rsidP="00335E01">
            <w:pPr>
              <w:pStyle w:val="Tabletext"/>
              <w:rPr>
                <w:bCs/>
                <w:sz w:val="16"/>
                <w:szCs w:val="16"/>
              </w:rPr>
            </w:pPr>
            <w:r w:rsidRPr="00B40B10">
              <w:rPr>
                <w:bCs/>
                <w:sz w:val="16"/>
                <w:szCs w:val="16"/>
              </w:rPr>
              <w:t>Lake Hawthorn</w:t>
            </w:r>
          </w:p>
        </w:tc>
        <w:tc>
          <w:tcPr>
            <w:tcW w:w="1252" w:type="dxa"/>
            <w:tcBorders>
              <w:top w:val="nil"/>
              <w:left w:val="nil"/>
              <w:right w:val="nil"/>
            </w:tcBorders>
            <w:shd w:val="clear" w:color="auto" w:fill="auto"/>
          </w:tcPr>
          <w:p w14:paraId="6FDB6FED" w14:textId="77777777" w:rsidR="002B0822" w:rsidRPr="00B40B10" w:rsidRDefault="002B0822" w:rsidP="00335E01">
            <w:pPr>
              <w:pStyle w:val="Tabletext"/>
              <w:rPr>
                <w:bCs/>
                <w:sz w:val="16"/>
                <w:szCs w:val="16"/>
              </w:rPr>
            </w:pPr>
            <w:r w:rsidRPr="00B40B10">
              <w:rPr>
                <w:bCs/>
                <w:sz w:val="16"/>
                <w:szCs w:val="16"/>
              </w:rPr>
              <w:t>-34.20126</w:t>
            </w:r>
          </w:p>
        </w:tc>
        <w:tc>
          <w:tcPr>
            <w:tcW w:w="1285" w:type="dxa"/>
            <w:tcBorders>
              <w:top w:val="nil"/>
              <w:left w:val="nil"/>
              <w:right w:val="nil"/>
            </w:tcBorders>
            <w:shd w:val="clear" w:color="auto" w:fill="auto"/>
          </w:tcPr>
          <w:p w14:paraId="5061D401" w14:textId="77777777" w:rsidR="002B0822" w:rsidRPr="00B40B10" w:rsidRDefault="002B0822" w:rsidP="00335E01">
            <w:pPr>
              <w:pStyle w:val="Tabletext"/>
              <w:rPr>
                <w:bCs/>
                <w:sz w:val="16"/>
                <w:szCs w:val="16"/>
              </w:rPr>
            </w:pPr>
            <w:r w:rsidRPr="00B40B10">
              <w:rPr>
                <w:bCs/>
                <w:sz w:val="16"/>
                <w:szCs w:val="16"/>
              </w:rPr>
              <w:t>142.09838</w:t>
            </w:r>
          </w:p>
        </w:tc>
        <w:tc>
          <w:tcPr>
            <w:tcW w:w="4431" w:type="dxa"/>
            <w:tcBorders>
              <w:left w:val="nil"/>
              <w:right w:val="nil"/>
            </w:tcBorders>
            <w:shd w:val="clear" w:color="auto" w:fill="auto"/>
            <w:noWrap/>
          </w:tcPr>
          <w:p w14:paraId="540EFC69" w14:textId="55821CF0" w:rsidR="002B0822" w:rsidRPr="00B40B10" w:rsidRDefault="00EA17DB" w:rsidP="00B174CE">
            <w:pPr>
              <w:pStyle w:val="Tabletext"/>
              <w:rPr>
                <w:bCs/>
                <w:sz w:val="16"/>
                <w:szCs w:val="16"/>
              </w:rPr>
            </w:pPr>
            <w:r w:rsidRPr="00B40B10">
              <w:rPr>
                <w:bCs/>
                <w:sz w:val="16"/>
                <w:szCs w:val="16"/>
              </w:rPr>
              <w:t xml:space="preserve">Extinct </w:t>
            </w:r>
            <w:r>
              <w:rPr>
                <w:bCs/>
                <w:sz w:val="16"/>
                <w:szCs w:val="16"/>
              </w:rPr>
              <w:t>- lake dried in</w:t>
            </w:r>
            <w:r w:rsidR="002B0822" w:rsidRPr="00B40B10">
              <w:rPr>
                <w:bCs/>
                <w:sz w:val="16"/>
                <w:szCs w:val="16"/>
              </w:rPr>
              <w:t xml:space="preserve"> 2009 (Ellis </w:t>
            </w:r>
            <w:r w:rsidR="002B0822" w:rsidRPr="00AF1A90">
              <w:rPr>
                <w:bCs/>
                <w:i/>
                <w:sz w:val="16"/>
                <w:szCs w:val="16"/>
              </w:rPr>
              <w:t>et al.</w:t>
            </w:r>
            <w:r w:rsidR="002B0822" w:rsidRPr="00B40B10">
              <w:rPr>
                <w:bCs/>
                <w:sz w:val="16"/>
                <w:szCs w:val="16"/>
              </w:rPr>
              <w:t xml:space="preserve"> 2012). Small number of rescued fish placed into captive breeding program; resultant offspring translocated to Lake Koorlong 2009 </w:t>
            </w:r>
            <w:r w:rsidR="002B0822">
              <w:rPr>
                <w:bCs/>
                <w:sz w:val="16"/>
                <w:szCs w:val="16"/>
              </w:rPr>
              <w:t>-</w:t>
            </w:r>
            <w:r w:rsidR="002B0822" w:rsidRPr="00B40B10">
              <w:rPr>
                <w:bCs/>
                <w:sz w:val="16"/>
                <w:szCs w:val="16"/>
              </w:rPr>
              <w:t xml:space="preserve"> 2013. </w:t>
            </w:r>
          </w:p>
        </w:tc>
      </w:tr>
      <w:tr w:rsidR="002B0822" w:rsidRPr="009A794C" w14:paraId="511951AB" w14:textId="77777777" w:rsidTr="002B0822">
        <w:trPr>
          <w:trHeight w:val="488"/>
          <w:jc w:val="center"/>
        </w:trPr>
        <w:tc>
          <w:tcPr>
            <w:tcW w:w="1017" w:type="dxa"/>
            <w:vMerge/>
            <w:tcBorders>
              <w:left w:val="nil"/>
              <w:right w:val="nil"/>
            </w:tcBorders>
            <w:shd w:val="clear" w:color="auto" w:fill="auto"/>
            <w:noWrap/>
            <w:vAlign w:val="center"/>
          </w:tcPr>
          <w:p w14:paraId="45EA3913" w14:textId="77777777" w:rsidR="002B0822" w:rsidRPr="00EF2D7A" w:rsidRDefault="002B0822" w:rsidP="00587DEB">
            <w:pPr>
              <w:pStyle w:val="Tableheading"/>
              <w:rPr>
                <w:rFonts w:eastAsia="Times New Roman"/>
                <w:b w:val="0"/>
                <w:bCs/>
                <w:sz w:val="16"/>
                <w:szCs w:val="16"/>
              </w:rPr>
            </w:pPr>
          </w:p>
        </w:tc>
        <w:tc>
          <w:tcPr>
            <w:tcW w:w="1493" w:type="dxa"/>
            <w:tcBorders>
              <w:left w:val="nil"/>
              <w:right w:val="nil"/>
            </w:tcBorders>
            <w:shd w:val="clear" w:color="auto" w:fill="auto"/>
            <w:noWrap/>
          </w:tcPr>
          <w:p w14:paraId="459C5B87" w14:textId="77777777" w:rsidR="002B0822" w:rsidRPr="00B40B10" w:rsidRDefault="002B0822" w:rsidP="00587DEB">
            <w:pPr>
              <w:pStyle w:val="Tabletext"/>
              <w:rPr>
                <w:bCs/>
                <w:sz w:val="16"/>
                <w:szCs w:val="16"/>
              </w:rPr>
            </w:pPr>
            <w:r w:rsidRPr="00B40B10">
              <w:rPr>
                <w:bCs/>
                <w:sz w:val="16"/>
                <w:szCs w:val="16"/>
              </w:rPr>
              <w:t>Cardross Lake</w:t>
            </w:r>
            <w:r>
              <w:rPr>
                <w:bCs/>
                <w:sz w:val="16"/>
                <w:szCs w:val="16"/>
              </w:rPr>
              <w:t>s</w:t>
            </w:r>
            <w:r w:rsidRPr="00B40B10">
              <w:rPr>
                <w:bCs/>
                <w:sz w:val="16"/>
                <w:szCs w:val="16"/>
              </w:rPr>
              <w:t xml:space="preserve"> (Basin 1</w:t>
            </w:r>
            <w:r>
              <w:rPr>
                <w:bCs/>
                <w:sz w:val="16"/>
                <w:szCs w:val="16"/>
              </w:rPr>
              <w:t>)</w:t>
            </w:r>
          </w:p>
        </w:tc>
        <w:tc>
          <w:tcPr>
            <w:tcW w:w="1252" w:type="dxa"/>
            <w:tcBorders>
              <w:left w:val="nil"/>
              <w:right w:val="nil"/>
            </w:tcBorders>
            <w:shd w:val="clear" w:color="auto" w:fill="auto"/>
          </w:tcPr>
          <w:p w14:paraId="1A702AC7" w14:textId="77777777" w:rsidR="002B0822" w:rsidRPr="00B40B10" w:rsidRDefault="002B0822" w:rsidP="00587DEB">
            <w:pPr>
              <w:pStyle w:val="Tabletext"/>
              <w:rPr>
                <w:bCs/>
                <w:sz w:val="16"/>
                <w:szCs w:val="16"/>
              </w:rPr>
            </w:pPr>
            <w:r w:rsidRPr="00B40B10">
              <w:rPr>
                <w:bCs/>
                <w:sz w:val="16"/>
                <w:szCs w:val="16"/>
              </w:rPr>
              <w:t>-34.307995</w:t>
            </w:r>
          </w:p>
        </w:tc>
        <w:tc>
          <w:tcPr>
            <w:tcW w:w="1285" w:type="dxa"/>
            <w:tcBorders>
              <w:left w:val="nil"/>
              <w:right w:val="nil"/>
            </w:tcBorders>
            <w:shd w:val="clear" w:color="auto" w:fill="auto"/>
          </w:tcPr>
          <w:p w14:paraId="5C25DAE0" w14:textId="77777777" w:rsidR="002B0822" w:rsidRPr="00B40B10" w:rsidRDefault="002B0822" w:rsidP="00587DEB">
            <w:pPr>
              <w:pStyle w:val="Tabletext"/>
              <w:rPr>
                <w:bCs/>
                <w:sz w:val="16"/>
                <w:szCs w:val="16"/>
              </w:rPr>
            </w:pPr>
            <w:r w:rsidRPr="00B40B10">
              <w:rPr>
                <w:bCs/>
                <w:sz w:val="16"/>
                <w:szCs w:val="16"/>
              </w:rPr>
              <w:t>142.098885</w:t>
            </w:r>
          </w:p>
        </w:tc>
        <w:tc>
          <w:tcPr>
            <w:tcW w:w="4431" w:type="dxa"/>
            <w:tcBorders>
              <w:left w:val="nil"/>
              <w:right w:val="nil"/>
            </w:tcBorders>
            <w:shd w:val="clear" w:color="auto" w:fill="auto"/>
            <w:noWrap/>
          </w:tcPr>
          <w:p w14:paraId="334AA143" w14:textId="77777777" w:rsidR="002B0822" w:rsidRPr="00B40B10" w:rsidRDefault="002B0822" w:rsidP="00944133">
            <w:pPr>
              <w:pStyle w:val="Tabletext"/>
              <w:rPr>
                <w:bCs/>
                <w:sz w:val="16"/>
                <w:szCs w:val="16"/>
              </w:rPr>
            </w:pPr>
            <w:r>
              <w:rPr>
                <w:bCs/>
                <w:sz w:val="16"/>
                <w:szCs w:val="16"/>
              </w:rPr>
              <w:t>Persists in low numbers in January 2014 (</w:t>
            </w:r>
            <w:r w:rsidRPr="00B40B10">
              <w:rPr>
                <w:bCs/>
                <w:sz w:val="16"/>
                <w:szCs w:val="16"/>
              </w:rPr>
              <w:t>Ellis</w:t>
            </w:r>
            <w:r>
              <w:rPr>
                <w:bCs/>
                <w:sz w:val="16"/>
                <w:szCs w:val="16"/>
              </w:rPr>
              <w:t xml:space="preserve"> pers. comm. 2014</w:t>
            </w:r>
            <w:r w:rsidRPr="00B40B10">
              <w:rPr>
                <w:bCs/>
                <w:sz w:val="16"/>
                <w:szCs w:val="16"/>
              </w:rPr>
              <w:t>).</w:t>
            </w:r>
            <w:r>
              <w:rPr>
                <w:bCs/>
                <w:sz w:val="16"/>
                <w:szCs w:val="16"/>
              </w:rPr>
              <w:t xml:space="preserve"> </w:t>
            </w:r>
            <w:r w:rsidRPr="00B40B10">
              <w:rPr>
                <w:bCs/>
                <w:sz w:val="16"/>
                <w:szCs w:val="16"/>
              </w:rPr>
              <w:t xml:space="preserve">Small number of </w:t>
            </w:r>
            <w:r>
              <w:rPr>
                <w:bCs/>
                <w:sz w:val="16"/>
                <w:szCs w:val="16"/>
              </w:rPr>
              <w:t>captive bred</w:t>
            </w:r>
            <w:r w:rsidRPr="00B40B10">
              <w:rPr>
                <w:bCs/>
                <w:sz w:val="16"/>
                <w:szCs w:val="16"/>
              </w:rPr>
              <w:t xml:space="preserve"> offspring translocated to Lake Koorlong 2009 </w:t>
            </w:r>
            <w:r>
              <w:rPr>
                <w:bCs/>
                <w:sz w:val="16"/>
                <w:szCs w:val="16"/>
              </w:rPr>
              <w:t>–</w:t>
            </w:r>
            <w:r w:rsidRPr="00B40B10">
              <w:rPr>
                <w:bCs/>
                <w:sz w:val="16"/>
                <w:szCs w:val="16"/>
              </w:rPr>
              <w:t xml:space="preserve"> 2013</w:t>
            </w:r>
            <w:r>
              <w:rPr>
                <w:bCs/>
                <w:sz w:val="16"/>
                <w:szCs w:val="16"/>
              </w:rPr>
              <w:t>.</w:t>
            </w:r>
            <w:r w:rsidR="00944133">
              <w:rPr>
                <w:bCs/>
                <w:sz w:val="16"/>
                <w:szCs w:val="16"/>
              </w:rPr>
              <w:t xml:space="preserve"> </w:t>
            </w:r>
            <w:r w:rsidR="00944133" w:rsidRPr="00944133">
              <w:rPr>
                <w:bCs/>
                <w:sz w:val="16"/>
                <w:szCs w:val="16"/>
              </w:rPr>
              <w:t>Adult and juvenile size classes detected in low a</w:t>
            </w:r>
            <w:r w:rsidR="008929C3">
              <w:rPr>
                <w:bCs/>
                <w:sz w:val="16"/>
                <w:szCs w:val="16"/>
              </w:rPr>
              <w:t xml:space="preserve">bundances (Ellis and Wood </w:t>
            </w:r>
            <w:r w:rsidR="00944133" w:rsidRPr="00944133">
              <w:rPr>
                <w:bCs/>
                <w:sz w:val="16"/>
                <w:szCs w:val="16"/>
              </w:rPr>
              <w:t xml:space="preserve">2015). Low catch rates since 2012 are a concern for the viability of this population. </w:t>
            </w:r>
          </w:p>
        </w:tc>
      </w:tr>
      <w:tr w:rsidR="002B0822" w:rsidRPr="009A794C" w14:paraId="43A7EFA8" w14:textId="77777777" w:rsidTr="002B0822">
        <w:trPr>
          <w:trHeight w:val="488"/>
          <w:jc w:val="center"/>
        </w:trPr>
        <w:tc>
          <w:tcPr>
            <w:tcW w:w="1017" w:type="dxa"/>
            <w:vMerge/>
            <w:tcBorders>
              <w:left w:val="nil"/>
              <w:right w:val="nil"/>
            </w:tcBorders>
            <w:shd w:val="clear" w:color="auto" w:fill="auto"/>
            <w:noWrap/>
            <w:vAlign w:val="center"/>
          </w:tcPr>
          <w:p w14:paraId="535EEE27" w14:textId="77777777" w:rsidR="002B0822" w:rsidRPr="00EF2D7A" w:rsidRDefault="002B0822" w:rsidP="00587DEB">
            <w:pPr>
              <w:pStyle w:val="Tableheading"/>
              <w:rPr>
                <w:rFonts w:eastAsia="Times New Roman"/>
                <w:b w:val="0"/>
                <w:bCs/>
                <w:sz w:val="16"/>
                <w:szCs w:val="16"/>
              </w:rPr>
            </w:pPr>
          </w:p>
        </w:tc>
        <w:tc>
          <w:tcPr>
            <w:tcW w:w="1493" w:type="dxa"/>
            <w:tcBorders>
              <w:left w:val="nil"/>
              <w:right w:val="nil"/>
            </w:tcBorders>
            <w:shd w:val="clear" w:color="auto" w:fill="auto"/>
            <w:noWrap/>
          </w:tcPr>
          <w:p w14:paraId="7BE3309F" w14:textId="77777777" w:rsidR="002B0822" w:rsidRPr="00B40B10" w:rsidRDefault="002B0822" w:rsidP="009B2C5C">
            <w:pPr>
              <w:pStyle w:val="Tabletext"/>
              <w:rPr>
                <w:bCs/>
                <w:sz w:val="16"/>
                <w:szCs w:val="16"/>
              </w:rPr>
            </w:pPr>
            <w:r w:rsidRPr="00B40B10">
              <w:rPr>
                <w:bCs/>
                <w:sz w:val="16"/>
                <w:szCs w:val="16"/>
              </w:rPr>
              <w:t>Cardross Lake</w:t>
            </w:r>
            <w:r>
              <w:rPr>
                <w:bCs/>
                <w:sz w:val="16"/>
                <w:szCs w:val="16"/>
              </w:rPr>
              <w:t>s</w:t>
            </w:r>
            <w:r w:rsidRPr="00B40B10">
              <w:rPr>
                <w:bCs/>
                <w:sz w:val="16"/>
                <w:szCs w:val="16"/>
              </w:rPr>
              <w:t xml:space="preserve"> (Basin 2)</w:t>
            </w:r>
          </w:p>
        </w:tc>
        <w:tc>
          <w:tcPr>
            <w:tcW w:w="1252" w:type="dxa"/>
            <w:tcBorders>
              <w:left w:val="nil"/>
              <w:right w:val="nil"/>
            </w:tcBorders>
            <w:shd w:val="clear" w:color="auto" w:fill="auto"/>
          </w:tcPr>
          <w:p w14:paraId="55CD3786" w14:textId="77777777" w:rsidR="002B0822" w:rsidRPr="00B40B10" w:rsidRDefault="002B0822" w:rsidP="009B2C5C">
            <w:pPr>
              <w:pStyle w:val="Tabletext"/>
              <w:rPr>
                <w:bCs/>
                <w:sz w:val="16"/>
                <w:szCs w:val="16"/>
              </w:rPr>
            </w:pPr>
            <w:r w:rsidRPr="00B40B10">
              <w:rPr>
                <w:bCs/>
                <w:sz w:val="16"/>
                <w:szCs w:val="16"/>
              </w:rPr>
              <w:t>-34.308136</w:t>
            </w:r>
          </w:p>
        </w:tc>
        <w:tc>
          <w:tcPr>
            <w:tcW w:w="1285" w:type="dxa"/>
            <w:tcBorders>
              <w:left w:val="nil"/>
              <w:right w:val="nil"/>
            </w:tcBorders>
            <w:shd w:val="clear" w:color="auto" w:fill="auto"/>
          </w:tcPr>
          <w:p w14:paraId="3CD801F2" w14:textId="77777777" w:rsidR="002B0822" w:rsidRPr="00B40B10" w:rsidRDefault="002B0822" w:rsidP="009B2C5C">
            <w:pPr>
              <w:pStyle w:val="Tabletext"/>
              <w:rPr>
                <w:bCs/>
                <w:sz w:val="16"/>
                <w:szCs w:val="16"/>
              </w:rPr>
            </w:pPr>
            <w:r w:rsidRPr="00B40B10">
              <w:rPr>
                <w:bCs/>
                <w:sz w:val="16"/>
                <w:szCs w:val="16"/>
              </w:rPr>
              <w:t>142.105064</w:t>
            </w:r>
          </w:p>
        </w:tc>
        <w:tc>
          <w:tcPr>
            <w:tcW w:w="4431" w:type="dxa"/>
            <w:tcBorders>
              <w:left w:val="nil"/>
              <w:right w:val="nil"/>
            </w:tcBorders>
            <w:shd w:val="clear" w:color="auto" w:fill="auto"/>
            <w:noWrap/>
          </w:tcPr>
          <w:p w14:paraId="45CF7AD4" w14:textId="77777777" w:rsidR="002B0822" w:rsidRPr="00B40B10" w:rsidRDefault="002B0822" w:rsidP="009B2C5C">
            <w:pPr>
              <w:pStyle w:val="Tabletext"/>
              <w:rPr>
                <w:bCs/>
                <w:sz w:val="16"/>
                <w:szCs w:val="16"/>
              </w:rPr>
            </w:pPr>
            <w:r w:rsidRPr="00B40B10">
              <w:rPr>
                <w:bCs/>
                <w:sz w:val="16"/>
                <w:szCs w:val="16"/>
              </w:rPr>
              <w:t xml:space="preserve">Extinct – c. 2006; last reported by </w:t>
            </w:r>
            <w:proofErr w:type="spellStart"/>
            <w:r w:rsidRPr="00B40B10">
              <w:rPr>
                <w:bCs/>
                <w:sz w:val="16"/>
                <w:szCs w:val="16"/>
              </w:rPr>
              <w:t>Raadik</w:t>
            </w:r>
            <w:proofErr w:type="spellEnd"/>
            <w:r w:rsidRPr="00B40B10">
              <w:rPr>
                <w:bCs/>
                <w:sz w:val="16"/>
                <w:szCs w:val="16"/>
              </w:rPr>
              <w:t xml:space="preserve"> (2001); surveys by Ellis (2007) did not locate any individuals.</w:t>
            </w:r>
          </w:p>
        </w:tc>
      </w:tr>
      <w:tr w:rsidR="002B0822" w:rsidRPr="009A794C" w14:paraId="2F695B08" w14:textId="77777777" w:rsidTr="002B0822">
        <w:trPr>
          <w:trHeight w:val="488"/>
          <w:jc w:val="center"/>
        </w:trPr>
        <w:tc>
          <w:tcPr>
            <w:tcW w:w="1017" w:type="dxa"/>
            <w:vMerge/>
            <w:tcBorders>
              <w:left w:val="nil"/>
              <w:right w:val="nil"/>
            </w:tcBorders>
            <w:shd w:val="clear" w:color="auto" w:fill="auto"/>
            <w:noWrap/>
            <w:vAlign w:val="center"/>
          </w:tcPr>
          <w:p w14:paraId="1CA1D54D" w14:textId="77777777" w:rsidR="002B0822" w:rsidRPr="00EF2D7A" w:rsidRDefault="002B0822" w:rsidP="009B2C5C">
            <w:pPr>
              <w:pStyle w:val="Tableheading"/>
              <w:rPr>
                <w:rFonts w:eastAsia="Times New Roman"/>
                <w:b w:val="0"/>
                <w:bCs/>
                <w:sz w:val="16"/>
                <w:szCs w:val="16"/>
              </w:rPr>
            </w:pPr>
          </w:p>
        </w:tc>
        <w:tc>
          <w:tcPr>
            <w:tcW w:w="1493" w:type="dxa"/>
            <w:tcBorders>
              <w:left w:val="nil"/>
              <w:right w:val="nil"/>
            </w:tcBorders>
            <w:shd w:val="clear" w:color="auto" w:fill="auto"/>
            <w:noWrap/>
          </w:tcPr>
          <w:p w14:paraId="0780B994" w14:textId="77777777" w:rsidR="002B0822" w:rsidRPr="00B40B10" w:rsidRDefault="002B0822" w:rsidP="009B2C5C">
            <w:pPr>
              <w:pStyle w:val="Tabletext"/>
              <w:rPr>
                <w:bCs/>
                <w:sz w:val="16"/>
                <w:szCs w:val="16"/>
              </w:rPr>
            </w:pPr>
            <w:r w:rsidRPr="00B40B10">
              <w:rPr>
                <w:bCs/>
                <w:sz w:val="16"/>
                <w:szCs w:val="16"/>
              </w:rPr>
              <w:t>Cardross Lake</w:t>
            </w:r>
            <w:r>
              <w:rPr>
                <w:bCs/>
                <w:sz w:val="16"/>
                <w:szCs w:val="16"/>
              </w:rPr>
              <w:t>s</w:t>
            </w:r>
            <w:r w:rsidRPr="00B40B10">
              <w:rPr>
                <w:bCs/>
                <w:sz w:val="16"/>
                <w:szCs w:val="16"/>
              </w:rPr>
              <w:t xml:space="preserve"> (Basin 3)</w:t>
            </w:r>
          </w:p>
        </w:tc>
        <w:tc>
          <w:tcPr>
            <w:tcW w:w="1252" w:type="dxa"/>
            <w:tcBorders>
              <w:left w:val="nil"/>
              <w:right w:val="nil"/>
            </w:tcBorders>
            <w:shd w:val="clear" w:color="auto" w:fill="auto"/>
          </w:tcPr>
          <w:p w14:paraId="705C04A1" w14:textId="77777777" w:rsidR="002B0822" w:rsidRPr="00B40B10" w:rsidRDefault="002B0822" w:rsidP="009B2C5C">
            <w:pPr>
              <w:pStyle w:val="Tabletext"/>
              <w:rPr>
                <w:bCs/>
                <w:sz w:val="16"/>
                <w:szCs w:val="16"/>
              </w:rPr>
            </w:pPr>
            <w:r w:rsidRPr="00B40B10">
              <w:rPr>
                <w:bCs/>
                <w:sz w:val="16"/>
                <w:szCs w:val="16"/>
              </w:rPr>
              <w:t>-34.303457</w:t>
            </w:r>
          </w:p>
        </w:tc>
        <w:tc>
          <w:tcPr>
            <w:tcW w:w="1285" w:type="dxa"/>
            <w:tcBorders>
              <w:left w:val="nil"/>
              <w:right w:val="nil"/>
            </w:tcBorders>
            <w:shd w:val="clear" w:color="auto" w:fill="auto"/>
          </w:tcPr>
          <w:p w14:paraId="152A9897" w14:textId="77777777" w:rsidR="002B0822" w:rsidRPr="00B40B10" w:rsidRDefault="002B0822" w:rsidP="009B2C5C">
            <w:pPr>
              <w:pStyle w:val="Tabletext"/>
              <w:rPr>
                <w:bCs/>
                <w:sz w:val="16"/>
                <w:szCs w:val="16"/>
              </w:rPr>
            </w:pPr>
            <w:r w:rsidRPr="00B40B10">
              <w:rPr>
                <w:bCs/>
                <w:sz w:val="16"/>
                <w:szCs w:val="16"/>
              </w:rPr>
              <w:t>142.110214</w:t>
            </w:r>
          </w:p>
        </w:tc>
        <w:tc>
          <w:tcPr>
            <w:tcW w:w="4431" w:type="dxa"/>
            <w:tcBorders>
              <w:left w:val="nil"/>
              <w:right w:val="nil"/>
            </w:tcBorders>
            <w:shd w:val="clear" w:color="auto" w:fill="auto"/>
            <w:noWrap/>
          </w:tcPr>
          <w:p w14:paraId="1E2C9553" w14:textId="77777777" w:rsidR="002B0822" w:rsidRPr="00B40B10" w:rsidRDefault="002B0822" w:rsidP="009B2C5C">
            <w:pPr>
              <w:pStyle w:val="Tabletext"/>
              <w:rPr>
                <w:bCs/>
                <w:sz w:val="16"/>
                <w:szCs w:val="16"/>
              </w:rPr>
            </w:pPr>
            <w:r w:rsidRPr="00B40B10">
              <w:rPr>
                <w:bCs/>
                <w:sz w:val="16"/>
                <w:szCs w:val="16"/>
              </w:rPr>
              <w:t xml:space="preserve">Extinct </w:t>
            </w:r>
            <w:proofErr w:type="gramStart"/>
            <w:r w:rsidRPr="00B40B10">
              <w:rPr>
                <w:bCs/>
                <w:sz w:val="16"/>
                <w:szCs w:val="16"/>
              </w:rPr>
              <w:t>–  c</w:t>
            </w:r>
            <w:proofErr w:type="gramEnd"/>
            <w:r w:rsidRPr="00B40B10">
              <w:rPr>
                <w:bCs/>
                <w:sz w:val="16"/>
                <w:szCs w:val="16"/>
              </w:rPr>
              <w:t xml:space="preserve">. 2006; last reported by </w:t>
            </w:r>
            <w:proofErr w:type="spellStart"/>
            <w:r w:rsidRPr="00B40B10">
              <w:rPr>
                <w:bCs/>
                <w:sz w:val="16"/>
                <w:szCs w:val="16"/>
              </w:rPr>
              <w:t>Raadik</w:t>
            </w:r>
            <w:proofErr w:type="spellEnd"/>
            <w:r w:rsidRPr="00B40B10">
              <w:rPr>
                <w:bCs/>
                <w:sz w:val="16"/>
                <w:szCs w:val="16"/>
              </w:rPr>
              <w:t xml:space="preserve"> (2001); surveys by Ellis (2007) did not locate any individuals.</w:t>
            </w:r>
          </w:p>
        </w:tc>
      </w:tr>
      <w:tr w:rsidR="002B0822" w:rsidRPr="009A794C" w14:paraId="6A8D52E0" w14:textId="77777777" w:rsidTr="00167D7C">
        <w:trPr>
          <w:trHeight w:val="488"/>
          <w:jc w:val="center"/>
        </w:trPr>
        <w:tc>
          <w:tcPr>
            <w:tcW w:w="1017" w:type="dxa"/>
            <w:vMerge/>
            <w:tcBorders>
              <w:left w:val="nil"/>
              <w:right w:val="nil"/>
            </w:tcBorders>
            <w:shd w:val="clear" w:color="auto" w:fill="auto"/>
            <w:noWrap/>
            <w:vAlign w:val="center"/>
          </w:tcPr>
          <w:p w14:paraId="77D61F7D" w14:textId="77777777" w:rsidR="002B0822" w:rsidRPr="00EF2D7A" w:rsidRDefault="002B0822" w:rsidP="00587DEB">
            <w:pPr>
              <w:pStyle w:val="Tableheading"/>
              <w:rPr>
                <w:rFonts w:eastAsia="Times New Roman"/>
                <w:b w:val="0"/>
                <w:bCs/>
                <w:sz w:val="16"/>
                <w:szCs w:val="16"/>
              </w:rPr>
            </w:pPr>
          </w:p>
        </w:tc>
        <w:tc>
          <w:tcPr>
            <w:tcW w:w="1493" w:type="dxa"/>
            <w:tcBorders>
              <w:left w:val="nil"/>
              <w:right w:val="nil"/>
            </w:tcBorders>
            <w:shd w:val="clear" w:color="auto" w:fill="auto"/>
            <w:noWrap/>
          </w:tcPr>
          <w:p w14:paraId="6C82F997" w14:textId="77777777" w:rsidR="001421F5" w:rsidRPr="00B40B10" w:rsidRDefault="002B0822" w:rsidP="001421F5">
            <w:pPr>
              <w:pStyle w:val="Tabletext"/>
              <w:rPr>
                <w:bCs/>
                <w:sz w:val="16"/>
                <w:szCs w:val="16"/>
              </w:rPr>
            </w:pPr>
            <w:r w:rsidRPr="00B40B10">
              <w:rPr>
                <w:bCs/>
                <w:sz w:val="16"/>
                <w:szCs w:val="16"/>
              </w:rPr>
              <w:t>Koorlong Lake (translocated population)</w:t>
            </w:r>
          </w:p>
        </w:tc>
        <w:tc>
          <w:tcPr>
            <w:tcW w:w="1252" w:type="dxa"/>
            <w:tcBorders>
              <w:left w:val="nil"/>
              <w:right w:val="nil"/>
            </w:tcBorders>
            <w:shd w:val="clear" w:color="auto" w:fill="auto"/>
          </w:tcPr>
          <w:p w14:paraId="77AE075E" w14:textId="77777777" w:rsidR="002B0822" w:rsidRDefault="002B0822" w:rsidP="009B2C5C">
            <w:pPr>
              <w:pStyle w:val="Tabletext"/>
              <w:rPr>
                <w:bCs/>
                <w:sz w:val="16"/>
                <w:szCs w:val="16"/>
              </w:rPr>
            </w:pPr>
            <w:r w:rsidRPr="00B40B10">
              <w:rPr>
                <w:bCs/>
                <w:sz w:val="16"/>
                <w:szCs w:val="16"/>
              </w:rPr>
              <w:t>-34.269541</w:t>
            </w:r>
          </w:p>
          <w:p w14:paraId="6A5DA88B" w14:textId="77777777" w:rsidR="001C18EB" w:rsidRPr="00B40B10" w:rsidRDefault="001C18EB" w:rsidP="009B2C5C">
            <w:pPr>
              <w:pStyle w:val="Tabletext"/>
              <w:rPr>
                <w:bCs/>
                <w:sz w:val="16"/>
                <w:szCs w:val="16"/>
              </w:rPr>
            </w:pPr>
          </w:p>
        </w:tc>
        <w:tc>
          <w:tcPr>
            <w:tcW w:w="1285" w:type="dxa"/>
            <w:tcBorders>
              <w:left w:val="nil"/>
              <w:right w:val="nil"/>
            </w:tcBorders>
            <w:shd w:val="clear" w:color="auto" w:fill="auto"/>
          </w:tcPr>
          <w:p w14:paraId="2617BF07" w14:textId="77777777" w:rsidR="002B0822" w:rsidRDefault="002B0822" w:rsidP="009B2C5C">
            <w:pPr>
              <w:pStyle w:val="Tabletext"/>
              <w:rPr>
                <w:bCs/>
                <w:sz w:val="16"/>
                <w:szCs w:val="16"/>
              </w:rPr>
            </w:pPr>
            <w:r w:rsidRPr="00B40B10">
              <w:rPr>
                <w:bCs/>
                <w:sz w:val="16"/>
                <w:szCs w:val="16"/>
              </w:rPr>
              <w:t>142.073307</w:t>
            </w:r>
          </w:p>
          <w:p w14:paraId="780843E9" w14:textId="77777777" w:rsidR="001C18EB" w:rsidRPr="00B40B10" w:rsidRDefault="001C18EB" w:rsidP="009B2C5C">
            <w:pPr>
              <w:pStyle w:val="Tabletext"/>
              <w:rPr>
                <w:bCs/>
                <w:sz w:val="16"/>
                <w:szCs w:val="16"/>
              </w:rPr>
            </w:pPr>
          </w:p>
        </w:tc>
        <w:tc>
          <w:tcPr>
            <w:tcW w:w="4431" w:type="dxa"/>
            <w:tcBorders>
              <w:left w:val="nil"/>
              <w:right w:val="nil"/>
            </w:tcBorders>
            <w:shd w:val="clear" w:color="auto" w:fill="auto"/>
            <w:noWrap/>
          </w:tcPr>
          <w:p w14:paraId="70222FB6" w14:textId="6B83FAD2" w:rsidR="001421F5" w:rsidRPr="00B40B10" w:rsidRDefault="002B0822" w:rsidP="00944133">
            <w:pPr>
              <w:pStyle w:val="Tabletext"/>
              <w:rPr>
                <w:bCs/>
                <w:sz w:val="16"/>
                <w:szCs w:val="16"/>
              </w:rPr>
            </w:pPr>
            <w:r w:rsidRPr="00B40B10">
              <w:rPr>
                <w:bCs/>
                <w:sz w:val="16"/>
                <w:szCs w:val="16"/>
              </w:rPr>
              <w:t>Stable at present - population established via translocation of Lake Hawthorn</w:t>
            </w:r>
            <w:r>
              <w:rPr>
                <w:bCs/>
                <w:sz w:val="16"/>
                <w:szCs w:val="16"/>
              </w:rPr>
              <w:t xml:space="preserve"> and Cardross Lakes </w:t>
            </w:r>
            <w:r w:rsidRPr="00B40B10">
              <w:rPr>
                <w:bCs/>
                <w:sz w:val="16"/>
                <w:szCs w:val="16"/>
              </w:rPr>
              <w:t>fish in 2009</w:t>
            </w:r>
            <w:r>
              <w:rPr>
                <w:bCs/>
                <w:sz w:val="16"/>
                <w:szCs w:val="16"/>
              </w:rPr>
              <w:t xml:space="preserve"> - 2013</w:t>
            </w:r>
            <w:r w:rsidRPr="00B40B10">
              <w:rPr>
                <w:bCs/>
                <w:sz w:val="16"/>
                <w:szCs w:val="16"/>
              </w:rPr>
              <w:t xml:space="preserve"> (Ellis </w:t>
            </w:r>
            <w:r w:rsidRPr="00AF1A90">
              <w:rPr>
                <w:bCs/>
                <w:i/>
                <w:sz w:val="16"/>
                <w:szCs w:val="16"/>
              </w:rPr>
              <w:t>et al.</w:t>
            </w:r>
            <w:r>
              <w:rPr>
                <w:bCs/>
                <w:sz w:val="16"/>
                <w:szCs w:val="16"/>
              </w:rPr>
              <w:t xml:space="preserve"> 2013</w:t>
            </w:r>
            <w:r w:rsidRPr="00B40B10">
              <w:rPr>
                <w:bCs/>
                <w:sz w:val="16"/>
                <w:szCs w:val="16"/>
              </w:rPr>
              <w:t>)</w:t>
            </w:r>
            <w:r w:rsidR="00944133">
              <w:rPr>
                <w:bCs/>
                <w:sz w:val="16"/>
                <w:szCs w:val="16"/>
              </w:rPr>
              <w:t>. Good numbers of adult and j</w:t>
            </w:r>
            <w:r w:rsidR="00944133" w:rsidRPr="00944133">
              <w:rPr>
                <w:bCs/>
                <w:sz w:val="16"/>
                <w:szCs w:val="16"/>
              </w:rPr>
              <w:t xml:space="preserve">uvenile </w:t>
            </w:r>
            <w:r w:rsidR="00944133">
              <w:rPr>
                <w:bCs/>
                <w:sz w:val="16"/>
                <w:szCs w:val="16"/>
              </w:rPr>
              <w:t>fish</w:t>
            </w:r>
            <w:r w:rsidR="00944133" w:rsidRPr="00944133">
              <w:rPr>
                <w:bCs/>
                <w:sz w:val="16"/>
                <w:szCs w:val="16"/>
              </w:rPr>
              <w:t xml:space="preserve"> caught Nov</w:t>
            </w:r>
            <w:r w:rsidR="00944133">
              <w:rPr>
                <w:bCs/>
                <w:sz w:val="16"/>
                <w:szCs w:val="16"/>
              </w:rPr>
              <w:t>ember</w:t>
            </w:r>
            <w:r w:rsidR="00944133" w:rsidRPr="00944133">
              <w:rPr>
                <w:bCs/>
                <w:sz w:val="16"/>
                <w:szCs w:val="16"/>
              </w:rPr>
              <w:t xml:space="preserve"> 2015 suggest this population is</w:t>
            </w:r>
            <w:r w:rsidR="00944133">
              <w:rPr>
                <w:bCs/>
                <w:sz w:val="16"/>
                <w:szCs w:val="16"/>
              </w:rPr>
              <w:t xml:space="preserve"> on the improve (Huntley pers. c</w:t>
            </w:r>
            <w:r w:rsidR="00944133" w:rsidRPr="00944133">
              <w:rPr>
                <w:bCs/>
                <w:sz w:val="16"/>
                <w:szCs w:val="16"/>
              </w:rPr>
              <w:t>omm.</w:t>
            </w:r>
            <w:r w:rsidR="007C7D3A">
              <w:rPr>
                <w:bCs/>
                <w:sz w:val="16"/>
                <w:szCs w:val="16"/>
              </w:rPr>
              <w:t xml:space="preserve"> 2015</w:t>
            </w:r>
            <w:r w:rsidR="00944133" w:rsidRPr="00944133">
              <w:rPr>
                <w:bCs/>
                <w:sz w:val="16"/>
                <w:szCs w:val="16"/>
              </w:rPr>
              <w:t>)</w:t>
            </w:r>
          </w:p>
        </w:tc>
      </w:tr>
      <w:tr w:rsidR="001C18EB" w:rsidRPr="009A794C" w14:paraId="1B3B16E1" w14:textId="77777777" w:rsidTr="00167D7C">
        <w:trPr>
          <w:trHeight w:val="488"/>
          <w:jc w:val="center"/>
        </w:trPr>
        <w:tc>
          <w:tcPr>
            <w:tcW w:w="1017" w:type="dxa"/>
            <w:tcBorders>
              <w:left w:val="nil"/>
              <w:right w:val="nil"/>
            </w:tcBorders>
            <w:shd w:val="clear" w:color="auto" w:fill="auto"/>
            <w:noWrap/>
            <w:vAlign w:val="center"/>
          </w:tcPr>
          <w:p w14:paraId="4AB13BA8" w14:textId="77777777" w:rsidR="001C18EB" w:rsidRPr="00EF2D7A" w:rsidRDefault="001C18EB" w:rsidP="00587DEB">
            <w:pPr>
              <w:pStyle w:val="Tableheading"/>
              <w:rPr>
                <w:rFonts w:eastAsia="Times New Roman"/>
                <w:b w:val="0"/>
                <w:bCs/>
                <w:sz w:val="16"/>
                <w:szCs w:val="16"/>
              </w:rPr>
            </w:pPr>
          </w:p>
        </w:tc>
        <w:tc>
          <w:tcPr>
            <w:tcW w:w="1493" w:type="dxa"/>
            <w:tcBorders>
              <w:left w:val="nil"/>
              <w:right w:val="nil"/>
            </w:tcBorders>
            <w:shd w:val="clear" w:color="auto" w:fill="auto"/>
            <w:noWrap/>
          </w:tcPr>
          <w:p w14:paraId="0C4A8589" w14:textId="77777777" w:rsidR="001C18EB" w:rsidRPr="003D2B84" w:rsidRDefault="001C18EB" w:rsidP="009B2C5C">
            <w:pPr>
              <w:pStyle w:val="Tabletext"/>
              <w:rPr>
                <w:bCs/>
                <w:sz w:val="16"/>
                <w:szCs w:val="16"/>
              </w:rPr>
            </w:pPr>
            <w:r w:rsidRPr="003D2B84">
              <w:rPr>
                <w:bCs/>
                <w:sz w:val="16"/>
                <w:szCs w:val="16"/>
              </w:rPr>
              <w:t>Brickworks Billabong (translocated population)</w:t>
            </w:r>
          </w:p>
        </w:tc>
        <w:tc>
          <w:tcPr>
            <w:tcW w:w="1252" w:type="dxa"/>
            <w:tcBorders>
              <w:left w:val="nil"/>
              <w:right w:val="nil"/>
            </w:tcBorders>
            <w:shd w:val="clear" w:color="auto" w:fill="auto"/>
          </w:tcPr>
          <w:p w14:paraId="21F182A8" w14:textId="77777777" w:rsidR="001C18EB" w:rsidRPr="003D2B84" w:rsidRDefault="003815C7" w:rsidP="009B2C5C">
            <w:pPr>
              <w:pStyle w:val="Tabletext"/>
              <w:rPr>
                <w:bCs/>
                <w:sz w:val="16"/>
                <w:szCs w:val="16"/>
              </w:rPr>
            </w:pPr>
            <w:r w:rsidRPr="003D2B84">
              <w:rPr>
                <w:bCs/>
                <w:sz w:val="16"/>
                <w:szCs w:val="16"/>
              </w:rPr>
              <w:t>-34.139160</w:t>
            </w:r>
          </w:p>
        </w:tc>
        <w:tc>
          <w:tcPr>
            <w:tcW w:w="1285" w:type="dxa"/>
            <w:tcBorders>
              <w:left w:val="nil"/>
              <w:right w:val="nil"/>
            </w:tcBorders>
            <w:shd w:val="clear" w:color="auto" w:fill="auto"/>
          </w:tcPr>
          <w:p w14:paraId="492E2F1D" w14:textId="77777777" w:rsidR="001C18EB" w:rsidRPr="003D2B84" w:rsidRDefault="003815C7" w:rsidP="009B2C5C">
            <w:pPr>
              <w:pStyle w:val="Tabletext"/>
              <w:rPr>
                <w:bCs/>
                <w:sz w:val="16"/>
                <w:szCs w:val="16"/>
              </w:rPr>
            </w:pPr>
            <w:r w:rsidRPr="003D2B84">
              <w:rPr>
                <w:bCs/>
                <w:sz w:val="16"/>
                <w:szCs w:val="16"/>
              </w:rPr>
              <w:t>142.035939</w:t>
            </w:r>
          </w:p>
        </w:tc>
        <w:tc>
          <w:tcPr>
            <w:tcW w:w="4431" w:type="dxa"/>
            <w:tcBorders>
              <w:left w:val="nil"/>
              <w:right w:val="nil"/>
            </w:tcBorders>
            <w:shd w:val="clear" w:color="auto" w:fill="auto"/>
            <w:noWrap/>
          </w:tcPr>
          <w:p w14:paraId="0BD23B56" w14:textId="1FC2AA81" w:rsidR="001C18EB" w:rsidRPr="00B40B10" w:rsidRDefault="002967A3" w:rsidP="007F2E7F">
            <w:pPr>
              <w:pStyle w:val="Tabletext"/>
              <w:rPr>
                <w:bCs/>
                <w:sz w:val="16"/>
                <w:szCs w:val="16"/>
              </w:rPr>
            </w:pPr>
            <w:r>
              <w:rPr>
                <w:bCs/>
                <w:sz w:val="16"/>
                <w:szCs w:val="16"/>
              </w:rPr>
              <w:t>Stable</w:t>
            </w:r>
            <w:r w:rsidR="001C18EB" w:rsidRPr="003D2B84">
              <w:rPr>
                <w:bCs/>
                <w:sz w:val="16"/>
                <w:szCs w:val="16"/>
              </w:rPr>
              <w:t xml:space="preserve"> -</w:t>
            </w:r>
            <w:r w:rsidR="003D2B84" w:rsidRPr="003D2B84">
              <w:rPr>
                <w:bCs/>
                <w:sz w:val="16"/>
                <w:szCs w:val="16"/>
              </w:rPr>
              <w:t xml:space="preserve"> </w:t>
            </w:r>
            <w:r>
              <w:rPr>
                <w:bCs/>
                <w:sz w:val="16"/>
                <w:szCs w:val="16"/>
              </w:rPr>
              <w:t>site</w:t>
            </w:r>
            <w:r w:rsidR="00A64700">
              <w:rPr>
                <w:bCs/>
                <w:sz w:val="16"/>
                <w:szCs w:val="16"/>
              </w:rPr>
              <w:t xml:space="preserve"> </w:t>
            </w:r>
            <w:r>
              <w:rPr>
                <w:bCs/>
                <w:sz w:val="16"/>
                <w:szCs w:val="16"/>
              </w:rPr>
              <w:t xml:space="preserve">connected </w:t>
            </w:r>
            <w:r w:rsidR="007C7D3A">
              <w:rPr>
                <w:bCs/>
                <w:sz w:val="16"/>
                <w:szCs w:val="16"/>
              </w:rPr>
              <w:t>to the Murray River</w:t>
            </w:r>
            <w:r>
              <w:rPr>
                <w:bCs/>
                <w:sz w:val="16"/>
                <w:szCs w:val="16"/>
              </w:rPr>
              <w:t xml:space="preserve"> in 2016 during floods</w:t>
            </w:r>
            <w:r w:rsidR="007C7D3A">
              <w:rPr>
                <w:bCs/>
                <w:sz w:val="16"/>
                <w:szCs w:val="16"/>
              </w:rPr>
              <w:t xml:space="preserve">. </w:t>
            </w:r>
            <w:r>
              <w:rPr>
                <w:bCs/>
                <w:sz w:val="16"/>
                <w:szCs w:val="16"/>
              </w:rPr>
              <w:t xml:space="preserve">Flooding likely </w:t>
            </w:r>
            <w:r w:rsidR="00A64700">
              <w:rPr>
                <w:bCs/>
                <w:sz w:val="16"/>
                <w:szCs w:val="16"/>
              </w:rPr>
              <w:t>provid</w:t>
            </w:r>
            <w:r>
              <w:rPr>
                <w:bCs/>
                <w:sz w:val="16"/>
                <w:szCs w:val="16"/>
              </w:rPr>
              <w:t>ed</w:t>
            </w:r>
            <w:r w:rsidR="00A64700">
              <w:rPr>
                <w:bCs/>
                <w:sz w:val="16"/>
                <w:szCs w:val="16"/>
              </w:rPr>
              <w:t xml:space="preserve"> the </w:t>
            </w:r>
            <w:r>
              <w:rPr>
                <w:bCs/>
                <w:sz w:val="16"/>
                <w:szCs w:val="16"/>
              </w:rPr>
              <w:t>opportunity for</w:t>
            </w:r>
            <w:r w:rsidR="00A64700">
              <w:rPr>
                <w:bCs/>
                <w:sz w:val="16"/>
                <w:szCs w:val="16"/>
              </w:rPr>
              <w:t xml:space="preserve"> dispersal to </w:t>
            </w:r>
            <w:r>
              <w:rPr>
                <w:bCs/>
                <w:sz w:val="16"/>
                <w:szCs w:val="16"/>
              </w:rPr>
              <w:t xml:space="preserve">additional </w:t>
            </w:r>
            <w:r w:rsidR="007C7D3A">
              <w:rPr>
                <w:bCs/>
                <w:sz w:val="16"/>
                <w:szCs w:val="16"/>
              </w:rPr>
              <w:t>floodplain</w:t>
            </w:r>
            <w:r w:rsidR="00A64700">
              <w:rPr>
                <w:bCs/>
                <w:sz w:val="16"/>
                <w:szCs w:val="16"/>
              </w:rPr>
              <w:t xml:space="preserve"> wetland habitats</w:t>
            </w:r>
            <w:r>
              <w:rPr>
                <w:bCs/>
                <w:sz w:val="16"/>
                <w:szCs w:val="16"/>
              </w:rPr>
              <w:t xml:space="preserve"> along the Murray River</w:t>
            </w:r>
            <w:r w:rsidR="00A64700">
              <w:rPr>
                <w:bCs/>
                <w:sz w:val="16"/>
                <w:szCs w:val="16"/>
              </w:rPr>
              <w:t xml:space="preserve">. </w:t>
            </w:r>
            <w:r>
              <w:rPr>
                <w:bCs/>
                <w:sz w:val="16"/>
                <w:szCs w:val="16"/>
              </w:rPr>
              <w:t>Population was found to persist at the site</w:t>
            </w:r>
            <w:r w:rsidR="00A64700">
              <w:rPr>
                <w:bCs/>
                <w:sz w:val="16"/>
                <w:szCs w:val="16"/>
              </w:rPr>
              <w:t xml:space="preserve"> </w:t>
            </w:r>
            <w:r>
              <w:rPr>
                <w:bCs/>
                <w:sz w:val="16"/>
                <w:szCs w:val="16"/>
              </w:rPr>
              <w:t>following the flood event</w:t>
            </w:r>
            <w:r w:rsidR="00A64700">
              <w:rPr>
                <w:bCs/>
                <w:sz w:val="16"/>
                <w:szCs w:val="16"/>
              </w:rPr>
              <w:t>.</w:t>
            </w:r>
          </w:p>
        </w:tc>
      </w:tr>
    </w:tbl>
    <w:p w14:paraId="44E977E6" w14:textId="77777777" w:rsidR="001B4DAB" w:rsidRPr="00614F14" w:rsidRDefault="001B4DAB" w:rsidP="001B4DAB">
      <w:pPr>
        <w:autoSpaceDE w:val="0"/>
        <w:autoSpaceDN w:val="0"/>
        <w:adjustRightInd w:val="0"/>
        <w:spacing w:after="0" w:line="240" w:lineRule="auto"/>
        <w:rPr>
          <w:rFonts w:ascii="Tahoma" w:hAnsi="Tahoma" w:cs="Tahoma"/>
          <w:sz w:val="20"/>
          <w:szCs w:val="20"/>
        </w:rPr>
      </w:pPr>
      <w:r>
        <w:rPr>
          <w:b/>
        </w:rPr>
        <w:br w:type="page"/>
      </w:r>
      <w:r w:rsidRPr="00614F14">
        <w:rPr>
          <w:rFonts w:ascii="Tahoma" w:hAnsi="Tahoma" w:cs="Tahoma"/>
          <w:sz w:val="20"/>
          <w:szCs w:val="20"/>
        </w:rPr>
        <w:lastRenderedPageBreak/>
        <w:t>Table 1 cont’d</w:t>
      </w:r>
    </w:p>
    <w:tbl>
      <w:tblPr>
        <w:tblW w:w="9478" w:type="dxa"/>
        <w:jc w:val="center"/>
        <w:tblLayout w:type="fixed"/>
        <w:tblLook w:val="01E0" w:firstRow="1" w:lastRow="1" w:firstColumn="1" w:lastColumn="1" w:noHBand="0" w:noVBand="0"/>
      </w:tblPr>
      <w:tblGrid>
        <w:gridCol w:w="1017"/>
        <w:gridCol w:w="1493"/>
        <w:gridCol w:w="1252"/>
        <w:gridCol w:w="1285"/>
        <w:gridCol w:w="4431"/>
      </w:tblGrid>
      <w:tr w:rsidR="001B4DAB" w:rsidRPr="009A794C" w14:paraId="45911CE4" w14:textId="77777777" w:rsidTr="001E776E">
        <w:trPr>
          <w:trHeight w:val="255"/>
          <w:jc w:val="center"/>
        </w:trPr>
        <w:tc>
          <w:tcPr>
            <w:tcW w:w="1017" w:type="dxa"/>
            <w:tcBorders>
              <w:top w:val="single" w:sz="12" w:space="0" w:color="auto"/>
              <w:left w:val="nil"/>
              <w:bottom w:val="single" w:sz="12" w:space="0" w:color="auto"/>
              <w:right w:val="nil"/>
            </w:tcBorders>
            <w:shd w:val="clear" w:color="auto" w:fill="auto"/>
            <w:noWrap/>
            <w:vAlign w:val="center"/>
          </w:tcPr>
          <w:p w14:paraId="4BA99B4E" w14:textId="77777777" w:rsidR="001B4DAB" w:rsidRPr="00EF2D7A" w:rsidRDefault="001B4DAB" w:rsidP="001E776E">
            <w:pPr>
              <w:pStyle w:val="Tableheading"/>
              <w:rPr>
                <w:rFonts w:eastAsia="Times New Roman"/>
                <w:bCs/>
                <w:sz w:val="16"/>
                <w:szCs w:val="16"/>
              </w:rPr>
            </w:pPr>
            <w:r w:rsidRPr="00EF2D7A">
              <w:rPr>
                <w:rFonts w:eastAsia="Times New Roman"/>
                <w:bCs/>
                <w:sz w:val="16"/>
                <w:szCs w:val="16"/>
              </w:rPr>
              <w:t>State</w:t>
            </w:r>
          </w:p>
        </w:tc>
        <w:tc>
          <w:tcPr>
            <w:tcW w:w="1493" w:type="dxa"/>
            <w:tcBorders>
              <w:top w:val="single" w:sz="12" w:space="0" w:color="auto"/>
              <w:left w:val="nil"/>
              <w:bottom w:val="single" w:sz="12" w:space="0" w:color="auto"/>
              <w:right w:val="nil"/>
            </w:tcBorders>
            <w:shd w:val="clear" w:color="auto" w:fill="auto"/>
            <w:noWrap/>
            <w:vAlign w:val="center"/>
          </w:tcPr>
          <w:p w14:paraId="44B7D6A1" w14:textId="77777777" w:rsidR="001B4DAB" w:rsidRPr="00EF2D7A" w:rsidRDefault="001B4DAB" w:rsidP="001E776E">
            <w:pPr>
              <w:pStyle w:val="Tableheading"/>
              <w:rPr>
                <w:rFonts w:eastAsia="Times New Roman"/>
                <w:bCs/>
                <w:sz w:val="16"/>
                <w:szCs w:val="16"/>
              </w:rPr>
            </w:pPr>
            <w:r w:rsidRPr="00EF2D7A">
              <w:rPr>
                <w:rFonts w:eastAsia="Times New Roman"/>
                <w:bCs/>
                <w:sz w:val="16"/>
                <w:szCs w:val="16"/>
              </w:rPr>
              <w:t>Site</w:t>
            </w:r>
          </w:p>
        </w:tc>
        <w:tc>
          <w:tcPr>
            <w:tcW w:w="1252" w:type="dxa"/>
            <w:tcBorders>
              <w:top w:val="single" w:sz="12" w:space="0" w:color="auto"/>
              <w:left w:val="nil"/>
              <w:bottom w:val="single" w:sz="12" w:space="0" w:color="auto"/>
              <w:right w:val="nil"/>
            </w:tcBorders>
            <w:shd w:val="clear" w:color="auto" w:fill="auto"/>
          </w:tcPr>
          <w:p w14:paraId="5BB1A96A" w14:textId="77777777" w:rsidR="001B4DAB" w:rsidRPr="00EF2D7A" w:rsidRDefault="001B4DAB" w:rsidP="001E776E">
            <w:pPr>
              <w:pStyle w:val="Tableheading"/>
              <w:rPr>
                <w:rFonts w:eastAsia="Times New Roman"/>
                <w:bCs/>
                <w:sz w:val="16"/>
                <w:szCs w:val="16"/>
              </w:rPr>
            </w:pPr>
            <w:r w:rsidRPr="00EF2D7A">
              <w:rPr>
                <w:rFonts w:eastAsia="Times New Roman"/>
                <w:bCs/>
                <w:sz w:val="16"/>
                <w:szCs w:val="16"/>
              </w:rPr>
              <w:t>Latitude</w:t>
            </w:r>
          </w:p>
        </w:tc>
        <w:tc>
          <w:tcPr>
            <w:tcW w:w="1285" w:type="dxa"/>
            <w:tcBorders>
              <w:top w:val="single" w:sz="12" w:space="0" w:color="auto"/>
              <w:left w:val="nil"/>
              <w:bottom w:val="single" w:sz="12" w:space="0" w:color="auto"/>
              <w:right w:val="nil"/>
            </w:tcBorders>
            <w:shd w:val="clear" w:color="auto" w:fill="auto"/>
          </w:tcPr>
          <w:p w14:paraId="49BD39EC" w14:textId="77777777" w:rsidR="001B4DAB" w:rsidRPr="00EF2D7A" w:rsidRDefault="001B4DAB" w:rsidP="001E776E">
            <w:pPr>
              <w:pStyle w:val="Tableheading"/>
              <w:rPr>
                <w:rFonts w:eastAsia="Times New Roman"/>
                <w:bCs/>
                <w:sz w:val="16"/>
                <w:szCs w:val="16"/>
              </w:rPr>
            </w:pPr>
            <w:r w:rsidRPr="00EF2D7A">
              <w:rPr>
                <w:rFonts w:eastAsia="Times New Roman"/>
                <w:bCs/>
                <w:sz w:val="16"/>
                <w:szCs w:val="16"/>
              </w:rPr>
              <w:t>Longitude</w:t>
            </w:r>
          </w:p>
        </w:tc>
        <w:tc>
          <w:tcPr>
            <w:tcW w:w="4431" w:type="dxa"/>
            <w:tcBorders>
              <w:top w:val="single" w:sz="12" w:space="0" w:color="auto"/>
              <w:left w:val="nil"/>
              <w:bottom w:val="single" w:sz="12" w:space="0" w:color="auto"/>
              <w:right w:val="nil"/>
            </w:tcBorders>
            <w:shd w:val="clear" w:color="auto" w:fill="auto"/>
            <w:noWrap/>
            <w:vAlign w:val="center"/>
          </w:tcPr>
          <w:p w14:paraId="7B63FA95" w14:textId="77777777" w:rsidR="001B4DAB" w:rsidRPr="00EF2D7A" w:rsidRDefault="001B4DAB" w:rsidP="001E776E">
            <w:pPr>
              <w:pStyle w:val="Tableheading"/>
              <w:rPr>
                <w:rFonts w:eastAsia="Times New Roman"/>
                <w:bCs/>
                <w:sz w:val="16"/>
                <w:szCs w:val="16"/>
              </w:rPr>
            </w:pPr>
            <w:r w:rsidRPr="00EF2D7A">
              <w:rPr>
                <w:rFonts w:eastAsia="Times New Roman"/>
                <w:bCs/>
                <w:sz w:val="16"/>
                <w:szCs w:val="16"/>
              </w:rPr>
              <w:t>Status</w:t>
            </w:r>
          </w:p>
        </w:tc>
      </w:tr>
      <w:tr w:rsidR="001B4DAB" w:rsidRPr="00754361" w14:paraId="408345CF" w14:textId="77777777" w:rsidTr="00291E44">
        <w:trPr>
          <w:trHeight w:val="488"/>
          <w:jc w:val="center"/>
        </w:trPr>
        <w:tc>
          <w:tcPr>
            <w:tcW w:w="1017" w:type="dxa"/>
            <w:vMerge w:val="restart"/>
            <w:tcBorders>
              <w:left w:val="nil"/>
              <w:right w:val="nil"/>
            </w:tcBorders>
            <w:shd w:val="clear" w:color="auto" w:fill="auto"/>
            <w:noWrap/>
            <w:vAlign w:val="center"/>
          </w:tcPr>
          <w:p w14:paraId="6B0E2CEB" w14:textId="77777777" w:rsidR="001B4DAB" w:rsidRPr="00754361" w:rsidRDefault="001B4DAB" w:rsidP="002B0822">
            <w:pPr>
              <w:pStyle w:val="Tableheading"/>
              <w:rPr>
                <w:rFonts w:eastAsia="Times New Roman"/>
                <w:b w:val="0"/>
                <w:bCs/>
                <w:sz w:val="16"/>
                <w:szCs w:val="16"/>
              </w:rPr>
            </w:pPr>
            <w:r w:rsidRPr="00754361">
              <w:rPr>
                <w:rFonts w:eastAsia="Times New Roman"/>
                <w:b w:val="0"/>
                <w:bCs/>
                <w:sz w:val="16"/>
                <w:szCs w:val="16"/>
              </w:rPr>
              <w:t>South Australia</w:t>
            </w:r>
          </w:p>
        </w:tc>
        <w:tc>
          <w:tcPr>
            <w:tcW w:w="1493" w:type="dxa"/>
            <w:tcBorders>
              <w:left w:val="nil"/>
              <w:bottom w:val="nil"/>
              <w:right w:val="nil"/>
            </w:tcBorders>
            <w:shd w:val="clear" w:color="auto" w:fill="auto"/>
            <w:noWrap/>
          </w:tcPr>
          <w:p w14:paraId="19DE2843" w14:textId="77777777" w:rsidR="001B4DAB" w:rsidRPr="00754361" w:rsidRDefault="001B4DAB" w:rsidP="001E776E">
            <w:pPr>
              <w:pStyle w:val="Tabletext"/>
              <w:rPr>
                <w:bCs/>
                <w:sz w:val="16"/>
                <w:szCs w:val="16"/>
              </w:rPr>
            </w:pPr>
            <w:proofErr w:type="spellStart"/>
            <w:r w:rsidRPr="00754361">
              <w:rPr>
                <w:bCs/>
                <w:sz w:val="16"/>
                <w:szCs w:val="16"/>
              </w:rPr>
              <w:t>Disher</w:t>
            </w:r>
            <w:proofErr w:type="spellEnd"/>
            <w:r w:rsidRPr="00754361">
              <w:rPr>
                <w:bCs/>
                <w:sz w:val="16"/>
                <w:szCs w:val="16"/>
              </w:rPr>
              <w:t xml:space="preserve"> Creek</w:t>
            </w:r>
          </w:p>
        </w:tc>
        <w:tc>
          <w:tcPr>
            <w:tcW w:w="1252" w:type="dxa"/>
            <w:tcBorders>
              <w:left w:val="nil"/>
              <w:bottom w:val="nil"/>
              <w:right w:val="nil"/>
            </w:tcBorders>
            <w:shd w:val="clear" w:color="auto" w:fill="auto"/>
          </w:tcPr>
          <w:p w14:paraId="7ABB5399" w14:textId="77777777" w:rsidR="001B4DAB" w:rsidRPr="00754361" w:rsidRDefault="001B4DAB" w:rsidP="001E776E">
            <w:pPr>
              <w:pStyle w:val="Tabletext"/>
              <w:jc w:val="center"/>
              <w:rPr>
                <w:bCs/>
                <w:sz w:val="16"/>
                <w:szCs w:val="16"/>
              </w:rPr>
            </w:pPr>
            <w:r w:rsidRPr="00754361">
              <w:rPr>
                <w:bCs/>
                <w:sz w:val="16"/>
                <w:szCs w:val="16"/>
              </w:rPr>
              <w:t>-34.300479</w:t>
            </w:r>
          </w:p>
        </w:tc>
        <w:tc>
          <w:tcPr>
            <w:tcW w:w="1285" w:type="dxa"/>
            <w:tcBorders>
              <w:left w:val="nil"/>
              <w:bottom w:val="nil"/>
              <w:right w:val="nil"/>
            </w:tcBorders>
            <w:shd w:val="clear" w:color="auto" w:fill="auto"/>
          </w:tcPr>
          <w:p w14:paraId="7F831CCC" w14:textId="77777777" w:rsidR="001B4DAB" w:rsidRPr="00754361" w:rsidRDefault="001B4DAB" w:rsidP="001E776E">
            <w:pPr>
              <w:pStyle w:val="Tabletext"/>
              <w:jc w:val="center"/>
              <w:rPr>
                <w:bCs/>
                <w:sz w:val="16"/>
                <w:szCs w:val="16"/>
              </w:rPr>
            </w:pPr>
            <w:r w:rsidRPr="00754361">
              <w:rPr>
                <w:bCs/>
                <w:sz w:val="16"/>
                <w:szCs w:val="16"/>
              </w:rPr>
              <w:t>140.568695</w:t>
            </w:r>
          </w:p>
        </w:tc>
        <w:tc>
          <w:tcPr>
            <w:tcW w:w="4431" w:type="dxa"/>
            <w:tcBorders>
              <w:left w:val="nil"/>
              <w:bottom w:val="nil"/>
              <w:right w:val="nil"/>
            </w:tcBorders>
            <w:shd w:val="clear" w:color="auto" w:fill="auto"/>
            <w:noWrap/>
          </w:tcPr>
          <w:p w14:paraId="63F4C700" w14:textId="6CC5A8D2" w:rsidR="001B4DAB" w:rsidRPr="00754361" w:rsidRDefault="00EA17DB" w:rsidP="00A64700">
            <w:pPr>
              <w:pStyle w:val="Tabletext"/>
              <w:rPr>
                <w:bCs/>
                <w:sz w:val="16"/>
                <w:szCs w:val="16"/>
              </w:rPr>
            </w:pPr>
            <w:r>
              <w:rPr>
                <w:bCs/>
                <w:sz w:val="16"/>
                <w:szCs w:val="16"/>
              </w:rPr>
              <w:t>Status u</w:t>
            </w:r>
            <w:r w:rsidR="002967A3">
              <w:rPr>
                <w:bCs/>
                <w:sz w:val="16"/>
                <w:szCs w:val="16"/>
              </w:rPr>
              <w:t>nknown – site connected to the Murray River in 2016 during floods. M</w:t>
            </w:r>
            <w:r w:rsidR="00A64700">
              <w:rPr>
                <w:bCs/>
                <w:sz w:val="16"/>
                <w:szCs w:val="16"/>
              </w:rPr>
              <w:t xml:space="preserve">onitoring </w:t>
            </w:r>
            <w:r w:rsidR="002967A3">
              <w:rPr>
                <w:bCs/>
                <w:sz w:val="16"/>
                <w:szCs w:val="16"/>
              </w:rPr>
              <w:t>required to identify if the species persists at the site</w:t>
            </w:r>
            <w:r w:rsidR="001B4DAB" w:rsidRPr="00754361">
              <w:rPr>
                <w:bCs/>
                <w:sz w:val="16"/>
                <w:szCs w:val="16"/>
              </w:rPr>
              <w:t xml:space="preserve">. Infrastructure works undertaken 2012 to increase available habitat, environmental water delivered to site annually since 2011. Seasonal surveys 2014 – 2015 captured medium to high numbers at the site. Approximately 2000 fish were taken from the site in 2015 and translocated to Brickworks Billabong near Mildura for conservation efforts (Suitor 2014, Wegener </w:t>
            </w:r>
            <w:r w:rsidR="001B4DAB" w:rsidRPr="00AF1A90">
              <w:rPr>
                <w:bCs/>
                <w:i/>
                <w:sz w:val="16"/>
                <w:szCs w:val="16"/>
              </w:rPr>
              <w:t>et al.</w:t>
            </w:r>
            <w:r w:rsidR="001B4DAB" w:rsidRPr="00754361">
              <w:rPr>
                <w:bCs/>
                <w:sz w:val="16"/>
                <w:szCs w:val="16"/>
              </w:rPr>
              <w:t xml:space="preserve"> 2015: L. Suitor </w:t>
            </w:r>
            <w:r w:rsidR="002967A3">
              <w:rPr>
                <w:bCs/>
                <w:sz w:val="16"/>
                <w:szCs w:val="16"/>
              </w:rPr>
              <w:t>unpub.</w:t>
            </w:r>
            <w:r w:rsidR="001B4DAB" w:rsidRPr="00754361">
              <w:rPr>
                <w:bCs/>
                <w:sz w:val="16"/>
                <w:szCs w:val="16"/>
              </w:rPr>
              <w:t xml:space="preserve"> data) </w:t>
            </w:r>
          </w:p>
        </w:tc>
      </w:tr>
      <w:tr w:rsidR="001B4DAB" w:rsidRPr="00754361" w14:paraId="09ED9535" w14:textId="77777777" w:rsidTr="00291E44">
        <w:trPr>
          <w:trHeight w:val="488"/>
          <w:jc w:val="center"/>
        </w:trPr>
        <w:tc>
          <w:tcPr>
            <w:tcW w:w="1017" w:type="dxa"/>
            <w:vMerge/>
            <w:tcBorders>
              <w:left w:val="nil"/>
              <w:right w:val="nil"/>
            </w:tcBorders>
            <w:shd w:val="clear" w:color="auto" w:fill="auto"/>
            <w:noWrap/>
            <w:vAlign w:val="center"/>
          </w:tcPr>
          <w:p w14:paraId="0719E4E1" w14:textId="77777777" w:rsidR="001B4DAB" w:rsidRPr="00754361" w:rsidRDefault="001B4DAB" w:rsidP="002B0822">
            <w:pPr>
              <w:pStyle w:val="Tableheading"/>
              <w:rPr>
                <w:rFonts w:eastAsia="Times New Roman"/>
                <w:b w:val="0"/>
                <w:bCs/>
                <w:sz w:val="16"/>
                <w:szCs w:val="16"/>
              </w:rPr>
            </w:pPr>
          </w:p>
        </w:tc>
        <w:tc>
          <w:tcPr>
            <w:tcW w:w="1493" w:type="dxa"/>
            <w:tcBorders>
              <w:left w:val="nil"/>
              <w:bottom w:val="nil"/>
              <w:right w:val="nil"/>
            </w:tcBorders>
            <w:shd w:val="clear" w:color="auto" w:fill="auto"/>
            <w:noWrap/>
          </w:tcPr>
          <w:p w14:paraId="076E3494" w14:textId="77777777" w:rsidR="001B4DAB" w:rsidRPr="00754361" w:rsidRDefault="001B4DAB" w:rsidP="001E776E">
            <w:pPr>
              <w:pStyle w:val="Tabletext"/>
              <w:rPr>
                <w:bCs/>
                <w:sz w:val="16"/>
                <w:szCs w:val="16"/>
              </w:rPr>
            </w:pPr>
            <w:r w:rsidRPr="00754361">
              <w:rPr>
                <w:bCs/>
                <w:sz w:val="16"/>
                <w:szCs w:val="16"/>
              </w:rPr>
              <w:t>Berri Evaporation Basin</w:t>
            </w:r>
          </w:p>
        </w:tc>
        <w:tc>
          <w:tcPr>
            <w:tcW w:w="1252" w:type="dxa"/>
            <w:tcBorders>
              <w:left w:val="nil"/>
              <w:bottom w:val="nil"/>
              <w:right w:val="nil"/>
            </w:tcBorders>
            <w:shd w:val="clear" w:color="auto" w:fill="auto"/>
          </w:tcPr>
          <w:p w14:paraId="29E3C505" w14:textId="77777777" w:rsidR="001B4DAB" w:rsidRPr="00754361" w:rsidRDefault="001B4DAB" w:rsidP="001E776E">
            <w:pPr>
              <w:pStyle w:val="Tabletext"/>
              <w:jc w:val="center"/>
              <w:rPr>
                <w:bCs/>
                <w:sz w:val="16"/>
                <w:szCs w:val="16"/>
              </w:rPr>
            </w:pPr>
            <w:r w:rsidRPr="00754361">
              <w:rPr>
                <w:bCs/>
                <w:sz w:val="16"/>
                <w:szCs w:val="16"/>
              </w:rPr>
              <w:t>-34.298636</w:t>
            </w:r>
          </w:p>
        </w:tc>
        <w:tc>
          <w:tcPr>
            <w:tcW w:w="1285" w:type="dxa"/>
            <w:tcBorders>
              <w:left w:val="nil"/>
              <w:bottom w:val="nil"/>
              <w:right w:val="nil"/>
            </w:tcBorders>
            <w:shd w:val="clear" w:color="auto" w:fill="auto"/>
          </w:tcPr>
          <w:p w14:paraId="220A0D96" w14:textId="77777777" w:rsidR="001B4DAB" w:rsidRPr="00754361" w:rsidRDefault="001B4DAB" w:rsidP="001E776E">
            <w:pPr>
              <w:pStyle w:val="Tabletext"/>
              <w:jc w:val="center"/>
              <w:rPr>
                <w:bCs/>
                <w:sz w:val="16"/>
                <w:szCs w:val="16"/>
              </w:rPr>
            </w:pPr>
            <w:r w:rsidRPr="00754361">
              <w:rPr>
                <w:bCs/>
                <w:sz w:val="16"/>
                <w:szCs w:val="16"/>
              </w:rPr>
              <w:t>140.565863</w:t>
            </w:r>
          </w:p>
        </w:tc>
        <w:tc>
          <w:tcPr>
            <w:tcW w:w="4431" w:type="dxa"/>
            <w:tcBorders>
              <w:left w:val="nil"/>
              <w:bottom w:val="nil"/>
              <w:right w:val="nil"/>
            </w:tcBorders>
            <w:shd w:val="clear" w:color="auto" w:fill="auto"/>
            <w:noWrap/>
          </w:tcPr>
          <w:p w14:paraId="76B7F2E1" w14:textId="69CA0D3A" w:rsidR="001B4DAB" w:rsidRPr="00754361" w:rsidRDefault="001B4DAB" w:rsidP="006D5497">
            <w:pPr>
              <w:pStyle w:val="Tabletext"/>
              <w:rPr>
                <w:bCs/>
                <w:sz w:val="16"/>
                <w:szCs w:val="16"/>
              </w:rPr>
            </w:pPr>
            <w:r w:rsidRPr="00754361">
              <w:rPr>
                <w:bCs/>
                <w:sz w:val="16"/>
                <w:szCs w:val="16"/>
              </w:rPr>
              <w:t xml:space="preserve">Stable - </w:t>
            </w:r>
            <w:r w:rsidR="002967A3">
              <w:rPr>
                <w:bCs/>
                <w:sz w:val="16"/>
                <w:szCs w:val="16"/>
              </w:rPr>
              <w:t>site connected to the Murray River in 2016 during floods. Monitoring required to identify if the species persists at the site</w:t>
            </w:r>
            <w:r w:rsidR="002967A3" w:rsidRPr="00754361">
              <w:rPr>
                <w:bCs/>
                <w:sz w:val="16"/>
                <w:szCs w:val="16"/>
              </w:rPr>
              <w:t xml:space="preserve">. </w:t>
            </w:r>
            <w:r w:rsidRPr="00754361">
              <w:rPr>
                <w:bCs/>
                <w:sz w:val="16"/>
                <w:szCs w:val="16"/>
              </w:rPr>
              <w:t xml:space="preserve">Infrastructure works undertaken 2012 to increase available habitat, environmental water delivered to the site annually since 2011. Seasonal surveys 2014 – 2015 captured medium to high numbers at the site. Approximately 500 fish were taken from the site in 2015 and translocated to Brickworks Billabong near Mildura wetland for conservation efforts (Suitor 2014, Wegener </w:t>
            </w:r>
            <w:r w:rsidRPr="00AF1A90">
              <w:rPr>
                <w:bCs/>
                <w:i/>
                <w:sz w:val="16"/>
                <w:szCs w:val="16"/>
              </w:rPr>
              <w:t>et al.</w:t>
            </w:r>
            <w:r w:rsidRPr="00754361">
              <w:rPr>
                <w:bCs/>
                <w:sz w:val="16"/>
                <w:szCs w:val="16"/>
              </w:rPr>
              <w:t xml:space="preserve"> 2015: L. Suitor unpub</w:t>
            </w:r>
            <w:r w:rsidR="002967A3">
              <w:rPr>
                <w:bCs/>
                <w:sz w:val="16"/>
                <w:szCs w:val="16"/>
              </w:rPr>
              <w:t>.</w:t>
            </w:r>
            <w:r w:rsidRPr="00754361">
              <w:rPr>
                <w:bCs/>
                <w:sz w:val="16"/>
                <w:szCs w:val="16"/>
              </w:rPr>
              <w:t xml:space="preserve"> data)</w:t>
            </w:r>
          </w:p>
        </w:tc>
      </w:tr>
      <w:tr w:rsidR="001B4DAB" w:rsidRPr="00754361" w14:paraId="726F516D" w14:textId="77777777" w:rsidTr="00291E44">
        <w:trPr>
          <w:trHeight w:val="488"/>
          <w:jc w:val="center"/>
        </w:trPr>
        <w:tc>
          <w:tcPr>
            <w:tcW w:w="1017" w:type="dxa"/>
            <w:vMerge/>
            <w:tcBorders>
              <w:left w:val="nil"/>
              <w:right w:val="nil"/>
            </w:tcBorders>
            <w:shd w:val="clear" w:color="auto" w:fill="auto"/>
            <w:noWrap/>
            <w:vAlign w:val="center"/>
          </w:tcPr>
          <w:p w14:paraId="7A81C248" w14:textId="77777777" w:rsidR="001B4DAB" w:rsidRPr="00754361" w:rsidRDefault="001B4DAB" w:rsidP="002B0822">
            <w:pPr>
              <w:pStyle w:val="Tableheading"/>
              <w:rPr>
                <w:rFonts w:eastAsia="Times New Roman"/>
                <w:b w:val="0"/>
                <w:bCs/>
                <w:sz w:val="16"/>
                <w:szCs w:val="16"/>
              </w:rPr>
            </w:pPr>
          </w:p>
        </w:tc>
        <w:tc>
          <w:tcPr>
            <w:tcW w:w="1493" w:type="dxa"/>
            <w:tcBorders>
              <w:left w:val="nil"/>
              <w:bottom w:val="nil"/>
              <w:right w:val="nil"/>
            </w:tcBorders>
            <w:shd w:val="clear" w:color="auto" w:fill="auto"/>
            <w:noWrap/>
          </w:tcPr>
          <w:p w14:paraId="5F072E8E" w14:textId="77777777" w:rsidR="001B4DAB" w:rsidRPr="00754361" w:rsidRDefault="001B4DAB" w:rsidP="001E776E">
            <w:pPr>
              <w:pStyle w:val="Tableheading"/>
              <w:rPr>
                <w:rFonts w:eastAsia="Times New Roman"/>
                <w:b w:val="0"/>
                <w:bCs/>
                <w:sz w:val="16"/>
                <w:szCs w:val="16"/>
              </w:rPr>
            </w:pPr>
            <w:r w:rsidRPr="00754361">
              <w:rPr>
                <w:rFonts w:eastAsia="Times New Roman"/>
                <w:b w:val="0"/>
                <w:bCs/>
                <w:sz w:val="16"/>
                <w:szCs w:val="16"/>
              </w:rPr>
              <w:t>Causeway Lagoon (translocated population)</w:t>
            </w:r>
          </w:p>
        </w:tc>
        <w:tc>
          <w:tcPr>
            <w:tcW w:w="1252" w:type="dxa"/>
            <w:tcBorders>
              <w:left w:val="nil"/>
              <w:bottom w:val="nil"/>
              <w:right w:val="nil"/>
            </w:tcBorders>
            <w:shd w:val="clear" w:color="auto" w:fill="auto"/>
          </w:tcPr>
          <w:p w14:paraId="3191D4BB" w14:textId="77777777" w:rsidR="001B4DAB" w:rsidRPr="00754361" w:rsidRDefault="001B4DAB" w:rsidP="001E776E">
            <w:pPr>
              <w:pStyle w:val="Tabletext"/>
              <w:jc w:val="center"/>
              <w:rPr>
                <w:bCs/>
                <w:sz w:val="16"/>
                <w:szCs w:val="16"/>
              </w:rPr>
            </w:pPr>
            <w:r w:rsidRPr="00754361">
              <w:rPr>
                <w:bCs/>
                <w:sz w:val="16"/>
                <w:szCs w:val="16"/>
              </w:rPr>
              <w:t>-34.310930</w:t>
            </w:r>
          </w:p>
        </w:tc>
        <w:tc>
          <w:tcPr>
            <w:tcW w:w="1285" w:type="dxa"/>
            <w:tcBorders>
              <w:left w:val="nil"/>
              <w:bottom w:val="nil"/>
              <w:right w:val="nil"/>
            </w:tcBorders>
            <w:shd w:val="clear" w:color="auto" w:fill="auto"/>
          </w:tcPr>
          <w:p w14:paraId="429AC6ED" w14:textId="77777777" w:rsidR="001B4DAB" w:rsidRPr="00754361" w:rsidRDefault="001B4DAB" w:rsidP="001E776E">
            <w:pPr>
              <w:pStyle w:val="Tabletext"/>
              <w:jc w:val="center"/>
              <w:rPr>
                <w:bCs/>
                <w:sz w:val="16"/>
                <w:szCs w:val="16"/>
              </w:rPr>
            </w:pPr>
            <w:r w:rsidRPr="00754361">
              <w:rPr>
                <w:bCs/>
                <w:sz w:val="16"/>
                <w:szCs w:val="16"/>
              </w:rPr>
              <w:t>140.603107</w:t>
            </w:r>
          </w:p>
        </w:tc>
        <w:tc>
          <w:tcPr>
            <w:tcW w:w="4431" w:type="dxa"/>
            <w:tcBorders>
              <w:left w:val="nil"/>
              <w:bottom w:val="nil"/>
              <w:right w:val="nil"/>
            </w:tcBorders>
            <w:shd w:val="clear" w:color="auto" w:fill="auto"/>
            <w:noWrap/>
          </w:tcPr>
          <w:p w14:paraId="46CE4664" w14:textId="5DC8A87E" w:rsidR="001B4DAB" w:rsidRPr="00754361" w:rsidRDefault="00291E44" w:rsidP="001E776E">
            <w:pPr>
              <w:pStyle w:val="Tabletext"/>
              <w:rPr>
                <w:bCs/>
                <w:sz w:val="16"/>
                <w:szCs w:val="16"/>
              </w:rPr>
            </w:pPr>
            <w:r>
              <w:rPr>
                <w:bCs/>
                <w:sz w:val="16"/>
                <w:szCs w:val="16"/>
              </w:rPr>
              <w:t>Status unknown -</w:t>
            </w:r>
            <w:r w:rsidR="001B4DAB" w:rsidRPr="00754361">
              <w:rPr>
                <w:bCs/>
                <w:sz w:val="16"/>
                <w:szCs w:val="16"/>
              </w:rPr>
              <w:t xml:space="preserve"> A small number bred in captivity at MDFRC (Mildura) were translocated to Causeway Lagoon in 2010 (Ellis </w:t>
            </w:r>
            <w:r w:rsidR="001B4DAB" w:rsidRPr="00AF1A90">
              <w:rPr>
                <w:bCs/>
                <w:i/>
                <w:sz w:val="16"/>
                <w:szCs w:val="16"/>
              </w:rPr>
              <w:t>et al.</w:t>
            </w:r>
            <w:r w:rsidR="001B4DAB" w:rsidRPr="00754361">
              <w:rPr>
                <w:bCs/>
                <w:sz w:val="16"/>
                <w:szCs w:val="16"/>
              </w:rPr>
              <w:t xml:space="preserve"> 2013). Single individual recorded in October 2014 and October 2013 (L. Suitor, </w:t>
            </w:r>
            <w:r w:rsidR="002967A3">
              <w:rPr>
                <w:bCs/>
                <w:sz w:val="16"/>
                <w:szCs w:val="16"/>
              </w:rPr>
              <w:t>unpub.</w:t>
            </w:r>
            <w:r w:rsidR="001B4DAB" w:rsidRPr="00754361">
              <w:rPr>
                <w:bCs/>
                <w:sz w:val="16"/>
                <w:szCs w:val="16"/>
              </w:rPr>
              <w:t xml:space="preserve"> data)</w:t>
            </w:r>
          </w:p>
        </w:tc>
      </w:tr>
      <w:tr w:rsidR="001B4DAB" w:rsidRPr="00754361" w14:paraId="0E67331A" w14:textId="77777777" w:rsidTr="00291E44">
        <w:trPr>
          <w:trHeight w:val="488"/>
          <w:jc w:val="center"/>
        </w:trPr>
        <w:tc>
          <w:tcPr>
            <w:tcW w:w="1017" w:type="dxa"/>
            <w:vMerge/>
            <w:tcBorders>
              <w:left w:val="nil"/>
              <w:right w:val="nil"/>
            </w:tcBorders>
            <w:shd w:val="clear" w:color="auto" w:fill="auto"/>
            <w:noWrap/>
            <w:vAlign w:val="center"/>
          </w:tcPr>
          <w:p w14:paraId="3393C067" w14:textId="77777777" w:rsidR="001B4DAB" w:rsidRPr="00754361" w:rsidRDefault="001B4DAB" w:rsidP="002B0822">
            <w:pPr>
              <w:pStyle w:val="Tableheading"/>
              <w:rPr>
                <w:rFonts w:eastAsia="Times New Roman"/>
                <w:b w:val="0"/>
                <w:bCs/>
                <w:sz w:val="16"/>
                <w:szCs w:val="16"/>
              </w:rPr>
            </w:pPr>
          </w:p>
        </w:tc>
        <w:tc>
          <w:tcPr>
            <w:tcW w:w="1493" w:type="dxa"/>
            <w:tcBorders>
              <w:left w:val="nil"/>
              <w:bottom w:val="nil"/>
              <w:right w:val="nil"/>
            </w:tcBorders>
            <w:shd w:val="clear" w:color="auto" w:fill="auto"/>
            <w:noWrap/>
          </w:tcPr>
          <w:p w14:paraId="4649085C" w14:textId="77777777" w:rsidR="001B4DAB" w:rsidRPr="00754361" w:rsidRDefault="001B4DAB" w:rsidP="001E776E">
            <w:pPr>
              <w:pStyle w:val="Tableheading"/>
              <w:rPr>
                <w:rFonts w:eastAsia="Times New Roman"/>
                <w:b w:val="0"/>
                <w:bCs/>
                <w:sz w:val="16"/>
                <w:szCs w:val="16"/>
              </w:rPr>
            </w:pPr>
            <w:proofErr w:type="spellStart"/>
            <w:r w:rsidRPr="00754361">
              <w:rPr>
                <w:rFonts w:eastAsia="Times New Roman"/>
                <w:b w:val="0"/>
                <w:bCs/>
                <w:sz w:val="16"/>
                <w:szCs w:val="16"/>
              </w:rPr>
              <w:t>Gurra</w:t>
            </w:r>
            <w:proofErr w:type="spellEnd"/>
            <w:r w:rsidRPr="00754361">
              <w:rPr>
                <w:rFonts w:eastAsia="Times New Roman"/>
                <w:b w:val="0"/>
                <w:bCs/>
                <w:sz w:val="16"/>
                <w:szCs w:val="16"/>
              </w:rPr>
              <w:t xml:space="preserve"> </w:t>
            </w:r>
            <w:proofErr w:type="spellStart"/>
            <w:r w:rsidRPr="00754361">
              <w:rPr>
                <w:rFonts w:eastAsia="Times New Roman"/>
                <w:b w:val="0"/>
                <w:bCs/>
                <w:sz w:val="16"/>
                <w:szCs w:val="16"/>
              </w:rPr>
              <w:t>Gurra</w:t>
            </w:r>
            <w:proofErr w:type="spellEnd"/>
            <w:r w:rsidRPr="00754361">
              <w:rPr>
                <w:rFonts w:eastAsia="Times New Roman"/>
                <w:b w:val="0"/>
                <w:bCs/>
                <w:sz w:val="16"/>
                <w:szCs w:val="16"/>
              </w:rPr>
              <w:t xml:space="preserve"> Lakes</w:t>
            </w:r>
          </w:p>
        </w:tc>
        <w:tc>
          <w:tcPr>
            <w:tcW w:w="1252" w:type="dxa"/>
            <w:tcBorders>
              <w:left w:val="nil"/>
              <w:bottom w:val="nil"/>
              <w:right w:val="nil"/>
            </w:tcBorders>
            <w:shd w:val="clear" w:color="auto" w:fill="auto"/>
          </w:tcPr>
          <w:p w14:paraId="7AD27C32" w14:textId="77777777" w:rsidR="001B4DAB" w:rsidRPr="00754361" w:rsidRDefault="001B4DAB" w:rsidP="001E776E">
            <w:pPr>
              <w:pStyle w:val="Tabletext"/>
              <w:jc w:val="center"/>
              <w:rPr>
                <w:bCs/>
                <w:sz w:val="16"/>
                <w:szCs w:val="16"/>
              </w:rPr>
            </w:pPr>
            <w:r w:rsidRPr="00754361">
              <w:rPr>
                <w:bCs/>
                <w:sz w:val="16"/>
                <w:szCs w:val="16"/>
              </w:rPr>
              <w:t>-34.312718</w:t>
            </w:r>
          </w:p>
        </w:tc>
        <w:tc>
          <w:tcPr>
            <w:tcW w:w="1285" w:type="dxa"/>
            <w:tcBorders>
              <w:left w:val="nil"/>
              <w:bottom w:val="nil"/>
              <w:right w:val="nil"/>
            </w:tcBorders>
            <w:shd w:val="clear" w:color="auto" w:fill="auto"/>
          </w:tcPr>
          <w:p w14:paraId="77F39501" w14:textId="77777777" w:rsidR="001B4DAB" w:rsidRPr="00754361" w:rsidRDefault="001B4DAB" w:rsidP="001E776E">
            <w:pPr>
              <w:pStyle w:val="Tabletext"/>
              <w:jc w:val="center"/>
              <w:rPr>
                <w:bCs/>
                <w:sz w:val="16"/>
                <w:szCs w:val="16"/>
              </w:rPr>
            </w:pPr>
            <w:r w:rsidRPr="00754361">
              <w:rPr>
                <w:bCs/>
                <w:sz w:val="16"/>
                <w:szCs w:val="16"/>
              </w:rPr>
              <w:t>140.658149</w:t>
            </w:r>
          </w:p>
        </w:tc>
        <w:tc>
          <w:tcPr>
            <w:tcW w:w="4431" w:type="dxa"/>
            <w:tcBorders>
              <w:left w:val="nil"/>
              <w:bottom w:val="nil"/>
              <w:right w:val="nil"/>
            </w:tcBorders>
            <w:shd w:val="clear" w:color="auto" w:fill="auto"/>
            <w:noWrap/>
          </w:tcPr>
          <w:p w14:paraId="56A83788" w14:textId="1D36F39F" w:rsidR="001B4DAB" w:rsidRPr="00754361" w:rsidRDefault="001B4DAB" w:rsidP="001E776E">
            <w:pPr>
              <w:pStyle w:val="Tabletext"/>
              <w:rPr>
                <w:bCs/>
                <w:sz w:val="16"/>
                <w:szCs w:val="16"/>
              </w:rPr>
            </w:pPr>
            <w:r w:rsidRPr="00754361">
              <w:rPr>
                <w:bCs/>
                <w:sz w:val="16"/>
                <w:szCs w:val="16"/>
              </w:rPr>
              <w:t>Status unknown</w:t>
            </w:r>
            <w:r w:rsidR="00291E44">
              <w:rPr>
                <w:bCs/>
                <w:sz w:val="16"/>
                <w:szCs w:val="16"/>
              </w:rPr>
              <w:t xml:space="preserve"> -</w:t>
            </w:r>
            <w:r w:rsidRPr="00754361">
              <w:rPr>
                <w:bCs/>
                <w:sz w:val="16"/>
                <w:szCs w:val="16"/>
              </w:rPr>
              <w:t xml:space="preserve"> Identified i</w:t>
            </w:r>
            <w:r w:rsidR="00291E44">
              <w:rPr>
                <w:bCs/>
                <w:sz w:val="16"/>
                <w:szCs w:val="16"/>
              </w:rPr>
              <w:t xml:space="preserve">n medium to high numbers at </w:t>
            </w:r>
            <w:r w:rsidRPr="00754361">
              <w:rPr>
                <w:bCs/>
                <w:sz w:val="16"/>
                <w:szCs w:val="16"/>
              </w:rPr>
              <w:t>site in 2010</w:t>
            </w:r>
            <w:r w:rsidR="00291E44">
              <w:rPr>
                <w:bCs/>
                <w:sz w:val="16"/>
                <w:szCs w:val="16"/>
              </w:rPr>
              <w:t>,</w:t>
            </w:r>
            <w:r w:rsidRPr="00754361">
              <w:rPr>
                <w:bCs/>
                <w:sz w:val="16"/>
                <w:szCs w:val="16"/>
              </w:rPr>
              <w:t xml:space="preserve"> but not detected at the site since it was inundated during flooding in late 2010. Surveys undertaken in February 2015 did not detect any fish (L. Suitor </w:t>
            </w:r>
            <w:r w:rsidR="002967A3">
              <w:rPr>
                <w:bCs/>
                <w:sz w:val="16"/>
                <w:szCs w:val="16"/>
              </w:rPr>
              <w:t>unpub.</w:t>
            </w:r>
            <w:r w:rsidRPr="00754361">
              <w:rPr>
                <w:bCs/>
                <w:sz w:val="16"/>
                <w:szCs w:val="16"/>
              </w:rPr>
              <w:t xml:space="preserve"> data).</w:t>
            </w:r>
          </w:p>
        </w:tc>
      </w:tr>
      <w:tr w:rsidR="001B4DAB" w:rsidRPr="00B40B10" w14:paraId="7DDAD1B0" w14:textId="77777777" w:rsidTr="00291E44">
        <w:trPr>
          <w:trHeight w:val="488"/>
          <w:jc w:val="center"/>
        </w:trPr>
        <w:tc>
          <w:tcPr>
            <w:tcW w:w="1017" w:type="dxa"/>
            <w:vMerge/>
            <w:tcBorders>
              <w:left w:val="nil"/>
              <w:right w:val="nil"/>
            </w:tcBorders>
            <w:shd w:val="clear" w:color="auto" w:fill="auto"/>
            <w:noWrap/>
            <w:vAlign w:val="center"/>
          </w:tcPr>
          <w:p w14:paraId="282025FE" w14:textId="77777777" w:rsidR="001B4DAB" w:rsidRPr="002B0822" w:rsidRDefault="001B4DAB" w:rsidP="002B0822">
            <w:pPr>
              <w:pStyle w:val="Tableheading"/>
              <w:rPr>
                <w:rFonts w:eastAsia="Times New Roman"/>
                <w:b w:val="0"/>
                <w:bCs/>
                <w:sz w:val="16"/>
                <w:szCs w:val="16"/>
              </w:rPr>
            </w:pPr>
          </w:p>
        </w:tc>
        <w:tc>
          <w:tcPr>
            <w:tcW w:w="1493" w:type="dxa"/>
            <w:tcBorders>
              <w:left w:val="nil"/>
              <w:bottom w:val="nil"/>
              <w:right w:val="nil"/>
            </w:tcBorders>
            <w:shd w:val="clear" w:color="auto" w:fill="auto"/>
            <w:noWrap/>
          </w:tcPr>
          <w:p w14:paraId="745E47EE" w14:textId="77777777" w:rsidR="001B4DAB" w:rsidRPr="003E4FEB" w:rsidRDefault="001B4DAB" w:rsidP="001E776E">
            <w:pPr>
              <w:pStyle w:val="Tableheading"/>
              <w:rPr>
                <w:rFonts w:eastAsia="Times New Roman"/>
                <w:b w:val="0"/>
                <w:bCs/>
                <w:sz w:val="16"/>
                <w:szCs w:val="16"/>
              </w:rPr>
            </w:pPr>
            <w:r w:rsidRPr="003E4FEB">
              <w:rPr>
                <w:rFonts w:eastAsia="Times New Roman"/>
                <w:b w:val="0"/>
                <w:bCs/>
                <w:sz w:val="16"/>
                <w:szCs w:val="16"/>
              </w:rPr>
              <w:t xml:space="preserve">Lake </w:t>
            </w:r>
            <w:proofErr w:type="spellStart"/>
            <w:r w:rsidRPr="003E4FEB">
              <w:rPr>
                <w:rFonts w:eastAsia="Times New Roman"/>
                <w:b w:val="0"/>
                <w:bCs/>
                <w:sz w:val="16"/>
                <w:szCs w:val="16"/>
              </w:rPr>
              <w:t>Littra</w:t>
            </w:r>
            <w:proofErr w:type="spellEnd"/>
          </w:p>
        </w:tc>
        <w:tc>
          <w:tcPr>
            <w:tcW w:w="1252" w:type="dxa"/>
            <w:tcBorders>
              <w:left w:val="nil"/>
              <w:bottom w:val="nil"/>
              <w:right w:val="nil"/>
            </w:tcBorders>
            <w:shd w:val="clear" w:color="auto" w:fill="auto"/>
          </w:tcPr>
          <w:p w14:paraId="5FFA5A50" w14:textId="77777777" w:rsidR="001B4DAB" w:rsidRPr="00B40B10" w:rsidRDefault="001B4DAB" w:rsidP="001E776E">
            <w:pPr>
              <w:pStyle w:val="Tabletext"/>
              <w:jc w:val="center"/>
              <w:rPr>
                <w:bCs/>
                <w:sz w:val="16"/>
                <w:szCs w:val="16"/>
              </w:rPr>
            </w:pPr>
            <w:r w:rsidRPr="00B40B10">
              <w:rPr>
                <w:bCs/>
                <w:sz w:val="16"/>
                <w:szCs w:val="16"/>
              </w:rPr>
              <w:t>-33.934646</w:t>
            </w:r>
          </w:p>
        </w:tc>
        <w:tc>
          <w:tcPr>
            <w:tcW w:w="1285" w:type="dxa"/>
            <w:tcBorders>
              <w:left w:val="nil"/>
              <w:bottom w:val="nil"/>
              <w:right w:val="nil"/>
            </w:tcBorders>
            <w:shd w:val="clear" w:color="auto" w:fill="auto"/>
          </w:tcPr>
          <w:p w14:paraId="22679BC9" w14:textId="77777777" w:rsidR="001B4DAB" w:rsidRPr="00B40B10" w:rsidRDefault="001B4DAB" w:rsidP="001E776E">
            <w:pPr>
              <w:pStyle w:val="Tabletext"/>
              <w:jc w:val="center"/>
              <w:rPr>
                <w:bCs/>
                <w:sz w:val="16"/>
                <w:szCs w:val="16"/>
              </w:rPr>
            </w:pPr>
            <w:r w:rsidRPr="00B40B10">
              <w:rPr>
                <w:bCs/>
                <w:sz w:val="16"/>
                <w:szCs w:val="16"/>
              </w:rPr>
              <w:t>140.997984</w:t>
            </w:r>
          </w:p>
        </w:tc>
        <w:tc>
          <w:tcPr>
            <w:tcW w:w="4431" w:type="dxa"/>
            <w:tcBorders>
              <w:left w:val="nil"/>
              <w:bottom w:val="nil"/>
              <w:right w:val="nil"/>
            </w:tcBorders>
            <w:shd w:val="clear" w:color="auto" w:fill="auto"/>
            <w:noWrap/>
          </w:tcPr>
          <w:p w14:paraId="7BD036FF" w14:textId="77777777" w:rsidR="001B4DAB" w:rsidRPr="00B40B10" w:rsidRDefault="001B4DAB" w:rsidP="001E776E">
            <w:pPr>
              <w:pStyle w:val="Tabletext"/>
              <w:rPr>
                <w:bCs/>
                <w:sz w:val="16"/>
                <w:szCs w:val="16"/>
              </w:rPr>
            </w:pPr>
            <w:r w:rsidRPr="00B40B10">
              <w:rPr>
                <w:bCs/>
                <w:sz w:val="16"/>
                <w:szCs w:val="16"/>
              </w:rPr>
              <w:t>Extinct – last recorded 2000</w:t>
            </w:r>
            <w:r>
              <w:rPr>
                <w:bCs/>
                <w:sz w:val="16"/>
                <w:szCs w:val="16"/>
              </w:rPr>
              <w:t>,</w:t>
            </w:r>
            <w:r w:rsidRPr="00B40B10">
              <w:rPr>
                <w:bCs/>
                <w:sz w:val="16"/>
                <w:szCs w:val="16"/>
              </w:rPr>
              <w:t xml:space="preserve"> </w:t>
            </w:r>
            <w:r>
              <w:rPr>
                <w:bCs/>
                <w:sz w:val="16"/>
                <w:szCs w:val="16"/>
              </w:rPr>
              <w:t>before l</w:t>
            </w:r>
            <w:r w:rsidRPr="00B40B10">
              <w:rPr>
                <w:bCs/>
                <w:sz w:val="16"/>
                <w:szCs w:val="16"/>
              </w:rPr>
              <w:t xml:space="preserve">ake </w:t>
            </w:r>
            <w:r>
              <w:rPr>
                <w:bCs/>
                <w:sz w:val="16"/>
                <w:szCs w:val="16"/>
              </w:rPr>
              <w:t>dried</w:t>
            </w:r>
            <w:r w:rsidRPr="00B40B10">
              <w:rPr>
                <w:bCs/>
                <w:sz w:val="16"/>
                <w:szCs w:val="16"/>
              </w:rPr>
              <w:t xml:space="preserve"> (Backhouse </w:t>
            </w:r>
            <w:r w:rsidRPr="00AF1A90">
              <w:rPr>
                <w:bCs/>
                <w:i/>
                <w:sz w:val="16"/>
                <w:szCs w:val="16"/>
              </w:rPr>
              <w:t>et al.</w:t>
            </w:r>
            <w:r w:rsidRPr="00B40B10">
              <w:rPr>
                <w:bCs/>
                <w:sz w:val="16"/>
                <w:szCs w:val="16"/>
              </w:rPr>
              <w:t xml:space="preserve"> 2008)</w:t>
            </w:r>
            <w:r>
              <w:rPr>
                <w:bCs/>
                <w:sz w:val="16"/>
                <w:szCs w:val="16"/>
              </w:rPr>
              <w:t>.</w:t>
            </w:r>
          </w:p>
        </w:tc>
      </w:tr>
      <w:tr w:rsidR="001B4DAB" w:rsidRPr="00B40B10" w14:paraId="4873152E" w14:textId="77777777" w:rsidTr="00291E44">
        <w:trPr>
          <w:trHeight w:val="488"/>
          <w:jc w:val="center"/>
        </w:trPr>
        <w:tc>
          <w:tcPr>
            <w:tcW w:w="1017" w:type="dxa"/>
            <w:vMerge/>
            <w:tcBorders>
              <w:left w:val="nil"/>
              <w:right w:val="nil"/>
            </w:tcBorders>
            <w:shd w:val="clear" w:color="auto" w:fill="auto"/>
            <w:noWrap/>
            <w:vAlign w:val="center"/>
          </w:tcPr>
          <w:p w14:paraId="4EAB5349" w14:textId="77777777" w:rsidR="001B4DAB" w:rsidRPr="002B0822" w:rsidRDefault="001B4DAB" w:rsidP="002B0822">
            <w:pPr>
              <w:pStyle w:val="Tableheading"/>
              <w:rPr>
                <w:rFonts w:eastAsia="Times New Roman"/>
                <w:b w:val="0"/>
                <w:bCs/>
                <w:sz w:val="16"/>
                <w:szCs w:val="16"/>
              </w:rPr>
            </w:pPr>
          </w:p>
        </w:tc>
        <w:tc>
          <w:tcPr>
            <w:tcW w:w="1493" w:type="dxa"/>
            <w:tcBorders>
              <w:left w:val="nil"/>
              <w:bottom w:val="nil"/>
              <w:right w:val="nil"/>
            </w:tcBorders>
            <w:shd w:val="clear" w:color="auto" w:fill="auto"/>
            <w:noWrap/>
          </w:tcPr>
          <w:p w14:paraId="1DA6E539" w14:textId="77777777" w:rsidR="001B4DAB" w:rsidRPr="003E4FEB" w:rsidRDefault="001B4DAB" w:rsidP="001E776E">
            <w:pPr>
              <w:pStyle w:val="Tableheading"/>
              <w:rPr>
                <w:rFonts w:eastAsia="Times New Roman"/>
                <w:b w:val="0"/>
                <w:bCs/>
                <w:sz w:val="16"/>
                <w:szCs w:val="16"/>
              </w:rPr>
            </w:pPr>
            <w:r w:rsidRPr="003E4FEB">
              <w:rPr>
                <w:rFonts w:eastAsia="Times New Roman"/>
                <w:b w:val="0"/>
                <w:bCs/>
                <w:sz w:val="16"/>
                <w:szCs w:val="16"/>
              </w:rPr>
              <w:t>Lake Bonney</w:t>
            </w:r>
          </w:p>
        </w:tc>
        <w:tc>
          <w:tcPr>
            <w:tcW w:w="1252" w:type="dxa"/>
            <w:tcBorders>
              <w:left w:val="nil"/>
              <w:bottom w:val="nil"/>
              <w:right w:val="nil"/>
            </w:tcBorders>
            <w:shd w:val="clear" w:color="auto" w:fill="auto"/>
          </w:tcPr>
          <w:p w14:paraId="26B47D0C" w14:textId="77777777" w:rsidR="001B4DAB" w:rsidRPr="00395BC2" w:rsidRDefault="001B4DAB" w:rsidP="001E776E">
            <w:pPr>
              <w:pStyle w:val="Tabletext"/>
              <w:jc w:val="center"/>
              <w:rPr>
                <w:bCs/>
                <w:sz w:val="16"/>
                <w:szCs w:val="16"/>
              </w:rPr>
            </w:pPr>
            <w:r w:rsidRPr="00B40B10">
              <w:rPr>
                <w:bCs/>
                <w:sz w:val="16"/>
                <w:szCs w:val="16"/>
              </w:rPr>
              <w:t>-37.766305</w:t>
            </w:r>
          </w:p>
        </w:tc>
        <w:tc>
          <w:tcPr>
            <w:tcW w:w="1285" w:type="dxa"/>
            <w:tcBorders>
              <w:left w:val="nil"/>
              <w:bottom w:val="nil"/>
              <w:right w:val="nil"/>
            </w:tcBorders>
            <w:shd w:val="clear" w:color="auto" w:fill="auto"/>
          </w:tcPr>
          <w:p w14:paraId="752DF7D1" w14:textId="77777777" w:rsidR="001B4DAB" w:rsidRPr="00395BC2" w:rsidRDefault="001B4DAB" w:rsidP="001E776E">
            <w:pPr>
              <w:pStyle w:val="Tabletext"/>
              <w:jc w:val="center"/>
              <w:rPr>
                <w:bCs/>
                <w:sz w:val="16"/>
                <w:szCs w:val="16"/>
              </w:rPr>
            </w:pPr>
            <w:r w:rsidRPr="00B40B10">
              <w:rPr>
                <w:bCs/>
                <w:sz w:val="16"/>
                <w:szCs w:val="16"/>
              </w:rPr>
              <w:t>140.34957</w:t>
            </w:r>
          </w:p>
        </w:tc>
        <w:tc>
          <w:tcPr>
            <w:tcW w:w="4431" w:type="dxa"/>
            <w:tcBorders>
              <w:left w:val="nil"/>
              <w:bottom w:val="nil"/>
              <w:right w:val="nil"/>
            </w:tcBorders>
            <w:shd w:val="clear" w:color="auto" w:fill="auto"/>
            <w:noWrap/>
          </w:tcPr>
          <w:p w14:paraId="7F89118C" w14:textId="62BEF6DA" w:rsidR="001B4DAB" w:rsidRPr="00B40B10" w:rsidRDefault="001B4DAB" w:rsidP="001E776E">
            <w:pPr>
              <w:pStyle w:val="Tabletext"/>
              <w:rPr>
                <w:bCs/>
                <w:sz w:val="16"/>
                <w:szCs w:val="16"/>
              </w:rPr>
            </w:pPr>
            <w:r w:rsidRPr="00B40B10">
              <w:rPr>
                <w:bCs/>
                <w:sz w:val="16"/>
                <w:szCs w:val="16"/>
              </w:rPr>
              <w:t xml:space="preserve">Extinct – </w:t>
            </w:r>
            <w:r w:rsidR="007F4868" w:rsidRPr="00B40B10">
              <w:rPr>
                <w:bCs/>
                <w:sz w:val="16"/>
                <w:szCs w:val="16"/>
              </w:rPr>
              <w:t>pre-1990</w:t>
            </w:r>
            <w:r w:rsidRPr="00B40B10">
              <w:rPr>
                <w:bCs/>
                <w:sz w:val="16"/>
                <w:szCs w:val="16"/>
              </w:rPr>
              <w:t xml:space="preserve"> (Crowley and </w:t>
            </w:r>
            <w:proofErr w:type="spellStart"/>
            <w:r w:rsidRPr="00B40B10">
              <w:rPr>
                <w:bCs/>
                <w:sz w:val="16"/>
                <w:szCs w:val="16"/>
              </w:rPr>
              <w:t>Ivantsoff</w:t>
            </w:r>
            <w:proofErr w:type="spellEnd"/>
            <w:r w:rsidRPr="00B40B10">
              <w:rPr>
                <w:bCs/>
                <w:sz w:val="16"/>
                <w:szCs w:val="16"/>
              </w:rPr>
              <w:t xml:space="preserve"> 1990)</w:t>
            </w:r>
          </w:p>
        </w:tc>
      </w:tr>
      <w:tr w:rsidR="001B4DAB" w:rsidRPr="00B40B10" w14:paraId="3E590A3A" w14:textId="77777777" w:rsidTr="00291E44">
        <w:trPr>
          <w:trHeight w:val="488"/>
          <w:jc w:val="center"/>
        </w:trPr>
        <w:tc>
          <w:tcPr>
            <w:tcW w:w="1017" w:type="dxa"/>
            <w:vMerge/>
            <w:tcBorders>
              <w:left w:val="nil"/>
              <w:right w:val="nil"/>
            </w:tcBorders>
            <w:shd w:val="clear" w:color="auto" w:fill="auto"/>
            <w:noWrap/>
            <w:vAlign w:val="center"/>
          </w:tcPr>
          <w:p w14:paraId="02006027" w14:textId="77777777" w:rsidR="001B4DAB" w:rsidRPr="002B0822" w:rsidRDefault="001B4DAB" w:rsidP="002B0822">
            <w:pPr>
              <w:pStyle w:val="Tableheading"/>
              <w:rPr>
                <w:rFonts w:eastAsia="Times New Roman"/>
                <w:b w:val="0"/>
                <w:bCs/>
                <w:sz w:val="16"/>
                <w:szCs w:val="16"/>
              </w:rPr>
            </w:pPr>
          </w:p>
        </w:tc>
        <w:tc>
          <w:tcPr>
            <w:tcW w:w="1493" w:type="dxa"/>
            <w:tcBorders>
              <w:left w:val="nil"/>
              <w:bottom w:val="nil"/>
              <w:right w:val="nil"/>
            </w:tcBorders>
            <w:shd w:val="clear" w:color="auto" w:fill="auto"/>
            <w:noWrap/>
          </w:tcPr>
          <w:p w14:paraId="637574DC" w14:textId="77777777" w:rsidR="001B4DAB" w:rsidRPr="003E4FEB" w:rsidRDefault="001B4DAB" w:rsidP="001E776E">
            <w:pPr>
              <w:pStyle w:val="Tableheading"/>
              <w:rPr>
                <w:rFonts w:eastAsia="Times New Roman"/>
                <w:b w:val="0"/>
                <w:bCs/>
                <w:sz w:val="16"/>
                <w:szCs w:val="16"/>
              </w:rPr>
            </w:pPr>
            <w:r w:rsidRPr="003E4FEB">
              <w:rPr>
                <w:rFonts w:eastAsia="Times New Roman"/>
                <w:b w:val="0"/>
                <w:bCs/>
                <w:sz w:val="16"/>
                <w:szCs w:val="16"/>
              </w:rPr>
              <w:t>Scotts Creek Wetland</w:t>
            </w:r>
          </w:p>
        </w:tc>
        <w:tc>
          <w:tcPr>
            <w:tcW w:w="1252" w:type="dxa"/>
            <w:tcBorders>
              <w:left w:val="nil"/>
              <w:bottom w:val="nil"/>
              <w:right w:val="nil"/>
            </w:tcBorders>
            <w:shd w:val="clear" w:color="auto" w:fill="auto"/>
          </w:tcPr>
          <w:p w14:paraId="2C10FAB6" w14:textId="77777777" w:rsidR="001B4DAB" w:rsidRPr="00B40B10" w:rsidRDefault="001B4DAB" w:rsidP="001E776E">
            <w:pPr>
              <w:pStyle w:val="Tabletext"/>
              <w:jc w:val="center"/>
              <w:rPr>
                <w:bCs/>
                <w:sz w:val="16"/>
                <w:szCs w:val="16"/>
              </w:rPr>
            </w:pPr>
            <w:r w:rsidRPr="00B40B10">
              <w:rPr>
                <w:bCs/>
                <w:sz w:val="16"/>
                <w:szCs w:val="16"/>
              </w:rPr>
              <w:t>-34.083303</w:t>
            </w:r>
          </w:p>
        </w:tc>
        <w:tc>
          <w:tcPr>
            <w:tcW w:w="1285" w:type="dxa"/>
            <w:tcBorders>
              <w:left w:val="nil"/>
              <w:bottom w:val="nil"/>
              <w:right w:val="nil"/>
            </w:tcBorders>
            <w:shd w:val="clear" w:color="auto" w:fill="auto"/>
          </w:tcPr>
          <w:p w14:paraId="226ED9FB" w14:textId="77777777" w:rsidR="001B4DAB" w:rsidRPr="00B40B10" w:rsidRDefault="001B4DAB" w:rsidP="001E776E">
            <w:pPr>
              <w:pStyle w:val="Tabletext"/>
              <w:jc w:val="center"/>
              <w:rPr>
                <w:bCs/>
                <w:sz w:val="16"/>
                <w:szCs w:val="16"/>
              </w:rPr>
            </w:pPr>
            <w:r w:rsidRPr="00B40B10">
              <w:rPr>
                <w:bCs/>
                <w:sz w:val="16"/>
                <w:szCs w:val="16"/>
              </w:rPr>
              <w:t>139.677515</w:t>
            </w:r>
          </w:p>
        </w:tc>
        <w:tc>
          <w:tcPr>
            <w:tcW w:w="4431" w:type="dxa"/>
            <w:tcBorders>
              <w:left w:val="nil"/>
              <w:bottom w:val="nil"/>
              <w:right w:val="nil"/>
            </w:tcBorders>
            <w:shd w:val="clear" w:color="auto" w:fill="auto"/>
            <w:noWrap/>
          </w:tcPr>
          <w:p w14:paraId="11AD3F10" w14:textId="77777777" w:rsidR="001B4DAB" w:rsidRPr="003E4FEB" w:rsidRDefault="001B4DAB" w:rsidP="001E776E">
            <w:pPr>
              <w:pStyle w:val="Tabletext"/>
              <w:rPr>
                <w:bCs/>
                <w:sz w:val="16"/>
                <w:szCs w:val="16"/>
              </w:rPr>
            </w:pPr>
            <w:r w:rsidRPr="00B40B10">
              <w:rPr>
                <w:bCs/>
                <w:sz w:val="16"/>
                <w:szCs w:val="16"/>
              </w:rPr>
              <w:t>Extinct – last recorded early 2000s (Stoessel 2010).</w:t>
            </w:r>
          </w:p>
        </w:tc>
      </w:tr>
      <w:tr w:rsidR="001B4DAB" w:rsidRPr="00754361" w14:paraId="0A51B868" w14:textId="77777777" w:rsidTr="00291E44">
        <w:trPr>
          <w:trHeight w:val="488"/>
          <w:jc w:val="center"/>
        </w:trPr>
        <w:tc>
          <w:tcPr>
            <w:tcW w:w="1017" w:type="dxa"/>
            <w:vMerge/>
            <w:tcBorders>
              <w:left w:val="nil"/>
              <w:right w:val="nil"/>
            </w:tcBorders>
            <w:shd w:val="clear" w:color="auto" w:fill="auto"/>
            <w:noWrap/>
            <w:vAlign w:val="center"/>
          </w:tcPr>
          <w:p w14:paraId="78EA1C7F" w14:textId="77777777" w:rsidR="001B4DAB" w:rsidRPr="00754361" w:rsidRDefault="001B4DAB" w:rsidP="002B0822">
            <w:pPr>
              <w:pStyle w:val="Tableheading"/>
              <w:rPr>
                <w:rFonts w:eastAsia="Times New Roman"/>
                <w:b w:val="0"/>
                <w:bCs/>
                <w:sz w:val="16"/>
                <w:szCs w:val="16"/>
              </w:rPr>
            </w:pPr>
          </w:p>
        </w:tc>
        <w:tc>
          <w:tcPr>
            <w:tcW w:w="1493" w:type="dxa"/>
            <w:tcBorders>
              <w:left w:val="nil"/>
              <w:bottom w:val="nil"/>
              <w:right w:val="nil"/>
            </w:tcBorders>
            <w:shd w:val="clear" w:color="auto" w:fill="auto"/>
            <w:noWrap/>
          </w:tcPr>
          <w:p w14:paraId="485434A3" w14:textId="77777777" w:rsidR="001B4DAB" w:rsidRPr="00754361" w:rsidRDefault="001B4DAB" w:rsidP="001E776E">
            <w:pPr>
              <w:pStyle w:val="Tableheading"/>
              <w:rPr>
                <w:rFonts w:eastAsia="Times New Roman"/>
                <w:b w:val="0"/>
                <w:bCs/>
                <w:sz w:val="16"/>
                <w:szCs w:val="16"/>
              </w:rPr>
            </w:pPr>
            <w:r w:rsidRPr="00754361">
              <w:rPr>
                <w:rFonts w:eastAsia="Times New Roman"/>
                <w:b w:val="0"/>
                <w:bCs/>
                <w:sz w:val="16"/>
                <w:szCs w:val="16"/>
              </w:rPr>
              <w:t>Marne River mouth</w:t>
            </w:r>
          </w:p>
        </w:tc>
        <w:tc>
          <w:tcPr>
            <w:tcW w:w="1252" w:type="dxa"/>
            <w:tcBorders>
              <w:left w:val="nil"/>
              <w:bottom w:val="nil"/>
              <w:right w:val="nil"/>
            </w:tcBorders>
            <w:shd w:val="clear" w:color="auto" w:fill="auto"/>
          </w:tcPr>
          <w:p w14:paraId="61743ED5" w14:textId="77777777" w:rsidR="001B4DAB" w:rsidRPr="00754361" w:rsidRDefault="001B4DAB" w:rsidP="001E776E">
            <w:pPr>
              <w:pStyle w:val="Tabletext"/>
              <w:jc w:val="center"/>
              <w:rPr>
                <w:bCs/>
                <w:sz w:val="16"/>
                <w:szCs w:val="16"/>
              </w:rPr>
            </w:pPr>
            <w:r w:rsidRPr="00754361">
              <w:rPr>
                <w:bCs/>
                <w:sz w:val="16"/>
                <w:szCs w:val="16"/>
              </w:rPr>
              <w:t>-34.666252</w:t>
            </w:r>
          </w:p>
        </w:tc>
        <w:tc>
          <w:tcPr>
            <w:tcW w:w="1285" w:type="dxa"/>
            <w:tcBorders>
              <w:left w:val="nil"/>
              <w:bottom w:val="nil"/>
              <w:right w:val="nil"/>
            </w:tcBorders>
            <w:shd w:val="clear" w:color="auto" w:fill="auto"/>
          </w:tcPr>
          <w:p w14:paraId="439B679E" w14:textId="77777777" w:rsidR="001B4DAB" w:rsidRPr="00754361" w:rsidRDefault="001B4DAB" w:rsidP="001E776E">
            <w:pPr>
              <w:pStyle w:val="Tabletext"/>
              <w:jc w:val="center"/>
              <w:rPr>
                <w:bCs/>
                <w:sz w:val="16"/>
                <w:szCs w:val="16"/>
              </w:rPr>
            </w:pPr>
            <w:r w:rsidRPr="00754361">
              <w:rPr>
                <w:bCs/>
                <w:sz w:val="16"/>
                <w:szCs w:val="16"/>
              </w:rPr>
              <w:t>139.311104</w:t>
            </w:r>
          </w:p>
        </w:tc>
        <w:tc>
          <w:tcPr>
            <w:tcW w:w="4431" w:type="dxa"/>
            <w:tcBorders>
              <w:left w:val="nil"/>
              <w:bottom w:val="nil"/>
              <w:right w:val="nil"/>
            </w:tcBorders>
            <w:shd w:val="clear" w:color="auto" w:fill="auto"/>
            <w:noWrap/>
          </w:tcPr>
          <w:p w14:paraId="3BE2E400" w14:textId="230DD1E4" w:rsidR="001B4DAB" w:rsidRPr="00754361" w:rsidRDefault="001B4DAB" w:rsidP="001E776E">
            <w:pPr>
              <w:pStyle w:val="Tabletext"/>
              <w:rPr>
                <w:bCs/>
                <w:sz w:val="16"/>
                <w:szCs w:val="16"/>
              </w:rPr>
            </w:pPr>
            <w:r w:rsidRPr="00754361">
              <w:rPr>
                <w:bCs/>
                <w:sz w:val="16"/>
                <w:szCs w:val="16"/>
              </w:rPr>
              <w:t xml:space="preserve">Extinct – </w:t>
            </w:r>
            <w:r w:rsidR="007F4868" w:rsidRPr="00754361">
              <w:rPr>
                <w:bCs/>
                <w:sz w:val="16"/>
                <w:szCs w:val="16"/>
              </w:rPr>
              <w:t>pre-1990</w:t>
            </w:r>
            <w:r w:rsidRPr="00754361">
              <w:rPr>
                <w:bCs/>
                <w:sz w:val="16"/>
                <w:szCs w:val="16"/>
              </w:rPr>
              <w:t xml:space="preserve">; last recorded early 1980s (Lloyd and Walker 1986). Not recorded during recent sampling (2012 </w:t>
            </w:r>
            <w:r w:rsidR="00E019CF">
              <w:rPr>
                <w:bCs/>
                <w:sz w:val="16"/>
                <w:szCs w:val="16"/>
              </w:rPr>
              <w:t>and</w:t>
            </w:r>
            <w:r w:rsidRPr="00754361">
              <w:rPr>
                <w:bCs/>
                <w:sz w:val="16"/>
                <w:szCs w:val="16"/>
              </w:rPr>
              <w:t xml:space="preserve"> 2015: N Whiterod, </w:t>
            </w:r>
            <w:r w:rsidR="002967A3">
              <w:rPr>
                <w:bCs/>
                <w:sz w:val="16"/>
                <w:szCs w:val="16"/>
              </w:rPr>
              <w:t>unpub.</w:t>
            </w:r>
            <w:r w:rsidRPr="00754361">
              <w:rPr>
                <w:bCs/>
                <w:sz w:val="16"/>
                <w:szCs w:val="16"/>
              </w:rPr>
              <w:t xml:space="preserve"> data)</w:t>
            </w:r>
          </w:p>
        </w:tc>
      </w:tr>
      <w:tr w:rsidR="001B4DAB" w:rsidRPr="00754361" w14:paraId="00C5286E" w14:textId="77777777" w:rsidTr="00291E44">
        <w:trPr>
          <w:trHeight w:val="488"/>
          <w:jc w:val="center"/>
        </w:trPr>
        <w:tc>
          <w:tcPr>
            <w:tcW w:w="1017" w:type="dxa"/>
            <w:vMerge/>
            <w:tcBorders>
              <w:left w:val="nil"/>
              <w:right w:val="nil"/>
            </w:tcBorders>
            <w:shd w:val="clear" w:color="auto" w:fill="auto"/>
            <w:noWrap/>
            <w:vAlign w:val="center"/>
          </w:tcPr>
          <w:p w14:paraId="7C1C308A" w14:textId="77777777" w:rsidR="001B4DAB" w:rsidRPr="00754361" w:rsidRDefault="001B4DAB" w:rsidP="002B0822">
            <w:pPr>
              <w:pStyle w:val="Tableheading"/>
              <w:rPr>
                <w:rFonts w:eastAsia="Times New Roman"/>
                <w:b w:val="0"/>
                <w:bCs/>
                <w:sz w:val="16"/>
                <w:szCs w:val="16"/>
              </w:rPr>
            </w:pPr>
          </w:p>
        </w:tc>
        <w:tc>
          <w:tcPr>
            <w:tcW w:w="1493" w:type="dxa"/>
            <w:tcBorders>
              <w:left w:val="nil"/>
              <w:bottom w:val="nil"/>
              <w:right w:val="nil"/>
            </w:tcBorders>
            <w:shd w:val="clear" w:color="auto" w:fill="auto"/>
            <w:noWrap/>
          </w:tcPr>
          <w:p w14:paraId="607F1844" w14:textId="77777777" w:rsidR="001B4DAB" w:rsidRPr="00754361" w:rsidRDefault="001B4DAB" w:rsidP="001E776E">
            <w:pPr>
              <w:pStyle w:val="Tableheading"/>
              <w:spacing w:before="0" w:after="0" w:line="240" w:lineRule="auto"/>
              <w:rPr>
                <w:rFonts w:eastAsia="Times New Roman"/>
                <w:b w:val="0"/>
                <w:bCs/>
                <w:sz w:val="16"/>
                <w:szCs w:val="16"/>
              </w:rPr>
            </w:pPr>
            <w:r w:rsidRPr="00754361">
              <w:rPr>
                <w:rFonts w:eastAsia="Times New Roman"/>
                <w:b w:val="0"/>
                <w:bCs/>
                <w:sz w:val="16"/>
                <w:szCs w:val="16"/>
              </w:rPr>
              <w:t>Jury Swamp</w:t>
            </w:r>
          </w:p>
        </w:tc>
        <w:tc>
          <w:tcPr>
            <w:tcW w:w="1252" w:type="dxa"/>
            <w:tcBorders>
              <w:left w:val="nil"/>
              <w:bottom w:val="nil"/>
              <w:right w:val="nil"/>
            </w:tcBorders>
            <w:shd w:val="clear" w:color="auto" w:fill="auto"/>
          </w:tcPr>
          <w:p w14:paraId="06D2C58B" w14:textId="77777777" w:rsidR="001B4DAB" w:rsidRPr="00754361" w:rsidRDefault="001B4DAB" w:rsidP="001E776E">
            <w:pPr>
              <w:pStyle w:val="Tabletext"/>
              <w:spacing w:before="0" w:after="0" w:line="240" w:lineRule="auto"/>
              <w:jc w:val="center"/>
              <w:rPr>
                <w:bCs/>
                <w:sz w:val="16"/>
                <w:szCs w:val="16"/>
              </w:rPr>
            </w:pPr>
            <w:r w:rsidRPr="00754361">
              <w:rPr>
                <w:bCs/>
                <w:sz w:val="16"/>
                <w:szCs w:val="16"/>
              </w:rPr>
              <w:t>-35.054017</w:t>
            </w:r>
          </w:p>
        </w:tc>
        <w:tc>
          <w:tcPr>
            <w:tcW w:w="1285" w:type="dxa"/>
            <w:tcBorders>
              <w:left w:val="nil"/>
              <w:bottom w:val="nil"/>
              <w:right w:val="nil"/>
            </w:tcBorders>
            <w:shd w:val="clear" w:color="auto" w:fill="auto"/>
          </w:tcPr>
          <w:p w14:paraId="5EF11AFE" w14:textId="77777777" w:rsidR="001B4DAB" w:rsidRPr="00754361" w:rsidRDefault="001B4DAB" w:rsidP="001E776E">
            <w:pPr>
              <w:pStyle w:val="Tabletext"/>
              <w:spacing w:before="0" w:after="0" w:line="240" w:lineRule="auto"/>
              <w:jc w:val="center"/>
              <w:rPr>
                <w:bCs/>
                <w:sz w:val="16"/>
                <w:szCs w:val="16"/>
              </w:rPr>
            </w:pPr>
            <w:r w:rsidRPr="00754361">
              <w:rPr>
                <w:bCs/>
                <w:sz w:val="16"/>
                <w:szCs w:val="16"/>
              </w:rPr>
              <w:t>139.315683</w:t>
            </w:r>
          </w:p>
        </w:tc>
        <w:tc>
          <w:tcPr>
            <w:tcW w:w="4431" w:type="dxa"/>
            <w:tcBorders>
              <w:left w:val="nil"/>
              <w:bottom w:val="nil"/>
              <w:right w:val="nil"/>
            </w:tcBorders>
            <w:shd w:val="clear" w:color="auto" w:fill="auto"/>
            <w:noWrap/>
          </w:tcPr>
          <w:p w14:paraId="62A576A3" w14:textId="6B317367" w:rsidR="001B4DAB" w:rsidRPr="00754361" w:rsidRDefault="001B4DAB" w:rsidP="001E776E">
            <w:pPr>
              <w:pStyle w:val="Tabletext"/>
              <w:spacing w:before="0" w:after="0" w:line="240" w:lineRule="auto"/>
              <w:rPr>
                <w:bCs/>
                <w:sz w:val="16"/>
                <w:szCs w:val="16"/>
              </w:rPr>
            </w:pPr>
            <w:r w:rsidRPr="00754361">
              <w:rPr>
                <w:bCs/>
                <w:sz w:val="16"/>
                <w:szCs w:val="16"/>
              </w:rPr>
              <w:t>Status unknown. Single individual (</w:t>
            </w:r>
            <w:r w:rsidR="00477159">
              <w:rPr>
                <w:bCs/>
                <w:sz w:val="16"/>
                <w:szCs w:val="16"/>
              </w:rPr>
              <w:t>49mm) recorded in April 2015 (</w:t>
            </w:r>
            <w:r w:rsidRPr="00754361">
              <w:rPr>
                <w:bCs/>
                <w:sz w:val="16"/>
                <w:szCs w:val="16"/>
              </w:rPr>
              <w:t>Whiter</w:t>
            </w:r>
            <w:r w:rsidR="00477159">
              <w:rPr>
                <w:bCs/>
                <w:sz w:val="16"/>
                <w:szCs w:val="16"/>
              </w:rPr>
              <w:t>od</w:t>
            </w:r>
            <w:r w:rsidRPr="00754361">
              <w:rPr>
                <w:bCs/>
                <w:sz w:val="16"/>
                <w:szCs w:val="16"/>
              </w:rPr>
              <w:t xml:space="preserve"> </w:t>
            </w:r>
            <w:r w:rsidR="002967A3">
              <w:rPr>
                <w:bCs/>
                <w:sz w:val="16"/>
                <w:szCs w:val="16"/>
              </w:rPr>
              <w:t>unpub.</w:t>
            </w:r>
            <w:r w:rsidRPr="00754361">
              <w:rPr>
                <w:bCs/>
                <w:sz w:val="16"/>
                <w:szCs w:val="16"/>
              </w:rPr>
              <w:t xml:space="preserve"> data)</w:t>
            </w:r>
          </w:p>
        </w:tc>
      </w:tr>
      <w:tr w:rsidR="001B4DAB" w:rsidRPr="00754361" w14:paraId="698019A2" w14:textId="77777777" w:rsidTr="00291E44">
        <w:trPr>
          <w:trHeight w:val="488"/>
          <w:jc w:val="center"/>
        </w:trPr>
        <w:tc>
          <w:tcPr>
            <w:tcW w:w="1017" w:type="dxa"/>
            <w:vMerge/>
            <w:tcBorders>
              <w:left w:val="nil"/>
              <w:right w:val="nil"/>
            </w:tcBorders>
            <w:shd w:val="clear" w:color="auto" w:fill="auto"/>
            <w:noWrap/>
            <w:vAlign w:val="center"/>
          </w:tcPr>
          <w:p w14:paraId="26ACB5F1" w14:textId="77777777" w:rsidR="001B4DAB" w:rsidRPr="00754361" w:rsidRDefault="001B4DAB" w:rsidP="002B0822">
            <w:pPr>
              <w:pStyle w:val="Tableheading"/>
              <w:rPr>
                <w:rFonts w:eastAsia="Times New Roman"/>
                <w:b w:val="0"/>
                <w:bCs/>
                <w:sz w:val="16"/>
                <w:szCs w:val="16"/>
              </w:rPr>
            </w:pPr>
          </w:p>
        </w:tc>
        <w:tc>
          <w:tcPr>
            <w:tcW w:w="1493" w:type="dxa"/>
            <w:tcBorders>
              <w:left w:val="nil"/>
              <w:bottom w:val="nil"/>
              <w:right w:val="nil"/>
            </w:tcBorders>
            <w:shd w:val="clear" w:color="auto" w:fill="auto"/>
            <w:noWrap/>
          </w:tcPr>
          <w:p w14:paraId="4ACC97F2" w14:textId="77777777" w:rsidR="001B4DAB" w:rsidRPr="00754361" w:rsidRDefault="001B4DAB" w:rsidP="001E776E">
            <w:pPr>
              <w:pStyle w:val="Tableheading"/>
              <w:rPr>
                <w:rFonts w:eastAsia="Times New Roman"/>
                <w:b w:val="0"/>
                <w:bCs/>
                <w:sz w:val="16"/>
                <w:szCs w:val="16"/>
              </w:rPr>
            </w:pPr>
            <w:r w:rsidRPr="00754361">
              <w:rPr>
                <w:rFonts w:eastAsia="Times New Roman"/>
                <w:b w:val="0"/>
                <w:bCs/>
                <w:sz w:val="16"/>
                <w:szCs w:val="16"/>
              </w:rPr>
              <w:t>Rocky Gully Wetland</w:t>
            </w:r>
          </w:p>
        </w:tc>
        <w:tc>
          <w:tcPr>
            <w:tcW w:w="1252" w:type="dxa"/>
            <w:tcBorders>
              <w:left w:val="nil"/>
              <w:bottom w:val="nil"/>
              <w:right w:val="nil"/>
            </w:tcBorders>
            <w:shd w:val="clear" w:color="auto" w:fill="auto"/>
          </w:tcPr>
          <w:p w14:paraId="25EE0980" w14:textId="77777777" w:rsidR="001B4DAB" w:rsidRPr="00754361" w:rsidRDefault="001B4DAB" w:rsidP="001E776E">
            <w:pPr>
              <w:pStyle w:val="Tabletext"/>
              <w:jc w:val="center"/>
              <w:rPr>
                <w:bCs/>
                <w:sz w:val="16"/>
                <w:szCs w:val="16"/>
              </w:rPr>
            </w:pPr>
            <w:r w:rsidRPr="00754361">
              <w:rPr>
                <w:bCs/>
                <w:sz w:val="16"/>
                <w:szCs w:val="16"/>
              </w:rPr>
              <w:t>-35.110501</w:t>
            </w:r>
          </w:p>
        </w:tc>
        <w:tc>
          <w:tcPr>
            <w:tcW w:w="1285" w:type="dxa"/>
            <w:tcBorders>
              <w:left w:val="nil"/>
              <w:bottom w:val="nil"/>
              <w:right w:val="nil"/>
            </w:tcBorders>
            <w:shd w:val="clear" w:color="auto" w:fill="auto"/>
          </w:tcPr>
          <w:p w14:paraId="37EF48EB" w14:textId="77777777" w:rsidR="001B4DAB" w:rsidRPr="00754361" w:rsidRDefault="001B4DAB" w:rsidP="001E776E">
            <w:pPr>
              <w:pStyle w:val="Tabletext"/>
              <w:jc w:val="center"/>
              <w:rPr>
                <w:bCs/>
                <w:sz w:val="16"/>
                <w:szCs w:val="16"/>
              </w:rPr>
            </w:pPr>
            <w:r w:rsidRPr="00754361">
              <w:rPr>
                <w:bCs/>
                <w:sz w:val="16"/>
                <w:szCs w:val="16"/>
              </w:rPr>
              <w:t>139.263639</w:t>
            </w:r>
          </w:p>
        </w:tc>
        <w:tc>
          <w:tcPr>
            <w:tcW w:w="4431" w:type="dxa"/>
            <w:tcBorders>
              <w:left w:val="nil"/>
              <w:bottom w:val="nil"/>
              <w:right w:val="nil"/>
            </w:tcBorders>
            <w:shd w:val="clear" w:color="auto" w:fill="auto"/>
            <w:noWrap/>
          </w:tcPr>
          <w:p w14:paraId="71CD3BE8" w14:textId="1E669515" w:rsidR="001B4DAB" w:rsidRPr="00754361" w:rsidRDefault="001B4DAB" w:rsidP="001E776E">
            <w:pPr>
              <w:pStyle w:val="Tabletext"/>
              <w:rPr>
                <w:bCs/>
                <w:sz w:val="16"/>
                <w:szCs w:val="16"/>
              </w:rPr>
            </w:pPr>
            <w:r w:rsidRPr="00754361">
              <w:rPr>
                <w:bCs/>
                <w:sz w:val="16"/>
                <w:szCs w:val="16"/>
              </w:rPr>
              <w:t>Status unknown. Last recorded in 2012, additional sampling in adjoining salt drains and stormwater basins was undertaken during the two most recent biannual f</w:t>
            </w:r>
            <w:r w:rsidR="007C7D3A">
              <w:rPr>
                <w:bCs/>
                <w:sz w:val="16"/>
                <w:szCs w:val="16"/>
              </w:rPr>
              <w:t>ish surveys with no captures (</w:t>
            </w:r>
            <w:r w:rsidRPr="00754361">
              <w:rPr>
                <w:bCs/>
                <w:sz w:val="16"/>
                <w:szCs w:val="16"/>
              </w:rPr>
              <w:t>Mason pers. comm. 2015).</w:t>
            </w:r>
          </w:p>
        </w:tc>
      </w:tr>
      <w:tr w:rsidR="001B4DAB" w:rsidRPr="00754361" w14:paraId="6B070049" w14:textId="77777777" w:rsidTr="00291E44">
        <w:trPr>
          <w:trHeight w:val="488"/>
          <w:jc w:val="center"/>
        </w:trPr>
        <w:tc>
          <w:tcPr>
            <w:tcW w:w="1017" w:type="dxa"/>
            <w:vMerge/>
            <w:tcBorders>
              <w:left w:val="nil"/>
              <w:right w:val="nil"/>
            </w:tcBorders>
            <w:shd w:val="clear" w:color="auto" w:fill="auto"/>
            <w:noWrap/>
            <w:vAlign w:val="center"/>
          </w:tcPr>
          <w:p w14:paraId="72643A7C" w14:textId="77777777" w:rsidR="001B4DAB" w:rsidRPr="00754361" w:rsidRDefault="001B4DAB" w:rsidP="002B0822">
            <w:pPr>
              <w:pStyle w:val="Tableheading"/>
              <w:rPr>
                <w:rFonts w:eastAsia="Times New Roman"/>
                <w:b w:val="0"/>
                <w:bCs/>
                <w:sz w:val="16"/>
                <w:szCs w:val="16"/>
              </w:rPr>
            </w:pPr>
          </w:p>
        </w:tc>
        <w:tc>
          <w:tcPr>
            <w:tcW w:w="1493" w:type="dxa"/>
            <w:tcBorders>
              <w:left w:val="nil"/>
              <w:bottom w:val="nil"/>
              <w:right w:val="nil"/>
            </w:tcBorders>
            <w:shd w:val="clear" w:color="auto" w:fill="auto"/>
            <w:noWrap/>
          </w:tcPr>
          <w:p w14:paraId="0A2490B3" w14:textId="77777777" w:rsidR="001B4DAB" w:rsidRPr="00754361" w:rsidRDefault="001B4DAB" w:rsidP="001E776E">
            <w:pPr>
              <w:pStyle w:val="Tableheading"/>
              <w:rPr>
                <w:rFonts w:eastAsia="Times New Roman"/>
                <w:b w:val="0"/>
                <w:bCs/>
                <w:sz w:val="16"/>
                <w:szCs w:val="16"/>
              </w:rPr>
            </w:pPr>
            <w:proofErr w:type="spellStart"/>
            <w:r w:rsidRPr="00754361">
              <w:rPr>
                <w:rFonts w:eastAsia="Times New Roman"/>
                <w:b w:val="0"/>
                <w:bCs/>
                <w:sz w:val="16"/>
                <w:szCs w:val="16"/>
              </w:rPr>
              <w:t>Riverglades</w:t>
            </w:r>
            <w:proofErr w:type="spellEnd"/>
            <w:r w:rsidRPr="00754361">
              <w:rPr>
                <w:rFonts w:eastAsia="Times New Roman"/>
                <w:b w:val="0"/>
                <w:bCs/>
                <w:sz w:val="16"/>
                <w:szCs w:val="16"/>
              </w:rPr>
              <w:t xml:space="preserve"> Wetland</w:t>
            </w:r>
          </w:p>
        </w:tc>
        <w:tc>
          <w:tcPr>
            <w:tcW w:w="1252" w:type="dxa"/>
            <w:tcBorders>
              <w:left w:val="nil"/>
              <w:bottom w:val="nil"/>
              <w:right w:val="nil"/>
            </w:tcBorders>
            <w:shd w:val="clear" w:color="auto" w:fill="auto"/>
          </w:tcPr>
          <w:p w14:paraId="37CFDB00" w14:textId="77777777" w:rsidR="001B4DAB" w:rsidRPr="00754361" w:rsidRDefault="001B4DAB" w:rsidP="001E776E">
            <w:pPr>
              <w:pStyle w:val="Tabletext"/>
              <w:jc w:val="center"/>
              <w:rPr>
                <w:bCs/>
                <w:sz w:val="16"/>
                <w:szCs w:val="16"/>
              </w:rPr>
            </w:pPr>
            <w:r w:rsidRPr="00754361">
              <w:rPr>
                <w:bCs/>
                <w:sz w:val="16"/>
                <w:szCs w:val="16"/>
              </w:rPr>
              <w:t>-35.095895</w:t>
            </w:r>
          </w:p>
        </w:tc>
        <w:tc>
          <w:tcPr>
            <w:tcW w:w="1285" w:type="dxa"/>
            <w:tcBorders>
              <w:left w:val="nil"/>
              <w:bottom w:val="nil"/>
              <w:right w:val="nil"/>
            </w:tcBorders>
            <w:shd w:val="clear" w:color="auto" w:fill="auto"/>
          </w:tcPr>
          <w:p w14:paraId="3C115CC7" w14:textId="77777777" w:rsidR="001B4DAB" w:rsidRPr="00754361" w:rsidRDefault="001B4DAB" w:rsidP="001E776E">
            <w:pPr>
              <w:pStyle w:val="Tabletext"/>
              <w:jc w:val="center"/>
              <w:rPr>
                <w:bCs/>
                <w:sz w:val="16"/>
                <w:szCs w:val="16"/>
              </w:rPr>
            </w:pPr>
            <w:r w:rsidRPr="00754361">
              <w:rPr>
                <w:bCs/>
                <w:sz w:val="16"/>
                <w:szCs w:val="16"/>
              </w:rPr>
              <w:t>139.301405</w:t>
            </w:r>
          </w:p>
        </w:tc>
        <w:tc>
          <w:tcPr>
            <w:tcW w:w="4431" w:type="dxa"/>
            <w:tcBorders>
              <w:left w:val="nil"/>
              <w:bottom w:val="nil"/>
              <w:right w:val="nil"/>
            </w:tcBorders>
            <w:shd w:val="clear" w:color="auto" w:fill="auto"/>
            <w:noWrap/>
          </w:tcPr>
          <w:p w14:paraId="0121069A" w14:textId="2250D609" w:rsidR="001B4DAB" w:rsidRPr="00754361" w:rsidRDefault="001B4DAB" w:rsidP="001E776E">
            <w:pPr>
              <w:pStyle w:val="Tabletext"/>
              <w:rPr>
                <w:bCs/>
                <w:sz w:val="16"/>
                <w:szCs w:val="16"/>
              </w:rPr>
            </w:pPr>
            <w:r w:rsidRPr="00754361">
              <w:rPr>
                <w:bCs/>
                <w:sz w:val="16"/>
                <w:szCs w:val="16"/>
              </w:rPr>
              <w:t>Status unknown</w:t>
            </w:r>
            <w:r w:rsidRPr="00754361">
              <w:rPr>
                <w:bCs/>
                <w:i/>
                <w:sz w:val="16"/>
                <w:szCs w:val="16"/>
              </w:rPr>
              <w:t xml:space="preserve">- </w:t>
            </w:r>
            <w:r w:rsidRPr="00754361">
              <w:rPr>
                <w:bCs/>
                <w:sz w:val="16"/>
                <w:szCs w:val="16"/>
              </w:rPr>
              <w:t xml:space="preserve">Small numbers captured in April 2015 and 115 captured in October 2015. Prior to </w:t>
            </w:r>
            <w:r w:rsidR="007C7D3A">
              <w:rPr>
                <w:bCs/>
                <w:sz w:val="16"/>
                <w:szCs w:val="16"/>
              </w:rPr>
              <w:t>this no captures since 2012. (</w:t>
            </w:r>
            <w:r w:rsidRPr="00754361">
              <w:rPr>
                <w:bCs/>
                <w:sz w:val="16"/>
                <w:szCs w:val="16"/>
              </w:rPr>
              <w:t>Mason pers. comm. 2015)</w:t>
            </w:r>
          </w:p>
        </w:tc>
      </w:tr>
      <w:tr w:rsidR="001B4DAB" w:rsidRPr="00754361" w14:paraId="1227FC63" w14:textId="77777777" w:rsidTr="00291E44">
        <w:trPr>
          <w:trHeight w:val="488"/>
          <w:jc w:val="center"/>
        </w:trPr>
        <w:tc>
          <w:tcPr>
            <w:tcW w:w="1017" w:type="dxa"/>
            <w:vMerge/>
            <w:tcBorders>
              <w:left w:val="nil"/>
              <w:right w:val="nil"/>
            </w:tcBorders>
            <w:shd w:val="clear" w:color="auto" w:fill="auto"/>
            <w:noWrap/>
            <w:vAlign w:val="center"/>
          </w:tcPr>
          <w:p w14:paraId="06A2CF29" w14:textId="77777777" w:rsidR="001B4DAB" w:rsidRPr="00754361" w:rsidRDefault="001B4DAB" w:rsidP="002B0822">
            <w:pPr>
              <w:pStyle w:val="Tableheading"/>
              <w:rPr>
                <w:rFonts w:eastAsia="Times New Roman"/>
                <w:b w:val="0"/>
                <w:bCs/>
                <w:sz w:val="16"/>
                <w:szCs w:val="16"/>
              </w:rPr>
            </w:pPr>
          </w:p>
        </w:tc>
        <w:tc>
          <w:tcPr>
            <w:tcW w:w="1493" w:type="dxa"/>
            <w:tcBorders>
              <w:left w:val="nil"/>
              <w:bottom w:val="nil"/>
              <w:right w:val="nil"/>
            </w:tcBorders>
            <w:shd w:val="clear" w:color="auto" w:fill="auto"/>
            <w:noWrap/>
          </w:tcPr>
          <w:p w14:paraId="2EF2006F" w14:textId="77777777" w:rsidR="001B4DAB" w:rsidRPr="00754361" w:rsidRDefault="001B4DAB" w:rsidP="001E776E">
            <w:pPr>
              <w:pStyle w:val="Tableheading"/>
              <w:rPr>
                <w:rFonts w:eastAsia="Times New Roman"/>
                <w:b w:val="0"/>
                <w:bCs/>
                <w:sz w:val="16"/>
                <w:szCs w:val="16"/>
              </w:rPr>
            </w:pPr>
            <w:r w:rsidRPr="00754361">
              <w:rPr>
                <w:rFonts w:eastAsia="Times New Roman"/>
                <w:b w:val="0"/>
                <w:bCs/>
                <w:sz w:val="16"/>
                <w:szCs w:val="16"/>
              </w:rPr>
              <w:t>Angas River</w:t>
            </w:r>
          </w:p>
        </w:tc>
        <w:tc>
          <w:tcPr>
            <w:tcW w:w="1252" w:type="dxa"/>
            <w:tcBorders>
              <w:left w:val="nil"/>
              <w:bottom w:val="nil"/>
              <w:right w:val="nil"/>
            </w:tcBorders>
            <w:shd w:val="clear" w:color="auto" w:fill="auto"/>
          </w:tcPr>
          <w:p w14:paraId="15076011" w14:textId="77777777" w:rsidR="001B4DAB" w:rsidRPr="00754361" w:rsidRDefault="001B4DAB" w:rsidP="001E776E">
            <w:pPr>
              <w:pStyle w:val="Tabletext"/>
              <w:jc w:val="center"/>
              <w:rPr>
                <w:bCs/>
                <w:sz w:val="16"/>
                <w:szCs w:val="16"/>
              </w:rPr>
            </w:pPr>
            <w:r w:rsidRPr="00754361">
              <w:rPr>
                <w:bCs/>
                <w:sz w:val="16"/>
                <w:szCs w:val="16"/>
              </w:rPr>
              <w:t>-35.395880</w:t>
            </w:r>
          </w:p>
        </w:tc>
        <w:tc>
          <w:tcPr>
            <w:tcW w:w="1285" w:type="dxa"/>
            <w:tcBorders>
              <w:left w:val="nil"/>
              <w:bottom w:val="nil"/>
              <w:right w:val="nil"/>
            </w:tcBorders>
            <w:shd w:val="clear" w:color="auto" w:fill="auto"/>
          </w:tcPr>
          <w:p w14:paraId="56FD396D" w14:textId="77777777" w:rsidR="001B4DAB" w:rsidRPr="00754361" w:rsidRDefault="001B4DAB" w:rsidP="001E776E">
            <w:pPr>
              <w:pStyle w:val="Tabletext"/>
              <w:jc w:val="center"/>
              <w:rPr>
                <w:bCs/>
                <w:sz w:val="16"/>
                <w:szCs w:val="16"/>
              </w:rPr>
            </w:pPr>
            <w:r w:rsidRPr="00754361">
              <w:rPr>
                <w:bCs/>
                <w:sz w:val="16"/>
                <w:szCs w:val="16"/>
              </w:rPr>
              <w:t>139.00019</w:t>
            </w:r>
          </w:p>
        </w:tc>
        <w:tc>
          <w:tcPr>
            <w:tcW w:w="4431" w:type="dxa"/>
            <w:tcBorders>
              <w:left w:val="nil"/>
              <w:bottom w:val="nil"/>
              <w:right w:val="nil"/>
            </w:tcBorders>
            <w:shd w:val="clear" w:color="auto" w:fill="auto"/>
            <w:noWrap/>
          </w:tcPr>
          <w:p w14:paraId="4B90EEDA" w14:textId="3E462E36" w:rsidR="001B4DAB" w:rsidRPr="00754361" w:rsidRDefault="001B4DAB" w:rsidP="001E776E">
            <w:pPr>
              <w:pStyle w:val="Tabletext"/>
              <w:rPr>
                <w:bCs/>
                <w:sz w:val="16"/>
                <w:szCs w:val="16"/>
              </w:rPr>
            </w:pPr>
            <w:r w:rsidRPr="00754361">
              <w:rPr>
                <w:bCs/>
                <w:sz w:val="16"/>
                <w:szCs w:val="16"/>
              </w:rPr>
              <w:t xml:space="preserve">Extinct – </w:t>
            </w:r>
            <w:r w:rsidR="00EA17DB" w:rsidRPr="00754361">
              <w:rPr>
                <w:bCs/>
                <w:sz w:val="16"/>
                <w:szCs w:val="16"/>
              </w:rPr>
              <w:t>pre-1986</w:t>
            </w:r>
            <w:r w:rsidRPr="00754361">
              <w:rPr>
                <w:bCs/>
                <w:sz w:val="16"/>
                <w:szCs w:val="16"/>
              </w:rPr>
              <w:t xml:space="preserve"> (Backhouse </w:t>
            </w:r>
            <w:r w:rsidRPr="00AF1A90">
              <w:rPr>
                <w:bCs/>
                <w:i/>
                <w:sz w:val="16"/>
                <w:szCs w:val="16"/>
              </w:rPr>
              <w:t>et al.</w:t>
            </w:r>
            <w:r w:rsidRPr="00754361">
              <w:rPr>
                <w:bCs/>
                <w:sz w:val="16"/>
                <w:szCs w:val="16"/>
              </w:rPr>
              <w:t xml:space="preserve"> 2008).</w:t>
            </w:r>
          </w:p>
        </w:tc>
      </w:tr>
      <w:tr w:rsidR="001B4DAB" w:rsidRPr="00754361" w14:paraId="2CD73EC7" w14:textId="77777777" w:rsidTr="00291E44">
        <w:trPr>
          <w:trHeight w:val="488"/>
          <w:jc w:val="center"/>
        </w:trPr>
        <w:tc>
          <w:tcPr>
            <w:tcW w:w="1017" w:type="dxa"/>
            <w:vMerge/>
            <w:tcBorders>
              <w:left w:val="nil"/>
              <w:right w:val="nil"/>
            </w:tcBorders>
            <w:shd w:val="clear" w:color="auto" w:fill="auto"/>
            <w:noWrap/>
            <w:vAlign w:val="center"/>
          </w:tcPr>
          <w:p w14:paraId="230A179E" w14:textId="77777777" w:rsidR="001B4DAB" w:rsidRPr="00754361" w:rsidRDefault="001B4DAB" w:rsidP="002B0822">
            <w:pPr>
              <w:pStyle w:val="Tableheading"/>
              <w:rPr>
                <w:rFonts w:eastAsia="Times New Roman"/>
                <w:b w:val="0"/>
                <w:bCs/>
                <w:sz w:val="16"/>
                <w:szCs w:val="16"/>
              </w:rPr>
            </w:pPr>
          </w:p>
        </w:tc>
        <w:tc>
          <w:tcPr>
            <w:tcW w:w="1493" w:type="dxa"/>
            <w:tcBorders>
              <w:left w:val="nil"/>
              <w:bottom w:val="nil"/>
              <w:right w:val="nil"/>
            </w:tcBorders>
            <w:shd w:val="clear" w:color="auto" w:fill="auto"/>
            <w:noWrap/>
          </w:tcPr>
          <w:p w14:paraId="5538BDF9" w14:textId="77777777" w:rsidR="001B4DAB" w:rsidRPr="00754361" w:rsidRDefault="001B4DAB" w:rsidP="001E776E">
            <w:pPr>
              <w:pStyle w:val="Tableheading"/>
              <w:rPr>
                <w:rFonts w:eastAsia="Times New Roman"/>
                <w:b w:val="0"/>
                <w:bCs/>
                <w:sz w:val="16"/>
                <w:szCs w:val="16"/>
              </w:rPr>
            </w:pPr>
            <w:r w:rsidRPr="00754361">
              <w:rPr>
                <w:rFonts w:eastAsia="Times New Roman"/>
                <w:b w:val="0"/>
                <w:bCs/>
                <w:sz w:val="16"/>
                <w:szCs w:val="16"/>
              </w:rPr>
              <w:t>Bremer River</w:t>
            </w:r>
          </w:p>
        </w:tc>
        <w:tc>
          <w:tcPr>
            <w:tcW w:w="1252" w:type="dxa"/>
            <w:tcBorders>
              <w:left w:val="nil"/>
              <w:bottom w:val="nil"/>
              <w:right w:val="nil"/>
            </w:tcBorders>
            <w:shd w:val="clear" w:color="auto" w:fill="auto"/>
          </w:tcPr>
          <w:p w14:paraId="7CDCCE6C" w14:textId="77777777" w:rsidR="001B4DAB" w:rsidRPr="00754361" w:rsidRDefault="001B4DAB" w:rsidP="001E776E">
            <w:pPr>
              <w:pStyle w:val="Tabletext"/>
              <w:jc w:val="center"/>
              <w:rPr>
                <w:bCs/>
                <w:sz w:val="16"/>
                <w:szCs w:val="16"/>
              </w:rPr>
            </w:pPr>
            <w:r w:rsidRPr="00754361">
              <w:rPr>
                <w:bCs/>
                <w:sz w:val="16"/>
                <w:szCs w:val="16"/>
              </w:rPr>
              <w:t>-35.389261</w:t>
            </w:r>
          </w:p>
        </w:tc>
        <w:tc>
          <w:tcPr>
            <w:tcW w:w="1285" w:type="dxa"/>
            <w:tcBorders>
              <w:left w:val="nil"/>
              <w:bottom w:val="nil"/>
              <w:right w:val="nil"/>
            </w:tcBorders>
            <w:shd w:val="clear" w:color="auto" w:fill="auto"/>
          </w:tcPr>
          <w:p w14:paraId="3DE804B0" w14:textId="77777777" w:rsidR="001B4DAB" w:rsidRPr="00754361" w:rsidRDefault="001B4DAB" w:rsidP="001E776E">
            <w:pPr>
              <w:pStyle w:val="Tabletext"/>
              <w:jc w:val="center"/>
              <w:rPr>
                <w:bCs/>
                <w:sz w:val="16"/>
                <w:szCs w:val="16"/>
              </w:rPr>
            </w:pPr>
            <w:r w:rsidRPr="00754361">
              <w:rPr>
                <w:bCs/>
                <w:sz w:val="16"/>
                <w:szCs w:val="16"/>
              </w:rPr>
              <w:t>139.051815</w:t>
            </w:r>
          </w:p>
        </w:tc>
        <w:tc>
          <w:tcPr>
            <w:tcW w:w="4431" w:type="dxa"/>
            <w:tcBorders>
              <w:left w:val="nil"/>
              <w:bottom w:val="nil"/>
              <w:right w:val="nil"/>
            </w:tcBorders>
            <w:shd w:val="clear" w:color="auto" w:fill="auto"/>
            <w:noWrap/>
          </w:tcPr>
          <w:p w14:paraId="0908ACBB" w14:textId="138F4434" w:rsidR="001B4DAB" w:rsidRPr="00754361" w:rsidRDefault="00291E44" w:rsidP="001E776E">
            <w:pPr>
              <w:pStyle w:val="Tabletext"/>
              <w:rPr>
                <w:bCs/>
                <w:sz w:val="16"/>
                <w:szCs w:val="16"/>
              </w:rPr>
            </w:pPr>
            <w:r>
              <w:rPr>
                <w:bCs/>
                <w:sz w:val="16"/>
                <w:szCs w:val="16"/>
              </w:rPr>
              <w:t>Seven individuals (29–</w:t>
            </w:r>
            <w:r w:rsidR="001B4DAB" w:rsidRPr="00754361">
              <w:rPr>
                <w:bCs/>
                <w:sz w:val="16"/>
                <w:szCs w:val="16"/>
              </w:rPr>
              <w:t xml:space="preserve">48mm) recorded in autumn 2013 (Wedderburn </w:t>
            </w:r>
            <w:r w:rsidR="00E019CF">
              <w:rPr>
                <w:bCs/>
                <w:sz w:val="16"/>
                <w:szCs w:val="16"/>
              </w:rPr>
              <w:t>and</w:t>
            </w:r>
            <w:r w:rsidR="001B4DAB" w:rsidRPr="00754361">
              <w:rPr>
                <w:bCs/>
                <w:sz w:val="16"/>
                <w:szCs w:val="16"/>
              </w:rPr>
              <w:t xml:space="preserve"> Barnes 2013)</w:t>
            </w:r>
          </w:p>
        </w:tc>
      </w:tr>
    </w:tbl>
    <w:p w14:paraId="58901EA6" w14:textId="77777777" w:rsidR="001B4DAB" w:rsidRPr="00614F14" w:rsidRDefault="001B4DAB" w:rsidP="001B4DAB">
      <w:pPr>
        <w:autoSpaceDE w:val="0"/>
        <w:autoSpaceDN w:val="0"/>
        <w:adjustRightInd w:val="0"/>
        <w:spacing w:after="0" w:line="240" w:lineRule="auto"/>
        <w:rPr>
          <w:rFonts w:ascii="Tahoma" w:hAnsi="Tahoma" w:cs="Tahoma"/>
          <w:sz w:val="20"/>
          <w:szCs w:val="20"/>
        </w:rPr>
      </w:pPr>
      <w:r>
        <w:rPr>
          <w:b/>
        </w:rPr>
        <w:br w:type="page"/>
      </w:r>
      <w:r w:rsidRPr="00614F14">
        <w:rPr>
          <w:rFonts w:ascii="Tahoma" w:hAnsi="Tahoma" w:cs="Tahoma"/>
          <w:sz w:val="20"/>
          <w:szCs w:val="20"/>
        </w:rPr>
        <w:lastRenderedPageBreak/>
        <w:t>Table 1 cont’d</w:t>
      </w:r>
    </w:p>
    <w:tbl>
      <w:tblPr>
        <w:tblW w:w="9478" w:type="dxa"/>
        <w:jc w:val="center"/>
        <w:tblLayout w:type="fixed"/>
        <w:tblLook w:val="01E0" w:firstRow="1" w:lastRow="1" w:firstColumn="1" w:lastColumn="1" w:noHBand="0" w:noVBand="0"/>
      </w:tblPr>
      <w:tblGrid>
        <w:gridCol w:w="1017"/>
        <w:gridCol w:w="1493"/>
        <w:gridCol w:w="1252"/>
        <w:gridCol w:w="1285"/>
        <w:gridCol w:w="4431"/>
      </w:tblGrid>
      <w:tr w:rsidR="001B4DAB" w:rsidRPr="009A794C" w14:paraId="1D3A6569" w14:textId="77777777" w:rsidTr="001E776E">
        <w:trPr>
          <w:trHeight w:val="255"/>
          <w:jc w:val="center"/>
        </w:trPr>
        <w:tc>
          <w:tcPr>
            <w:tcW w:w="1017" w:type="dxa"/>
            <w:tcBorders>
              <w:top w:val="single" w:sz="12" w:space="0" w:color="auto"/>
              <w:left w:val="nil"/>
              <w:bottom w:val="single" w:sz="12" w:space="0" w:color="auto"/>
              <w:right w:val="nil"/>
            </w:tcBorders>
            <w:shd w:val="clear" w:color="auto" w:fill="auto"/>
            <w:noWrap/>
            <w:vAlign w:val="center"/>
          </w:tcPr>
          <w:p w14:paraId="2BF4B5A6" w14:textId="77777777" w:rsidR="001B4DAB" w:rsidRPr="00EF2D7A" w:rsidRDefault="001B4DAB" w:rsidP="001E776E">
            <w:pPr>
              <w:pStyle w:val="Tableheading"/>
              <w:rPr>
                <w:rFonts w:eastAsia="Times New Roman"/>
                <w:bCs/>
                <w:sz w:val="16"/>
                <w:szCs w:val="16"/>
              </w:rPr>
            </w:pPr>
            <w:r w:rsidRPr="00EF2D7A">
              <w:rPr>
                <w:rFonts w:eastAsia="Times New Roman"/>
                <w:bCs/>
                <w:sz w:val="16"/>
                <w:szCs w:val="16"/>
              </w:rPr>
              <w:t>State</w:t>
            </w:r>
          </w:p>
        </w:tc>
        <w:tc>
          <w:tcPr>
            <w:tcW w:w="1493" w:type="dxa"/>
            <w:tcBorders>
              <w:top w:val="single" w:sz="12" w:space="0" w:color="auto"/>
              <w:left w:val="nil"/>
              <w:bottom w:val="single" w:sz="12" w:space="0" w:color="auto"/>
              <w:right w:val="nil"/>
            </w:tcBorders>
            <w:shd w:val="clear" w:color="auto" w:fill="auto"/>
            <w:noWrap/>
            <w:vAlign w:val="center"/>
          </w:tcPr>
          <w:p w14:paraId="65E977FF" w14:textId="77777777" w:rsidR="001B4DAB" w:rsidRPr="00EF2D7A" w:rsidRDefault="001B4DAB" w:rsidP="001E776E">
            <w:pPr>
              <w:pStyle w:val="Tableheading"/>
              <w:rPr>
                <w:rFonts w:eastAsia="Times New Roman"/>
                <w:bCs/>
                <w:sz w:val="16"/>
                <w:szCs w:val="16"/>
              </w:rPr>
            </w:pPr>
            <w:r w:rsidRPr="00EF2D7A">
              <w:rPr>
                <w:rFonts w:eastAsia="Times New Roman"/>
                <w:bCs/>
                <w:sz w:val="16"/>
                <w:szCs w:val="16"/>
              </w:rPr>
              <w:t>Site</w:t>
            </w:r>
          </w:p>
        </w:tc>
        <w:tc>
          <w:tcPr>
            <w:tcW w:w="1252" w:type="dxa"/>
            <w:tcBorders>
              <w:top w:val="single" w:sz="12" w:space="0" w:color="auto"/>
              <w:left w:val="nil"/>
              <w:bottom w:val="single" w:sz="12" w:space="0" w:color="auto"/>
              <w:right w:val="nil"/>
            </w:tcBorders>
            <w:shd w:val="clear" w:color="auto" w:fill="auto"/>
          </w:tcPr>
          <w:p w14:paraId="48AD518B" w14:textId="77777777" w:rsidR="001B4DAB" w:rsidRPr="00EF2D7A" w:rsidRDefault="001B4DAB" w:rsidP="001E776E">
            <w:pPr>
              <w:pStyle w:val="Tableheading"/>
              <w:rPr>
                <w:rFonts w:eastAsia="Times New Roman"/>
                <w:bCs/>
                <w:sz w:val="16"/>
                <w:szCs w:val="16"/>
              </w:rPr>
            </w:pPr>
            <w:r w:rsidRPr="00EF2D7A">
              <w:rPr>
                <w:rFonts w:eastAsia="Times New Roman"/>
                <w:bCs/>
                <w:sz w:val="16"/>
                <w:szCs w:val="16"/>
              </w:rPr>
              <w:t>Latitude</w:t>
            </w:r>
          </w:p>
        </w:tc>
        <w:tc>
          <w:tcPr>
            <w:tcW w:w="1285" w:type="dxa"/>
            <w:tcBorders>
              <w:top w:val="single" w:sz="12" w:space="0" w:color="auto"/>
              <w:left w:val="nil"/>
              <w:bottom w:val="single" w:sz="12" w:space="0" w:color="auto"/>
              <w:right w:val="nil"/>
            </w:tcBorders>
            <w:shd w:val="clear" w:color="auto" w:fill="auto"/>
          </w:tcPr>
          <w:p w14:paraId="3C1E2E84" w14:textId="77777777" w:rsidR="001B4DAB" w:rsidRPr="00EF2D7A" w:rsidRDefault="001B4DAB" w:rsidP="001E776E">
            <w:pPr>
              <w:pStyle w:val="Tableheading"/>
              <w:rPr>
                <w:rFonts w:eastAsia="Times New Roman"/>
                <w:bCs/>
                <w:sz w:val="16"/>
                <w:szCs w:val="16"/>
              </w:rPr>
            </w:pPr>
            <w:r w:rsidRPr="00EF2D7A">
              <w:rPr>
                <w:rFonts w:eastAsia="Times New Roman"/>
                <w:bCs/>
                <w:sz w:val="16"/>
                <w:szCs w:val="16"/>
              </w:rPr>
              <w:t>Longitude</w:t>
            </w:r>
          </w:p>
        </w:tc>
        <w:tc>
          <w:tcPr>
            <w:tcW w:w="4431" w:type="dxa"/>
            <w:tcBorders>
              <w:top w:val="single" w:sz="12" w:space="0" w:color="auto"/>
              <w:left w:val="nil"/>
              <w:bottom w:val="single" w:sz="12" w:space="0" w:color="auto"/>
              <w:right w:val="nil"/>
            </w:tcBorders>
            <w:shd w:val="clear" w:color="auto" w:fill="auto"/>
            <w:noWrap/>
            <w:vAlign w:val="center"/>
          </w:tcPr>
          <w:p w14:paraId="6CEB62CE" w14:textId="77777777" w:rsidR="001B4DAB" w:rsidRPr="00EF2D7A" w:rsidRDefault="001B4DAB" w:rsidP="001E776E">
            <w:pPr>
              <w:pStyle w:val="Tableheading"/>
              <w:rPr>
                <w:rFonts w:eastAsia="Times New Roman"/>
                <w:bCs/>
                <w:sz w:val="16"/>
                <w:szCs w:val="16"/>
              </w:rPr>
            </w:pPr>
            <w:r w:rsidRPr="00EF2D7A">
              <w:rPr>
                <w:rFonts w:eastAsia="Times New Roman"/>
                <w:bCs/>
                <w:sz w:val="16"/>
                <w:szCs w:val="16"/>
              </w:rPr>
              <w:t>Status</w:t>
            </w:r>
          </w:p>
        </w:tc>
      </w:tr>
      <w:tr w:rsidR="001B4DAB" w:rsidRPr="00754361" w14:paraId="343C94A9" w14:textId="77777777" w:rsidTr="001E776E">
        <w:trPr>
          <w:trHeight w:val="488"/>
          <w:jc w:val="center"/>
        </w:trPr>
        <w:tc>
          <w:tcPr>
            <w:tcW w:w="1017" w:type="dxa"/>
            <w:vMerge w:val="restart"/>
            <w:tcBorders>
              <w:left w:val="nil"/>
              <w:right w:val="nil"/>
            </w:tcBorders>
            <w:shd w:val="clear" w:color="auto" w:fill="auto"/>
            <w:noWrap/>
            <w:vAlign w:val="center"/>
          </w:tcPr>
          <w:p w14:paraId="64512843" w14:textId="77777777" w:rsidR="001B4DAB" w:rsidRPr="00754361" w:rsidRDefault="001B4DAB" w:rsidP="002B0822">
            <w:pPr>
              <w:pStyle w:val="Tableheading"/>
              <w:rPr>
                <w:rFonts w:eastAsia="Times New Roman"/>
                <w:b w:val="0"/>
                <w:bCs/>
                <w:sz w:val="16"/>
                <w:szCs w:val="16"/>
              </w:rPr>
            </w:pPr>
            <w:r>
              <w:rPr>
                <w:rFonts w:eastAsia="Times New Roman"/>
                <w:b w:val="0"/>
                <w:bCs/>
                <w:sz w:val="16"/>
                <w:szCs w:val="16"/>
              </w:rPr>
              <w:t>South Australia cont’d</w:t>
            </w:r>
          </w:p>
        </w:tc>
        <w:tc>
          <w:tcPr>
            <w:tcW w:w="1493" w:type="dxa"/>
            <w:tcBorders>
              <w:left w:val="nil"/>
              <w:bottom w:val="nil"/>
              <w:right w:val="nil"/>
            </w:tcBorders>
            <w:shd w:val="clear" w:color="auto" w:fill="auto"/>
            <w:noWrap/>
            <w:vAlign w:val="center"/>
          </w:tcPr>
          <w:p w14:paraId="1882783F" w14:textId="77777777" w:rsidR="001B4DAB" w:rsidRPr="00754361" w:rsidRDefault="001B4DAB" w:rsidP="001E776E">
            <w:pPr>
              <w:pStyle w:val="Tableheading"/>
              <w:rPr>
                <w:rFonts w:eastAsia="Times New Roman"/>
                <w:b w:val="0"/>
                <w:bCs/>
                <w:sz w:val="16"/>
                <w:szCs w:val="16"/>
              </w:rPr>
            </w:pPr>
            <w:r w:rsidRPr="00754361">
              <w:rPr>
                <w:rFonts w:eastAsia="Times New Roman"/>
                <w:b w:val="0"/>
                <w:bCs/>
                <w:sz w:val="16"/>
                <w:szCs w:val="16"/>
              </w:rPr>
              <w:t xml:space="preserve">Lake Alexandrina (Hindmarsh/ </w:t>
            </w:r>
            <w:proofErr w:type="spellStart"/>
            <w:r w:rsidRPr="00754361">
              <w:rPr>
                <w:rFonts w:eastAsia="Times New Roman"/>
                <w:b w:val="0"/>
                <w:bCs/>
                <w:sz w:val="16"/>
                <w:szCs w:val="16"/>
              </w:rPr>
              <w:t>Mundoo</w:t>
            </w:r>
            <w:proofErr w:type="spellEnd"/>
            <w:r w:rsidRPr="00754361">
              <w:rPr>
                <w:rFonts w:eastAsia="Times New Roman"/>
                <w:b w:val="0"/>
                <w:bCs/>
                <w:sz w:val="16"/>
                <w:szCs w:val="16"/>
              </w:rPr>
              <w:t xml:space="preserve"> Islands, Goolwa channel + tributaries)</w:t>
            </w:r>
          </w:p>
        </w:tc>
        <w:tc>
          <w:tcPr>
            <w:tcW w:w="1252" w:type="dxa"/>
            <w:tcBorders>
              <w:left w:val="nil"/>
              <w:bottom w:val="nil"/>
              <w:right w:val="nil"/>
            </w:tcBorders>
            <w:shd w:val="clear" w:color="auto" w:fill="auto"/>
            <w:vAlign w:val="center"/>
          </w:tcPr>
          <w:p w14:paraId="604BBD8F" w14:textId="77777777" w:rsidR="001B4DAB" w:rsidRPr="00754361" w:rsidRDefault="001B4DAB" w:rsidP="001E776E">
            <w:pPr>
              <w:pStyle w:val="Tabletext"/>
              <w:jc w:val="center"/>
              <w:rPr>
                <w:bCs/>
                <w:sz w:val="16"/>
                <w:szCs w:val="16"/>
              </w:rPr>
            </w:pPr>
            <w:r w:rsidRPr="00754361">
              <w:rPr>
                <w:bCs/>
                <w:sz w:val="16"/>
                <w:szCs w:val="16"/>
              </w:rPr>
              <w:t>-35.491232</w:t>
            </w:r>
          </w:p>
        </w:tc>
        <w:tc>
          <w:tcPr>
            <w:tcW w:w="1285" w:type="dxa"/>
            <w:tcBorders>
              <w:left w:val="nil"/>
              <w:bottom w:val="nil"/>
              <w:right w:val="nil"/>
            </w:tcBorders>
            <w:shd w:val="clear" w:color="auto" w:fill="auto"/>
            <w:vAlign w:val="center"/>
          </w:tcPr>
          <w:p w14:paraId="54B40B63" w14:textId="77777777" w:rsidR="001B4DAB" w:rsidRPr="00754361" w:rsidRDefault="001B4DAB" w:rsidP="001E776E">
            <w:pPr>
              <w:pStyle w:val="Tabletext"/>
              <w:jc w:val="center"/>
              <w:rPr>
                <w:bCs/>
                <w:sz w:val="16"/>
                <w:szCs w:val="16"/>
              </w:rPr>
            </w:pPr>
            <w:r w:rsidRPr="00754361">
              <w:rPr>
                <w:bCs/>
                <w:sz w:val="16"/>
                <w:szCs w:val="16"/>
              </w:rPr>
              <w:t>138.897787</w:t>
            </w:r>
          </w:p>
        </w:tc>
        <w:tc>
          <w:tcPr>
            <w:tcW w:w="4431" w:type="dxa"/>
            <w:tcBorders>
              <w:left w:val="nil"/>
              <w:bottom w:val="nil"/>
              <w:right w:val="nil"/>
            </w:tcBorders>
            <w:shd w:val="clear" w:color="auto" w:fill="auto"/>
            <w:noWrap/>
          </w:tcPr>
          <w:p w14:paraId="1A25B926" w14:textId="3B96E6BA" w:rsidR="001B4DAB" w:rsidRPr="00754361" w:rsidDel="00624BA8" w:rsidRDefault="001B4DAB" w:rsidP="006D5497">
            <w:pPr>
              <w:pStyle w:val="Tabletext"/>
              <w:rPr>
                <w:bCs/>
                <w:sz w:val="16"/>
                <w:szCs w:val="16"/>
              </w:rPr>
            </w:pPr>
            <w:r w:rsidRPr="00754361">
              <w:rPr>
                <w:bCs/>
                <w:sz w:val="16"/>
                <w:szCs w:val="16"/>
              </w:rPr>
              <w:t xml:space="preserve">Population declined 2008–2010; Population maintained in Boggy Creek refugia using The Living Murray environmental water dispersed when river flows returned in spring 2010 (Wedderburn </w:t>
            </w:r>
            <w:r w:rsidRPr="00AF1A90">
              <w:rPr>
                <w:bCs/>
                <w:i/>
                <w:sz w:val="16"/>
                <w:szCs w:val="16"/>
              </w:rPr>
              <w:t>et al.</w:t>
            </w:r>
            <w:r w:rsidRPr="00754361">
              <w:rPr>
                <w:bCs/>
                <w:sz w:val="16"/>
                <w:szCs w:val="16"/>
              </w:rPr>
              <w:t xml:space="preserve"> 2013); 10,420 fish reintroduced to two locations (</w:t>
            </w:r>
            <w:proofErr w:type="spellStart"/>
            <w:r w:rsidRPr="00754361">
              <w:rPr>
                <w:bCs/>
                <w:sz w:val="16"/>
                <w:szCs w:val="16"/>
              </w:rPr>
              <w:t>Mundoo</w:t>
            </w:r>
            <w:proofErr w:type="spellEnd"/>
            <w:r w:rsidRPr="00754361">
              <w:rPr>
                <w:bCs/>
                <w:sz w:val="16"/>
                <w:szCs w:val="16"/>
              </w:rPr>
              <w:t xml:space="preserve"> Island channel </w:t>
            </w:r>
            <w:r w:rsidR="00E019CF">
              <w:rPr>
                <w:bCs/>
                <w:sz w:val="16"/>
                <w:szCs w:val="16"/>
              </w:rPr>
              <w:t>and</w:t>
            </w:r>
            <w:r w:rsidRPr="00754361">
              <w:rPr>
                <w:bCs/>
                <w:sz w:val="16"/>
                <w:szCs w:val="16"/>
              </w:rPr>
              <w:t xml:space="preserve"> Hunters Creek) in 2012; Captured in low to moderate numbers (333 fish) over spring 2012 to autumn 2014 at six locations (most at Finniss Junction, 281 fish); reintroduced fish on </w:t>
            </w:r>
            <w:proofErr w:type="spellStart"/>
            <w:r w:rsidRPr="00754361">
              <w:rPr>
                <w:bCs/>
                <w:sz w:val="16"/>
                <w:szCs w:val="16"/>
              </w:rPr>
              <w:t>Mundoo</w:t>
            </w:r>
            <w:proofErr w:type="spellEnd"/>
            <w:r w:rsidRPr="00754361">
              <w:rPr>
                <w:bCs/>
                <w:sz w:val="16"/>
                <w:szCs w:val="16"/>
              </w:rPr>
              <w:t xml:space="preserve"> Island not detected since autumn 2014 (Wedderburn and Barnes 2013, 2014; Bice </w:t>
            </w:r>
            <w:r w:rsidRPr="00AF1A90">
              <w:rPr>
                <w:bCs/>
                <w:i/>
                <w:sz w:val="16"/>
                <w:szCs w:val="16"/>
              </w:rPr>
              <w:t>et al.</w:t>
            </w:r>
            <w:r w:rsidRPr="00754361">
              <w:rPr>
                <w:bCs/>
                <w:sz w:val="16"/>
                <w:szCs w:val="16"/>
              </w:rPr>
              <w:t xml:space="preserve"> 2013; 2014). Population stable and widespread in the Goolwa Channel region, yet to re-establish in other former habitats (Wedderburn 2014).</w:t>
            </w:r>
          </w:p>
        </w:tc>
      </w:tr>
      <w:tr w:rsidR="001B4DAB" w:rsidRPr="00754361" w14:paraId="7B6C4DB0" w14:textId="77777777" w:rsidTr="001E776E">
        <w:trPr>
          <w:trHeight w:val="488"/>
          <w:jc w:val="center"/>
        </w:trPr>
        <w:tc>
          <w:tcPr>
            <w:tcW w:w="1017" w:type="dxa"/>
            <w:vMerge/>
            <w:tcBorders>
              <w:left w:val="nil"/>
              <w:right w:val="nil"/>
            </w:tcBorders>
            <w:shd w:val="clear" w:color="auto" w:fill="auto"/>
            <w:noWrap/>
            <w:vAlign w:val="center"/>
          </w:tcPr>
          <w:p w14:paraId="131FF788" w14:textId="77777777" w:rsidR="001B4DAB" w:rsidRPr="00754361" w:rsidRDefault="001B4DAB" w:rsidP="002B0822">
            <w:pPr>
              <w:pStyle w:val="Tableheading"/>
              <w:rPr>
                <w:rFonts w:eastAsia="Times New Roman"/>
                <w:b w:val="0"/>
                <w:bCs/>
                <w:sz w:val="16"/>
                <w:szCs w:val="16"/>
              </w:rPr>
            </w:pPr>
          </w:p>
        </w:tc>
        <w:tc>
          <w:tcPr>
            <w:tcW w:w="1493" w:type="dxa"/>
            <w:tcBorders>
              <w:left w:val="nil"/>
              <w:bottom w:val="nil"/>
              <w:right w:val="nil"/>
            </w:tcBorders>
            <w:shd w:val="clear" w:color="auto" w:fill="auto"/>
            <w:noWrap/>
            <w:vAlign w:val="center"/>
          </w:tcPr>
          <w:p w14:paraId="4C67D19B" w14:textId="77777777" w:rsidR="001B4DAB" w:rsidRPr="00754361" w:rsidRDefault="001B4DAB" w:rsidP="001E776E">
            <w:pPr>
              <w:pStyle w:val="Tableheading"/>
              <w:rPr>
                <w:rFonts w:eastAsia="Times New Roman"/>
                <w:b w:val="0"/>
                <w:bCs/>
                <w:sz w:val="16"/>
                <w:szCs w:val="16"/>
              </w:rPr>
            </w:pPr>
            <w:r w:rsidRPr="00754361">
              <w:rPr>
                <w:rFonts w:eastAsia="Times New Roman"/>
                <w:b w:val="0"/>
                <w:bCs/>
                <w:sz w:val="16"/>
                <w:szCs w:val="16"/>
              </w:rPr>
              <w:t>Lake Albert</w:t>
            </w:r>
          </w:p>
        </w:tc>
        <w:tc>
          <w:tcPr>
            <w:tcW w:w="1252" w:type="dxa"/>
            <w:tcBorders>
              <w:left w:val="nil"/>
              <w:bottom w:val="nil"/>
              <w:right w:val="nil"/>
            </w:tcBorders>
            <w:shd w:val="clear" w:color="auto" w:fill="auto"/>
            <w:vAlign w:val="center"/>
          </w:tcPr>
          <w:p w14:paraId="45E0FFCD" w14:textId="77777777" w:rsidR="001B4DAB" w:rsidRPr="00754361" w:rsidRDefault="001B4DAB" w:rsidP="001E776E">
            <w:pPr>
              <w:pStyle w:val="Tabletext"/>
              <w:jc w:val="center"/>
              <w:rPr>
                <w:bCs/>
                <w:sz w:val="16"/>
                <w:szCs w:val="16"/>
              </w:rPr>
            </w:pPr>
          </w:p>
        </w:tc>
        <w:tc>
          <w:tcPr>
            <w:tcW w:w="1285" w:type="dxa"/>
            <w:tcBorders>
              <w:left w:val="nil"/>
              <w:bottom w:val="nil"/>
              <w:right w:val="nil"/>
            </w:tcBorders>
            <w:shd w:val="clear" w:color="auto" w:fill="auto"/>
            <w:vAlign w:val="center"/>
          </w:tcPr>
          <w:p w14:paraId="63C222CD" w14:textId="77777777" w:rsidR="001B4DAB" w:rsidRPr="00754361" w:rsidRDefault="001B4DAB" w:rsidP="001E776E">
            <w:pPr>
              <w:pStyle w:val="Tabletext"/>
              <w:jc w:val="center"/>
              <w:rPr>
                <w:bCs/>
                <w:sz w:val="16"/>
                <w:szCs w:val="16"/>
              </w:rPr>
            </w:pPr>
          </w:p>
        </w:tc>
        <w:tc>
          <w:tcPr>
            <w:tcW w:w="4431" w:type="dxa"/>
            <w:tcBorders>
              <w:left w:val="nil"/>
              <w:bottom w:val="nil"/>
              <w:right w:val="nil"/>
            </w:tcBorders>
            <w:shd w:val="clear" w:color="auto" w:fill="auto"/>
            <w:noWrap/>
          </w:tcPr>
          <w:p w14:paraId="29BE0FAE" w14:textId="77777777" w:rsidR="001B4DAB" w:rsidRPr="00754361" w:rsidRDefault="001B4DAB" w:rsidP="001E776E">
            <w:pPr>
              <w:pStyle w:val="Tabletext"/>
              <w:rPr>
                <w:bCs/>
                <w:sz w:val="16"/>
                <w:szCs w:val="16"/>
              </w:rPr>
            </w:pPr>
            <w:r w:rsidRPr="00754361">
              <w:rPr>
                <w:bCs/>
                <w:sz w:val="16"/>
                <w:szCs w:val="16"/>
              </w:rPr>
              <w:t xml:space="preserve">Status unknown. Populations recorded from 2003–2008 at sites including </w:t>
            </w:r>
            <w:proofErr w:type="spellStart"/>
            <w:r w:rsidRPr="00754361">
              <w:rPr>
                <w:bCs/>
                <w:sz w:val="16"/>
                <w:szCs w:val="16"/>
              </w:rPr>
              <w:t>Waltowa</w:t>
            </w:r>
            <w:proofErr w:type="spellEnd"/>
            <w:r w:rsidRPr="00754361">
              <w:rPr>
                <w:bCs/>
                <w:sz w:val="16"/>
                <w:szCs w:val="16"/>
              </w:rPr>
              <w:t xml:space="preserve">, </w:t>
            </w:r>
            <w:proofErr w:type="spellStart"/>
            <w:r w:rsidRPr="00754361">
              <w:rPr>
                <w:bCs/>
                <w:sz w:val="16"/>
                <w:szCs w:val="16"/>
              </w:rPr>
              <w:t>Belcanoe</w:t>
            </w:r>
            <w:proofErr w:type="spellEnd"/>
            <w:r w:rsidRPr="00754361">
              <w:rPr>
                <w:bCs/>
                <w:sz w:val="16"/>
                <w:szCs w:val="16"/>
              </w:rPr>
              <w:t xml:space="preserve"> and Campbell House (Wedderburn and Hammer 2003; Wedderburn </w:t>
            </w:r>
            <w:r w:rsidRPr="00AF1A90">
              <w:rPr>
                <w:bCs/>
                <w:i/>
                <w:sz w:val="16"/>
                <w:szCs w:val="16"/>
              </w:rPr>
              <w:t>et al.</w:t>
            </w:r>
            <w:r w:rsidRPr="00754361">
              <w:rPr>
                <w:bCs/>
                <w:sz w:val="16"/>
                <w:szCs w:val="16"/>
              </w:rPr>
              <w:t xml:space="preserve"> 2007; Wedderburn and Barnes 2008) but has not been detected since, despite continuous monitoring (Wedderburn 2014).</w:t>
            </w:r>
          </w:p>
        </w:tc>
      </w:tr>
      <w:tr w:rsidR="001B4DAB" w:rsidRPr="00754361" w14:paraId="45F8EB0B" w14:textId="77777777" w:rsidTr="001E776E">
        <w:trPr>
          <w:trHeight w:val="488"/>
          <w:jc w:val="center"/>
        </w:trPr>
        <w:tc>
          <w:tcPr>
            <w:tcW w:w="1017" w:type="dxa"/>
            <w:vMerge/>
            <w:tcBorders>
              <w:left w:val="nil"/>
              <w:right w:val="nil"/>
            </w:tcBorders>
            <w:shd w:val="clear" w:color="auto" w:fill="auto"/>
            <w:noWrap/>
            <w:vAlign w:val="center"/>
          </w:tcPr>
          <w:p w14:paraId="04ED6415" w14:textId="77777777" w:rsidR="001B4DAB" w:rsidRPr="00754361" w:rsidRDefault="001B4DAB" w:rsidP="002B0822">
            <w:pPr>
              <w:pStyle w:val="Tableheading"/>
              <w:rPr>
                <w:rFonts w:eastAsia="Times New Roman"/>
                <w:b w:val="0"/>
                <w:bCs/>
                <w:sz w:val="16"/>
                <w:szCs w:val="16"/>
              </w:rPr>
            </w:pPr>
          </w:p>
        </w:tc>
        <w:tc>
          <w:tcPr>
            <w:tcW w:w="1493" w:type="dxa"/>
            <w:tcBorders>
              <w:left w:val="nil"/>
              <w:bottom w:val="nil"/>
              <w:right w:val="nil"/>
            </w:tcBorders>
            <w:shd w:val="clear" w:color="auto" w:fill="auto"/>
            <w:noWrap/>
            <w:vAlign w:val="center"/>
          </w:tcPr>
          <w:p w14:paraId="222538F2" w14:textId="77777777" w:rsidR="001B4DAB" w:rsidRPr="00754361" w:rsidRDefault="001B4DAB" w:rsidP="001E776E">
            <w:pPr>
              <w:pStyle w:val="Tableheading"/>
              <w:rPr>
                <w:rFonts w:eastAsia="Times New Roman"/>
                <w:b w:val="0"/>
                <w:bCs/>
                <w:sz w:val="16"/>
                <w:szCs w:val="16"/>
              </w:rPr>
            </w:pPr>
            <w:proofErr w:type="spellStart"/>
            <w:r w:rsidRPr="00754361">
              <w:rPr>
                <w:rFonts w:eastAsia="Times New Roman"/>
                <w:b w:val="0"/>
                <w:bCs/>
                <w:sz w:val="16"/>
                <w:szCs w:val="16"/>
              </w:rPr>
              <w:t>Mundoo</w:t>
            </w:r>
            <w:proofErr w:type="spellEnd"/>
            <w:r w:rsidRPr="00754361">
              <w:rPr>
                <w:rFonts w:eastAsia="Times New Roman"/>
                <w:b w:val="0"/>
                <w:bCs/>
                <w:sz w:val="16"/>
                <w:szCs w:val="16"/>
              </w:rPr>
              <w:t xml:space="preserve"> Dam (surrogate dam)</w:t>
            </w:r>
          </w:p>
        </w:tc>
        <w:tc>
          <w:tcPr>
            <w:tcW w:w="1252" w:type="dxa"/>
            <w:tcBorders>
              <w:left w:val="nil"/>
              <w:bottom w:val="nil"/>
              <w:right w:val="nil"/>
            </w:tcBorders>
            <w:shd w:val="clear" w:color="auto" w:fill="auto"/>
            <w:vAlign w:val="center"/>
          </w:tcPr>
          <w:p w14:paraId="0906620D" w14:textId="77777777" w:rsidR="001B4DAB" w:rsidRPr="00754361" w:rsidRDefault="001B4DAB" w:rsidP="001E776E">
            <w:pPr>
              <w:pStyle w:val="Tabletext"/>
              <w:jc w:val="center"/>
              <w:rPr>
                <w:bCs/>
                <w:sz w:val="16"/>
                <w:szCs w:val="16"/>
              </w:rPr>
            </w:pPr>
          </w:p>
        </w:tc>
        <w:tc>
          <w:tcPr>
            <w:tcW w:w="1285" w:type="dxa"/>
            <w:tcBorders>
              <w:left w:val="nil"/>
              <w:bottom w:val="nil"/>
              <w:right w:val="nil"/>
            </w:tcBorders>
            <w:shd w:val="clear" w:color="auto" w:fill="auto"/>
            <w:vAlign w:val="center"/>
          </w:tcPr>
          <w:p w14:paraId="54EC40CC" w14:textId="77777777" w:rsidR="001B4DAB" w:rsidRPr="00754361" w:rsidRDefault="001B4DAB" w:rsidP="001E776E">
            <w:pPr>
              <w:pStyle w:val="Tabletext"/>
              <w:jc w:val="center"/>
              <w:rPr>
                <w:bCs/>
                <w:sz w:val="16"/>
                <w:szCs w:val="16"/>
              </w:rPr>
            </w:pPr>
          </w:p>
        </w:tc>
        <w:tc>
          <w:tcPr>
            <w:tcW w:w="4431" w:type="dxa"/>
            <w:tcBorders>
              <w:left w:val="nil"/>
              <w:bottom w:val="nil"/>
              <w:right w:val="nil"/>
            </w:tcBorders>
            <w:shd w:val="clear" w:color="auto" w:fill="auto"/>
            <w:noWrap/>
          </w:tcPr>
          <w:p w14:paraId="067EB52B" w14:textId="6F52F80C" w:rsidR="001B4DAB" w:rsidRPr="00754361" w:rsidRDefault="001B4DAB" w:rsidP="001E776E">
            <w:pPr>
              <w:pStyle w:val="Tabletext"/>
              <w:rPr>
                <w:bCs/>
                <w:sz w:val="16"/>
                <w:szCs w:val="16"/>
              </w:rPr>
            </w:pPr>
            <w:r w:rsidRPr="00754361">
              <w:rPr>
                <w:bCs/>
                <w:sz w:val="16"/>
                <w:szCs w:val="16"/>
              </w:rPr>
              <w:t xml:space="preserve">Stable Established with 221 fish, sourced from Boggy Creek/Rocky Gully over 2010 and 2011. Not sampled since 2014, at which time it was stable (Bice </w:t>
            </w:r>
            <w:r w:rsidRPr="00AF1A90">
              <w:rPr>
                <w:bCs/>
                <w:i/>
                <w:sz w:val="16"/>
                <w:szCs w:val="16"/>
              </w:rPr>
              <w:t>et al.</w:t>
            </w:r>
            <w:r w:rsidRPr="00754361">
              <w:rPr>
                <w:bCs/>
                <w:sz w:val="16"/>
                <w:szCs w:val="16"/>
              </w:rPr>
              <w:t xml:space="preserve"> 2013; N Whiterod, </w:t>
            </w:r>
            <w:r w:rsidR="002967A3">
              <w:rPr>
                <w:bCs/>
                <w:sz w:val="16"/>
                <w:szCs w:val="16"/>
              </w:rPr>
              <w:t>unpub.</w:t>
            </w:r>
            <w:r w:rsidRPr="00754361">
              <w:rPr>
                <w:bCs/>
                <w:sz w:val="16"/>
                <w:szCs w:val="16"/>
              </w:rPr>
              <w:t xml:space="preserve"> data).</w:t>
            </w:r>
          </w:p>
        </w:tc>
      </w:tr>
    </w:tbl>
    <w:p w14:paraId="795DD637" w14:textId="4612A589" w:rsidR="00AA1AD4" w:rsidRPr="00366441" w:rsidRDefault="00AA1AD4" w:rsidP="004521FB">
      <w:pPr>
        <w:pStyle w:val="Heading2"/>
        <w:spacing w:before="100" w:beforeAutospacing="1" w:after="100" w:afterAutospacing="1"/>
        <w:jc w:val="both"/>
        <w:rPr>
          <w:rFonts w:ascii="Calibri" w:hAnsi="Calibri" w:cs="Tahoma"/>
          <w:b/>
          <w:sz w:val="22"/>
          <w:szCs w:val="22"/>
          <w:lang w:val="en-AU"/>
        </w:rPr>
      </w:pPr>
      <w:bookmarkStart w:id="8" w:name="_Toc262026048"/>
      <w:bookmarkStart w:id="9" w:name="_Toc269997629"/>
      <w:bookmarkStart w:id="10" w:name="_Toc500150087"/>
      <w:r w:rsidRPr="00D675D1">
        <w:rPr>
          <w:rFonts w:ascii="Tahoma" w:hAnsi="Tahoma" w:cs="Tahoma"/>
          <w:b/>
          <w:sz w:val="23"/>
          <w:szCs w:val="23"/>
        </w:rPr>
        <w:t>Genetics</w:t>
      </w:r>
      <w:bookmarkEnd w:id="8"/>
      <w:bookmarkEnd w:id="9"/>
      <w:bookmarkEnd w:id="10"/>
    </w:p>
    <w:p w14:paraId="1FEFF84A" w14:textId="2E1F0D90" w:rsidR="00AA1AD4" w:rsidRPr="00316185" w:rsidRDefault="00AA1AD4" w:rsidP="004521FB">
      <w:pPr>
        <w:jc w:val="both"/>
      </w:pPr>
      <w:r w:rsidRPr="003D3F0F">
        <w:t xml:space="preserve">Five genetically distinct conservation management units are </w:t>
      </w:r>
      <w:r w:rsidR="00CE5D35" w:rsidRPr="003D3F0F">
        <w:t>described</w:t>
      </w:r>
      <w:r w:rsidRPr="003D3F0F">
        <w:t xml:space="preserve"> </w:t>
      </w:r>
      <w:r w:rsidR="00CE5D35" w:rsidRPr="003D3F0F">
        <w:t>(</w:t>
      </w:r>
      <w:r w:rsidR="00ED125A" w:rsidRPr="003D3F0F">
        <w:t>Wedderburn 2008</w:t>
      </w:r>
      <w:r w:rsidR="00CE5D35" w:rsidRPr="003D3F0F">
        <w:t xml:space="preserve">, Adams </w:t>
      </w:r>
      <w:r w:rsidR="00CE5D35" w:rsidRPr="00AF1A90">
        <w:rPr>
          <w:i/>
        </w:rPr>
        <w:t>et al.</w:t>
      </w:r>
      <w:r w:rsidR="00CE5D35" w:rsidRPr="003D3F0F">
        <w:t xml:space="preserve"> 2011).</w:t>
      </w:r>
      <w:r w:rsidR="00EA17DB">
        <w:t xml:space="preserve"> These are: </w:t>
      </w:r>
      <w:r w:rsidRPr="003D3F0F">
        <w:t>1) the now exti</w:t>
      </w:r>
      <w:r w:rsidR="00EA17DB">
        <w:t xml:space="preserve">nct Lake Elizabeth population, </w:t>
      </w:r>
      <w:r w:rsidRPr="003D3F0F">
        <w:t>2)</w:t>
      </w:r>
      <w:r w:rsidR="00EA17DB">
        <w:t xml:space="preserve"> t</w:t>
      </w:r>
      <w:r w:rsidRPr="003D3F0F">
        <w:t>he Kerang Lakes (</w:t>
      </w:r>
      <w:r w:rsidR="00E46F07" w:rsidRPr="00316185">
        <w:t>Lake Kelly</w:t>
      </w:r>
      <w:r w:rsidR="00E46F07" w:rsidRPr="003D3F0F">
        <w:t xml:space="preserve"> </w:t>
      </w:r>
      <w:r w:rsidR="00E46F07">
        <w:t xml:space="preserve">and </w:t>
      </w:r>
      <w:r w:rsidRPr="003D3F0F">
        <w:t>Round Lake</w:t>
      </w:r>
      <w:r w:rsidRPr="00316185">
        <w:t xml:space="preserve"> populations</w:t>
      </w:r>
      <w:r w:rsidR="005A71EE">
        <w:t>, and likely the Reedy Lake population</w:t>
      </w:r>
      <w:r w:rsidRPr="00316185">
        <w:t xml:space="preserve">), which display a greater genetic affinity to the Lake Elizabeth population than the remaining </w:t>
      </w:r>
      <w:r w:rsidR="001421F5">
        <w:t>Genetic Management U</w:t>
      </w:r>
      <w:r w:rsidR="00EA17DB">
        <w:t xml:space="preserve">nits, </w:t>
      </w:r>
      <w:r w:rsidRPr="00316185">
        <w:t xml:space="preserve">3) the </w:t>
      </w:r>
      <w:r w:rsidR="00A807BD">
        <w:t xml:space="preserve">extinct </w:t>
      </w:r>
      <w:r w:rsidRPr="00316185">
        <w:t>Woorinen North Lake popu</w:t>
      </w:r>
      <w:r w:rsidR="00EA17DB">
        <w:t xml:space="preserve">lation, </w:t>
      </w:r>
      <w:r w:rsidRPr="00316185">
        <w:t xml:space="preserve">4) the Middle Murray </w:t>
      </w:r>
      <w:r w:rsidR="001421F5">
        <w:t xml:space="preserve">Genetic </w:t>
      </w:r>
      <w:r w:rsidRPr="00316185">
        <w:t xml:space="preserve">Management Unit which includes Cardross Lake, Lake Hawthorn (now Lake Koorlong </w:t>
      </w:r>
      <w:r w:rsidRPr="00A562F1">
        <w:t xml:space="preserve">population), </w:t>
      </w:r>
      <w:proofErr w:type="spellStart"/>
      <w:r w:rsidRPr="00A562F1">
        <w:t>Di</w:t>
      </w:r>
      <w:r w:rsidR="00B62CB5">
        <w:t>sher</w:t>
      </w:r>
      <w:proofErr w:type="spellEnd"/>
      <w:r w:rsidRPr="00A562F1">
        <w:t xml:space="preserve"> Creek, Berri Evaporation Basin</w:t>
      </w:r>
      <w:r w:rsidR="00CF5158">
        <w:t xml:space="preserve">, </w:t>
      </w:r>
      <w:r w:rsidR="00CF5158" w:rsidRPr="00A562F1">
        <w:t>Causeway Lagoon (translocated</w:t>
      </w:r>
      <w:r w:rsidR="003D3F0F">
        <w:t>)</w:t>
      </w:r>
      <w:r w:rsidR="00C072C9">
        <w:t>, Brickworks Billabong (translocated)</w:t>
      </w:r>
      <w:r w:rsidRPr="00A562F1">
        <w:t xml:space="preserve"> and </w:t>
      </w:r>
      <w:r w:rsidR="00332AF0">
        <w:t>(</w:t>
      </w:r>
      <w:r w:rsidR="00624BA8">
        <w:t>probably</w:t>
      </w:r>
      <w:r w:rsidR="00332AF0">
        <w:t xml:space="preserve"> given its proximity to Berri Basin)</w:t>
      </w:r>
      <w:r w:rsidR="00624BA8">
        <w:t xml:space="preserve"> </w:t>
      </w:r>
      <w:r w:rsidRPr="00A562F1">
        <w:t xml:space="preserve">the </w:t>
      </w:r>
      <w:proofErr w:type="spellStart"/>
      <w:r w:rsidRPr="00A562F1">
        <w:t>Gurra</w:t>
      </w:r>
      <w:proofErr w:type="spellEnd"/>
      <w:r w:rsidR="00EA17DB">
        <w:t xml:space="preserve"> </w:t>
      </w:r>
      <w:proofErr w:type="spellStart"/>
      <w:r w:rsidR="00EA17DB">
        <w:t>Gurra</w:t>
      </w:r>
      <w:proofErr w:type="spellEnd"/>
      <w:r w:rsidR="00EA17DB">
        <w:t xml:space="preserve"> Wetland population, and </w:t>
      </w:r>
      <w:r w:rsidRPr="00A562F1">
        <w:t>5) Lower-</w:t>
      </w:r>
      <w:r w:rsidRPr="00236C4C">
        <w:t>Murray (all sites below Lo</w:t>
      </w:r>
      <w:r w:rsidR="00BB665C" w:rsidRPr="00236C4C">
        <w:t>ck 1 the most downstream weir, 274 km upstream of the Murray River mouth)</w:t>
      </w:r>
      <w:r w:rsidRPr="00236C4C">
        <w:t xml:space="preserve">, which includes the now extinct populations of </w:t>
      </w:r>
      <w:proofErr w:type="spellStart"/>
      <w:r w:rsidR="00B62CB5" w:rsidRPr="00236C4C">
        <w:t>Riverg</w:t>
      </w:r>
      <w:r w:rsidR="00BB665C" w:rsidRPr="00236C4C">
        <w:t>lade</w:t>
      </w:r>
      <w:r w:rsidR="00B62CB5" w:rsidRPr="00236C4C">
        <w:t>s</w:t>
      </w:r>
      <w:proofErr w:type="spellEnd"/>
      <w:r w:rsidR="00BB665C" w:rsidRPr="00236C4C">
        <w:t xml:space="preserve"> Wetland</w:t>
      </w:r>
      <w:r w:rsidR="001C354E" w:rsidRPr="00236C4C">
        <w:t xml:space="preserve">, </w:t>
      </w:r>
      <w:r w:rsidR="00A562F1" w:rsidRPr="00236C4C">
        <w:t>Boggy Creek</w:t>
      </w:r>
      <w:r w:rsidRPr="00236C4C">
        <w:t xml:space="preserve">, and </w:t>
      </w:r>
      <w:proofErr w:type="spellStart"/>
      <w:r w:rsidR="00DE0C80">
        <w:t>Turveys</w:t>
      </w:r>
      <w:proofErr w:type="spellEnd"/>
      <w:r w:rsidR="00DE0C80">
        <w:t xml:space="preserve"> Drain, and </w:t>
      </w:r>
      <w:r w:rsidRPr="00236C4C">
        <w:t>the</w:t>
      </w:r>
      <w:r w:rsidRPr="00A562F1">
        <w:t xml:space="preserve"> remaining </w:t>
      </w:r>
      <w:r w:rsidR="00A562F1" w:rsidRPr="00A562F1">
        <w:t>site</w:t>
      </w:r>
      <w:r w:rsidR="00483464">
        <w:t>s</w:t>
      </w:r>
      <w:r w:rsidRPr="00A562F1">
        <w:t xml:space="preserve"> of Rocky Gully Wetland</w:t>
      </w:r>
      <w:r w:rsidR="000B62D0">
        <w:t xml:space="preserve"> </w:t>
      </w:r>
      <w:r w:rsidR="00483464">
        <w:t xml:space="preserve">and </w:t>
      </w:r>
      <w:r w:rsidR="00CF5158">
        <w:t xml:space="preserve">the </w:t>
      </w:r>
      <w:r w:rsidR="00483464">
        <w:t xml:space="preserve">Lower </w:t>
      </w:r>
      <w:r w:rsidR="00CF5158">
        <w:t xml:space="preserve">lakes </w:t>
      </w:r>
      <w:r w:rsidR="00EA5BDF">
        <w:t xml:space="preserve">meta-population </w:t>
      </w:r>
      <w:r w:rsidR="001C354E">
        <w:t>(Finniss River confluence</w:t>
      </w:r>
      <w:r w:rsidR="00DE0C80">
        <w:t xml:space="preserve">, </w:t>
      </w:r>
      <w:proofErr w:type="spellStart"/>
      <w:r w:rsidR="00DE0C80">
        <w:t>Mundoo</w:t>
      </w:r>
      <w:proofErr w:type="spellEnd"/>
      <w:r w:rsidR="00DE0C80">
        <w:t xml:space="preserve"> Channel East, </w:t>
      </w:r>
      <w:r w:rsidR="001C354E">
        <w:t>Dunn Lagoon</w:t>
      </w:r>
      <w:r w:rsidR="00DE0C80">
        <w:t xml:space="preserve">, Hunters Creek, </w:t>
      </w:r>
      <w:proofErr w:type="spellStart"/>
      <w:r w:rsidR="00DE0C80">
        <w:t>Munday</w:t>
      </w:r>
      <w:proofErr w:type="spellEnd"/>
      <w:r w:rsidR="00DE0C80">
        <w:t xml:space="preserve"> Dam, Milang Bay, Currency Creek, Holmes Creek</w:t>
      </w:r>
      <w:r w:rsidR="001C354E">
        <w:t>)</w:t>
      </w:r>
      <w:r w:rsidRPr="00A562F1">
        <w:t>. Of the five conservation management units described by Wedderburn (2008), only</w:t>
      </w:r>
      <w:r w:rsidRPr="00316185">
        <w:t xml:space="preserve"> three remain: Kerang Lakes</w:t>
      </w:r>
      <w:r w:rsidR="00911755">
        <w:t>, Middle Murray, and Lower-</w:t>
      </w:r>
      <w:r w:rsidRPr="00316185">
        <w:t>Murray</w:t>
      </w:r>
      <w:r w:rsidR="008D3D6B">
        <w:t xml:space="preserve"> (Table 2)</w:t>
      </w:r>
      <w:r w:rsidRPr="00316185">
        <w:t xml:space="preserve">. </w:t>
      </w:r>
    </w:p>
    <w:p w14:paraId="5414EF8C" w14:textId="0D57F1AA" w:rsidR="00316185" w:rsidRDefault="009674EC" w:rsidP="00316185">
      <w:pPr>
        <w:pStyle w:val="Caption"/>
        <w:rPr>
          <w:rFonts w:ascii="Tahoma" w:hAnsi="Tahoma" w:cs="Tahoma"/>
          <w:sz w:val="20"/>
          <w:szCs w:val="20"/>
        </w:rPr>
      </w:pPr>
      <w:r>
        <w:rPr>
          <w:rFonts w:ascii="Tahoma" w:hAnsi="Tahoma" w:cs="Tahoma"/>
          <w:b/>
          <w:sz w:val="20"/>
          <w:szCs w:val="20"/>
        </w:rPr>
        <w:br w:type="page"/>
      </w:r>
      <w:r w:rsidR="00316185" w:rsidRPr="00316185">
        <w:rPr>
          <w:rFonts w:ascii="Tahoma" w:hAnsi="Tahoma" w:cs="Tahoma"/>
          <w:b/>
          <w:sz w:val="20"/>
          <w:szCs w:val="20"/>
        </w:rPr>
        <w:lastRenderedPageBreak/>
        <w:t xml:space="preserve">Table </w:t>
      </w:r>
      <w:r w:rsidR="00316185" w:rsidRPr="00316185">
        <w:rPr>
          <w:rFonts w:ascii="Tahoma" w:hAnsi="Tahoma" w:cs="Tahoma"/>
          <w:b/>
          <w:sz w:val="20"/>
          <w:szCs w:val="20"/>
        </w:rPr>
        <w:fldChar w:fldCharType="begin"/>
      </w:r>
      <w:r w:rsidR="00316185" w:rsidRPr="00316185">
        <w:rPr>
          <w:rFonts w:ascii="Tahoma" w:hAnsi="Tahoma" w:cs="Tahoma"/>
          <w:b/>
          <w:sz w:val="20"/>
          <w:szCs w:val="20"/>
        </w:rPr>
        <w:instrText xml:space="preserve"> SEQ Table \* ARABIC </w:instrText>
      </w:r>
      <w:r w:rsidR="00316185" w:rsidRPr="00316185">
        <w:rPr>
          <w:rFonts w:ascii="Tahoma" w:hAnsi="Tahoma" w:cs="Tahoma"/>
          <w:b/>
          <w:sz w:val="20"/>
          <w:szCs w:val="20"/>
        </w:rPr>
        <w:fldChar w:fldCharType="separate"/>
      </w:r>
      <w:r w:rsidR="00235D6E">
        <w:rPr>
          <w:rFonts w:ascii="Tahoma" w:hAnsi="Tahoma" w:cs="Tahoma"/>
          <w:b/>
          <w:noProof/>
          <w:sz w:val="20"/>
          <w:szCs w:val="20"/>
        </w:rPr>
        <w:t>2</w:t>
      </w:r>
      <w:r w:rsidR="00316185" w:rsidRPr="00316185">
        <w:rPr>
          <w:rFonts w:ascii="Tahoma" w:hAnsi="Tahoma" w:cs="Tahoma"/>
          <w:b/>
          <w:sz w:val="20"/>
          <w:szCs w:val="20"/>
        </w:rPr>
        <w:fldChar w:fldCharType="end"/>
      </w:r>
      <w:r w:rsidR="00316185">
        <w:rPr>
          <w:rFonts w:ascii="Tahoma" w:hAnsi="Tahoma" w:cs="Tahoma"/>
          <w:sz w:val="20"/>
          <w:szCs w:val="20"/>
        </w:rPr>
        <w:t xml:space="preserve"> Murray hardyhead </w:t>
      </w:r>
      <w:r w:rsidR="00E46F07">
        <w:rPr>
          <w:rFonts w:ascii="Tahoma" w:hAnsi="Tahoma" w:cs="Tahoma"/>
          <w:sz w:val="20"/>
          <w:szCs w:val="20"/>
        </w:rPr>
        <w:t>genetic m</w:t>
      </w:r>
      <w:r w:rsidR="00316185">
        <w:rPr>
          <w:rFonts w:ascii="Tahoma" w:hAnsi="Tahoma" w:cs="Tahoma"/>
          <w:sz w:val="20"/>
          <w:szCs w:val="20"/>
        </w:rPr>
        <w:t xml:space="preserve">anagement </w:t>
      </w:r>
      <w:r w:rsidR="00E46F07">
        <w:rPr>
          <w:rFonts w:ascii="Tahoma" w:hAnsi="Tahoma" w:cs="Tahoma"/>
          <w:sz w:val="20"/>
          <w:szCs w:val="20"/>
        </w:rPr>
        <w:t>u</w:t>
      </w:r>
      <w:r w:rsidR="00316185">
        <w:rPr>
          <w:rFonts w:ascii="Tahoma" w:hAnsi="Tahoma" w:cs="Tahoma"/>
          <w:sz w:val="20"/>
          <w:szCs w:val="20"/>
        </w:rPr>
        <w:t>nits.</w:t>
      </w:r>
    </w:p>
    <w:p w14:paraId="42369E55" w14:textId="77777777" w:rsidR="00316185" w:rsidRPr="00316185" w:rsidRDefault="00316185" w:rsidP="00316185">
      <w:pPr>
        <w:pStyle w:val="Default"/>
      </w:pPr>
    </w:p>
    <w:tbl>
      <w:tblPr>
        <w:tblW w:w="892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188"/>
        <w:gridCol w:w="4507"/>
        <w:gridCol w:w="3233"/>
      </w:tblGrid>
      <w:tr w:rsidR="00316185" w:rsidRPr="00EA5BDF" w14:paraId="07C313CA" w14:textId="77777777" w:rsidTr="00293328">
        <w:trPr>
          <w:trHeight w:val="139"/>
        </w:trPr>
        <w:tc>
          <w:tcPr>
            <w:tcW w:w="1188" w:type="dxa"/>
            <w:tcBorders>
              <w:top w:val="single" w:sz="8" w:space="0" w:color="auto"/>
              <w:left w:val="single" w:sz="4" w:space="0" w:color="auto"/>
              <w:bottom w:val="single" w:sz="8" w:space="0" w:color="auto"/>
              <w:right w:val="single" w:sz="8" w:space="0" w:color="000000"/>
            </w:tcBorders>
            <w:shd w:val="clear" w:color="auto" w:fill="auto"/>
          </w:tcPr>
          <w:p w14:paraId="4464FFDD" w14:textId="77777777" w:rsidR="00316185" w:rsidRPr="00EA5BDF" w:rsidRDefault="00316185" w:rsidP="00F90D54">
            <w:pPr>
              <w:autoSpaceDE w:val="0"/>
              <w:autoSpaceDN w:val="0"/>
              <w:adjustRightInd w:val="0"/>
              <w:spacing w:after="0" w:line="240" w:lineRule="auto"/>
              <w:jc w:val="center"/>
              <w:rPr>
                <w:rFonts w:ascii="Tahoma" w:hAnsi="Tahoma" w:cs="Tahoma"/>
                <w:b/>
                <w:bCs/>
                <w:color w:val="000000"/>
                <w:sz w:val="18"/>
                <w:szCs w:val="18"/>
              </w:rPr>
            </w:pPr>
            <w:r w:rsidRPr="00EA5BDF">
              <w:rPr>
                <w:rFonts w:ascii="Tahoma" w:hAnsi="Tahoma" w:cs="Tahoma"/>
                <w:b/>
                <w:bCs/>
                <w:color w:val="000000"/>
                <w:sz w:val="18"/>
                <w:szCs w:val="18"/>
              </w:rPr>
              <w:t>State</w:t>
            </w:r>
          </w:p>
        </w:tc>
        <w:tc>
          <w:tcPr>
            <w:tcW w:w="4507" w:type="dxa"/>
            <w:tcBorders>
              <w:top w:val="single" w:sz="8" w:space="0" w:color="auto"/>
              <w:left w:val="single" w:sz="8" w:space="0" w:color="000000"/>
              <w:bottom w:val="single" w:sz="8" w:space="0" w:color="auto"/>
              <w:right w:val="single" w:sz="8" w:space="0" w:color="000000"/>
            </w:tcBorders>
          </w:tcPr>
          <w:p w14:paraId="71B8AB15" w14:textId="77777777" w:rsidR="00316185" w:rsidRPr="00EA5BDF" w:rsidRDefault="00316185" w:rsidP="00F90D54">
            <w:pPr>
              <w:autoSpaceDE w:val="0"/>
              <w:autoSpaceDN w:val="0"/>
              <w:adjustRightInd w:val="0"/>
              <w:spacing w:after="0" w:line="240" w:lineRule="auto"/>
              <w:jc w:val="center"/>
              <w:rPr>
                <w:rFonts w:ascii="Tahoma" w:hAnsi="Tahoma" w:cs="Tahoma"/>
                <w:color w:val="000000"/>
                <w:sz w:val="18"/>
                <w:szCs w:val="18"/>
              </w:rPr>
            </w:pPr>
            <w:r w:rsidRPr="00EA5BDF">
              <w:rPr>
                <w:rFonts w:ascii="Tahoma" w:hAnsi="Tahoma" w:cs="Tahoma"/>
                <w:b/>
                <w:bCs/>
                <w:color w:val="000000"/>
                <w:sz w:val="18"/>
                <w:szCs w:val="18"/>
              </w:rPr>
              <w:t>Site</w:t>
            </w:r>
          </w:p>
        </w:tc>
        <w:tc>
          <w:tcPr>
            <w:tcW w:w="3233" w:type="dxa"/>
            <w:tcBorders>
              <w:top w:val="single" w:sz="8" w:space="0" w:color="auto"/>
              <w:left w:val="single" w:sz="8" w:space="0" w:color="000000"/>
              <w:bottom w:val="single" w:sz="8" w:space="0" w:color="auto"/>
              <w:right w:val="single" w:sz="8" w:space="0" w:color="000000"/>
            </w:tcBorders>
          </w:tcPr>
          <w:p w14:paraId="548830C0" w14:textId="77777777" w:rsidR="00316185" w:rsidRPr="00EA5BDF" w:rsidRDefault="001421F5" w:rsidP="00F90D54">
            <w:pPr>
              <w:autoSpaceDE w:val="0"/>
              <w:autoSpaceDN w:val="0"/>
              <w:adjustRightInd w:val="0"/>
              <w:spacing w:after="0" w:line="240" w:lineRule="auto"/>
              <w:jc w:val="center"/>
              <w:rPr>
                <w:rFonts w:ascii="Tahoma" w:hAnsi="Tahoma" w:cs="Tahoma"/>
                <w:b/>
                <w:bCs/>
                <w:color w:val="000000"/>
                <w:sz w:val="18"/>
                <w:szCs w:val="18"/>
              </w:rPr>
            </w:pPr>
            <w:r>
              <w:rPr>
                <w:rFonts w:ascii="Tahoma" w:hAnsi="Tahoma" w:cs="Tahoma"/>
                <w:b/>
                <w:bCs/>
                <w:color w:val="000000"/>
                <w:sz w:val="18"/>
                <w:szCs w:val="18"/>
              </w:rPr>
              <w:t xml:space="preserve">Genetic </w:t>
            </w:r>
            <w:r w:rsidR="00316185" w:rsidRPr="00EA5BDF">
              <w:rPr>
                <w:rFonts w:ascii="Tahoma" w:hAnsi="Tahoma" w:cs="Tahoma"/>
                <w:b/>
                <w:bCs/>
                <w:color w:val="000000"/>
                <w:sz w:val="18"/>
                <w:szCs w:val="18"/>
              </w:rPr>
              <w:t>Management unit</w:t>
            </w:r>
          </w:p>
        </w:tc>
      </w:tr>
      <w:tr w:rsidR="003C5DAB" w:rsidRPr="00EA5BDF" w14:paraId="26E87CA1" w14:textId="77777777" w:rsidTr="004101A0">
        <w:trPr>
          <w:trHeight w:val="139"/>
        </w:trPr>
        <w:tc>
          <w:tcPr>
            <w:tcW w:w="1188" w:type="dxa"/>
            <w:vMerge w:val="restart"/>
            <w:tcBorders>
              <w:top w:val="single" w:sz="8" w:space="0" w:color="auto"/>
              <w:left w:val="single" w:sz="4" w:space="0" w:color="auto"/>
              <w:right w:val="single" w:sz="8" w:space="0" w:color="000000"/>
            </w:tcBorders>
            <w:shd w:val="clear" w:color="auto" w:fill="auto"/>
          </w:tcPr>
          <w:p w14:paraId="0E585A53" w14:textId="6B68E118" w:rsidR="003C5DAB" w:rsidRPr="00EA5BDF" w:rsidRDefault="003C5DAB" w:rsidP="00F90D54">
            <w:pPr>
              <w:autoSpaceDE w:val="0"/>
              <w:autoSpaceDN w:val="0"/>
              <w:adjustRightInd w:val="0"/>
              <w:spacing w:after="0" w:line="240" w:lineRule="auto"/>
              <w:jc w:val="center"/>
              <w:rPr>
                <w:rFonts w:ascii="Tahoma" w:hAnsi="Tahoma" w:cs="Tahoma"/>
                <w:b/>
                <w:bCs/>
                <w:color w:val="000000"/>
                <w:sz w:val="18"/>
                <w:szCs w:val="18"/>
              </w:rPr>
            </w:pPr>
            <w:r w:rsidRPr="00EA5BDF">
              <w:rPr>
                <w:rFonts w:ascii="Tahoma" w:hAnsi="Tahoma" w:cs="Tahoma"/>
                <w:color w:val="000000"/>
                <w:sz w:val="18"/>
                <w:szCs w:val="18"/>
              </w:rPr>
              <w:t>Victoria</w:t>
            </w:r>
          </w:p>
        </w:tc>
        <w:tc>
          <w:tcPr>
            <w:tcW w:w="4507" w:type="dxa"/>
            <w:tcBorders>
              <w:top w:val="single" w:sz="8" w:space="0" w:color="auto"/>
              <w:left w:val="single" w:sz="8" w:space="0" w:color="000000"/>
              <w:bottom w:val="dashed" w:sz="4" w:space="0" w:color="auto"/>
              <w:right w:val="single" w:sz="8" w:space="0" w:color="000000"/>
            </w:tcBorders>
          </w:tcPr>
          <w:p w14:paraId="6E8DD780" w14:textId="0284A481" w:rsidR="003C5DAB" w:rsidRPr="004101A0" w:rsidRDefault="004101A0" w:rsidP="004101A0">
            <w:pPr>
              <w:autoSpaceDE w:val="0"/>
              <w:autoSpaceDN w:val="0"/>
              <w:adjustRightInd w:val="0"/>
              <w:spacing w:after="0" w:line="240" w:lineRule="auto"/>
              <w:rPr>
                <w:rFonts w:ascii="Tahoma" w:hAnsi="Tahoma" w:cs="Tahoma"/>
                <w:bCs/>
                <w:color w:val="000000"/>
                <w:sz w:val="18"/>
                <w:szCs w:val="18"/>
              </w:rPr>
            </w:pPr>
            <w:r w:rsidRPr="004101A0">
              <w:rPr>
                <w:rFonts w:ascii="Tahoma" w:hAnsi="Tahoma" w:cs="Tahoma"/>
                <w:bCs/>
                <w:color w:val="000000"/>
                <w:sz w:val="18"/>
                <w:szCs w:val="18"/>
              </w:rPr>
              <w:t>Lake Elizabeth</w:t>
            </w:r>
          </w:p>
        </w:tc>
        <w:tc>
          <w:tcPr>
            <w:tcW w:w="3233" w:type="dxa"/>
            <w:tcBorders>
              <w:top w:val="single" w:sz="8" w:space="0" w:color="auto"/>
              <w:left w:val="single" w:sz="8" w:space="0" w:color="000000"/>
              <w:bottom w:val="dashed" w:sz="4" w:space="0" w:color="auto"/>
              <w:right w:val="single" w:sz="8" w:space="0" w:color="000000"/>
            </w:tcBorders>
          </w:tcPr>
          <w:p w14:paraId="52912FED" w14:textId="7C3F1A97" w:rsidR="003C5DAB" w:rsidRPr="004101A0" w:rsidRDefault="004101A0" w:rsidP="00F90D54">
            <w:pPr>
              <w:autoSpaceDE w:val="0"/>
              <w:autoSpaceDN w:val="0"/>
              <w:adjustRightInd w:val="0"/>
              <w:spacing w:after="0" w:line="240" w:lineRule="auto"/>
              <w:jc w:val="center"/>
              <w:rPr>
                <w:rFonts w:ascii="Tahoma" w:hAnsi="Tahoma" w:cs="Tahoma"/>
                <w:bCs/>
                <w:color w:val="000000"/>
                <w:sz w:val="18"/>
                <w:szCs w:val="18"/>
              </w:rPr>
            </w:pPr>
            <w:r w:rsidRPr="004101A0">
              <w:rPr>
                <w:rFonts w:ascii="Tahoma" w:hAnsi="Tahoma" w:cs="Tahoma"/>
                <w:bCs/>
                <w:color w:val="000000"/>
                <w:sz w:val="18"/>
                <w:szCs w:val="18"/>
              </w:rPr>
              <w:t>Lake Elizabeth</w:t>
            </w:r>
            <w:r>
              <w:rPr>
                <w:rFonts w:ascii="Tahoma" w:hAnsi="Tahoma" w:cs="Tahoma"/>
                <w:bCs/>
                <w:color w:val="000000"/>
                <w:sz w:val="18"/>
                <w:szCs w:val="18"/>
              </w:rPr>
              <w:t>*</w:t>
            </w:r>
          </w:p>
        </w:tc>
      </w:tr>
      <w:tr w:rsidR="003C5DAB" w:rsidRPr="00EA5BDF" w14:paraId="4B68E6A3" w14:textId="77777777" w:rsidTr="004101A0">
        <w:trPr>
          <w:trHeight w:val="397"/>
        </w:trPr>
        <w:tc>
          <w:tcPr>
            <w:tcW w:w="1188" w:type="dxa"/>
            <w:vMerge/>
            <w:tcBorders>
              <w:left w:val="single" w:sz="4" w:space="0" w:color="auto"/>
              <w:right w:val="single" w:sz="8" w:space="0" w:color="000000"/>
            </w:tcBorders>
            <w:shd w:val="clear" w:color="auto" w:fill="auto"/>
            <w:vAlign w:val="center"/>
          </w:tcPr>
          <w:p w14:paraId="61DADE49" w14:textId="419E27C7" w:rsidR="003C5DAB" w:rsidRPr="00EA5BDF" w:rsidRDefault="003C5DAB" w:rsidP="00F90D54">
            <w:pPr>
              <w:autoSpaceDE w:val="0"/>
              <w:autoSpaceDN w:val="0"/>
              <w:adjustRightInd w:val="0"/>
              <w:spacing w:after="0" w:line="240" w:lineRule="auto"/>
              <w:jc w:val="center"/>
              <w:rPr>
                <w:rFonts w:ascii="Tahoma" w:hAnsi="Tahoma" w:cs="Tahoma"/>
                <w:color w:val="000000"/>
                <w:sz w:val="18"/>
                <w:szCs w:val="18"/>
              </w:rPr>
            </w:pPr>
          </w:p>
        </w:tc>
        <w:tc>
          <w:tcPr>
            <w:tcW w:w="4507" w:type="dxa"/>
            <w:tcBorders>
              <w:top w:val="dashed" w:sz="4" w:space="0" w:color="auto"/>
              <w:left w:val="single" w:sz="8" w:space="0" w:color="000000"/>
              <w:right w:val="single" w:sz="8" w:space="0" w:color="000000"/>
            </w:tcBorders>
            <w:vAlign w:val="center"/>
          </w:tcPr>
          <w:p w14:paraId="760ADAA6" w14:textId="77777777" w:rsidR="003C5DAB" w:rsidRPr="00EA5BDF" w:rsidRDefault="003C5DAB" w:rsidP="005A71EE">
            <w:pPr>
              <w:autoSpaceDE w:val="0"/>
              <w:autoSpaceDN w:val="0"/>
              <w:adjustRightInd w:val="0"/>
              <w:spacing w:after="0" w:line="240" w:lineRule="auto"/>
              <w:rPr>
                <w:rFonts w:ascii="Tahoma" w:hAnsi="Tahoma" w:cs="Tahoma"/>
                <w:color w:val="000000"/>
                <w:sz w:val="18"/>
                <w:szCs w:val="18"/>
              </w:rPr>
            </w:pPr>
            <w:r w:rsidRPr="00EA5BDF">
              <w:rPr>
                <w:rFonts w:ascii="Tahoma" w:hAnsi="Tahoma" w:cs="Tahoma"/>
                <w:color w:val="000000"/>
                <w:sz w:val="18"/>
                <w:szCs w:val="18"/>
              </w:rPr>
              <w:t>Lake Kelly</w:t>
            </w:r>
          </w:p>
          <w:p w14:paraId="7BA2B797" w14:textId="77777777" w:rsidR="003C5DAB" w:rsidRPr="00EA5BDF" w:rsidRDefault="003C5DAB" w:rsidP="005A71EE">
            <w:pPr>
              <w:autoSpaceDE w:val="0"/>
              <w:autoSpaceDN w:val="0"/>
              <w:adjustRightInd w:val="0"/>
              <w:spacing w:after="0" w:line="240" w:lineRule="auto"/>
              <w:rPr>
                <w:rFonts w:ascii="Tahoma" w:hAnsi="Tahoma" w:cs="Tahoma"/>
                <w:color w:val="000000"/>
                <w:sz w:val="18"/>
                <w:szCs w:val="18"/>
              </w:rPr>
            </w:pPr>
            <w:r w:rsidRPr="00EA5BDF">
              <w:rPr>
                <w:rFonts w:ascii="Tahoma" w:hAnsi="Tahoma" w:cs="Tahoma"/>
                <w:color w:val="000000"/>
                <w:sz w:val="18"/>
                <w:szCs w:val="18"/>
              </w:rPr>
              <w:t>Reedy Lake</w:t>
            </w:r>
            <w:r>
              <w:rPr>
                <w:rFonts w:ascii="Tahoma" w:hAnsi="Tahoma" w:cs="Tahoma"/>
                <w:color w:val="000000"/>
                <w:sz w:val="18"/>
                <w:szCs w:val="18"/>
                <w:vertAlign w:val="superscript"/>
              </w:rPr>
              <w:t>#</w:t>
            </w:r>
          </w:p>
          <w:p w14:paraId="248E6F50" w14:textId="1068CAE1" w:rsidR="003C5DAB" w:rsidRPr="00EA5BDF" w:rsidRDefault="003C5DAB" w:rsidP="005A71EE">
            <w:pPr>
              <w:autoSpaceDE w:val="0"/>
              <w:autoSpaceDN w:val="0"/>
              <w:adjustRightInd w:val="0"/>
              <w:spacing w:after="0"/>
              <w:rPr>
                <w:rFonts w:ascii="Tahoma" w:hAnsi="Tahoma" w:cs="Tahoma"/>
                <w:color w:val="000000"/>
                <w:sz w:val="18"/>
                <w:szCs w:val="18"/>
              </w:rPr>
            </w:pPr>
            <w:r w:rsidRPr="00EA5BDF">
              <w:rPr>
                <w:rFonts w:ascii="Tahoma" w:hAnsi="Tahoma" w:cs="Tahoma"/>
                <w:color w:val="000000"/>
                <w:sz w:val="18"/>
                <w:szCs w:val="18"/>
              </w:rPr>
              <w:t>Round Lake</w:t>
            </w:r>
          </w:p>
        </w:tc>
        <w:tc>
          <w:tcPr>
            <w:tcW w:w="3233" w:type="dxa"/>
            <w:tcBorders>
              <w:top w:val="dashed" w:sz="4" w:space="0" w:color="auto"/>
              <w:left w:val="single" w:sz="8" w:space="0" w:color="000000"/>
              <w:right w:val="single" w:sz="8" w:space="0" w:color="000000"/>
            </w:tcBorders>
            <w:vAlign w:val="center"/>
          </w:tcPr>
          <w:p w14:paraId="07510CE8" w14:textId="77777777" w:rsidR="003C5DAB" w:rsidRPr="00EA5BDF" w:rsidRDefault="003C5DAB" w:rsidP="00F90D54">
            <w:pPr>
              <w:autoSpaceDE w:val="0"/>
              <w:autoSpaceDN w:val="0"/>
              <w:adjustRightInd w:val="0"/>
              <w:spacing w:after="0" w:line="240" w:lineRule="auto"/>
              <w:jc w:val="center"/>
              <w:rPr>
                <w:rFonts w:ascii="Tahoma" w:hAnsi="Tahoma" w:cs="Tahoma"/>
                <w:color w:val="000000"/>
                <w:sz w:val="18"/>
                <w:szCs w:val="18"/>
              </w:rPr>
            </w:pPr>
            <w:r w:rsidRPr="00EA5BDF">
              <w:rPr>
                <w:rFonts w:ascii="Tahoma" w:hAnsi="Tahoma" w:cs="Tahoma"/>
                <w:color w:val="000000"/>
                <w:sz w:val="18"/>
                <w:szCs w:val="18"/>
              </w:rPr>
              <w:t>Kerang Lakes</w:t>
            </w:r>
          </w:p>
        </w:tc>
      </w:tr>
      <w:tr w:rsidR="003C5DAB" w:rsidRPr="00EA5BDF" w14:paraId="2E19E17A" w14:textId="77777777" w:rsidTr="002D65AE">
        <w:trPr>
          <w:trHeight w:val="186"/>
        </w:trPr>
        <w:tc>
          <w:tcPr>
            <w:tcW w:w="1188" w:type="dxa"/>
            <w:vMerge/>
            <w:tcBorders>
              <w:left w:val="single" w:sz="4" w:space="0" w:color="auto"/>
              <w:right w:val="single" w:sz="8" w:space="0" w:color="000000"/>
            </w:tcBorders>
            <w:shd w:val="clear" w:color="auto" w:fill="auto"/>
            <w:vAlign w:val="center"/>
          </w:tcPr>
          <w:p w14:paraId="2DDA925B" w14:textId="77777777" w:rsidR="003C5DAB" w:rsidRPr="00EA5BDF" w:rsidRDefault="003C5DAB" w:rsidP="00F90D54">
            <w:pPr>
              <w:autoSpaceDE w:val="0"/>
              <w:autoSpaceDN w:val="0"/>
              <w:adjustRightInd w:val="0"/>
              <w:spacing w:after="0" w:line="240" w:lineRule="auto"/>
              <w:jc w:val="center"/>
              <w:rPr>
                <w:rFonts w:ascii="Tahoma" w:hAnsi="Tahoma" w:cs="Tahoma"/>
                <w:color w:val="000000"/>
                <w:sz w:val="18"/>
                <w:szCs w:val="18"/>
              </w:rPr>
            </w:pPr>
          </w:p>
        </w:tc>
        <w:tc>
          <w:tcPr>
            <w:tcW w:w="4507" w:type="dxa"/>
            <w:tcBorders>
              <w:top w:val="dashed" w:sz="4" w:space="0" w:color="auto"/>
              <w:left w:val="single" w:sz="4" w:space="0" w:color="auto"/>
              <w:bottom w:val="dashed" w:sz="4" w:space="0" w:color="auto"/>
              <w:right w:val="single" w:sz="4" w:space="0" w:color="auto"/>
            </w:tcBorders>
            <w:vAlign w:val="center"/>
          </w:tcPr>
          <w:p w14:paraId="352D6B7A" w14:textId="37FCCD52" w:rsidR="003C5DAB" w:rsidRPr="00EA5BDF" w:rsidRDefault="003C5DAB" w:rsidP="00C072C9">
            <w:pPr>
              <w:autoSpaceDE w:val="0"/>
              <w:autoSpaceDN w:val="0"/>
              <w:adjustRightInd w:val="0"/>
              <w:spacing w:after="0" w:line="240" w:lineRule="auto"/>
              <w:rPr>
                <w:rFonts w:ascii="Tahoma" w:hAnsi="Tahoma" w:cs="Tahoma"/>
                <w:color w:val="000000"/>
                <w:sz w:val="18"/>
                <w:szCs w:val="18"/>
              </w:rPr>
            </w:pPr>
            <w:r>
              <w:rPr>
                <w:rFonts w:ascii="Tahoma" w:hAnsi="Tahoma" w:cs="Tahoma"/>
                <w:color w:val="000000"/>
                <w:sz w:val="18"/>
                <w:szCs w:val="18"/>
              </w:rPr>
              <w:t>Woorinen North Lake</w:t>
            </w:r>
          </w:p>
        </w:tc>
        <w:tc>
          <w:tcPr>
            <w:tcW w:w="3233" w:type="dxa"/>
            <w:tcBorders>
              <w:top w:val="dashed" w:sz="4" w:space="0" w:color="auto"/>
              <w:left w:val="single" w:sz="4" w:space="0" w:color="auto"/>
              <w:bottom w:val="dashed" w:sz="4" w:space="0" w:color="auto"/>
              <w:right w:val="single" w:sz="4" w:space="0" w:color="auto"/>
            </w:tcBorders>
            <w:vAlign w:val="center"/>
          </w:tcPr>
          <w:p w14:paraId="2A80E690" w14:textId="60F87DBE" w:rsidR="003C5DAB" w:rsidRPr="00EA5BDF" w:rsidRDefault="003C5DAB" w:rsidP="00F90D54">
            <w:pPr>
              <w:autoSpaceDE w:val="0"/>
              <w:autoSpaceDN w:val="0"/>
              <w:adjustRightInd w:val="0"/>
              <w:spacing w:after="0" w:line="240" w:lineRule="auto"/>
              <w:jc w:val="center"/>
              <w:rPr>
                <w:rFonts w:ascii="Tahoma" w:hAnsi="Tahoma" w:cs="Tahoma"/>
                <w:color w:val="000000"/>
                <w:sz w:val="18"/>
                <w:szCs w:val="18"/>
              </w:rPr>
            </w:pPr>
            <w:r>
              <w:rPr>
                <w:rFonts w:ascii="Tahoma" w:hAnsi="Tahoma" w:cs="Tahoma"/>
                <w:color w:val="000000"/>
                <w:sz w:val="18"/>
                <w:szCs w:val="18"/>
              </w:rPr>
              <w:t>Woorinen North Lake*</w:t>
            </w:r>
          </w:p>
        </w:tc>
      </w:tr>
      <w:tr w:rsidR="003C5DAB" w:rsidRPr="00EA5BDF" w14:paraId="459D17F4" w14:textId="77777777" w:rsidTr="00E46F07">
        <w:trPr>
          <w:trHeight w:val="1006"/>
        </w:trPr>
        <w:tc>
          <w:tcPr>
            <w:tcW w:w="1188" w:type="dxa"/>
            <w:vMerge/>
            <w:tcBorders>
              <w:left w:val="single" w:sz="4" w:space="0" w:color="auto"/>
              <w:right w:val="single" w:sz="8" w:space="0" w:color="000000"/>
            </w:tcBorders>
            <w:shd w:val="clear" w:color="auto" w:fill="auto"/>
            <w:vAlign w:val="center"/>
          </w:tcPr>
          <w:p w14:paraId="14B5B377" w14:textId="77777777" w:rsidR="003C5DAB" w:rsidRPr="00EA5BDF" w:rsidRDefault="003C5DAB" w:rsidP="00F90D54">
            <w:pPr>
              <w:autoSpaceDE w:val="0"/>
              <w:autoSpaceDN w:val="0"/>
              <w:adjustRightInd w:val="0"/>
              <w:spacing w:after="0" w:line="240" w:lineRule="auto"/>
              <w:jc w:val="center"/>
              <w:rPr>
                <w:rFonts w:ascii="Tahoma" w:hAnsi="Tahoma" w:cs="Tahoma"/>
                <w:color w:val="000000"/>
                <w:sz w:val="18"/>
                <w:szCs w:val="18"/>
              </w:rPr>
            </w:pPr>
          </w:p>
        </w:tc>
        <w:tc>
          <w:tcPr>
            <w:tcW w:w="4507" w:type="dxa"/>
            <w:tcBorders>
              <w:top w:val="dashed" w:sz="4" w:space="0" w:color="auto"/>
              <w:left w:val="single" w:sz="4" w:space="0" w:color="auto"/>
              <w:right w:val="single" w:sz="4" w:space="0" w:color="auto"/>
            </w:tcBorders>
            <w:vAlign w:val="center"/>
          </w:tcPr>
          <w:p w14:paraId="289F4104" w14:textId="77777777" w:rsidR="003C5DAB" w:rsidRPr="00EA5BDF" w:rsidRDefault="003C5DAB" w:rsidP="005A71EE">
            <w:pPr>
              <w:autoSpaceDE w:val="0"/>
              <w:autoSpaceDN w:val="0"/>
              <w:adjustRightInd w:val="0"/>
              <w:spacing w:after="0" w:line="240" w:lineRule="auto"/>
              <w:rPr>
                <w:rFonts w:ascii="Tahoma" w:hAnsi="Tahoma" w:cs="Tahoma"/>
                <w:color w:val="000000"/>
                <w:sz w:val="18"/>
                <w:szCs w:val="18"/>
              </w:rPr>
            </w:pPr>
            <w:r w:rsidRPr="00EA5BDF">
              <w:rPr>
                <w:rFonts w:ascii="Tahoma" w:hAnsi="Tahoma" w:cs="Tahoma"/>
                <w:color w:val="000000"/>
                <w:sz w:val="18"/>
                <w:szCs w:val="18"/>
              </w:rPr>
              <w:t>Cardross Lakes Basin 1</w:t>
            </w:r>
          </w:p>
          <w:p w14:paraId="008DF6F8" w14:textId="77777777" w:rsidR="003C5DAB" w:rsidRDefault="003C5DAB" w:rsidP="005A71EE">
            <w:pPr>
              <w:autoSpaceDE w:val="0"/>
              <w:autoSpaceDN w:val="0"/>
              <w:adjustRightInd w:val="0"/>
              <w:spacing w:after="0" w:line="240" w:lineRule="auto"/>
              <w:rPr>
                <w:rFonts w:ascii="Tahoma" w:hAnsi="Tahoma" w:cs="Tahoma"/>
                <w:color w:val="000000"/>
                <w:sz w:val="18"/>
                <w:szCs w:val="18"/>
              </w:rPr>
            </w:pPr>
            <w:r w:rsidRPr="00EA5BDF">
              <w:rPr>
                <w:rFonts w:ascii="Tahoma" w:hAnsi="Tahoma" w:cs="Tahoma"/>
                <w:color w:val="000000"/>
                <w:sz w:val="18"/>
                <w:szCs w:val="18"/>
              </w:rPr>
              <w:t>Lake Koorlong (remnant Lake Hawthorn fish)</w:t>
            </w:r>
          </w:p>
          <w:p w14:paraId="19B28991" w14:textId="61484AA1" w:rsidR="003C5DAB" w:rsidRDefault="003C5DAB" w:rsidP="00C072C9">
            <w:pPr>
              <w:autoSpaceDE w:val="0"/>
              <w:autoSpaceDN w:val="0"/>
              <w:adjustRightInd w:val="0"/>
              <w:spacing w:after="0" w:line="240" w:lineRule="auto"/>
              <w:rPr>
                <w:rFonts w:ascii="Tahoma" w:hAnsi="Tahoma" w:cs="Tahoma"/>
                <w:color w:val="000000"/>
                <w:sz w:val="18"/>
                <w:szCs w:val="18"/>
              </w:rPr>
            </w:pPr>
            <w:r>
              <w:rPr>
                <w:rFonts w:ascii="Tahoma" w:hAnsi="Tahoma" w:cs="Tahoma"/>
                <w:color w:val="000000"/>
                <w:sz w:val="18"/>
                <w:szCs w:val="18"/>
              </w:rPr>
              <w:t>Brickworks Billabong</w:t>
            </w:r>
            <w:r w:rsidRPr="00C072C9">
              <w:rPr>
                <w:rFonts w:ascii="Tahoma" w:hAnsi="Tahoma" w:cs="Tahoma"/>
                <w:color w:val="000000"/>
                <w:sz w:val="18"/>
                <w:szCs w:val="18"/>
              </w:rPr>
              <w:t xml:space="preserve"> (translocated </w:t>
            </w:r>
            <w:r>
              <w:rPr>
                <w:rFonts w:ascii="Tahoma" w:hAnsi="Tahoma" w:cs="Tahoma"/>
                <w:color w:val="000000"/>
                <w:sz w:val="18"/>
                <w:szCs w:val="18"/>
              </w:rPr>
              <w:t>from</w:t>
            </w:r>
            <w:r w:rsidRPr="00C072C9">
              <w:rPr>
                <w:rFonts w:ascii="Tahoma" w:hAnsi="Tahoma" w:cs="Tahoma"/>
                <w:color w:val="000000"/>
                <w:sz w:val="18"/>
                <w:szCs w:val="18"/>
              </w:rPr>
              <w:t xml:space="preserve"> Berri Evaporation Basin and </w:t>
            </w:r>
            <w:proofErr w:type="spellStart"/>
            <w:r w:rsidRPr="00C072C9">
              <w:rPr>
                <w:rFonts w:ascii="Tahoma" w:hAnsi="Tahoma" w:cs="Tahoma"/>
                <w:color w:val="000000"/>
                <w:sz w:val="18"/>
                <w:szCs w:val="18"/>
              </w:rPr>
              <w:t>Disher</w:t>
            </w:r>
            <w:proofErr w:type="spellEnd"/>
            <w:r w:rsidRPr="00C072C9">
              <w:rPr>
                <w:rFonts w:ascii="Tahoma" w:hAnsi="Tahoma" w:cs="Tahoma"/>
                <w:color w:val="000000"/>
                <w:sz w:val="18"/>
                <w:szCs w:val="18"/>
              </w:rPr>
              <w:t xml:space="preserve"> Creek fish)</w:t>
            </w:r>
          </w:p>
        </w:tc>
        <w:tc>
          <w:tcPr>
            <w:tcW w:w="3233" w:type="dxa"/>
            <w:vMerge w:val="restart"/>
            <w:tcBorders>
              <w:top w:val="dashed" w:sz="4" w:space="0" w:color="auto"/>
              <w:left w:val="single" w:sz="4" w:space="0" w:color="auto"/>
              <w:right w:val="single" w:sz="4" w:space="0" w:color="auto"/>
            </w:tcBorders>
            <w:vAlign w:val="center"/>
          </w:tcPr>
          <w:p w14:paraId="71542F07" w14:textId="22D4B03E" w:rsidR="003C5DAB" w:rsidRPr="00EA5BDF" w:rsidRDefault="003C5DAB" w:rsidP="00F90D54">
            <w:pPr>
              <w:autoSpaceDE w:val="0"/>
              <w:autoSpaceDN w:val="0"/>
              <w:adjustRightInd w:val="0"/>
              <w:spacing w:after="0" w:line="240" w:lineRule="auto"/>
              <w:jc w:val="center"/>
              <w:rPr>
                <w:rFonts w:ascii="Tahoma" w:hAnsi="Tahoma" w:cs="Tahoma"/>
                <w:color w:val="000000"/>
                <w:sz w:val="18"/>
                <w:szCs w:val="18"/>
              </w:rPr>
            </w:pPr>
            <w:r w:rsidRPr="00EA5BDF">
              <w:rPr>
                <w:rFonts w:ascii="Tahoma" w:hAnsi="Tahoma" w:cs="Tahoma"/>
                <w:color w:val="000000"/>
                <w:sz w:val="18"/>
                <w:szCs w:val="18"/>
              </w:rPr>
              <w:t>Middle Murray</w:t>
            </w:r>
          </w:p>
        </w:tc>
      </w:tr>
      <w:tr w:rsidR="002D65AE" w:rsidRPr="00EA5BDF" w14:paraId="5A82B0EC" w14:textId="77777777" w:rsidTr="002D65AE">
        <w:trPr>
          <w:trHeight w:val="1369"/>
        </w:trPr>
        <w:tc>
          <w:tcPr>
            <w:tcW w:w="1188" w:type="dxa"/>
            <w:vMerge w:val="restart"/>
            <w:tcBorders>
              <w:top w:val="single" w:sz="8" w:space="0" w:color="auto"/>
              <w:left w:val="single" w:sz="4" w:space="0" w:color="auto"/>
              <w:right w:val="single" w:sz="4" w:space="0" w:color="auto"/>
            </w:tcBorders>
            <w:shd w:val="clear" w:color="auto" w:fill="auto"/>
            <w:vAlign w:val="center"/>
          </w:tcPr>
          <w:p w14:paraId="3BE3FE6B" w14:textId="77777777" w:rsidR="002D65AE" w:rsidRPr="00EA5BDF" w:rsidRDefault="002D65AE" w:rsidP="00F90D54">
            <w:pPr>
              <w:autoSpaceDE w:val="0"/>
              <w:autoSpaceDN w:val="0"/>
              <w:adjustRightInd w:val="0"/>
              <w:spacing w:after="0"/>
              <w:jc w:val="center"/>
              <w:rPr>
                <w:rFonts w:ascii="Tahoma" w:hAnsi="Tahoma" w:cs="Tahoma"/>
                <w:color w:val="000000"/>
                <w:sz w:val="18"/>
                <w:szCs w:val="18"/>
              </w:rPr>
            </w:pPr>
            <w:r w:rsidRPr="00EA5BDF">
              <w:rPr>
                <w:rFonts w:ascii="Tahoma" w:hAnsi="Tahoma" w:cs="Tahoma"/>
                <w:bCs/>
                <w:color w:val="000000"/>
                <w:sz w:val="18"/>
                <w:szCs w:val="18"/>
              </w:rPr>
              <w:t>South Australia</w:t>
            </w:r>
          </w:p>
        </w:tc>
        <w:tc>
          <w:tcPr>
            <w:tcW w:w="4507" w:type="dxa"/>
            <w:tcBorders>
              <w:top w:val="single" w:sz="8" w:space="0" w:color="auto"/>
              <w:left w:val="single" w:sz="4" w:space="0" w:color="auto"/>
              <w:bottom w:val="dashed" w:sz="4" w:space="0" w:color="auto"/>
              <w:right w:val="single" w:sz="8" w:space="0" w:color="000000"/>
            </w:tcBorders>
            <w:vAlign w:val="center"/>
          </w:tcPr>
          <w:p w14:paraId="57CA0D1A" w14:textId="77777777" w:rsidR="002D65AE" w:rsidRPr="00EA5BDF" w:rsidRDefault="002D65AE" w:rsidP="005A71EE">
            <w:pPr>
              <w:autoSpaceDE w:val="0"/>
              <w:autoSpaceDN w:val="0"/>
              <w:adjustRightInd w:val="0"/>
              <w:spacing w:after="0" w:line="240" w:lineRule="auto"/>
              <w:rPr>
                <w:rFonts w:ascii="Tahoma" w:hAnsi="Tahoma" w:cs="Tahoma"/>
                <w:color w:val="000000"/>
                <w:sz w:val="18"/>
                <w:szCs w:val="18"/>
              </w:rPr>
            </w:pPr>
            <w:proofErr w:type="spellStart"/>
            <w:r w:rsidRPr="00EA5BDF">
              <w:rPr>
                <w:rFonts w:ascii="Tahoma" w:hAnsi="Tahoma" w:cs="Tahoma"/>
                <w:color w:val="000000"/>
                <w:sz w:val="18"/>
                <w:szCs w:val="18"/>
              </w:rPr>
              <w:t>Disher</w:t>
            </w:r>
            <w:proofErr w:type="spellEnd"/>
            <w:r w:rsidRPr="00EA5BDF">
              <w:rPr>
                <w:rFonts w:ascii="Tahoma" w:hAnsi="Tahoma" w:cs="Tahoma"/>
                <w:color w:val="000000"/>
                <w:sz w:val="18"/>
                <w:szCs w:val="18"/>
              </w:rPr>
              <w:t xml:space="preserve"> Creek </w:t>
            </w:r>
          </w:p>
          <w:p w14:paraId="7D658757" w14:textId="77777777" w:rsidR="002D65AE" w:rsidRDefault="002D65AE" w:rsidP="005A71EE">
            <w:pPr>
              <w:autoSpaceDE w:val="0"/>
              <w:autoSpaceDN w:val="0"/>
              <w:adjustRightInd w:val="0"/>
              <w:spacing w:after="0"/>
              <w:rPr>
                <w:rFonts w:ascii="Tahoma" w:hAnsi="Tahoma" w:cs="Tahoma"/>
                <w:color w:val="000000"/>
                <w:sz w:val="18"/>
                <w:szCs w:val="18"/>
              </w:rPr>
            </w:pPr>
            <w:r w:rsidRPr="00EA5BDF">
              <w:rPr>
                <w:rFonts w:ascii="Tahoma" w:hAnsi="Tahoma" w:cs="Tahoma"/>
                <w:color w:val="000000"/>
                <w:sz w:val="18"/>
                <w:szCs w:val="18"/>
              </w:rPr>
              <w:t>Berri evaporation basin</w:t>
            </w:r>
          </w:p>
          <w:p w14:paraId="1760ABCE" w14:textId="5A5FF3C7" w:rsidR="002D65AE" w:rsidRPr="00EA5BDF" w:rsidRDefault="002D65AE" w:rsidP="005A71EE">
            <w:pPr>
              <w:autoSpaceDE w:val="0"/>
              <w:autoSpaceDN w:val="0"/>
              <w:adjustRightInd w:val="0"/>
              <w:spacing w:after="0"/>
              <w:rPr>
                <w:rFonts w:ascii="Tahoma" w:hAnsi="Tahoma" w:cs="Tahoma"/>
                <w:color w:val="000000"/>
                <w:sz w:val="18"/>
                <w:szCs w:val="18"/>
              </w:rPr>
            </w:pPr>
            <w:proofErr w:type="spellStart"/>
            <w:r>
              <w:rPr>
                <w:rFonts w:ascii="Tahoma" w:hAnsi="Tahoma" w:cs="Tahoma"/>
                <w:color w:val="000000"/>
                <w:sz w:val="18"/>
                <w:szCs w:val="18"/>
              </w:rPr>
              <w:t>Gurra</w:t>
            </w:r>
            <w:proofErr w:type="spellEnd"/>
            <w:r>
              <w:rPr>
                <w:rFonts w:ascii="Tahoma" w:hAnsi="Tahoma" w:cs="Tahoma"/>
                <w:color w:val="000000"/>
                <w:sz w:val="18"/>
                <w:szCs w:val="18"/>
              </w:rPr>
              <w:t xml:space="preserve"> </w:t>
            </w:r>
            <w:proofErr w:type="spellStart"/>
            <w:r>
              <w:rPr>
                <w:rFonts w:ascii="Tahoma" w:hAnsi="Tahoma" w:cs="Tahoma"/>
                <w:color w:val="000000"/>
                <w:sz w:val="18"/>
                <w:szCs w:val="18"/>
              </w:rPr>
              <w:t>Gurra</w:t>
            </w:r>
            <w:proofErr w:type="spellEnd"/>
            <w:r>
              <w:rPr>
                <w:rFonts w:ascii="Tahoma" w:hAnsi="Tahoma" w:cs="Tahoma"/>
                <w:color w:val="000000"/>
                <w:sz w:val="18"/>
                <w:szCs w:val="18"/>
              </w:rPr>
              <w:t xml:space="preserve"> </w:t>
            </w:r>
            <w:r w:rsidR="00E866F6">
              <w:rPr>
                <w:rFonts w:ascii="Tahoma" w:hAnsi="Tahoma" w:cs="Tahoma"/>
                <w:color w:val="000000"/>
                <w:sz w:val="18"/>
                <w:szCs w:val="18"/>
              </w:rPr>
              <w:t>Wetlands</w:t>
            </w:r>
          </w:p>
          <w:p w14:paraId="34A42112" w14:textId="72ABB2CF" w:rsidR="002D65AE" w:rsidRPr="00EA5BDF" w:rsidRDefault="002D65AE" w:rsidP="005A71EE">
            <w:pPr>
              <w:autoSpaceDE w:val="0"/>
              <w:autoSpaceDN w:val="0"/>
              <w:adjustRightInd w:val="0"/>
              <w:spacing w:after="0"/>
              <w:rPr>
                <w:rFonts w:ascii="Tahoma" w:hAnsi="Tahoma" w:cs="Tahoma"/>
                <w:color w:val="000000"/>
                <w:sz w:val="18"/>
                <w:szCs w:val="18"/>
              </w:rPr>
            </w:pPr>
            <w:r w:rsidRPr="00EA5BDF">
              <w:rPr>
                <w:rFonts w:ascii="Tahoma" w:hAnsi="Tahoma" w:cs="Tahoma"/>
                <w:color w:val="000000"/>
                <w:sz w:val="18"/>
                <w:szCs w:val="18"/>
              </w:rPr>
              <w:t xml:space="preserve">Causeway Lagoon (translocated offspring of Berri Evaporation Basin and </w:t>
            </w:r>
            <w:proofErr w:type="spellStart"/>
            <w:r w:rsidRPr="00EA5BDF">
              <w:rPr>
                <w:rFonts w:ascii="Tahoma" w:hAnsi="Tahoma" w:cs="Tahoma"/>
                <w:color w:val="000000"/>
                <w:sz w:val="18"/>
                <w:szCs w:val="18"/>
              </w:rPr>
              <w:t>Disher</w:t>
            </w:r>
            <w:proofErr w:type="spellEnd"/>
            <w:r w:rsidRPr="00EA5BDF">
              <w:rPr>
                <w:rFonts w:ascii="Tahoma" w:hAnsi="Tahoma" w:cs="Tahoma"/>
                <w:color w:val="000000"/>
                <w:sz w:val="18"/>
                <w:szCs w:val="18"/>
              </w:rPr>
              <w:t xml:space="preserve"> Creek fish) </w:t>
            </w:r>
          </w:p>
        </w:tc>
        <w:tc>
          <w:tcPr>
            <w:tcW w:w="3233" w:type="dxa"/>
            <w:vMerge/>
            <w:tcBorders>
              <w:left w:val="single" w:sz="4" w:space="0" w:color="auto"/>
              <w:bottom w:val="dashed" w:sz="4" w:space="0" w:color="auto"/>
              <w:right w:val="single" w:sz="4" w:space="0" w:color="auto"/>
            </w:tcBorders>
            <w:vAlign w:val="center"/>
          </w:tcPr>
          <w:p w14:paraId="17956CFC" w14:textId="77777777" w:rsidR="002D65AE" w:rsidRPr="00EA5BDF" w:rsidRDefault="002D65AE" w:rsidP="00F90D54">
            <w:pPr>
              <w:autoSpaceDE w:val="0"/>
              <w:autoSpaceDN w:val="0"/>
              <w:adjustRightInd w:val="0"/>
              <w:spacing w:after="0" w:line="240" w:lineRule="auto"/>
              <w:jc w:val="center"/>
              <w:rPr>
                <w:rFonts w:ascii="Tahoma" w:hAnsi="Tahoma" w:cs="Tahoma"/>
                <w:color w:val="000000"/>
                <w:sz w:val="18"/>
                <w:szCs w:val="18"/>
              </w:rPr>
            </w:pPr>
          </w:p>
        </w:tc>
      </w:tr>
      <w:tr w:rsidR="002D65AE" w:rsidRPr="00EA5BDF" w14:paraId="2CC2BA4B" w14:textId="77777777" w:rsidTr="00E46F07">
        <w:trPr>
          <w:trHeight w:val="557"/>
        </w:trPr>
        <w:tc>
          <w:tcPr>
            <w:tcW w:w="1188" w:type="dxa"/>
            <w:vMerge/>
            <w:tcBorders>
              <w:left w:val="single" w:sz="4" w:space="0" w:color="auto"/>
              <w:right w:val="single" w:sz="4" w:space="0" w:color="auto"/>
            </w:tcBorders>
            <w:shd w:val="clear" w:color="auto" w:fill="auto"/>
          </w:tcPr>
          <w:p w14:paraId="48395B2F" w14:textId="77777777" w:rsidR="002D65AE" w:rsidRPr="00EA5BDF" w:rsidRDefault="002D65AE" w:rsidP="00F90D54">
            <w:pPr>
              <w:autoSpaceDE w:val="0"/>
              <w:autoSpaceDN w:val="0"/>
              <w:adjustRightInd w:val="0"/>
              <w:rPr>
                <w:rFonts w:ascii="Tahoma" w:hAnsi="Tahoma" w:cs="Tahoma"/>
                <w:color w:val="000000"/>
                <w:sz w:val="18"/>
                <w:szCs w:val="18"/>
              </w:rPr>
            </w:pPr>
          </w:p>
        </w:tc>
        <w:tc>
          <w:tcPr>
            <w:tcW w:w="4507" w:type="dxa"/>
            <w:tcBorders>
              <w:top w:val="dashed" w:sz="4" w:space="0" w:color="auto"/>
              <w:left w:val="single" w:sz="4" w:space="0" w:color="auto"/>
              <w:right w:val="single" w:sz="4" w:space="0" w:color="auto"/>
            </w:tcBorders>
            <w:vAlign w:val="center"/>
          </w:tcPr>
          <w:p w14:paraId="25B2BBB2" w14:textId="77777777" w:rsidR="002D65AE" w:rsidRPr="00EA5BDF" w:rsidRDefault="002D65AE" w:rsidP="005A71EE">
            <w:pPr>
              <w:autoSpaceDE w:val="0"/>
              <w:autoSpaceDN w:val="0"/>
              <w:adjustRightInd w:val="0"/>
              <w:spacing w:after="0" w:line="240" w:lineRule="auto"/>
              <w:rPr>
                <w:rFonts w:ascii="Tahoma" w:hAnsi="Tahoma" w:cs="Tahoma"/>
                <w:color w:val="000000"/>
                <w:sz w:val="18"/>
                <w:szCs w:val="18"/>
              </w:rPr>
            </w:pPr>
            <w:r w:rsidRPr="00EA5BDF">
              <w:rPr>
                <w:rFonts w:ascii="Tahoma" w:hAnsi="Tahoma" w:cs="Tahoma"/>
                <w:color w:val="000000"/>
                <w:sz w:val="18"/>
                <w:szCs w:val="18"/>
              </w:rPr>
              <w:t>Rocky Gully Wetland</w:t>
            </w:r>
          </w:p>
          <w:p w14:paraId="5B6BFE67" w14:textId="54D7623F" w:rsidR="002D65AE" w:rsidRPr="00EA5BDF" w:rsidRDefault="002D65AE" w:rsidP="005A71EE">
            <w:pPr>
              <w:autoSpaceDE w:val="0"/>
              <w:autoSpaceDN w:val="0"/>
              <w:adjustRightInd w:val="0"/>
              <w:spacing w:after="0" w:line="240" w:lineRule="auto"/>
              <w:rPr>
                <w:rFonts w:ascii="Tahoma" w:hAnsi="Tahoma" w:cs="Tahoma"/>
                <w:color w:val="000000"/>
                <w:sz w:val="18"/>
                <w:szCs w:val="18"/>
              </w:rPr>
            </w:pPr>
            <w:r w:rsidRPr="00EA5BDF">
              <w:rPr>
                <w:rFonts w:ascii="Tahoma" w:hAnsi="Tahoma" w:cs="Tahoma"/>
                <w:color w:val="000000"/>
                <w:sz w:val="18"/>
                <w:szCs w:val="18"/>
              </w:rPr>
              <w:t>Lower Lakes meta-population</w:t>
            </w:r>
          </w:p>
        </w:tc>
        <w:tc>
          <w:tcPr>
            <w:tcW w:w="3233" w:type="dxa"/>
            <w:tcBorders>
              <w:top w:val="dashed" w:sz="4" w:space="0" w:color="auto"/>
              <w:left w:val="single" w:sz="4" w:space="0" w:color="auto"/>
              <w:right w:val="single" w:sz="4" w:space="0" w:color="auto"/>
            </w:tcBorders>
            <w:vAlign w:val="center"/>
          </w:tcPr>
          <w:p w14:paraId="590B9793" w14:textId="77777777" w:rsidR="002D65AE" w:rsidRPr="00EA5BDF" w:rsidRDefault="002D65AE" w:rsidP="00F90D54">
            <w:pPr>
              <w:autoSpaceDE w:val="0"/>
              <w:autoSpaceDN w:val="0"/>
              <w:adjustRightInd w:val="0"/>
              <w:spacing w:after="0" w:line="240" w:lineRule="auto"/>
              <w:jc w:val="center"/>
              <w:rPr>
                <w:rFonts w:ascii="Tahoma" w:hAnsi="Tahoma" w:cs="Tahoma"/>
                <w:color w:val="000000"/>
                <w:sz w:val="18"/>
                <w:szCs w:val="18"/>
              </w:rPr>
            </w:pPr>
            <w:r w:rsidRPr="00EA5BDF">
              <w:rPr>
                <w:rFonts w:ascii="Tahoma" w:hAnsi="Tahoma" w:cs="Tahoma"/>
                <w:color w:val="000000"/>
                <w:sz w:val="18"/>
                <w:szCs w:val="18"/>
              </w:rPr>
              <w:t>Lower Murray</w:t>
            </w:r>
          </w:p>
        </w:tc>
      </w:tr>
    </w:tbl>
    <w:p w14:paraId="3A30011B" w14:textId="5F9C9FA1" w:rsidR="00E46F07" w:rsidRDefault="004B6FEF" w:rsidP="00971CD9">
      <w:pPr>
        <w:pStyle w:val="Default"/>
        <w:rPr>
          <w:rFonts w:ascii="Calibri" w:hAnsi="Calibri"/>
          <w:sz w:val="16"/>
          <w:szCs w:val="16"/>
          <w:lang w:eastAsia="x-none"/>
        </w:rPr>
      </w:pPr>
      <w:r>
        <w:rPr>
          <w:rFonts w:ascii="Calibri" w:hAnsi="Calibri"/>
          <w:sz w:val="16"/>
          <w:szCs w:val="16"/>
          <w:lang w:eastAsia="x-none"/>
        </w:rPr>
        <w:t>#</w:t>
      </w:r>
      <w:r w:rsidR="005A71EE" w:rsidRPr="00EA5BDF">
        <w:rPr>
          <w:rFonts w:ascii="Calibri" w:hAnsi="Calibri"/>
          <w:sz w:val="16"/>
          <w:szCs w:val="16"/>
          <w:lang w:val="x-none" w:eastAsia="x-none"/>
        </w:rPr>
        <w:t xml:space="preserve"> </w:t>
      </w:r>
      <w:r w:rsidR="00E46F07">
        <w:rPr>
          <w:rFonts w:ascii="Calibri" w:hAnsi="Calibri"/>
          <w:sz w:val="16"/>
          <w:szCs w:val="16"/>
          <w:lang w:eastAsia="x-none"/>
        </w:rPr>
        <w:t>R</w:t>
      </w:r>
      <w:r w:rsidR="00FC751B">
        <w:rPr>
          <w:rFonts w:ascii="Calibri" w:hAnsi="Calibri"/>
          <w:sz w:val="16"/>
          <w:szCs w:val="16"/>
          <w:lang w:eastAsia="x-none"/>
        </w:rPr>
        <w:t xml:space="preserve">ecord </w:t>
      </w:r>
      <w:r w:rsidR="005A71EE" w:rsidRPr="00EA5BDF">
        <w:rPr>
          <w:rFonts w:ascii="Calibri" w:hAnsi="Calibri"/>
          <w:sz w:val="16"/>
          <w:szCs w:val="16"/>
          <w:lang w:val="x-none" w:eastAsia="x-none"/>
        </w:rPr>
        <w:t xml:space="preserve">based on capture of </w:t>
      </w:r>
      <w:r w:rsidR="00FC751B">
        <w:rPr>
          <w:rFonts w:ascii="Calibri" w:hAnsi="Calibri"/>
          <w:sz w:val="16"/>
          <w:szCs w:val="16"/>
          <w:lang w:eastAsia="x-none"/>
        </w:rPr>
        <w:t xml:space="preserve">a </w:t>
      </w:r>
      <w:r w:rsidR="005A71EE" w:rsidRPr="00EA5BDF">
        <w:rPr>
          <w:rFonts w:ascii="Calibri" w:hAnsi="Calibri"/>
          <w:sz w:val="16"/>
          <w:szCs w:val="16"/>
          <w:lang w:val="x-none" w:eastAsia="x-none"/>
        </w:rPr>
        <w:t>single individual</w:t>
      </w:r>
      <w:r w:rsidR="00EA5BDF" w:rsidRPr="00EA5BDF">
        <w:rPr>
          <w:rFonts w:ascii="Calibri" w:hAnsi="Calibri"/>
          <w:sz w:val="16"/>
          <w:szCs w:val="16"/>
        </w:rPr>
        <w:t xml:space="preserve">. </w:t>
      </w:r>
      <w:r w:rsidR="00EA17DB" w:rsidRPr="00EA5BDF">
        <w:rPr>
          <w:rFonts w:ascii="Calibri" w:hAnsi="Calibri"/>
          <w:sz w:val="16"/>
          <w:szCs w:val="16"/>
        </w:rPr>
        <w:t xml:space="preserve">Inclusion in </w:t>
      </w:r>
      <w:r w:rsidR="00EA17DB" w:rsidRPr="00EA5BDF">
        <w:rPr>
          <w:rFonts w:ascii="Calibri" w:hAnsi="Calibri"/>
          <w:sz w:val="16"/>
          <w:szCs w:val="16"/>
          <w:lang w:val="x-none" w:eastAsia="x-none"/>
        </w:rPr>
        <w:t xml:space="preserve">Kerang Lakes </w:t>
      </w:r>
      <w:r w:rsidR="00EA17DB">
        <w:rPr>
          <w:rFonts w:ascii="Calibri" w:hAnsi="Calibri"/>
          <w:sz w:val="16"/>
          <w:szCs w:val="16"/>
          <w:lang w:eastAsia="x-none"/>
        </w:rPr>
        <w:t xml:space="preserve">Genetic </w:t>
      </w:r>
      <w:r w:rsidR="00EA17DB" w:rsidRPr="00EA5BDF">
        <w:rPr>
          <w:rFonts w:ascii="Calibri" w:hAnsi="Calibri"/>
          <w:sz w:val="16"/>
          <w:szCs w:val="16"/>
          <w:lang w:val="x-none" w:eastAsia="x-none"/>
        </w:rPr>
        <w:t>Management Unit is preliminary, and based on</w:t>
      </w:r>
      <w:r w:rsidR="00EA17DB">
        <w:rPr>
          <w:rFonts w:ascii="Calibri" w:hAnsi="Calibri"/>
          <w:sz w:val="16"/>
          <w:szCs w:val="16"/>
          <w:lang w:val="x-none" w:eastAsia="x-none"/>
        </w:rPr>
        <w:t xml:space="preserve"> geographic</w:t>
      </w:r>
      <w:r w:rsidR="00EA17DB" w:rsidRPr="00EA5BDF">
        <w:rPr>
          <w:rFonts w:ascii="Calibri" w:hAnsi="Calibri"/>
          <w:sz w:val="16"/>
          <w:szCs w:val="16"/>
          <w:lang w:val="x-none" w:eastAsia="x-none"/>
        </w:rPr>
        <w:t xml:space="preserve"> locality</w:t>
      </w:r>
      <w:r w:rsidR="00EA17DB">
        <w:rPr>
          <w:rFonts w:ascii="Calibri" w:hAnsi="Calibri"/>
          <w:sz w:val="16"/>
          <w:szCs w:val="16"/>
          <w:lang w:eastAsia="x-none"/>
        </w:rPr>
        <w:t xml:space="preserve"> of site</w:t>
      </w:r>
      <w:r w:rsidR="00EA17DB" w:rsidRPr="00EA5BDF">
        <w:rPr>
          <w:rFonts w:ascii="Calibri" w:hAnsi="Calibri"/>
          <w:sz w:val="16"/>
          <w:szCs w:val="16"/>
          <w:lang w:val="x-none" w:eastAsia="x-none"/>
        </w:rPr>
        <w:t xml:space="preserve"> </w:t>
      </w:r>
      <w:r w:rsidR="00EA17DB">
        <w:rPr>
          <w:rFonts w:ascii="Calibri" w:hAnsi="Calibri"/>
          <w:sz w:val="16"/>
          <w:szCs w:val="16"/>
          <w:lang w:eastAsia="x-none"/>
        </w:rPr>
        <w:t xml:space="preserve">and </w:t>
      </w:r>
      <w:r w:rsidR="00EA17DB" w:rsidRPr="00EA5BDF">
        <w:rPr>
          <w:rFonts w:ascii="Calibri" w:hAnsi="Calibri"/>
          <w:sz w:val="16"/>
          <w:szCs w:val="16"/>
          <w:lang w:val="x-none" w:eastAsia="x-none"/>
        </w:rPr>
        <w:t>not genetic determination</w:t>
      </w:r>
      <w:r w:rsidR="00E46F07">
        <w:rPr>
          <w:rFonts w:ascii="Calibri" w:hAnsi="Calibri"/>
          <w:sz w:val="16"/>
          <w:szCs w:val="16"/>
          <w:lang w:eastAsia="x-none"/>
        </w:rPr>
        <w:t>.</w:t>
      </w:r>
    </w:p>
    <w:p w14:paraId="25A2F6D6" w14:textId="5B47739D" w:rsidR="005A71EE" w:rsidRPr="00EA5BDF" w:rsidRDefault="00EA17DB" w:rsidP="00971CD9">
      <w:pPr>
        <w:pStyle w:val="Default"/>
        <w:rPr>
          <w:rFonts w:ascii="Calibri" w:hAnsi="Calibri"/>
          <w:sz w:val="16"/>
          <w:szCs w:val="16"/>
          <w:lang w:val="x-none" w:eastAsia="x-none"/>
        </w:rPr>
      </w:pPr>
      <w:r>
        <w:rPr>
          <w:rFonts w:ascii="Calibri" w:hAnsi="Calibri"/>
          <w:sz w:val="16"/>
          <w:szCs w:val="16"/>
        </w:rPr>
        <w:t>*</w:t>
      </w:r>
      <w:r w:rsidR="00E46F07">
        <w:rPr>
          <w:rFonts w:ascii="Calibri" w:hAnsi="Calibri"/>
          <w:sz w:val="16"/>
          <w:szCs w:val="16"/>
        </w:rPr>
        <w:t xml:space="preserve">Extinct genetic management </w:t>
      </w:r>
      <w:r w:rsidR="00F03CC6">
        <w:rPr>
          <w:rFonts w:ascii="Calibri" w:hAnsi="Calibri"/>
          <w:sz w:val="16"/>
          <w:szCs w:val="16"/>
        </w:rPr>
        <w:t>unit.</w:t>
      </w:r>
      <w:r>
        <w:rPr>
          <w:rFonts w:ascii="Calibri" w:hAnsi="Calibri"/>
          <w:sz w:val="16"/>
          <w:szCs w:val="16"/>
        </w:rPr>
        <w:t xml:space="preserve"> </w:t>
      </w:r>
    </w:p>
    <w:p w14:paraId="77E44648" w14:textId="52F6F1CE" w:rsidR="00470CAB" w:rsidRPr="00F01B01" w:rsidRDefault="00470CAB" w:rsidP="004521FB">
      <w:pPr>
        <w:pStyle w:val="Heading2"/>
        <w:spacing w:before="100" w:beforeAutospacing="1" w:after="100" w:afterAutospacing="1"/>
        <w:jc w:val="both"/>
        <w:rPr>
          <w:rFonts w:ascii="Tahoma" w:hAnsi="Tahoma" w:cs="Tahoma"/>
          <w:b/>
          <w:sz w:val="23"/>
          <w:szCs w:val="23"/>
        </w:rPr>
      </w:pPr>
      <w:bookmarkStart w:id="11" w:name="_Toc500150088"/>
      <w:r w:rsidRPr="00F01B01">
        <w:rPr>
          <w:rFonts w:ascii="Tahoma" w:hAnsi="Tahoma" w:cs="Tahoma"/>
          <w:b/>
          <w:sz w:val="23"/>
          <w:szCs w:val="23"/>
        </w:rPr>
        <w:t>Habitat</w:t>
      </w:r>
      <w:bookmarkEnd w:id="11"/>
    </w:p>
    <w:p w14:paraId="570D2488" w14:textId="5A332C0A" w:rsidR="00144279" w:rsidRDefault="00C840E8" w:rsidP="004521FB">
      <w:pPr>
        <w:jc w:val="both"/>
      </w:pPr>
      <w:r w:rsidRPr="003864CE">
        <w:t xml:space="preserve">Very little is known </w:t>
      </w:r>
      <w:r w:rsidR="00774410">
        <w:t xml:space="preserve">of the </w:t>
      </w:r>
      <w:r w:rsidRPr="003864CE">
        <w:t>habitat use</w:t>
      </w:r>
      <w:r w:rsidR="00EA17DB">
        <w:t>d</w:t>
      </w:r>
      <w:r w:rsidRPr="003864CE">
        <w:t xml:space="preserve"> </w:t>
      </w:r>
      <w:r w:rsidR="00EA17DB">
        <w:t>by</w:t>
      </w:r>
      <w:r w:rsidRPr="003864CE">
        <w:t xml:space="preserve"> the now extinct riverine populations in the Murray, </w:t>
      </w:r>
      <w:r w:rsidR="00774410">
        <w:t xml:space="preserve">lower </w:t>
      </w:r>
      <w:r w:rsidRPr="003864CE">
        <w:t xml:space="preserve">Darling, and the Murrumbidgee River systems (Stoessel 2010). Virtually all knowledge </w:t>
      </w:r>
      <w:r w:rsidR="00D4518B">
        <w:t>regarding</w:t>
      </w:r>
      <w:r w:rsidRPr="003864CE">
        <w:t xml:space="preserve"> habitat use</w:t>
      </w:r>
      <w:r w:rsidR="00D4518B">
        <w:t xml:space="preserve"> of the species</w:t>
      </w:r>
      <w:r w:rsidR="003A01A6">
        <w:t xml:space="preserve"> </w:t>
      </w:r>
      <w:r w:rsidRPr="003864CE">
        <w:t xml:space="preserve">is based on observations of a small number of </w:t>
      </w:r>
      <w:r w:rsidR="00F03CC6">
        <w:t xml:space="preserve">remnant </w:t>
      </w:r>
      <w:r w:rsidRPr="003864CE">
        <w:t xml:space="preserve">isolated populations in </w:t>
      </w:r>
      <w:r w:rsidR="00774410">
        <w:t xml:space="preserve">wetlands in </w:t>
      </w:r>
      <w:r w:rsidRPr="003864CE">
        <w:t>Victoria and South Australia (Stoessel 2010). Importantly, current occupied hab</w:t>
      </w:r>
      <w:r w:rsidR="00A80F8B">
        <w:t>itats may not be representative</w:t>
      </w:r>
      <w:r w:rsidR="00614F14">
        <w:t xml:space="preserve"> </w:t>
      </w:r>
      <w:r w:rsidRPr="003864CE">
        <w:t xml:space="preserve">of preferred habitat, but of marginal </w:t>
      </w:r>
      <w:r w:rsidR="00EA17DB">
        <w:t xml:space="preserve">refuge habitat (Stoessel 2010). </w:t>
      </w:r>
      <w:r w:rsidR="00D4518B">
        <w:t>Remnant</w:t>
      </w:r>
      <w:r w:rsidR="006C553D">
        <w:t xml:space="preserve"> populations of </w:t>
      </w:r>
      <w:r w:rsidR="00470CAB" w:rsidRPr="003864CE">
        <w:t>Murray hardyhead o</w:t>
      </w:r>
      <w:r w:rsidR="004101A0">
        <w:t>ccupy</w:t>
      </w:r>
      <w:r w:rsidR="00470CAB" w:rsidRPr="003864CE">
        <w:t xml:space="preserve"> still and slow-flowing waters including billabongs, lakes and margins and backwaters of lowland rivers (Lloyd </w:t>
      </w:r>
      <w:r w:rsidR="00E019CF">
        <w:t>and</w:t>
      </w:r>
      <w:r w:rsidR="00470CAB" w:rsidRPr="003864CE">
        <w:t xml:space="preserve"> Walker 1986</w:t>
      </w:r>
      <w:r w:rsidR="001C354E">
        <w:t>,</w:t>
      </w:r>
      <w:r w:rsidR="00470CAB" w:rsidRPr="003864CE">
        <w:t xml:space="preserve"> Crowley </w:t>
      </w:r>
      <w:r w:rsidR="00E019CF">
        <w:t>and</w:t>
      </w:r>
      <w:r w:rsidR="00470CAB" w:rsidRPr="003864CE">
        <w:t xml:space="preserve"> </w:t>
      </w:r>
      <w:proofErr w:type="spellStart"/>
      <w:r w:rsidR="00470CAB" w:rsidRPr="003864CE">
        <w:t>Ivant</w:t>
      </w:r>
      <w:r w:rsidR="00F14B84">
        <w:t>s</w:t>
      </w:r>
      <w:r w:rsidR="00470CAB" w:rsidRPr="003864CE">
        <w:t>off</w:t>
      </w:r>
      <w:proofErr w:type="spellEnd"/>
      <w:r w:rsidR="00470CAB" w:rsidRPr="003864CE">
        <w:t xml:space="preserve"> 1990</w:t>
      </w:r>
      <w:r w:rsidR="001C354E">
        <w:t>,</w:t>
      </w:r>
      <w:r w:rsidR="00470CAB" w:rsidRPr="003864CE">
        <w:t xml:space="preserve"> </w:t>
      </w:r>
      <w:proofErr w:type="spellStart"/>
      <w:r w:rsidR="00470CAB" w:rsidRPr="003864CE">
        <w:t>Ivant</w:t>
      </w:r>
      <w:r w:rsidR="00F14B84">
        <w:t>s</w:t>
      </w:r>
      <w:r w:rsidR="00470CAB" w:rsidRPr="003864CE">
        <w:t>off</w:t>
      </w:r>
      <w:proofErr w:type="spellEnd"/>
      <w:r w:rsidR="00470CAB" w:rsidRPr="003864CE">
        <w:t xml:space="preserve"> </w:t>
      </w:r>
      <w:r w:rsidR="00E019CF">
        <w:t>and</w:t>
      </w:r>
      <w:r w:rsidR="00470CAB" w:rsidRPr="003864CE">
        <w:t xml:space="preserve"> Crowley 1996). </w:t>
      </w:r>
      <w:r w:rsidR="006C553D">
        <w:t>Individuals are</w:t>
      </w:r>
      <w:r w:rsidR="00470CAB" w:rsidRPr="003864CE">
        <w:t xml:space="preserve"> frequently </w:t>
      </w:r>
      <w:r w:rsidR="006C553D">
        <w:t>observed</w:t>
      </w:r>
      <w:r w:rsidR="00470CAB" w:rsidRPr="003864CE">
        <w:t xml:space="preserve"> schooling in open-water and amongst aquatic </w:t>
      </w:r>
      <w:r w:rsidR="007A26CC">
        <w:t>vegetation</w:t>
      </w:r>
      <w:r w:rsidR="00470CAB" w:rsidRPr="003864CE">
        <w:t xml:space="preserve"> such as fringing emergent rushes (C</w:t>
      </w:r>
      <w:r w:rsidR="00470CAB" w:rsidRPr="003864CE">
        <w:rPr>
          <w:i/>
          <w:iCs/>
        </w:rPr>
        <w:t xml:space="preserve">umbungi </w:t>
      </w:r>
      <w:r w:rsidR="00470CAB" w:rsidRPr="003864CE">
        <w:t xml:space="preserve">species and </w:t>
      </w:r>
      <w:proofErr w:type="spellStart"/>
      <w:r w:rsidR="00470CAB" w:rsidRPr="003864CE">
        <w:rPr>
          <w:i/>
          <w:iCs/>
        </w:rPr>
        <w:t>Juncus</w:t>
      </w:r>
      <w:proofErr w:type="spellEnd"/>
      <w:r w:rsidR="00470CAB" w:rsidRPr="003864CE">
        <w:rPr>
          <w:i/>
          <w:iCs/>
        </w:rPr>
        <w:t xml:space="preserve"> </w:t>
      </w:r>
      <w:r w:rsidR="00470CAB" w:rsidRPr="003864CE">
        <w:t xml:space="preserve">species), and submerged </w:t>
      </w:r>
      <w:proofErr w:type="spellStart"/>
      <w:r w:rsidR="00470CAB" w:rsidRPr="003864CE">
        <w:t>macrophytes</w:t>
      </w:r>
      <w:proofErr w:type="spellEnd"/>
      <w:r w:rsidR="00470CAB" w:rsidRPr="003864CE">
        <w:t xml:space="preserve"> including </w:t>
      </w:r>
      <w:proofErr w:type="spellStart"/>
      <w:r w:rsidR="00470CAB" w:rsidRPr="003864CE">
        <w:rPr>
          <w:i/>
          <w:iCs/>
        </w:rPr>
        <w:t>Ruppia</w:t>
      </w:r>
      <w:proofErr w:type="spellEnd"/>
      <w:r w:rsidR="00470CAB" w:rsidRPr="003864CE">
        <w:rPr>
          <w:i/>
          <w:iCs/>
        </w:rPr>
        <w:t xml:space="preserve"> </w:t>
      </w:r>
      <w:r w:rsidR="00470CAB" w:rsidRPr="003864CE">
        <w:rPr>
          <w:iCs/>
        </w:rPr>
        <w:t>and</w:t>
      </w:r>
      <w:r w:rsidR="00470CAB" w:rsidRPr="003864CE">
        <w:rPr>
          <w:i/>
          <w:iCs/>
        </w:rPr>
        <w:t xml:space="preserve"> </w:t>
      </w:r>
      <w:proofErr w:type="spellStart"/>
      <w:r w:rsidR="00470CAB" w:rsidRPr="003864CE">
        <w:rPr>
          <w:i/>
          <w:iCs/>
        </w:rPr>
        <w:t>Myriophyllum</w:t>
      </w:r>
      <w:proofErr w:type="spellEnd"/>
      <w:r w:rsidR="00470CAB" w:rsidRPr="003864CE">
        <w:rPr>
          <w:i/>
          <w:iCs/>
        </w:rPr>
        <w:t xml:space="preserve"> </w:t>
      </w:r>
      <w:r w:rsidR="00470CAB" w:rsidRPr="003864CE">
        <w:t>species (</w:t>
      </w:r>
      <w:proofErr w:type="spellStart"/>
      <w:r w:rsidR="00470CAB" w:rsidRPr="003864CE">
        <w:t>Ivant</w:t>
      </w:r>
      <w:r w:rsidR="00F14B84">
        <w:t>s</w:t>
      </w:r>
      <w:r w:rsidR="00470CAB" w:rsidRPr="003864CE">
        <w:t>off</w:t>
      </w:r>
      <w:proofErr w:type="spellEnd"/>
      <w:r w:rsidR="00470CAB" w:rsidRPr="003864CE">
        <w:t xml:space="preserve"> </w:t>
      </w:r>
      <w:r w:rsidR="00E019CF">
        <w:t>and</w:t>
      </w:r>
      <w:r w:rsidR="00470CAB" w:rsidRPr="003864CE">
        <w:t xml:space="preserve"> Crowley </w:t>
      </w:r>
      <w:r w:rsidR="001C354E">
        <w:t xml:space="preserve">1996, </w:t>
      </w:r>
      <w:proofErr w:type="spellStart"/>
      <w:r w:rsidR="001C354E">
        <w:t>Raadik</w:t>
      </w:r>
      <w:proofErr w:type="spellEnd"/>
      <w:r w:rsidR="001C354E">
        <w:t xml:space="preserve"> </w:t>
      </w:r>
      <w:r w:rsidR="00E019CF">
        <w:t>and</w:t>
      </w:r>
      <w:r w:rsidR="001C354E">
        <w:t xml:space="preserve"> </w:t>
      </w:r>
      <w:proofErr w:type="spellStart"/>
      <w:r w:rsidR="001C354E">
        <w:t>Fairbrother</w:t>
      </w:r>
      <w:proofErr w:type="spellEnd"/>
      <w:r w:rsidR="001C354E">
        <w:t xml:space="preserve"> 1999,</w:t>
      </w:r>
      <w:r w:rsidR="00470CAB" w:rsidRPr="003864CE">
        <w:t xml:space="preserve"> Ebner </w:t>
      </w:r>
      <w:r w:rsidR="00470CAB" w:rsidRPr="003864CE">
        <w:rPr>
          <w:i/>
          <w:iCs/>
        </w:rPr>
        <w:t xml:space="preserve">et al. </w:t>
      </w:r>
      <w:r w:rsidR="00470CAB" w:rsidRPr="003864CE">
        <w:t>2003</w:t>
      </w:r>
      <w:r w:rsidR="001C354E">
        <w:t>,</w:t>
      </w:r>
      <w:r w:rsidR="001C354E" w:rsidRPr="001C354E">
        <w:t xml:space="preserve"> </w:t>
      </w:r>
      <w:r w:rsidR="001C354E">
        <w:t>Hammer and Wedderburn 2008</w:t>
      </w:r>
      <w:r w:rsidR="00470CAB" w:rsidRPr="003864CE">
        <w:t xml:space="preserve">). </w:t>
      </w:r>
      <w:r w:rsidR="006C553D" w:rsidRPr="003864CE">
        <w:t xml:space="preserve">Remnant populations </w:t>
      </w:r>
      <w:r w:rsidR="00774410">
        <w:t xml:space="preserve">of </w:t>
      </w:r>
      <w:r w:rsidR="00774410" w:rsidRPr="003864CE">
        <w:t xml:space="preserve">Murray hardyhead </w:t>
      </w:r>
      <w:r w:rsidR="006C553D" w:rsidRPr="003864CE">
        <w:t xml:space="preserve">are generally located </w:t>
      </w:r>
      <w:r w:rsidR="00774410">
        <w:t>i</w:t>
      </w:r>
      <w:r w:rsidR="006C553D" w:rsidRPr="003864CE">
        <w:t>n</w:t>
      </w:r>
      <w:r w:rsidR="006C553D">
        <w:t xml:space="preserve"> saline habitats, however, the species has</w:t>
      </w:r>
      <w:r w:rsidR="006C553D" w:rsidRPr="00144279">
        <w:t xml:space="preserve"> been recorded in </w:t>
      </w:r>
      <w:r w:rsidR="00774410">
        <w:t>wetlands</w:t>
      </w:r>
      <w:r w:rsidR="006C553D" w:rsidRPr="00144279">
        <w:t xml:space="preserve"> with salinities as low as 0.4 </w:t>
      </w:r>
      <w:proofErr w:type="spellStart"/>
      <w:r w:rsidR="006C553D" w:rsidRPr="00144279">
        <w:t>ppk</w:t>
      </w:r>
      <w:proofErr w:type="spellEnd"/>
      <w:r w:rsidR="006C553D" w:rsidRPr="00144279">
        <w:t xml:space="preserve"> in </w:t>
      </w:r>
      <w:proofErr w:type="spellStart"/>
      <w:r w:rsidR="006C553D" w:rsidRPr="00144279">
        <w:t>Riverglades</w:t>
      </w:r>
      <w:proofErr w:type="spellEnd"/>
      <w:r w:rsidR="006C553D" w:rsidRPr="00144279">
        <w:t xml:space="preserve"> Wetland in South Australia</w:t>
      </w:r>
      <w:r w:rsidR="006C553D">
        <w:t>,</w:t>
      </w:r>
      <w:r w:rsidR="006C553D" w:rsidRPr="00144279">
        <w:t xml:space="preserve"> to as high as 58.9 </w:t>
      </w:r>
      <w:proofErr w:type="spellStart"/>
      <w:r w:rsidR="006C553D" w:rsidRPr="00144279">
        <w:t>ppk</w:t>
      </w:r>
      <w:proofErr w:type="spellEnd"/>
      <w:r w:rsidR="006C553D" w:rsidRPr="00144279">
        <w:t xml:space="preserve"> in Lake Kelly (Wedderburn </w:t>
      </w:r>
      <w:r w:rsidR="006C553D" w:rsidRPr="00AF1A90">
        <w:rPr>
          <w:i/>
        </w:rPr>
        <w:t>et al.</w:t>
      </w:r>
      <w:r w:rsidR="006C553D" w:rsidRPr="00144279">
        <w:t xml:space="preserve"> 2007, </w:t>
      </w:r>
      <w:r w:rsidR="006C553D" w:rsidRPr="003864CE">
        <w:t xml:space="preserve">Wedderburn </w:t>
      </w:r>
      <w:r w:rsidR="006C553D" w:rsidRPr="00AF1A90">
        <w:rPr>
          <w:i/>
        </w:rPr>
        <w:t>et al.</w:t>
      </w:r>
      <w:r w:rsidR="006C553D">
        <w:t xml:space="preserve"> </w:t>
      </w:r>
      <w:r w:rsidR="006C553D" w:rsidRPr="003864CE">
        <w:t>2008</w:t>
      </w:r>
      <w:r w:rsidR="006C553D">
        <w:t xml:space="preserve">, </w:t>
      </w:r>
      <w:r w:rsidR="006C553D" w:rsidRPr="00144279">
        <w:t>Stoessel 2012).</w:t>
      </w:r>
      <w:r w:rsidR="006C553D">
        <w:t xml:space="preserve"> Although s</w:t>
      </w:r>
      <w:r w:rsidR="003A01A6">
        <w:t>alinity i</w:t>
      </w:r>
      <w:r w:rsidR="001C354E">
        <w:t xml:space="preserve">s </w:t>
      </w:r>
      <w:r w:rsidR="003A01A6">
        <w:t xml:space="preserve">implied as </w:t>
      </w:r>
      <w:r w:rsidR="001C354E">
        <w:t>a key factor influencing distribution and abundan</w:t>
      </w:r>
      <w:r w:rsidR="006C553D">
        <w:t xml:space="preserve">ce </w:t>
      </w:r>
      <w:r w:rsidR="00D4518B">
        <w:t xml:space="preserve">of remnant populations </w:t>
      </w:r>
      <w:r w:rsidR="006C553D">
        <w:t>(</w:t>
      </w:r>
      <w:r w:rsidR="001C354E">
        <w:t xml:space="preserve">Wedderburn </w:t>
      </w:r>
      <w:r w:rsidR="001C354E" w:rsidRPr="00AF1A90">
        <w:rPr>
          <w:i/>
        </w:rPr>
        <w:t>et al.</w:t>
      </w:r>
      <w:r w:rsidR="006C553D">
        <w:t xml:space="preserve"> 2007), </w:t>
      </w:r>
      <w:r w:rsidR="007A26CC">
        <w:t xml:space="preserve">the species </w:t>
      </w:r>
      <w:r w:rsidR="00D4518B">
        <w:t xml:space="preserve">predominant </w:t>
      </w:r>
      <w:r w:rsidR="00774410">
        <w:t>habitation of</w:t>
      </w:r>
      <w:r w:rsidR="007A26CC">
        <w:t xml:space="preserve"> </w:t>
      </w:r>
      <w:r w:rsidR="00774410">
        <w:t>saline</w:t>
      </w:r>
      <w:r w:rsidR="007A26CC">
        <w:t xml:space="preserve"> sites</w:t>
      </w:r>
      <w:r w:rsidR="00D4518B">
        <w:t xml:space="preserve"> may</w:t>
      </w:r>
      <w:r w:rsidR="007A26CC">
        <w:t xml:space="preserve"> be a consequence of </w:t>
      </w:r>
      <w:r w:rsidR="006C553D" w:rsidRPr="003864CE">
        <w:t xml:space="preserve">reduced competition from alien fishes </w:t>
      </w:r>
      <w:r w:rsidR="000371DB">
        <w:t>that</w:t>
      </w:r>
      <w:r w:rsidR="007A26CC">
        <w:t xml:space="preserve"> such sites afford </w:t>
      </w:r>
      <w:r w:rsidR="006C553D">
        <w:t xml:space="preserve">(particularly </w:t>
      </w:r>
      <w:r w:rsidR="000371DB">
        <w:t xml:space="preserve">from </w:t>
      </w:r>
      <w:r w:rsidR="006C553D">
        <w:t>Easter</w:t>
      </w:r>
      <w:r w:rsidR="00D4518B">
        <w:t>n</w:t>
      </w:r>
      <w:r w:rsidR="006C553D">
        <w:t xml:space="preserve"> </w:t>
      </w:r>
      <w:proofErr w:type="spellStart"/>
      <w:r w:rsidR="006C553D">
        <w:t>gambusia</w:t>
      </w:r>
      <w:proofErr w:type="spellEnd"/>
      <w:r w:rsidR="006C553D">
        <w:t xml:space="preserve"> </w:t>
      </w:r>
      <w:proofErr w:type="spellStart"/>
      <w:r w:rsidR="0090316C" w:rsidRPr="0090316C">
        <w:rPr>
          <w:i/>
        </w:rPr>
        <w:t>Gambusia</w:t>
      </w:r>
      <w:proofErr w:type="spellEnd"/>
      <w:r w:rsidR="0090316C" w:rsidRPr="0090316C">
        <w:rPr>
          <w:i/>
        </w:rPr>
        <w:t xml:space="preserve"> </w:t>
      </w:r>
      <w:proofErr w:type="spellStart"/>
      <w:r w:rsidR="0090316C" w:rsidRPr="0090316C">
        <w:rPr>
          <w:i/>
        </w:rPr>
        <w:t>holbrooki</w:t>
      </w:r>
      <w:proofErr w:type="spellEnd"/>
      <w:r w:rsidR="0090316C">
        <w:t xml:space="preserve"> </w:t>
      </w:r>
      <w:r w:rsidR="006C553D" w:rsidRPr="00E37BA3">
        <w:t>and</w:t>
      </w:r>
      <w:r w:rsidR="006C553D">
        <w:t xml:space="preserve"> Common carp</w:t>
      </w:r>
      <w:r w:rsidR="0090316C">
        <w:t xml:space="preserve"> </w:t>
      </w:r>
      <w:r w:rsidR="0090316C" w:rsidRPr="0090316C">
        <w:rPr>
          <w:i/>
        </w:rPr>
        <w:t>Cyprinus carpio</w:t>
      </w:r>
      <w:r w:rsidR="006C553D">
        <w:t>;</w:t>
      </w:r>
      <w:r w:rsidR="006C553D" w:rsidRPr="003864CE">
        <w:t xml:space="preserve"> </w:t>
      </w:r>
      <w:r w:rsidR="006C553D">
        <w:t xml:space="preserve">Wedderburn </w:t>
      </w:r>
      <w:r w:rsidR="006C553D" w:rsidRPr="00AF1A90">
        <w:rPr>
          <w:i/>
        </w:rPr>
        <w:t>et al.</w:t>
      </w:r>
      <w:r w:rsidR="006C553D">
        <w:t xml:space="preserve"> 2010, </w:t>
      </w:r>
      <w:r w:rsidR="006C553D" w:rsidRPr="003864CE">
        <w:t>Stoessel 2012)</w:t>
      </w:r>
      <w:r w:rsidR="00D4518B">
        <w:t xml:space="preserve">, rather than a </w:t>
      </w:r>
      <w:r w:rsidR="00F03CC6">
        <w:t>species-specific</w:t>
      </w:r>
      <w:r w:rsidR="0090316C">
        <w:t xml:space="preserve"> </w:t>
      </w:r>
      <w:r w:rsidR="00D4518B">
        <w:t>preference for such sites</w:t>
      </w:r>
      <w:r w:rsidR="000371DB">
        <w:t xml:space="preserve"> (Stoessel 2010)</w:t>
      </w:r>
      <w:r w:rsidR="006C553D" w:rsidRPr="003864CE">
        <w:t>.</w:t>
      </w:r>
      <w:r w:rsidR="006C553D">
        <w:t xml:space="preserve"> </w:t>
      </w:r>
    </w:p>
    <w:p w14:paraId="3C1B6794" w14:textId="77777777" w:rsidR="0090316C" w:rsidRDefault="0090316C" w:rsidP="004521FB">
      <w:pPr>
        <w:jc w:val="both"/>
      </w:pPr>
    </w:p>
    <w:p w14:paraId="02615A42" w14:textId="77777777" w:rsidR="0090316C" w:rsidRDefault="0090316C" w:rsidP="004521FB">
      <w:pPr>
        <w:jc w:val="both"/>
      </w:pPr>
    </w:p>
    <w:p w14:paraId="56B70764" w14:textId="77777777" w:rsidR="00855CA4" w:rsidRDefault="00855CA4" w:rsidP="004521FB">
      <w:pPr>
        <w:jc w:val="both"/>
      </w:pPr>
    </w:p>
    <w:p w14:paraId="17D60A55" w14:textId="77777777" w:rsidR="00470CAB" w:rsidRPr="00F01B01" w:rsidRDefault="00470CAB" w:rsidP="004521FB">
      <w:pPr>
        <w:pStyle w:val="Heading2"/>
        <w:spacing w:before="100" w:beforeAutospacing="1" w:after="100" w:afterAutospacing="1"/>
        <w:jc w:val="both"/>
        <w:rPr>
          <w:rFonts w:ascii="Tahoma" w:hAnsi="Tahoma" w:cs="Tahoma"/>
          <w:b/>
          <w:sz w:val="23"/>
          <w:szCs w:val="23"/>
        </w:rPr>
      </w:pPr>
      <w:bookmarkStart w:id="12" w:name="_Toc500150089"/>
      <w:r w:rsidRPr="00F01B01">
        <w:rPr>
          <w:rFonts w:ascii="Tahoma" w:hAnsi="Tahoma" w:cs="Tahoma"/>
          <w:b/>
          <w:sz w:val="23"/>
          <w:szCs w:val="23"/>
        </w:rPr>
        <w:lastRenderedPageBreak/>
        <w:t>Reproduction</w:t>
      </w:r>
      <w:bookmarkEnd w:id="12"/>
    </w:p>
    <w:p w14:paraId="095723E4" w14:textId="0D064C75" w:rsidR="00470CAB" w:rsidRPr="003864CE" w:rsidRDefault="00470CAB" w:rsidP="00A371D6">
      <w:pPr>
        <w:jc w:val="both"/>
        <w:rPr>
          <w:highlight w:val="yellow"/>
        </w:rPr>
      </w:pPr>
      <w:r w:rsidRPr="003864CE">
        <w:t xml:space="preserve">Murray hardyhead </w:t>
      </w:r>
      <w:r w:rsidR="004572B3" w:rsidRPr="003864CE">
        <w:t>ha</w:t>
      </w:r>
      <w:r w:rsidR="00B83019">
        <w:t>ve</w:t>
      </w:r>
      <w:r w:rsidR="004572B3" w:rsidRPr="003864CE">
        <w:t xml:space="preserve"> </w:t>
      </w:r>
      <w:r w:rsidRPr="003864CE">
        <w:t xml:space="preserve">a prolonged spawning season from September to </w:t>
      </w:r>
      <w:r w:rsidR="00C840E8" w:rsidRPr="003864CE">
        <w:t>March</w:t>
      </w:r>
      <w:r w:rsidR="00CE503E" w:rsidRPr="003864CE">
        <w:t xml:space="preserve"> (spring and summer), with</w:t>
      </w:r>
      <w:r w:rsidRPr="003864CE">
        <w:t xml:space="preserve"> peak larval abundance </w:t>
      </w:r>
      <w:r w:rsidR="00CE503E" w:rsidRPr="003864CE">
        <w:t xml:space="preserve">occurring </w:t>
      </w:r>
      <w:r w:rsidRPr="003864CE">
        <w:t>in late October</w:t>
      </w:r>
      <w:r w:rsidR="00CE503E" w:rsidRPr="003864CE">
        <w:t xml:space="preserve"> to </w:t>
      </w:r>
      <w:r w:rsidRPr="003864CE">
        <w:t>early November</w:t>
      </w:r>
      <w:r w:rsidR="00C840E8" w:rsidRPr="003864CE">
        <w:t xml:space="preserve"> (Ellis 2005)</w:t>
      </w:r>
      <w:r w:rsidRPr="003864CE">
        <w:t xml:space="preserve">. Spawning is triggered by temperature and </w:t>
      </w:r>
      <w:r w:rsidR="002A195C">
        <w:t xml:space="preserve">increasing </w:t>
      </w:r>
      <w:r w:rsidRPr="003864CE">
        <w:t>day length</w:t>
      </w:r>
      <w:r w:rsidR="00CC06E6">
        <w:t xml:space="preserve"> </w:t>
      </w:r>
      <w:r w:rsidRPr="003864CE">
        <w:t xml:space="preserve">(Ellis 2005, </w:t>
      </w:r>
      <w:proofErr w:type="spellStart"/>
      <w:r w:rsidRPr="003864CE">
        <w:t>Ivan</w:t>
      </w:r>
      <w:r w:rsidR="00F14B84">
        <w:t>ts</w:t>
      </w:r>
      <w:r w:rsidRPr="003864CE">
        <w:t>off</w:t>
      </w:r>
      <w:proofErr w:type="spellEnd"/>
      <w:r w:rsidRPr="003864CE">
        <w:t xml:space="preserve"> </w:t>
      </w:r>
      <w:r w:rsidR="00E019CF">
        <w:t>and</w:t>
      </w:r>
      <w:r w:rsidRPr="003864CE">
        <w:t xml:space="preserve"> Crowl</w:t>
      </w:r>
      <w:r w:rsidR="00CE503E" w:rsidRPr="003864CE">
        <w:t xml:space="preserve">ey 1996). </w:t>
      </w:r>
      <w:r w:rsidRPr="003864CE">
        <w:t>The species is a batch spawner, females deposit</w:t>
      </w:r>
      <w:r w:rsidR="0090316C">
        <w:t>ing</w:t>
      </w:r>
      <w:r w:rsidRPr="003864CE">
        <w:t xml:space="preserve"> clutches of up to 80 adhesive eggs </w:t>
      </w:r>
      <w:r w:rsidR="00231AAB" w:rsidRPr="003864CE">
        <w:t xml:space="preserve">on </w:t>
      </w:r>
      <w:r w:rsidRPr="003864CE">
        <w:t xml:space="preserve">submerged vegetation (Ellis 2005). </w:t>
      </w:r>
      <w:r w:rsidR="00452D79">
        <w:t xml:space="preserve">Following spawning, </w:t>
      </w:r>
      <w:r w:rsidR="00B752B6">
        <w:t xml:space="preserve">reproductively spent </w:t>
      </w:r>
      <w:r w:rsidR="00452D79">
        <w:t xml:space="preserve">adults suffer high mortality rates, with few surviving more than 12 months of age (Bice and Ye 2006, Ellis 2006). </w:t>
      </w:r>
      <w:r w:rsidR="00E37BA3">
        <w:t xml:space="preserve">Eggs hatch between </w:t>
      </w:r>
      <w:r w:rsidR="00A371D6">
        <w:t xml:space="preserve">five to 10 days </w:t>
      </w:r>
      <w:r w:rsidR="00E37BA3">
        <w:t>after fertilisation at temperatures of</w:t>
      </w:r>
      <w:r w:rsidR="00A371D6">
        <w:t xml:space="preserve"> 20 </w:t>
      </w:r>
      <w:r w:rsidR="00E37BA3">
        <w:t>to</w:t>
      </w:r>
      <w:r w:rsidR="00A371D6">
        <w:t xml:space="preserve"> 26°C (Ellis </w:t>
      </w:r>
      <w:r w:rsidR="002967A3">
        <w:t>unpub.</w:t>
      </w:r>
      <w:r w:rsidR="00A371D6">
        <w:t xml:space="preserve"> data). Length at maturity is around 25 to 30 mm standard length</w:t>
      </w:r>
      <w:r w:rsidR="00E37BA3">
        <w:t>, and fish</w:t>
      </w:r>
      <w:r w:rsidR="00A371D6">
        <w:t xml:space="preserve"> </w:t>
      </w:r>
      <w:r w:rsidR="00261475">
        <w:t>in captivity reach</w:t>
      </w:r>
      <w:r w:rsidR="00A371D6">
        <w:t xml:space="preserve"> </w:t>
      </w:r>
      <w:r w:rsidR="00E37BA3">
        <w:t xml:space="preserve">maturity within </w:t>
      </w:r>
      <w:r w:rsidR="00452D79">
        <w:t>six to seven</w:t>
      </w:r>
      <w:r w:rsidR="00A371D6">
        <w:t xml:space="preserve"> months</w:t>
      </w:r>
      <w:r w:rsidR="00452D79">
        <w:t xml:space="preserve"> (Ellis 2005)</w:t>
      </w:r>
      <w:r w:rsidR="00F03CC6">
        <w:t xml:space="preserve">. The presence of three </w:t>
      </w:r>
      <w:r w:rsidR="00803049">
        <w:t xml:space="preserve">size classes </w:t>
      </w:r>
      <w:r w:rsidR="00F03CC6">
        <w:t>in Round Lake in April 2008, nevertheless suggests</w:t>
      </w:r>
      <w:r w:rsidR="00261475">
        <w:t>,</w:t>
      </w:r>
      <w:r w:rsidR="00F03CC6">
        <w:t xml:space="preserve"> </w:t>
      </w:r>
      <w:r w:rsidR="00261475">
        <w:t xml:space="preserve">under ideal conditions, </w:t>
      </w:r>
      <w:r w:rsidR="00F03CC6">
        <w:t>maturation may occur</w:t>
      </w:r>
      <w:r w:rsidR="00261475">
        <w:t xml:space="preserve"> in the wild</w:t>
      </w:r>
      <w:r w:rsidR="00F03CC6">
        <w:t xml:space="preserve"> in </w:t>
      </w:r>
      <w:r w:rsidR="00803049">
        <w:t xml:space="preserve">less than </w:t>
      </w:r>
      <w:r w:rsidR="00F03CC6">
        <w:t>three months</w:t>
      </w:r>
      <w:r w:rsidR="00803049">
        <w:t xml:space="preserve"> (Stoessel pers. obs.</w:t>
      </w:r>
      <w:r w:rsidR="00F03CC6">
        <w:t>)</w:t>
      </w:r>
      <w:r w:rsidR="00A371D6">
        <w:t xml:space="preserve">. </w:t>
      </w:r>
      <w:r w:rsidR="00452D79">
        <w:t>I</w:t>
      </w:r>
      <w:r w:rsidR="00A371D6">
        <w:t>ndivid</w:t>
      </w:r>
      <w:r w:rsidR="00452D79">
        <w:t>uals spawned early in a</w:t>
      </w:r>
      <w:r w:rsidR="00A371D6">
        <w:t xml:space="preserve"> season </w:t>
      </w:r>
      <w:r w:rsidR="00452D79">
        <w:t xml:space="preserve">may </w:t>
      </w:r>
      <w:r w:rsidR="00F363CE">
        <w:t xml:space="preserve">therefore </w:t>
      </w:r>
      <w:r w:rsidR="00A371D6">
        <w:t>reach maturity in the same season</w:t>
      </w:r>
      <w:r w:rsidR="00452D79">
        <w:t xml:space="preserve">, and </w:t>
      </w:r>
      <w:r w:rsidR="00870344">
        <w:t>thus</w:t>
      </w:r>
      <w:r w:rsidR="00452D79">
        <w:t xml:space="preserve"> there may be multiple spawning’s in a season</w:t>
      </w:r>
      <w:r w:rsidR="00A371D6">
        <w:t xml:space="preserve"> (Ellis </w:t>
      </w:r>
      <w:r w:rsidR="00410DBD">
        <w:t>and Kavanagh 2014</w:t>
      </w:r>
      <w:r w:rsidR="00A371D6">
        <w:t xml:space="preserve">). </w:t>
      </w:r>
      <w:r w:rsidRPr="003864CE">
        <w:t xml:space="preserve">Murray hardyhead </w:t>
      </w:r>
      <w:r w:rsidR="004572B3">
        <w:t>is</w:t>
      </w:r>
      <w:r w:rsidR="004572B3" w:rsidRPr="003864CE">
        <w:t xml:space="preserve"> </w:t>
      </w:r>
      <w:r w:rsidRPr="003864CE">
        <w:t>a</w:t>
      </w:r>
      <w:r w:rsidR="00CF5158">
        <w:t>n</w:t>
      </w:r>
      <w:r w:rsidRPr="003864CE">
        <w:t xml:space="preserve"> annual species</w:t>
      </w:r>
      <w:r w:rsidR="00997FC6" w:rsidRPr="003864CE">
        <w:t>,</w:t>
      </w:r>
      <w:r w:rsidRPr="003864CE">
        <w:t xml:space="preserve"> with population</w:t>
      </w:r>
      <w:r w:rsidR="00CE503E" w:rsidRPr="003864CE">
        <w:t>s</w:t>
      </w:r>
      <w:r w:rsidRPr="003864CE">
        <w:t xml:space="preserve"> dominated </w:t>
      </w:r>
      <w:r w:rsidR="00997FC6" w:rsidRPr="003864CE">
        <w:t>by 0+ individuals (Ellis 2005)</w:t>
      </w:r>
      <w:r w:rsidRPr="003864CE">
        <w:t>.</w:t>
      </w:r>
      <w:r w:rsidR="00997FC6" w:rsidRPr="003864CE">
        <w:t xml:space="preserve"> Any perturbations which disrupt spawning and recruitment may therefore result in the rapid local extinction of populations (Stoessel 2010).</w:t>
      </w:r>
    </w:p>
    <w:p w14:paraId="6F08A077" w14:textId="77777777" w:rsidR="00470CAB" w:rsidRPr="00F01B01" w:rsidRDefault="00470CAB" w:rsidP="004521FB">
      <w:pPr>
        <w:pStyle w:val="Heading2"/>
        <w:spacing w:before="100" w:beforeAutospacing="1" w:after="100" w:afterAutospacing="1"/>
        <w:jc w:val="both"/>
        <w:rPr>
          <w:rFonts w:ascii="Tahoma" w:hAnsi="Tahoma" w:cs="Tahoma"/>
          <w:b/>
          <w:sz w:val="23"/>
          <w:szCs w:val="23"/>
        </w:rPr>
      </w:pPr>
      <w:bookmarkStart w:id="13" w:name="_Toc500150090"/>
      <w:r w:rsidRPr="00F01B01">
        <w:rPr>
          <w:rFonts w:ascii="Tahoma" w:hAnsi="Tahoma" w:cs="Tahoma"/>
          <w:b/>
          <w:sz w:val="23"/>
          <w:szCs w:val="23"/>
        </w:rPr>
        <w:t>Diet</w:t>
      </w:r>
      <w:bookmarkEnd w:id="13"/>
    </w:p>
    <w:p w14:paraId="3900EFBD" w14:textId="44B8FEA6" w:rsidR="001C354E" w:rsidRDefault="00470CAB" w:rsidP="001C354E">
      <w:pPr>
        <w:jc w:val="both"/>
      </w:pPr>
      <w:r w:rsidRPr="003864CE">
        <w:t xml:space="preserve">Juvenile and adult Murray hardyhead feed predominantly on micro-crustaceans, although larger fish tend to have a </w:t>
      </w:r>
      <w:r w:rsidR="00997FC6" w:rsidRPr="003864CE">
        <w:t>more diverse diet,</w:t>
      </w:r>
      <w:r w:rsidRPr="003864CE">
        <w:t xml:space="preserve"> consum</w:t>
      </w:r>
      <w:r w:rsidR="00997FC6" w:rsidRPr="003864CE">
        <w:t>ing</w:t>
      </w:r>
      <w:r w:rsidRPr="003864CE">
        <w:t xml:space="preserve"> larger prey items such as dipteran pupae (Ellis 2006). In captivity, larvae </w:t>
      </w:r>
      <w:r w:rsidR="0021587C" w:rsidRPr="003864CE">
        <w:t xml:space="preserve">readily feed on </w:t>
      </w:r>
      <w:r w:rsidRPr="003864CE">
        <w:t>rotifer</w:t>
      </w:r>
      <w:r w:rsidR="0021587C" w:rsidRPr="003864CE">
        <w:t>s</w:t>
      </w:r>
      <w:r w:rsidRPr="003864CE">
        <w:t xml:space="preserve"> and zooplankton</w:t>
      </w:r>
      <w:r w:rsidR="00640B56">
        <w:t>,</w:t>
      </w:r>
      <w:r w:rsidRPr="003864CE">
        <w:t xml:space="preserve"> </w:t>
      </w:r>
      <w:r w:rsidR="00640B56">
        <w:t xml:space="preserve">while adults will accept a range of food types including frozen dipteran larvae (bloodworms), zooplankton and processed flakes </w:t>
      </w:r>
      <w:r w:rsidRPr="003864CE">
        <w:t xml:space="preserve">(Ellis 2010). </w:t>
      </w:r>
      <w:r w:rsidR="004101A0">
        <w:t xml:space="preserve">In populations in </w:t>
      </w:r>
      <w:r w:rsidR="00261475">
        <w:t xml:space="preserve">wetlands in </w:t>
      </w:r>
      <w:r w:rsidR="004101A0">
        <w:t>the wild, f</w:t>
      </w:r>
      <w:r w:rsidR="001C354E">
        <w:t xml:space="preserve">looding </w:t>
      </w:r>
      <w:r w:rsidR="00F363CE">
        <w:t>during</w:t>
      </w:r>
      <w:r w:rsidR="00255A3A">
        <w:t xml:space="preserve"> the spawning period (spring to summer) </w:t>
      </w:r>
      <w:r w:rsidR="001C354E">
        <w:t>enhance</w:t>
      </w:r>
      <w:r w:rsidR="00F363CE">
        <w:t>s</w:t>
      </w:r>
      <w:r w:rsidR="001C354E">
        <w:t xml:space="preserve"> zooplankton abundance (mostly rotifers and their eggs) which </w:t>
      </w:r>
      <w:r w:rsidR="00F363CE">
        <w:t xml:space="preserve">likely </w:t>
      </w:r>
      <w:r w:rsidR="001C354E">
        <w:t xml:space="preserve">benefits </w:t>
      </w:r>
      <w:r w:rsidR="00F363CE">
        <w:t xml:space="preserve">recruitment </w:t>
      </w:r>
      <w:r w:rsidR="0090316C">
        <w:t xml:space="preserve">success </w:t>
      </w:r>
      <w:r w:rsidR="004101A0">
        <w:t xml:space="preserve">of the species </w:t>
      </w:r>
      <w:r w:rsidR="001C354E">
        <w:t xml:space="preserve">(Wedderburn at el. 2010). </w:t>
      </w:r>
    </w:p>
    <w:p w14:paraId="73F9FEE6" w14:textId="68FAB35A" w:rsidR="00470CAB" w:rsidRPr="00CC7AD0" w:rsidRDefault="00470CAB" w:rsidP="004521FB">
      <w:pPr>
        <w:pStyle w:val="Heading2"/>
        <w:spacing w:before="100" w:beforeAutospacing="1" w:after="100" w:afterAutospacing="1"/>
        <w:jc w:val="both"/>
        <w:rPr>
          <w:rFonts w:ascii="Tahoma" w:hAnsi="Tahoma" w:cs="Tahoma"/>
          <w:b/>
          <w:sz w:val="23"/>
          <w:szCs w:val="23"/>
        </w:rPr>
      </w:pPr>
      <w:bookmarkStart w:id="14" w:name="_Toc500150091"/>
      <w:r w:rsidRPr="00CC7AD0">
        <w:rPr>
          <w:rFonts w:ascii="Tahoma" w:hAnsi="Tahoma" w:cs="Tahoma"/>
          <w:b/>
          <w:sz w:val="23"/>
          <w:szCs w:val="23"/>
        </w:rPr>
        <w:t>Threats</w:t>
      </w:r>
      <w:bookmarkEnd w:id="14"/>
    </w:p>
    <w:p w14:paraId="58B4A435" w14:textId="00D29680" w:rsidR="00041901" w:rsidRPr="00041901" w:rsidRDefault="00041901" w:rsidP="004521FB">
      <w:pPr>
        <w:jc w:val="both"/>
        <w:rPr>
          <w:highlight w:val="yellow"/>
        </w:rPr>
      </w:pPr>
      <w:r w:rsidRPr="00041901">
        <w:t xml:space="preserve">The rapid ongoing decline in the range and abundance of Murray </w:t>
      </w:r>
      <w:r w:rsidR="00CF5158">
        <w:t>h</w:t>
      </w:r>
      <w:r w:rsidR="00CF5158" w:rsidRPr="00041901">
        <w:t xml:space="preserve">ardyhead </w:t>
      </w:r>
      <w:r w:rsidRPr="00041901">
        <w:t xml:space="preserve">is a </w:t>
      </w:r>
      <w:r w:rsidR="00F363CE">
        <w:t>response to numerous</w:t>
      </w:r>
      <w:r w:rsidRPr="00041901">
        <w:t xml:space="preserve"> compounding factors. </w:t>
      </w:r>
      <w:r w:rsidR="00F363CE" w:rsidRPr="00041901">
        <w:t>Fragmentation</w:t>
      </w:r>
      <w:r w:rsidR="002D3F6B">
        <w:t xml:space="preserve">, deterioration and loss </w:t>
      </w:r>
      <w:r w:rsidRPr="00041901">
        <w:t xml:space="preserve">of habitat, flow alteration, river regulation, drought, </w:t>
      </w:r>
      <w:r w:rsidR="00CF5158">
        <w:t xml:space="preserve">changes to </w:t>
      </w:r>
      <w:r w:rsidRPr="00041901">
        <w:t xml:space="preserve">irrigation practices and </w:t>
      </w:r>
      <w:r w:rsidR="00F97EDD">
        <w:t>alien fish</w:t>
      </w:r>
      <w:r w:rsidR="00255A3A">
        <w:t>es</w:t>
      </w:r>
      <w:r w:rsidR="00F97EDD">
        <w:t xml:space="preserve"> ha</w:t>
      </w:r>
      <w:r w:rsidR="00255A3A">
        <w:t>ve</w:t>
      </w:r>
      <w:r w:rsidRPr="00041901">
        <w:t xml:space="preserve"> </w:t>
      </w:r>
      <w:r w:rsidR="004101A0">
        <w:t xml:space="preserve">all </w:t>
      </w:r>
      <w:r w:rsidRPr="00041901">
        <w:t xml:space="preserve">undoubtedly contributed to the species decline. </w:t>
      </w:r>
      <w:r w:rsidR="00F363CE">
        <w:t>T</w:t>
      </w:r>
      <w:r w:rsidR="0042182E">
        <w:t xml:space="preserve">hreats are </w:t>
      </w:r>
      <w:r w:rsidR="00F363CE">
        <w:t xml:space="preserve">rarely mutually exclusive, </w:t>
      </w:r>
      <w:r w:rsidR="00DE1755">
        <w:t xml:space="preserve">with </w:t>
      </w:r>
      <w:r w:rsidR="00F363CE">
        <w:t>most</w:t>
      </w:r>
      <w:r w:rsidR="00DE1755">
        <w:t xml:space="preserve"> sites impacted by m</w:t>
      </w:r>
      <w:r w:rsidR="002D3F6B">
        <w:t>ore than a single</w:t>
      </w:r>
      <w:r w:rsidR="00DE1755">
        <w:t xml:space="preserve"> threat</w:t>
      </w:r>
      <w:r w:rsidR="004A4D0D">
        <w:t>.</w:t>
      </w:r>
      <w:r w:rsidR="0042182E">
        <w:t xml:space="preserve"> </w:t>
      </w:r>
      <w:r w:rsidRPr="00041901">
        <w:t xml:space="preserve">A list </w:t>
      </w:r>
      <w:r w:rsidR="002D3F6B">
        <w:t>of</w:t>
      </w:r>
      <w:r w:rsidRPr="00041901">
        <w:t xml:space="preserve"> identified thr</w:t>
      </w:r>
      <w:r w:rsidR="00614F14">
        <w:t>eats is shown over page (Table 3</w:t>
      </w:r>
      <w:r w:rsidRPr="00041901">
        <w:t>).</w:t>
      </w:r>
    </w:p>
    <w:p w14:paraId="250C5966" w14:textId="77777777" w:rsidR="00041901" w:rsidRDefault="00041901" w:rsidP="00C7292F">
      <w:pPr>
        <w:autoSpaceDE w:val="0"/>
        <w:autoSpaceDN w:val="0"/>
        <w:adjustRightInd w:val="0"/>
        <w:spacing w:before="120" w:line="360" w:lineRule="auto"/>
        <w:jc w:val="both"/>
        <w:rPr>
          <w:rFonts w:ascii="Tahoma" w:hAnsi="Tahoma" w:cs="Tahoma"/>
          <w:color w:val="000000"/>
          <w:sz w:val="20"/>
          <w:szCs w:val="20"/>
          <w:highlight w:val="yellow"/>
        </w:rPr>
      </w:pPr>
    </w:p>
    <w:p w14:paraId="65CE7738" w14:textId="77777777" w:rsidR="00041901" w:rsidRDefault="00041901" w:rsidP="00C7292F">
      <w:pPr>
        <w:autoSpaceDE w:val="0"/>
        <w:autoSpaceDN w:val="0"/>
        <w:adjustRightInd w:val="0"/>
        <w:spacing w:before="120" w:line="360" w:lineRule="auto"/>
        <w:jc w:val="both"/>
        <w:rPr>
          <w:rFonts w:ascii="Tahoma" w:hAnsi="Tahoma" w:cs="Tahoma"/>
          <w:color w:val="000000"/>
          <w:sz w:val="20"/>
          <w:szCs w:val="20"/>
          <w:highlight w:val="yellow"/>
        </w:rPr>
        <w:sectPr w:rsidR="00041901" w:rsidSect="00B0105C">
          <w:footerReference w:type="first" r:id="rId19"/>
          <w:pgSz w:w="11906" w:h="16838"/>
          <w:pgMar w:top="1440" w:right="1440" w:bottom="1440" w:left="1440" w:header="708" w:footer="708" w:gutter="0"/>
          <w:pgNumType w:start="1"/>
          <w:cols w:space="708"/>
          <w:titlePg/>
          <w:docGrid w:linePitch="360"/>
        </w:sectPr>
      </w:pPr>
    </w:p>
    <w:p w14:paraId="3CC07F07" w14:textId="0085255C" w:rsidR="00041901" w:rsidRPr="007D78A3" w:rsidRDefault="007D78A3" w:rsidP="007D78A3">
      <w:pPr>
        <w:pStyle w:val="Caption"/>
        <w:rPr>
          <w:rFonts w:ascii="Tahoma" w:hAnsi="Tahoma" w:cs="Tahoma"/>
          <w:b/>
          <w:sz w:val="20"/>
          <w:szCs w:val="20"/>
        </w:rPr>
      </w:pPr>
      <w:r w:rsidRPr="007D78A3">
        <w:rPr>
          <w:rFonts w:ascii="Tahoma" w:hAnsi="Tahoma" w:cs="Tahoma"/>
          <w:b/>
          <w:sz w:val="20"/>
          <w:szCs w:val="20"/>
        </w:rPr>
        <w:lastRenderedPageBreak/>
        <w:t xml:space="preserve">Table </w:t>
      </w:r>
      <w:r w:rsidRPr="007D78A3">
        <w:rPr>
          <w:rFonts w:ascii="Tahoma" w:hAnsi="Tahoma" w:cs="Tahoma"/>
          <w:b/>
          <w:sz w:val="20"/>
          <w:szCs w:val="20"/>
        </w:rPr>
        <w:fldChar w:fldCharType="begin"/>
      </w:r>
      <w:r w:rsidRPr="007D78A3">
        <w:rPr>
          <w:rFonts w:ascii="Tahoma" w:hAnsi="Tahoma" w:cs="Tahoma"/>
          <w:b/>
          <w:sz w:val="20"/>
          <w:szCs w:val="20"/>
        </w:rPr>
        <w:instrText xml:space="preserve"> SEQ Table \* ARABIC </w:instrText>
      </w:r>
      <w:r w:rsidRPr="007D78A3">
        <w:rPr>
          <w:rFonts w:ascii="Tahoma" w:hAnsi="Tahoma" w:cs="Tahoma"/>
          <w:b/>
          <w:sz w:val="20"/>
          <w:szCs w:val="20"/>
        </w:rPr>
        <w:fldChar w:fldCharType="separate"/>
      </w:r>
      <w:r w:rsidR="00235D6E">
        <w:rPr>
          <w:rFonts w:ascii="Tahoma" w:hAnsi="Tahoma" w:cs="Tahoma"/>
          <w:b/>
          <w:noProof/>
          <w:sz w:val="20"/>
          <w:szCs w:val="20"/>
        </w:rPr>
        <w:t>3</w:t>
      </w:r>
      <w:r w:rsidRPr="007D78A3">
        <w:rPr>
          <w:rFonts w:ascii="Tahoma" w:hAnsi="Tahoma" w:cs="Tahoma"/>
          <w:b/>
          <w:sz w:val="20"/>
          <w:szCs w:val="20"/>
        </w:rPr>
        <w:fldChar w:fldCharType="end"/>
      </w:r>
      <w:r>
        <w:rPr>
          <w:rFonts w:ascii="Tahoma" w:hAnsi="Tahoma" w:cs="Tahoma"/>
          <w:b/>
          <w:sz w:val="20"/>
          <w:szCs w:val="20"/>
        </w:rPr>
        <w:t xml:space="preserve"> </w:t>
      </w:r>
      <w:r w:rsidRPr="007D78A3">
        <w:rPr>
          <w:rFonts w:ascii="Tahoma" w:hAnsi="Tahoma" w:cs="Tahoma"/>
          <w:sz w:val="20"/>
          <w:szCs w:val="20"/>
        </w:rPr>
        <w:t>Summary of threats for Murray hardyhead.</w:t>
      </w:r>
    </w:p>
    <w:p w14:paraId="3FD607A9" w14:textId="77777777" w:rsidR="007D78A3" w:rsidRPr="007D78A3" w:rsidRDefault="007D78A3" w:rsidP="007D78A3">
      <w:pPr>
        <w:pStyle w:val="Default"/>
        <w:rPr>
          <w:highlight w:val="yellow"/>
        </w:rPr>
      </w:pPr>
    </w:p>
    <w:tbl>
      <w:tblPr>
        <w:tblW w:w="4952" w:type="pct"/>
        <w:tblInd w:w="108" w:type="dxa"/>
        <w:tblLook w:val="01E0" w:firstRow="1" w:lastRow="1" w:firstColumn="1" w:lastColumn="1" w:noHBand="0" w:noVBand="0"/>
      </w:tblPr>
      <w:tblGrid>
        <w:gridCol w:w="1773"/>
        <w:gridCol w:w="1418"/>
        <w:gridCol w:w="6558"/>
        <w:gridCol w:w="4075"/>
      </w:tblGrid>
      <w:tr w:rsidR="00041901" w:rsidRPr="00FD7EAA" w14:paraId="66D579C0" w14:textId="77777777" w:rsidTr="00FD7EAA">
        <w:tc>
          <w:tcPr>
            <w:tcW w:w="641" w:type="pct"/>
            <w:tcBorders>
              <w:top w:val="single" w:sz="12" w:space="0" w:color="auto"/>
              <w:left w:val="nil"/>
              <w:bottom w:val="single" w:sz="12" w:space="0" w:color="auto"/>
              <w:right w:val="nil"/>
            </w:tcBorders>
            <w:shd w:val="clear" w:color="auto" w:fill="auto"/>
          </w:tcPr>
          <w:p w14:paraId="10F0A940" w14:textId="77777777" w:rsidR="00041901" w:rsidRPr="00EF2D7A" w:rsidRDefault="00041901" w:rsidP="00751462">
            <w:pPr>
              <w:pStyle w:val="Tableheading"/>
              <w:rPr>
                <w:rFonts w:eastAsia="Times New Roman"/>
                <w:bCs/>
              </w:rPr>
            </w:pPr>
            <w:r w:rsidRPr="00EF2D7A">
              <w:rPr>
                <w:rFonts w:eastAsia="Times New Roman"/>
                <w:bCs/>
              </w:rPr>
              <w:t>Threat</w:t>
            </w:r>
          </w:p>
        </w:tc>
        <w:tc>
          <w:tcPr>
            <w:tcW w:w="513" w:type="pct"/>
            <w:tcBorders>
              <w:top w:val="single" w:sz="12" w:space="0" w:color="auto"/>
              <w:left w:val="nil"/>
              <w:bottom w:val="single" w:sz="12" w:space="0" w:color="auto"/>
              <w:right w:val="nil"/>
            </w:tcBorders>
            <w:shd w:val="clear" w:color="auto" w:fill="auto"/>
          </w:tcPr>
          <w:p w14:paraId="7B99C155" w14:textId="77777777" w:rsidR="00041901" w:rsidRPr="00EF2D7A" w:rsidRDefault="00041901" w:rsidP="00751462">
            <w:pPr>
              <w:pStyle w:val="Tableheading"/>
              <w:rPr>
                <w:rFonts w:eastAsia="Times New Roman"/>
                <w:bCs/>
              </w:rPr>
            </w:pPr>
            <w:r w:rsidRPr="00EF2D7A">
              <w:rPr>
                <w:rFonts w:eastAsia="Times New Roman"/>
                <w:bCs/>
              </w:rPr>
              <w:t>Threat type</w:t>
            </w:r>
          </w:p>
        </w:tc>
        <w:tc>
          <w:tcPr>
            <w:tcW w:w="2372" w:type="pct"/>
            <w:tcBorders>
              <w:top w:val="single" w:sz="12" w:space="0" w:color="auto"/>
              <w:left w:val="nil"/>
              <w:bottom w:val="single" w:sz="12" w:space="0" w:color="auto"/>
              <w:right w:val="nil"/>
            </w:tcBorders>
            <w:shd w:val="clear" w:color="auto" w:fill="auto"/>
          </w:tcPr>
          <w:p w14:paraId="549AC5DA" w14:textId="77777777" w:rsidR="00041901" w:rsidRPr="00EF2D7A" w:rsidRDefault="00041901" w:rsidP="00751462">
            <w:pPr>
              <w:pStyle w:val="Tableheading"/>
              <w:rPr>
                <w:rFonts w:eastAsia="Times New Roman"/>
                <w:bCs/>
              </w:rPr>
            </w:pPr>
            <w:r w:rsidRPr="00EF2D7A">
              <w:rPr>
                <w:rFonts w:eastAsia="Times New Roman"/>
                <w:bCs/>
              </w:rPr>
              <w:t>Comment</w:t>
            </w:r>
          </w:p>
        </w:tc>
        <w:tc>
          <w:tcPr>
            <w:tcW w:w="1474" w:type="pct"/>
            <w:tcBorders>
              <w:top w:val="single" w:sz="12" w:space="0" w:color="auto"/>
              <w:left w:val="nil"/>
              <w:bottom w:val="single" w:sz="12" w:space="0" w:color="auto"/>
              <w:right w:val="nil"/>
            </w:tcBorders>
            <w:shd w:val="clear" w:color="auto" w:fill="auto"/>
          </w:tcPr>
          <w:p w14:paraId="50A50C4B" w14:textId="3E1DDE78" w:rsidR="00041901" w:rsidRPr="00EF2D7A" w:rsidRDefault="00041901" w:rsidP="00751462">
            <w:pPr>
              <w:pStyle w:val="Tableheading"/>
              <w:rPr>
                <w:rFonts w:eastAsia="Times New Roman"/>
                <w:bCs/>
              </w:rPr>
            </w:pPr>
            <w:r w:rsidRPr="00EF2D7A">
              <w:rPr>
                <w:rFonts w:eastAsia="Times New Roman"/>
                <w:bCs/>
              </w:rPr>
              <w:t xml:space="preserve">Populations known </w:t>
            </w:r>
            <w:r w:rsidR="00646805">
              <w:rPr>
                <w:rFonts w:eastAsia="Times New Roman"/>
                <w:bCs/>
              </w:rPr>
              <w:t xml:space="preserve">or likely </w:t>
            </w:r>
            <w:r w:rsidRPr="00EF2D7A">
              <w:rPr>
                <w:rFonts w:eastAsia="Times New Roman"/>
                <w:bCs/>
              </w:rPr>
              <w:t>to be affected</w:t>
            </w:r>
          </w:p>
        </w:tc>
      </w:tr>
      <w:tr w:rsidR="00041901" w14:paraId="40D1F324" w14:textId="77777777" w:rsidTr="00FD7EAA">
        <w:tc>
          <w:tcPr>
            <w:tcW w:w="641" w:type="pct"/>
            <w:tcBorders>
              <w:top w:val="single" w:sz="12" w:space="0" w:color="auto"/>
              <w:left w:val="nil"/>
              <w:bottom w:val="nil"/>
              <w:right w:val="nil"/>
            </w:tcBorders>
            <w:shd w:val="clear" w:color="auto" w:fill="auto"/>
          </w:tcPr>
          <w:p w14:paraId="26ACB928" w14:textId="77777777" w:rsidR="00041901" w:rsidRPr="00542D16" w:rsidRDefault="00041901" w:rsidP="00FD7EAA">
            <w:pPr>
              <w:pStyle w:val="Tabletext"/>
              <w:spacing w:before="0" w:after="120" w:line="240" w:lineRule="auto"/>
              <w:rPr>
                <w:bCs/>
              </w:rPr>
            </w:pPr>
            <w:r w:rsidRPr="00542D16">
              <w:rPr>
                <w:bCs/>
              </w:rPr>
              <w:t xml:space="preserve">Decreasing irrigation drainage </w:t>
            </w:r>
          </w:p>
        </w:tc>
        <w:tc>
          <w:tcPr>
            <w:tcW w:w="513" w:type="pct"/>
            <w:tcBorders>
              <w:top w:val="single" w:sz="12" w:space="0" w:color="auto"/>
              <w:left w:val="nil"/>
              <w:bottom w:val="nil"/>
              <w:right w:val="nil"/>
            </w:tcBorders>
            <w:shd w:val="clear" w:color="auto" w:fill="auto"/>
          </w:tcPr>
          <w:p w14:paraId="4B47F76A" w14:textId="77777777" w:rsidR="00041901" w:rsidRPr="00542D16" w:rsidRDefault="00041901" w:rsidP="00FD7EAA">
            <w:pPr>
              <w:pStyle w:val="Tabletext"/>
              <w:spacing w:before="0" w:after="120" w:line="240" w:lineRule="auto"/>
              <w:rPr>
                <w:bCs/>
              </w:rPr>
            </w:pPr>
            <w:r w:rsidRPr="00542D16">
              <w:rPr>
                <w:bCs/>
              </w:rPr>
              <w:t>Immediate</w:t>
            </w:r>
          </w:p>
          <w:p w14:paraId="22EB8D14" w14:textId="77777777" w:rsidR="00041901" w:rsidRPr="00542D16" w:rsidRDefault="00041901" w:rsidP="00FD7EAA">
            <w:pPr>
              <w:pStyle w:val="Tabletext"/>
              <w:spacing w:before="0" w:after="120" w:line="240" w:lineRule="auto"/>
              <w:rPr>
                <w:bCs/>
              </w:rPr>
            </w:pPr>
          </w:p>
        </w:tc>
        <w:tc>
          <w:tcPr>
            <w:tcW w:w="2372" w:type="pct"/>
            <w:tcBorders>
              <w:top w:val="single" w:sz="12" w:space="0" w:color="auto"/>
              <w:left w:val="nil"/>
              <w:bottom w:val="nil"/>
              <w:right w:val="nil"/>
            </w:tcBorders>
            <w:shd w:val="clear" w:color="auto" w:fill="auto"/>
          </w:tcPr>
          <w:p w14:paraId="418FFD80" w14:textId="77777777" w:rsidR="00041901" w:rsidRPr="00542D16" w:rsidRDefault="00041901" w:rsidP="00FD7EAA">
            <w:pPr>
              <w:pStyle w:val="Tabletext"/>
              <w:spacing w:before="0" w:after="120" w:line="240" w:lineRule="auto"/>
              <w:rPr>
                <w:bCs/>
              </w:rPr>
            </w:pPr>
            <w:r w:rsidRPr="00542D16">
              <w:rPr>
                <w:bCs/>
              </w:rPr>
              <w:t xml:space="preserve">Modernisation of irrigation has resulted in a significant reduction in runoff </w:t>
            </w:r>
            <w:r w:rsidR="00640B56" w:rsidRPr="00542D16">
              <w:rPr>
                <w:bCs/>
              </w:rPr>
              <w:t xml:space="preserve">and increased </w:t>
            </w:r>
            <w:proofErr w:type="spellStart"/>
            <w:r w:rsidR="00640B56" w:rsidRPr="00542D16">
              <w:rPr>
                <w:bCs/>
              </w:rPr>
              <w:t>salinisation</w:t>
            </w:r>
            <w:proofErr w:type="spellEnd"/>
            <w:r w:rsidR="00640B56" w:rsidRPr="00542D16">
              <w:rPr>
                <w:bCs/>
              </w:rPr>
              <w:t xml:space="preserve"> at</w:t>
            </w:r>
            <w:r w:rsidRPr="00542D16">
              <w:rPr>
                <w:bCs/>
              </w:rPr>
              <w:t xml:space="preserve"> several sites.</w:t>
            </w:r>
          </w:p>
        </w:tc>
        <w:tc>
          <w:tcPr>
            <w:tcW w:w="1474" w:type="pct"/>
            <w:tcBorders>
              <w:top w:val="single" w:sz="12" w:space="0" w:color="auto"/>
              <w:left w:val="nil"/>
              <w:bottom w:val="nil"/>
              <w:right w:val="nil"/>
            </w:tcBorders>
            <w:shd w:val="clear" w:color="auto" w:fill="auto"/>
          </w:tcPr>
          <w:p w14:paraId="4BFCEB0B" w14:textId="77777777" w:rsidR="00041901" w:rsidRPr="00542D16" w:rsidRDefault="00041901" w:rsidP="00FD7EAA">
            <w:pPr>
              <w:pStyle w:val="Tabletext"/>
              <w:spacing w:before="0" w:after="120" w:line="240" w:lineRule="auto"/>
              <w:rPr>
                <w:bCs/>
              </w:rPr>
            </w:pPr>
            <w:r w:rsidRPr="00542D16">
              <w:rPr>
                <w:bCs/>
              </w:rPr>
              <w:t>Cardross Lakes, Woorinen North Lake</w:t>
            </w:r>
            <w:r w:rsidR="00327C1E">
              <w:rPr>
                <w:bCs/>
              </w:rPr>
              <w:t>, Round L</w:t>
            </w:r>
            <w:r w:rsidRPr="00542D16">
              <w:rPr>
                <w:bCs/>
              </w:rPr>
              <w:t xml:space="preserve">ake, </w:t>
            </w:r>
            <w:proofErr w:type="spellStart"/>
            <w:r w:rsidRPr="00542D16">
              <w:rPr>
                <w:bCs/>
              </w:rPr>
              <w:t>Disher</w:t>
            </w:r>
            <w:proofErr w:type="spellEnd"/>
            <w:r w:rsidRPr="00542D16">
              <w:rPr>
                <w:bCs/>
              </w:rPr>
              <w:t xml:space="preserve"> Creek Evaporation Basin and Berri Evaporation Basin.</w:t>
            </w:r>
          </w:p>
        </w:tc>
      </w:tr>
      <w:tr w:rsidR="00041901" w14:paraId="6F013CC4" w14:textId="77777777" w:rsidTr="00FD7EAA">
        <w:tc>
          <w:tcPr>
            <w:tcW w:w="641" w:type="pct"/>
            <w:tcBorders>
              <w:top w:val="nil"/>
              <w:left w:val="nil"/>
              <w:bottom w:val="nil"/>
              <w:right w:val="nil"/>
            </w:tcBorders>
            <w:shd w:val="clear" w:color="auto" w:fill="auto"/>
          </w:tcPr>
          <w:p w14:paraId="5169865E" w14:textId="77777777" w:rsidR="00041901" w:rsidRPr="00542D16" w:rsidRDefault="00FB1967" w:rsidP="00FB1967">
            <w:pPr>
              <w:pStyle w:val="Tabletext"/>
              <w:spacing w:before="0" w:after="120" w:line="240" w:lineRule="auto"/>
              <w:rPr>
                <w:bCs/>
              </w:rPr>
            </w:pPr>
            <w:r>
              <w:rPr>
                <w:bCs/>
              </w:rPr>
              <w:t>Lack of w</w:t>
            </w:r>
            <w:r w:rsidR="00041901" w:rsidRPr="00542D16">
              <w:rPr>
                <w:bCs/>
              </w:rPr>
              <w:t>ater supply</w:t>
            </w:r>
          </w:p>
        </w:tc>
        <w:tc>
          <w:tcPr>
            <w:tcW w:w="513" w:type="pct"/>
            <w:tcBorders>
              <w:top w:val="nil"/>
              <w:left w:val="nil"/>
              <w:bottom w:val="nil"/>
              <w:right w:val="nil"/>
            </w:tcBorders>
            <w:shd w:val="clear" w:color="auto" w:fill="auto"/>
          </w:tcPr>
          <w:p w14:paraId="58549944" w14:textId="77777777" w:rsidR="00041901" w:rsidRPr="00542D16" w:rsidRDefault="00041901" w:rsidP="00FD7EAA">
            <w:pPr>
              <w:pStyle w:val="Tabletext"/>
              <w:spacing w:before="0" w:after="120" w:line="240" w:lineRule="auto"/>
              <w:rPr>
                <w:bCs/>
              </w:rPr>
            </w:pPr>
            <w:r w:rsidRPr="00542D16">
              <w:rPr>
                <w:bCs/>
              </w:rPr>
              <w:t>Immediate</w:t>
            </w:r>
          </w:p>
        </w:tc>
        <w:tc>
          <w:tcPr>
            <w:tcW w:w="2372" w:type="pct"/>
            <w:tcBorders>
              <w:top w:val="nil"/>
              <w:left w:val="nil"/>
              <w:bottom w:val="nil"/>
              <w:right w:val="nil"/>
            </w:tcBorders>
            <w:shd w:val="clear" w:color="auto" w:fill="auto"/>
          </w:tcPr>
          <w:p w14:paraId="4088ACBB" w14:textId="38C42D25" w:rsidR="00041901" w:rsidRPr="00542D16" w:rsidRDefault="00041901" w:rsidP="001421F5">
            <w:pPr>
              <w:pStyle w:val="Tabletext"/>
              <w:spacing w:before="0" w:after="120" w:line="240" w:lineRule="auto"/>
              <w:rPr>
                <w:bCs/>
              </w:rPr>
            </w:pPr>
            <w:r w:rsidRPr="00542D16">
              <w:rPr>
                <w:bCs/>
              </w:rPr>
              <w:t>Environmental water</w:t>
            </w:r>
            <w:r w:rsidR="00FB1967">
              <w:rPr>
                <w:bCs/>
              </w:rPr>
              <w:t>ing priorities are determined annually</w:t>
            </w:r>
            <w:r w:rsidRPr="00542D16">
              <w:rPr>
                <w:bCs/>
              </w:rPr>
              <w:t xml:space="preserve"> with no </w:t>
            </w:r>
            <w:r w:rsidR="006C28BB" w:rsidRPr="00542D16">
              <w:rPr>
                <w:bCs/>
              </w:rPr>
              <w:t>long-term</w:t>
            </w:r>
            <w:r w:rsidRPr="00542D16">
              <w:rPr>
                <w:bCs/>
              </w:rPr>
              <w:t xml:space="preserve"> guarantee of supply.</w:t>
            </w:r>
          </w:p>
        </w:tc>
        <w:tc>
          <w:tcPr>
            <w:tcW w:w="1474" w:type="pct"/>
            <w:tcBorders>
              <w:top w:val="nil"/>
              <w:left w:val="nil"/>
              <w:bottom w:val="nil"/>
              <w:right w:val="nil"/>
            </w:tcBorders>
            <w:shd w:val="clear" w:color="auto" w:fill="auto"/>
          </w:tcPr>
          <w:p w14:paraId="56575268" w14:textId="05109E72" w:rsidR="00041901" w:rsidRPr="00542D16" w:rsidRDefault="00041901" w:rsidP="00FD7EAA">
            <w:pPr>
              <w:pStyle w:val="Tabletext"/>
              <w:spacing w:before="0" w:after="120" w:line="240" w:lineRule="auto"/>
              <w:rPr>
                <w:bCs/>
              </w:rPr>
            </w:pPr>
            <w:r w:rsidRPr="00542D16">
              <w:rPr>
                <w:bCs/>
              </w:rPr>
              <w:t xml:space="preserve">All remnant </w:t>
            </w:r>
            <w:r w:rsidR="00646805">
              <w:rPr>
                <w:bCs/>
              </w:rPr>
              <w:t>and historic sites</w:t>
            </w:r>
            <w:r w:rsidRPr="00542D16">
              <w:rPr>
                <w:bCs/>
              </w:rPr>
              <w:t xml:space="preserve"> within </w:t>
            </w:r>
            <w:r w:rsidR="00646805">
              <w:rPr>
                <w:bCs/>
              </w:rPr>
              <w:t xml:space="preserve">New South Wales, </w:t>
            </w:r>
            <w:r w:rsidRPr="00542D16">
              <w:rPr>
                <w:bCs/>
              </w:rPr>
              <w:t>Victoria and South Australia.</w:t>
            </w:r>
          </w:p>
        </w:tc>
      </w:tr>
      <w:tr w:rsidR="007D25FE" w14:paraId="56C83F21" w14:textId="77777777" w:rsidTr="00FD7EAA">
        <w:tc>
          <w:tcPr>
            <w:tcW w:w="641" w:type="pct"/>
            <w:tcBorders>
              <w:top w:val="nil"/>
              <w:left w:val="nil"/>
              <w:bottom w:val="nil"/>
              <w:right w:val="nil"/>
            </w:tcBorders>
            <w:shd w:val="clear" w:color="auto" w:fill="auto"/>
          </w:tcPr>
          <w:p w14:paraId="1D851501" w14:textId="77777777" w:rsidR="007D25FE" w:rsidRPr="00542D16" w:rsidRDefault="007D25FE" w:rsidP="00FD7EAA">
            <w:pPr>
              <w:pStyle w:val="Tabletext"/>
              <w:spacing w:before="0" w:after="120" w:line="240" w:lineRule="auto"/>
              <w:rPr>
                <w:bCs/>
                <w:color w:val="000000"/>
                <w:szCs w:val="22"/>
              </w:rPr>
            </w:pPr>
            <w:r w:rsidRPr="00542D16">
              <w:rPr>
                <w:bCs/>
                <w:iCs/>
                <w:color w:val="000000"/>
                <w:szCs w:val="22"/>
              </w:rPr>
              <w:t xml:space="preserve">Impact of alien fish </w:t>
            </w:r>
          </w:p>
          <w:p w14:paraId="15838D20" w14:textId="77777777" w:rsidR="007D25FE" w:rsidRPr="00542D16" w:rsidRDefault="007D25FE" w:rsidP="00FD7EAA">
            <w:pPr>
              <w:pStyle w:val="Tabletext"/>
              <w:spacing w:before="0" w:after="120" w:line="240" w:lineRule="auto"/>
              <w:rPr>
                <w:bCs/>
                <w:iCs/>
                <w:color w:val="000000"/>
                <w:szCs w:val="22"/>
              </w:rPr>
            </w:pPr>
          </w:p>
        </w:tc>
        <w:tc>
          <w:tcPr>
            <w:tcW w:w="513" w:type="pct"/>
            <w:tcBorders>
              <w:top w:val="nil"/>
              <w:left w:val="nil"/>
              <w:bottom w:val="nil"/>
              <w:right w:val="nil"/>
            </w:tcBorders>
            <w:shd w:val="clear" w:color="auto" w:fill="auto"/>
          </w:tcPr>
          <w:p w14:paraId="72C9BC38" w14:textId="77777777" w:rsidR="007D25FE" w:rsidRPr="00542D16" w:rsidRDefault="007D25FE" w:rsidP="00FD7EAA">
            <w:pPr>
              <w:pStyle w:val="Tabletext"/>
              <w:spacing w:before="0" w:after="120" w:line="240" w:lineRule="auto"/>
              <w:rPr>
                <w:bCs/>
                <w:color w:val="000000"/>
                <w:szCs w:val="22"/>
              </w:rPr>
            </w:pPr>
            <w:r w:rsidRPr="00542D16">
              <w:rPr>
                <w:bCs/>
                <w:color w:val="000000"/>
                <w:szCs w:val="22"/>
              </w:rPr>
              <w:t>Long term; chronic</w:t>
            </w:r>
          </w:p>
        </w:tc>
        <w:tc>
          <w:tcPr>
            <w:tcW w:w="2372" w:type="pct"/>
            <w:tcBorders>
              <w:top w:val="nil"/>
              <w:left w:val="nil"/>
              <w:bottom w:val="nil"/>
              <w:right w:val="nil"/>
            </w:tcBorders>
            <w:shd w:val="clear" w:color="auto" w:fill="auto"/>
          </w:tcPr>
          <w:p w14:paraId="4046A801" w14:textId="77BD7BD7" w:rsidR="007D25FE" w:rsidRPr="00542D16" w:rsidRDefault="00072605" w:rsidP="002D3F6B">
            <w:pPr>
              <w:pStyle w:val="Tabletext"/>
              <w:spacing w:before="0" w:after="120" w:line="240" w:lineRule="auto"/>
              <w:rPr>
                <w:bCs/>
                <w:color w:val="000000"/>
                <w:szCs w:val="22"/>
              </w:rPr>
            </w:pPr>
            <w:r>
              <w:rPr>
                <w:bCs/>
                <w:color w:val="000000"/>
                <w:szCs w:val="22"/>
              </w:rPr>
              <w:t>Eastern g</w:t>
            </w:r>
            <w:r w:rsidR="007D25FE" w:rsidRPr="00542D16">
              <w:rPr>
                <w:bCs/>
                <w:color w:val="000000"/>
                <w:szCs w:val="22"/>
              </w:rPr>
              <w:t xml:space="preserve">ambusia </w:t>
            </w:r>
            <w:r w:rsidR="007D25FE" w:rsidRPr="00542D16">
              <w:rPr>
                <w:bCs/>
                <w:iCs/>
                <w:color w:val="000000"/>
                <w:szCs w:val="22"/>
              </w:rPr>
              <w:t>is</w:t>
            </w:r>
            <w:r w:rsidR="002D3F6B">
              <w:rPr>
                <w:bCs/>
                <w:iCs/>
                <w:color w:val="000000"/>
                <w:szCs w:val="22"/>
              </w:rPr>
              <w:t xml:space="preserve"> suggested as</w:t>
            </w:r>
            <w:r w:rsidR="007D25FE" w:rsidRPr="00542D16">
              <w:rPr>
                <w:bCs/>
                <w:i/>
                <w:iCs/>
                <w:color w:val="000000"/>
                <w:szCs w:val="22"/>
              </w:rPr>
              <w:t xml:space="preserve"> </w:t>
            </w:r>
            <w:r w:rsidR="007D25FE" w:rsidRPr="00542D16">
              <w:rPr>
                <w:bCs/>
                <w:iCs/>
                <w:color w:val="000000"/>
                <w:szCs w:val="22"/>
              </w:rPr>
              <w:t xml:space="preserve">the </w:t>
            </w:r>
            <w:r w:rsidR="00DE1755">
              <w:rPr>
                <w:bCs/>
                <w:iCs/>
                <w:color w:val="000000"/>
                <w:szCs w:val="22"/>
              </w:rPr>
              <w:t xml:space="preserve">likely </w:t>
            </w:r>
            <w:r w:rsidR="007D25FE" w:rsidRPr="00542D16">
              <w:rPr>
                <w:bCs/>
                <w:iCs/>
                <w:color w:val="000000"/>
                <w:szCs w:val="22"/>
              </w:rPr>
              <w:t xml:space="preserve">cause of </w:t>
            </w:r>
            <w:r w:rsidR="00DE1755">
              <w:rPr>
                <w:bCs/>
                <w:iCs/>
                <w:color w:val="000000"/>
                <w:szCs w:val="22"/>
              </w:rPr>
              <w:t xml:space="preserve">the extinction of </w:t>
            </w:r>
            <w:r w:rsidR="007D25FE" w:rsidRPr="00542D16">
              <w:rPr>
                <w:bCs/>
                <w:iCs/>
                <w:color w:val="000000"/>
                <w:szCs w:val="22"/>
              </w:rPr>
              <w:t>at least one population</w:t>
            </w:r>
            <w:r w:rsidR="00DE1755">
              <w:rPr>
                <w:bCs/>
                <w:color w:val="000000"/>
                <w:szCs w:val="22"/>
              </w:rPr>
              <w:t>;</w:t>
            </w:r>
            <w:r w:rsidR="00392828" w:rsidRPr="00542D16">
              <w:rPr>
                <w:bCs/>
                <w:color w:val="000000"/>
                <w:szCs w:val="22"/>
              </w:rPr>
              <w:t xml:space="preserve"> predation by redfin </w:t>
            </w:r>
            <w:r w:rsidR="0063658F">
              <w:rPr>
                <w:bCs/>
                <w:color w:val="000000"/>
                <w:szCs w:val="22"/>
              </w:rPr>
              <w:t>(</w:t>
            </w:r>
            <w:r w:rsidR="00392828" w:rsidRPr="00542D16">
              <w:rPr>
                <w:bCs/>
                <w:i/>
                <w:color w:val="000000"/>
                <w:szCs w:val="22"/>
              </w:rPr>
              <w:t xml:space="preserve">Perca </w:t>
            </w:r>
            <w:r w:rsidR="00E37291" w:rsidRPr="00542D16">
              <w:rPr>
                <w:bCs/>
                <w:i/>
                <w:color w:val="000000"/>
                <w:szCs w:val="22"/>
              </w:rPr>
              <w:t>fluviatilis</w:t>
            </w:r>
            <w:r w:rsidR="0063658F" w:rsidRPr="0063658F">
              <w:rPr>
                <w:bCs/>
                <w:color w:val="000000"/>
                <w:szCs w:val="22"/>
              </w:rPr>
              <w:t>)</w:t>
            </w:r>
            <w:r w:rsidR="00EE1AA0">
              <w:rPr>
                <w:bCs/>
                <w:color w:val="000000"/>
                <w:szCs w:val="22"/>
              </w:rPr>
              <w:t xml:space="preserve"> </w:t>
            </w:r>
            <w:r w:rsidR="00392828" w:rsidRPr="00542D16">
              <w:rPr>
                <w:bCs/>
                <w:color w:val="000000"/>
                <w:szCs w:val="22"/>
              </w:rPr>
              <w:t>is likely to be un</w:t>
            </w:r>
            <w:r w:rsidR="002B0539">
              <w:rPr>
                <w:bCs/>
                <w:color w:val="000000"/>
                <w:szCs w:val="22"/>
              </w:rPr>
              <w:t>derestimated in the Lower Lakes</w:t>
            </w:r>
            <w:r w:rsidR="00DE1755">
              <w:rPr>
                <w:bCs/>
                <w:color w:val="000000"/>
                <w:szCs w:val="22"/>
              </w:rPr>
              <w:t>; t</w:t>
            </w:r>
            <w:r w:rsidR="00197CE6">
              <w:rPr>
                <w:bCs/>
                <w:color w:val="000000"/>
                <w:szCs w:val="22"/>
              </w:rPr>
              <w:t xml:space="preserve">he introduction of </w:t>
            </w:r>
            <w:r w:rsidR="002B0539">
              <w:rPr>
                <w:bCs/>
                <w:color w:val="000000"/>
                <w:szCs w:val="22"/>
              </w:rPr>
              <w:t xml:space="preserve">Common carp </w:t>
            </w:r>
            <w:r w:rsidR="00DE1755">
              <w:rPr>
                <w:bCs/>
                <w:color w:val="000000"/>
                <w:szCs w:val="22"/>
              </w:rPr>
              <w:t>has</w:t>
            </w:r>
            <w:r w:rsidR="00A95127">
              <w:rPr>
                <w:bCs/>
                <w:color w:val="000000"/>
                <w:szCs w:val="22"/>
              </w:rPr>
              <w:t xml:space="preserve"> </w:t>
            </w:r>
            <w:r w:rsidR="00197CE6">
              <w:rPr>
                <w:bCs/>
                <w:color w:val="000000"/>
                <w:szCs w:val="22"/>
              </w:rPr>
              <w:t xml:space="preserve">likely </w:t>
            </w:r>
            <w:r w:rsidR="002B0539">
              <w:rPr>
                <w:bCs/>
                <w:color w:val="000000"/>
                <w:szCs w:val="22"/>
              </w:rPr>
              <w:t xml:space="preserve">played a direct role in the decline </w:t>
            </w:r>
            <w:r w:rsidR="00A95127">
              <w:rPr>
                <w:bCs/>
                <w:color w:val="000000"/>
                <w:szCs w:val="22"/>
              </w:rPr>
              <w:t xml:space="preserve">of </w:t>
            </w:r>
            <w:r w:rsidR="00197CE6">
              <w:rPr>
                <w:bCs/>
                <w:color w:val="000000"/>
                <w:szCs w:val="22"/>
              </w:rPr>
              <w:t>Murray hardyhead</w:t>
            </w:r>
            <w:r w:rsidR="000B5598">
              <w:rPr>
                <w:bCs/>
                <w:color w:val="000000"/>
                <w:szCs w:val="22"/>
              </w:rPr>
              <w:t xml:space="preserve"> </w:t>
            </w:r>
            <w:r w:rsidR="002B0539">
              <w:rPr>
                <w:bCs/>
                <w:color w:val="000000"/>
                <w:szCs w:val="22"/>
              </w:rPr>
              <w:t xml:space="preserve">due </w:t>
            </w:r>
            <w:r w:rsidR="00197CE6">
              <w:rPr>
                <w:bCs/>
                <w:color w:val="000000"/>
                <w:szCs w:val="22"/>
              </w:rPr>
              <w:t xml:space="preserve">to the </w:t>
            </w:r>
            <w:r w:rsidR="00A95127">
              <w:rPr>
                <w:bCs/>
                <w:color w:val="000000"/>
                <w:szCs w:val="22"/>
              </w:rPr>
              <w:t xml:space="preserve">feeding behaviour </w:t>
            </w:r>
            <w:r w:rsidR="00DE1755">
              <w:rPr>
                <w:bCs/>
                <w:color w:val="000000"/>
                <w:szCs w:val="22"/>
              </w:rPr>
              <w:t xml:space="preserve">of the species </w:t>
            </w:r>
            <w:r w:rsidR="00A95127">
              <w:rPr>
                <w:bCs/>
                <w:color w:val="000000"/>
                <w:szCs w:val="22"/>
              </w:rPr>
              <w:t xml:space="preserve">which increases turbidity and </w:t>
            </w:r>
            <w:r w:rsidR="00197CE6">
              <w:rPr>
                <w:bCs/>
                <w:color w:val="000000"/>
                <w:szCs w:val="22"/>
              </w:rPr>
              <w:t>disturb</w:t>
            </w:r>
            <w:r w:rsidR="00A95127">
              <w:rPr>
                <w:bCs/>
                <w:color w:val="000000"/>
                <w:szCs w:val="22"/>
              </w:rPr>
              <w:t xml:space="preserve">s </w:t>
            </w:r>
            <w:r w:rsidR="00197CE6">
              <w:rPr>
                <w:bCs/>
                <w:color w:val="000000"/>
                <w:szCs w:val="22"/>
              </w:rPr>
              <w:t>and uproot</w:t>
            </w:r>
            <w:r w:rsidR="00A95127">
              <w:rPr>
                <w:bCs/>
                <w:color w:val="000000"/>
                <w:szCs w:val="22"/>
              </w:rPr>
              <w:t>s</w:t>
            </w:r>
            <w:r w:rsidR="00197CE6">
              <w:rPr>
                <w:bCs/>
                <w:color w:val="000000"/>
                <w:szCs w:val="22"/>
              </w:rPr>
              <w:t xml:space="preserve"> aquatic macrophytes</w:t>
            </w:r>
            <w:r w:rsidR="00A95127">
              <w:rPr>
                <w:bCs/>
                <w:color w:val="000000"/>
                <w:szCs w:val="22"/>
              </w:rPr>
              <w:t xml:space="preserve">. </w:t>
            </w:r>
            <w:r w:rsidR="00197CE6">
              <w:rPr>
                <w:bCs/>
                <w:color w:val="000000"/>
                <w:szCs w:val="22"/>
              </w:rPr>
              <w:t xml:space="preserve">   </w:t>
            </w:r>
            <w:r w:rsidR="002B0539">
              <w:rPr>
                <w:bCs/>
                <w:color w:val="000000"/>
                <w:szCs w:val="22"/>
              </w:rPr>
              <w:t xml:space="preserve"> </w:t>
            </w:r>
          </w:p>
        </w:tc>
        <w:tc>
          <w:tcPr>
            <w:tcW w:w="1474" w:type="pct"/>
            <w:tcBorders>
              <w:top w:val="nil"/>
              <w:left w:val="nil"/>
              <w:bottom w:val="nil"/>
              <w:right w:val="nil"/>
            </w:tcBorders>
            <w:shd w:val="clear" w:color="auto" w:fill="auto"/>
          </w:tcPr>
          <w:p w14:paraId="71A80B59" w14:textId="2AA627B4" w:rsidR="007D25FE" w:rsidRPr="00542D16" w:rsidRDefault="009A7FA1" w:rsidP="009A7FA1">
            <w:pPr>
              <w:pStyle w:val="Tabletext"/>
              <w:spacing w:before="0" w:after="120" w:line="240" w:lineRule="auto"/>
              <w:rPr>
                <w:bCs/>
                <w:color w:val="000000"/>
                <w:szCs w:val="22"/>
              </w:rPr>
            </w:pPr>
            <w:r w:rsidRPr="00542D16">
              <w:rPr>
                <w:bCs/>
              </w:rPr>
              <w:t xml:space="preserve">All remnant </w:t>
            </w:r>
            <w:r>
              <w:rPr>
                <w:bCs/>
              </w:rPr>
              <w:t>and historic sites</w:t>
            </w:r>
            <w:r w:rsidRPr="00542D16">
              <w:rPr>
                <w:bCs/>
              </w:rPr>
              <w:t xml:space="preserve"> within </w:t>
            </w:r>
            <w:r>
              <w:rPr>
                <w:bCs/>
              </w:rPr>
              <w:t xml:space="preserve">New South Wales, </w:t>
            </w:r>
            <w:r w:rsidRPr="00542D16">
              <w:rPr>
                <w:bCs/>
              </w:rPr>
              <w:t>Victoria and South Australia.</w:t>
            </w:r>
          </w:p>
        </w:tc>
      </w:tr>
      <w:tr w:rsidR="00AC0FF7" w14:paraId="42EECCF0" w14:textId="77777777" w:rsidTr="00FD7EAA">
        <w:tc>
          <w:tcPr>
            <w:tcW w:w="641" w:type="pct"/>
            <w:tcBorders>
              <w:top w:val="nil"/>
              <w:left w:val="nil"/>
              <w:bottom w:val="nil"/>
              <w:right w:val="nil"/>
            </w:tcBorders>
            <w:shd w:val="clear" w:color="auto" w:fill="auto"/>
          </w:tcPr>
          <w:p w14:paraId="010EFE57" w14:textId="56E30C0F" w:rsidR="00AC0FF7" w:rsidRPr="00542D16" w:rsidRDefault="00AC0FF7" w:rsidP="00FD7EAA">
            <w:pPr>
              <w:pStyle w:val="Tabletext"/>
              <w:spacing w:before="0" w:after="120" w:line="240" w:lineRule="auto"/>
              <w:rPr>
                <w:bCs/>
                <w:iCs/>
                <w:color w:val="000000"/>
                <w:szCs w:val="22"/>
              </w:rPr>
            </w:pPr>
            <w:r>
              <w:rPr>
                <w:bCs/>
                <w:iCs/>
                <w:color w:val="000000"/>
                <w:szCs w:val="22"/>
              </w:rPr>
              <w:t>Habitat degradation</w:t>
            </w:r>
          </w:p>
        </w:tc>
        <w:tc>
          <w:tcPr>
            <w:tcW w:w="513" w:type="pct"/>
            <w:tcBorders>
              <w:top w:val="nil"/>
              <w:left w:val="nil"/>
              <w:bottom w:val="nil"/>
              <w:right w:val="nil"/>
            </w:tcBorders>
            <w:shd w:val="clear" w:color="auto" w:fill="auto"/>
          </w:tcPr>
          <w:p w14:paraId="373FF080" w14:textId="189260E3" w:rsidR="00AC0FF7" w:rsidRPr="00542D16" w:rsidRDefault="00AC0FF7" w:rsidP="00FD7EAA">
            <w:pPr>
              <w:pStyle w:val="Tabletext"/>
              <w:spacing w:before="0" w:after="120" w:line="240" w:lineRule="auto"/>
              <w:rPr>
                <w:bCs/>
                <w:color w:val="000000"/>
                <w:szCs w:val="22"/>
              </w:rPr>
            </w:pPr>
            <w:r w:rsidRPr="00542D16">
              <w:rPr>
                <w:bCs/>
              </w:rPr>
              <w:t>Immediate; long term</w:t>
            </w:r>
          </w:p>
        </w:tc>
        <w:tc>
          <w:tcPr>
            <w:tcW w:w="2372" w:type="pct"/>
            <w:tcBorders>
              <w:top w:val="nil"/>
              <w:left w:val="nil"/>
              <w:bottom w:val="nil"/>
              <w:right w:val="nil"/>
            </w:tcBorders>
            <w:shd w:val="clear" w:color="auto" w:fill="auto"/>
          </w:tcPr>
          <w:p w14:paraId="2AFA2E60" w14:textId="16CF4842" w:rsidR="00AC0FF7" w:rsidRDefault="00AC0FF7" w:rsidP="00B77C49">
            <w:pPr>
              <w:pStyle w:val="Tabletext"/>
              <w:spacing w:before="0" w:after="120" w:line="240" w:lineRule="auto"/>
              <w:rPr>
                <w:bCs/>
                <w:color w:val="000000"/>
                <w:szCs w:val="22"/>
              </w:rPr>
            </w:pPr>
            <w:r>
              <w:rPr>
                <w:bCs/>
                <w:color w:val="000000"/>
                <w:szCs w:val="22"/>
              </w:rPr>
              <w:t>The loss of macrophytes</w:t>
            </w:r>
            <w:r w:rsidR="00B77C49">
              <w:rPr>
                <w:bCs/>
                <w:color w:val="000000"/>
                <w:szCs w:val="22"/>
              </w:rPr>
              <w:t xml:space="preserve"> in many river systems</w:t>
            </w:r>
            <w:r>
              <w:rPr>
                <w:bCs/>
                <w:color w:val="000000"/>
                <w:szCs w:val="22"/>
              </w:rPr>
              <w:t xml:space="preserve"> </w:t>
            </w:r>
            <w:r w:rsidR="00B77C49">
              <w:rPr>
                <w:bCs/>
                <w:color w:val="000000"/>
                <w:szCs w:val="22"/>
              </w:rPr>
              <w:t>which are</w:t>
            </w:r>
            <w:r>
              <w:rPr>
                <w:bCs/>
                <w:color w:val="000000"/>
                <w:szCs w:val="22"/>
              </w:rPr>
              <w:t xml:space="preserve"> suggested as a critical habitat </w:t>
            </w:r>
            <w:r w:rsidR="00B77C49">
              <w:rPr>
                <w:bCs/>
                <w:color w:val="000000"/>
                <w:szCs w:val="22"/>
              </w:rPr>
              <w:t xml:space="preserve">of Murray hardyhead </w:t>
            </w:r>
            <w:r>
              <w:rPr>
                <w:bCs/>
                <w:color w:val="000000"/>
                <w:szCs w:val="22"/>
              </w:rPr>
              <w:t>for spawning and shelter</w:t>
            </w:r>
            <w:r w:rsidR="00B77C49">
              <w:rPr>
                <w:bCs/>
                <w:color w:val="000000"/>
                <w:szCs w:val="22"/>
              </w:rPr>
              <w:t>,</w:t>
            </w:r>
            <w:r>
              <w:rPr>
                <w:bCs/>
                <w:color w:val="000000"/>
                <w:szCs w:val="22"/>
              </w:rPr>
              <w:t xml:space="preserve"> has likely contributed considerably to the decline </w:t>
            </w:r>
            <w:r w:rsidR="00B77C49">
              <w:rPr>
                <w:bCs/>
                <w:color w:val="000000"/>
                <w:szCs w:val="22"/>
              </w:rPr>
              <w:t>of the species.</w:t>
            </w:r>
          </w:p>
        </w:tc>
        <w:tc>
          <w:tcPr>
            <w:tcW w:w="1474" w:type="pct"/>
            <w:tcBorders>
              <w:top w:val="nil"/>
              <w:left w:val="nil"/>
              <w:bottom w:val="nil"/>
              <w:right w:val="nil"/>
            </w:tcBorders>
            <w:shd w:val="clear" w:color="auto" w:fill="auto"/>
          </w:tcPr>
          <w:p w14:paraId="5AD1EFF1" w14:textId="307E0298" w:rsidR="00AC0FF7" w:rsidRPr="00542D16" w:rsidRDefault="00B77C49" w:rsidP="00B77C49">
            <w:pPr>
              <w:pStyle w:val="Tabletext"/>
              <w:spacing w:before="0" w:after="120" w:line="240" w:lineRule="auto"/>
              <w:rPr>
                <w:bCs/>
              </w:rPr>
            </w:pPr>
            <w:r w:rsidRPr="00542D16">
              <w:rPr>
                <w:bCs/>
              </w:rPr>
              <w:t xml:space="preserve">All </w:t>
            </w:r>
            <w:r>
              <w:rPr>
                <w:bCs/>
              </w:rPr>
              <w:t>historic sites</w:t>
            </w:r>
            <w:r w:rsidRPr="00542D16">
              <w:rPr>
                <w:bCs/>
              </w:rPr>
              <w:t xml:space="preserve"> within </w:t>
            </w:r>
            <w:r>
              <w:rPr>
                <w:bCs/>
              </w:rPr>
              <w:t xml:space="preserve">New South Wales, </w:t>
            </w:r>
            <w:r w:rsidRPr="00542D16">
              <w:rPr>
                <w:bCs/>
              </w:rPr>
              <w:t>Victoria and South Australia.</w:t>
            </w:r>
          </w:p>
        </w:tc>
      </w:tr>
      <w:tr w:rsidR="00041901" w14:paraId="30519BD0" w14:textId="77777777" w:rsidTr="00FD7EAA">
        <w:tc>
          <w:tcPr>
            <w:tcW w:w="641" w:type="pct"/>
            <w:tcBorders>
              <w:top w:val="nil"/>
              <w:left w:val="nil"/>
              <w:bottom w:val="nil"/>
              <w:right w:val="nil"/>
            </w:tcBorders>
            <w:shd w:val="clear" w:color="auto" w:fill="auto"/>
          </w:tcPr>
          <w:p w14:paraId="5B2AC11C" w14:textId="77777777" w:rsidR="00041901" w:rsidRPr="00542D16" w:rsidRDefault="00041901" w:rsidP="00FD7EAA">
            <w:pPr>
              <w:pStyle w:val="Tabletext"/>
              <w:spacing w:before="0" w:after="120" w:line="240" w:lineRule="auto"/>
              <w:rPr>
                <w:bCs/>
                <w:iCs/>
                <w:color w:val="000000"/>
                <w:szCs w:val="22"/>
              </w:rPr>
            </w:pPr>
            <w:r w:rsidRPr="00542D16">
              <w:rPr>
                <w:bCs/>
                <w:iCs/>
                <w:color w:val="000000"/>
                <w:szCs w:val="22"/>
              </w:rPr>
              <w:t>Genetic issues</w:t>
            </w:r>
          </w:p>
        </w:tc>
        <w:tc>
          <w:tcPr>
            <w:tcW w:w="513" w:type="pct"/>
            <w:tcBorders>
              <w:top w:val="nil"/>
              <w:left w:val="nil"/>
              <w:bottom w:val="nil"/>
              <w:right w:val="nil"/>
            </w:tcBorders>
            <w:shd w:val="clear" w:color="auto" w:fill="auto"/>
          </w:tcPr>
          <w:p w14:paraId="123F2D23" w14:textId="77777777" w:rsidR="00041901" w:rsidRPr="00542D16" w:rsidRDefault="00041901" w:rsidP="00FD7EAA">
            <w:pPr>
              <w:pStyle w:val="Tabletext"/>
              <w:spacing w:before="0" w:after="120" w:line="240" w:lineRule="auto"/>
              <w:rPr>
                <w:bCs/>
                <w:color w:val="000000"/>
                <w:szCs w:val="22"/>
              </w:rPr>
            </w:pPr>
            <w:r w:rsidRPr="00542D16">
              <w:rPr>
                <w:bCs/>
                <w:color w:val="000000"/>
                <w:szCs w:val="22"/>
              </w:rPr>
              <w:t>Immediate</w:t>
            </w:r>
          </w:p>
        </w:tc>
        <w:tc>
          <w:tcPr>
            <w:tcW w:w="2372" w:type="pct"/>
            <w:tcBorders>
              <w:top w:val="nil"/>
              <w:left w:val="nil"/>
              <w:bottom w:val="nil"/>
              <w:right w:val="nil"/>
            </w:tcBorders>
            <w:shd w:val="clear" w:color="auto" w:fill="auto"/>
          </w:tcPr>
          <w:p w14:paraId="1CB342A7" w14:textId="2038105C" w:rsidR="00041901" w:rsidRPr="00542D16" w:rsidRDefault="00041901" w:rsidP="00FD7EAA">
            <w:pPr>
              <w:pStyle w:val="Tabletext"/>
              <w:spacing w:before="0" w:after="120" w:line="240" w:lineRule="auto"/>
              <w:rPr>
                <w:bCs/>
                <w:color w:val="000000"/>
                <w:szCs w:val="22"/>
              </w:rPr>
            </w:pPr>
            <w:r w:rsidRPr="00542D16">
              <w:rPr>
                <w:bCs/>
                <w:color w:val="000000"/>
                <w:szCs w:val="22"/>
              </w:rPr>
              <w:t xml:space="preserve">There is concern that </w:t>
            </w:r>
            <w:r w:rsidR="00F5784B" w:rsidRPr="00542D16">
              <w:rPr>
                <w:bCs/>
                <w:color w:val="000000"/>
                <w:szCs w:val="22"/>
              </w:rPr>
              <w:t xml:space="preserve">isolated </w:t>
            </w:r>
            <w:r w:rsidRPr="00542D16">
              <w:rPr>
                <w:bCs/>
                <w:color w:val="000000"/>
                <w:szCs w:val="22"/>
              </w:rPr>
              <w:t xml:space="preserve">wild, and captive populations </w:t>
            </w:r>
            <w:r w:rsidR="00DE1755" w:rsidRPr="00542D16">
              <w:rPr>
                <w:bCs/>
                <w:color w:val="000000"/>
                <w:szCs w:val="22"/>
              </w:rPr>
              <w:t>may</w:t>
            </w:r>
            <w:r w:rsidRPr="00542D16">
              <w:rPr>
                <w:bCs/>
                <w:color w:val="000000"/>
                <w:szCs w:val="22"/>
              </w:rPr>
              <w:t xml:space="preserve"> be at risk of genetic drift due to the </w:t>
            </w:r>
            <w:r w:rsidR="00DE1755" w:rsidRPr="00542D16">
              <w:rPr>
                <w:bCs/>
                <w:color w:val="000000"/>
                <w:szCs w:val="22"/>
              </w:rPr>
              <w:t>often-small</w:t>
            </w:r>
            <w:r w:rsidRPr="00542D16">
              <w:rPr>
                <w:bCs/>
                <w:color w:val="000000"/>
                <w:szCs w:val="22"/>
              </w:rPr>
              <w:t xml:space="preserve"> number of individuals at sites and the increased likelihood of inbreeding and</w:t>
            </w:r>
            <w:r w:rsidR="00F5784B" w:rsidRPr="00542D16">
              <w:rPr>
                <w:bCs/>
                <w:color w:val="000000"/>
                <w:szCs w:val="22"/>
              </w:rPr>
              <w:t xml:space="preserve"> domestication</w:t>
            </w:r>
            <w:r w:rsidRPr="00542D16">
              <w:rPr>
                <w:bCs/>
                <w:color w:val="000000"/>
                <w:szCs w:val="22"/>
              </w:rPr>
              <w:t>.</w:t>
            </w:r>
          </w:p>
        </w:tc>
        <w:tc>
          <w:tcPr>
            <w:tcW w:w="1474" w:type="pct"/>
            <w:tcBorders>
              <w:top w:val="nil"/>
              <w:left w:val="nil"/>
              <w:bottom w:val="nil"/>
              <w:right w:val="nil"/>
            </w:tcBorders>
            <w:shd w:val="clear" w:color="auto" w:fill="auto"/>
          </w:tcPr>
          <w:p w14:paraId="2410B738" w14:textId="77777777" w:rsidR="00041901" w:rsidRPr="00542D16" w:rsidRDefault="00041901" w:rsidP="00FD7EAA">
            <w:pPr>
              <w:pStyle w:val="Tabletext"/>
              <w:spacing w:before="0" w:after="120" w:line="240" w:lineRule="auto"/>
              <w:rPr>
                <w:bCs/>
                <w:color w:val="000000"/>
                <w:szCs w:val="22"/>
              </w:rPr>
            </w:pPr>
            <w:r w:rsidRPr="00542D16">
              <w:rPr>
                <w:bCs/>
              </w:rPr>
              <w:t>All captive and wild populations within Victoria and South Australia.</w:t>
            </w:r>
          </w:p>
        </w:tc>
      </w:tr>
      <w:tr w:rsidR="00041901" w14:paraId="7BE9116F" w14:textId="77777777" w:rsidTr="00FD7EAA">
        <w:tc>
          <w:tcPr>
            <w:tcW w:w="641" w:type="pct"/>
            <w:tcBorders>
              <w:top w:val="nil"/>
              <w:left w:val="nil"/>
              <w:bottom w:val="nil"/>
              <w:right w:val="nil"/>
            </w:tcBorders>
            <w:shd w:val="clear" w:color="auto" w:fill="auto"/>
          </w:tcPr>
          <w:p w14:paraId="45D34471" w14:textId="77777777" w:rsidR="00041901" w:rsidRPr="00542D16" w:rsidRDefault="00041901" w:rsidP="00FD7EAA">
            <w:pPr>
              <w:pStyle w:val="Tabletext"/>
              <w:spacing w:before="0" w:after="120" w:line="240" w:lineRule="auto"/>
              <w:rPr>
                <w:bCs/>
              </w:rPr>
            </w:pPr>
            <w:r w:rsidRPr="00542D16">
              <w:rPr>
                <w:bCs/>
              </w:rPr>
              <w:t>Parasitic infection and deformities</w:t>
            </w:r>
          </w:p>
        </w:tc>
        <w:tc>
          <w:tcPr>
            <w:tcW w:w="513" w:type="pct"/>
            <w:tcBorders>
              <w:top w:val="nil"/>
              <w:left w:val="nil"/>
              <w:bottom w:val="nil"/>
              <w:right w:val="nil"/>
            </w:tcBorders>
            <w:shd w:val="clear" w:color="auto" w:fill="auto"/>
          </w:tcPr>
          <w:p w14:paraId="54F580A3" w14:textId="77777777" w:rsidR="00041901" w:rsidRPr="00542D16" w:rsidRDefault="00041901" w:rsidP="00FD7EAA">
            <w:pPr>
              <w:pStyle w:val="Tabletext"/>
              <w:spacing w:before="0" w:after="120" w:line="240" w:lineRule="auto"/>
              <w:rPr>
                <w:bCs/>
              </w:rPr>
            </w:pPr>
            <w:r w:rsidRPr="00542D16">
              <w:rPr>
                <w:bCs/>
              </w:rPr>
              <w:t>Immediate</w:t>
            </w:r>
          </w:p>
        </w:tc>
        <w:tc>
          <w:tcPr>
            <w:tcW w:w="2372" w:type="pct"/>
            <w:tcBorders>
              <w:top w:val="nil"/>
              <w:left w:val="nil"/>
              <w:bottom w:val="nil"/>
              <w:right w:val="nil"/>
            </w:tcBorders>
            <w:shd w:val="clear" w:color="auto" w:fill="auto"/>
          </w:tcPr>
          <w:p w14:paraId="6954C208" w14:textId="110E626B" w:rsidR="00041901" w:rsidRPr="00542D16" w:rsidRDefault="00041901" w:rsidP="0065230C">
            <w:pPr>
              <w:pStyle w:val="Tabletext"/>
              <w:spacing w:before="0" w:after="120" w:line="240" w:lineRule="auto"/>
              <w:rPr>
                <w:bCs/>
              </w:rPr>
            </w:pPr>
            <w:r w:rsidRPr="00542D16">
              <w:rPr>
                <w:bCs/>
              </w:rPr>
              <w:t xml:space="preserve">The impact of parasitic infections is unknown, as is the cause of the deformities; consequences of infection and deformities at sites may be intensified in </w:t>
            </w:r>
            <w:r w:rsidR="00DE1755">
              <w:rPr>
                <w:bCs/>
              </w:rPr>
              <w:t xml:space="preserve">stressed environments; </w:t>
            </w:r>
            <w:r w:rsidRPr="00542D16">
              <w:rPr>
                <w:bCs/>
              </w:rPr>
              <w:t xml:space="preserve">it has been implied that </w:t>
            </w:r>
            <w:r w:rsidR="002D3F6B">
              <w:rPr>
                <w:bCs/>
              </w:rPr>
              <w:t xml:space="preserve">a </w:t>
            </w:r>
            <w:r w:rsidRPr="00542D16">
              <w:rPr>
                <w:bCs/>
              </w:rPr>
              <w:t xml:space="preserve">nematode infection </w:t>
            </w:r>
            <w:r w:rsidR="00856429" w:rsidRPr="00542D16">
              <w:rPr>
                <w:bCs/>
              </w:rPr>
              <w:t>may have been</w:t>
            </w:r>
            <w:r w:rsidRPr="00542D16">
              <w:rPr>
                <w:bCs/>
              </w:rPr>
              <w:t xml:space="preserve"> the cause of high mortalities in captive fish.</w:t>
            </w:r>
          </w:p>
        </w:tc>
        <w:tc>
          <w:tcPr>
            <w:tcW w:w="1474" w:type="pct"/>
            <w:tcBorders>
              <w:top w:val="nil"/>
              <w:left w:val="nil"/>
              <w:bottom w:val="nil"/>
              <w:right w:val="nil"/>
            </w:tcBorders>
            <w:shd w:val="clear" w:color="auto" w:fill="auto"/>
          </w:tcPr>
          <w:p w14:paraId="0D5E7632" w14:textId="0D108BE9" w:rsidR="00041901" w:rsidRPr="002D3F6B" w:rsidRDefault="00041901" w:rsidP="00FD7EAA">
            <w:pPr>
              <w:pStyle w:val="Tabletext"/>
              <w:spacing w:before="0" w:after="120" w:line="240" w:lineRule="auto"/>
              <w:rPr>
                <w:bCs/>
                <w:szCs w:val="22"/>
              </w:rPr>
            </w:pPr>
            <w:r w:rsidRPr="00542D16">
              <w:rPr>
                <w:bCs/>
                <w:szCs w:val="22"/>
              </w:rPr>
              <w:t>Parasites - Round Lake, Woorinen North Lake, Cardross Lakes</w:t>
            </w:r>
            <w:r w:rsidR="00B62CB5" w:rsidRPr="00542D16">
              <w:rPr>
                <w:bCs/>
                <w:szCs w:val="22"/>
              </w:rPr>
              <w:t xml:space="preserve">, </w:t>
            </w:r>
            <w:proofErr w:type="spellStart"/>
            <w:r w:rsidR="00B62CB5" w:rsidRPr="00542D16">
              <w:rPr>
                <w:bCs/>
                <w:szCs w:val="22"/>
              </w:rPr>
              <w:t>Disher</w:t>
            </w:r>
            <w:proofErr w:type="spellEnd"/>
            <w:r w:rsidRPr="00542D16">
              <w:rPr>
                <w:bCs/>
                <w:szCs w:val="22"/>
              </w:rPr>
              <w:t xml:space="preserve"> Creek Eva</w:t>
            </w:r>
            <w:r w:rsidR="002D3F6B">
              <w:rPr>
                <w:bCs/>
                <w:szCs w:val="22"/>
              </w:rPr>
              <w:t xml:space="preserve">poration Basin; </w:t>
            </w:r>
            <w:r w:rsidRPr="00542D16">
              <w:rPr>
                <w:bCs/>
                <w:szCs w:val="22"/>
              </w:rPr>
              <w:t>Deformities – Cardross Lakes</w:t>
            </w:r>
            <w:r w:rsidR="00F5784B" w:rsidRPr="00542D16">
              <w:rPr>
                <w:bCs/>
                <w:szCs w:val="22"/>
              </w:rPr>
              <w:t>, Hawthorn and Round Lake</w:t>
            </w:r>
            <w:r w:rsidRPr="00542D16">
              <w:rPr>
                <w:bCs/>
                <w:szCs w:val="22"/>
              </w:rPr>
              <w:t>.</w:t>
            </w:r>
          </w:p>
        </w:tc>
      </w:tr>
      <w:tr w:rsidR="00041901" w14:paraId="5142C5FE" w14:textId="77777777" w:rsidTr="00FD7EAA">
        <w:tc>
          <w:tcPr>
            <w:tcW w:w="641" w:type="pct"/>
            <w:tcBorders>
              <w:top w:val="nil"/>
              <w:left w:val="nil"/>
              <w:bottom w:val="nil"/>
              <w:right w:val="nil"/>
            </w:tcBorders>
            <w:shd w:val="clear" w:color="auto" w:fill="auto"/>
          </w:tcPr>
          <w:p w14:paraId="374ED526" w14:textId="77777777" w:rsidR="00041901" w:rsidRPr="00542D16" w:rsidRDefault="00041901" w:rsidP="00FD7EAA">
            <w:pPr>
              <w:pStyle w:val="Tabletext"/>
              <w:spacing w:before="0" w:after="120" w:line="240" w:lineRule="auto"/>
              <w:rPr>
                <w:bCs/>
              </w:rPr>
            </w:pPr>
            <w:r w:rsidRPr="00542D16">
              <w:rPr>
                <w:bCs/>
              </w:rPr>
              <w:t>Increasing salinity</w:t>
            </w:r>
          </w:p>
        </w:tc>
        <w:tc>
          <w:tcPr>
            <w:tcW w:w="513" w:type="pct"/>
            <w:tcBorders>
              <w:top w:val="nil"/>
              <w:left w:val="nil"/>
              <w:bottom w:val="nil"/>
              <w:right w:val="nil"/>
            </w:tcBorders>
            <w:shd w:val="clear" w:color="auto" w:fill="auto"/>
          </w:tcPr>
          <w:p w14:paraId="6653D62A" w14:textId="77777777" w:rsidR="00041901" w:rsidRPr="00542D16" w:rsidRDefault="00041901" w:rsidP="00FD7EAA">
            <w:pPr>
              <w:pStyle w:val="Tabletext"/>
              <w:spacing w:before="0" w:after="120" w:line="240" w:lineRule="auto"/>
              <w:rPr>
                <w:bCs/>
              </w:rPr>
            </w:pPr>
            <w:r w:rsidRPr="00542D16">
              <w:rPr>
                <w:bCs/>
              </w:rPr>
              <w:t>Immediate</w:t>
            </w:r>
          </w:p>
        </w:tc>
        <w:tc>
          <w:tcPr>
            <w:tcW w:w="2372" w:type="pct"/>
            <w:tcBorders>
              <w:top w:val="nil"/>
              <w:left w:val="nil"/>
              <w:bottom w:val="nil"/>
              <w:right w:val="nil"/>
            </w:tcBorders>
            <w:shd w:val="clear" w:color="auto" w:fill="auto"/>
          </w:tcPr>
          <w:p w14:paraId="394BEE69" w14:textId="0F15595F" w:rsidR="00041901" w:rsidRPr="00542D16" w:rsidRDefault="00041901" w:rsidP="00FD7EAA">
            <w:pPr>
              <w:pStyle w:val="Tabletext"/>
              <w:spacing w:before="0" w:after="120" w:line="240" w:lineRule="auto"/>
              <w:rPr>
                <w:bCs/>
              </w:rPr>
            </w:pPr>
            <w:r w:rsidRPr="00542D16">
              <w:rPr>
                <w:bCs/>
              </w:rPr>
              <w:t>With decreasing water levels (</w:t>
            </w:r>
            <w:r w:rsidR="002D3F6B">
              <w:rPr>
                <w:bCs/>
              </w:rPr>
              <w:t>both long and short term), salts</w:t>
            </w:r>
            <w:r w:rsidRPr="00542D16">
              <w:rPr>
                <w:bCs/>
              </w:rPr>
              <w:t xml:space="preserve"> become concentrated which results </w:t>
            </w:r>
            <w:r w:rsidR="002D3F6B">
              <w:rPr>
                <w:bCs/>
              </w:rPr>
              <w:t>in potentially lethal salinity levels</w:t>
            </w:r>
            <w:r w:rsidRPr="00542D16">
              <w:rPr>
                <w:bCs/>
              </w:rPr>
              <w:t xml:space="preserve">; water quality monitoring at sites </w:t>
            </w:r>
            <w:r w:rsidR="00902495" w:rsidRPr="00542D16">
              <w:rPr>
                <w:bCs/>
              </w:rPr>
              <w:t>is</w:t>
            </w:r>
            <w:r w:rsidRPr="00542D16">
              <w:rPr>
                <w:bCs/>
              </w:rPr>
              <w:t xml:space="preserve"> </w:t>
            </w:r>
            <w:r w:rsidR="00902495">
              <w:rPr>
                <w:bCs/>
              </w:rPr>
              <w:t xml:space="preserve">therefore </w:t>
            </w:r>
            <w:r w:rsidR="00856429" w:rsidRPr="00542D16">
              <w:rPr>
                <w:bCs/>
              </w:rPr>
              <w:t xml:space="preserve">a </w:t>
            </w:r>
            <w:r w:rsidRPr="00542D16">
              <w:rPr>
                <w:bCs/>
              </w:rPr>
              <w:t xml:space="preserve">vital </w:t>
            </w:r>
            <w:r w:rsidR="00856429" w:rsidRPr="00542D16">
              <w:rPr>
                <w:bCs/>
              </w:rPr>
              <w:t>component of management</w:t>
            </w:r>
            <w:r w:rsidRPr="00542D16">
              <w:rPr>
                <w:bCs/>
              </w:rPr>
              <w:t>.</w:t>
            </w:r>
          </w:p>
        </w:tc>
        <w:tc>
          <w:tcPr>
            <w:tcW w:w="1474" w:type="pct"/>
            <w:tcBorders>
              <w:top w:val="nil"/>
              <w:left w:val="nil"/>
              <w:bottom w:val="nil"/>
              <w:right w:val="nil"/>
            </w:tcBorders>
            <w:shd w:val="clear" w:color="auto" w:fill="auto"/>
          </w:tcPr>
          <w:p w14:paraId="3106143A" w14:textId="56BBFF16" w:rsidR="00041901" w:rsidRPr="00542D16" w:rsidRDefault="00D67307" w:rsidP="00FD7EAA">
            <w:pPr>
              <w:pStyle w:val="Tabletext"/>
              <w:spacing w:before="0" w:after="120" w:line="240" w:lineRule="auto"/>
              <w:rPr>
                <w:bCs/>
              </w:rPr>
            </w:pPr>
            <w:r w:rsidRPr="00542D16">
              <w:rPr>
                <w:bCs/>
              </w:rPr>
              <w:t xml:space="preserve">Lake Kelly, </w:t>
            </w:r>
            <w:proofErr w:type="spellStart"/>
            <w:r w:rsidR="00B62CB5" w:rsidRPr="00542D16">
              <w:rPr>
                <w:bCs/>
              </w:rPr>
              <w:t>Disher</w:t>
            </w:r>
            <w:proofErr w:type="spellEnd"/>
            <w:r w:rsidR="00041901" w:rsidRPr="00542D16">
              <w:rPr>
                <w:bCs/>
              </w:rPr>
              <w:t xml:space="preserve"> </w:t>
            </w:r>
            <w:r w:rsidR="00AF1A90" w:rsidRPr="00542D16">
              <w:rPr>
                <w:bCs/>
              </w:rPr>
              <w:t>Creek Evaporation</w:t>
            </w:r>
            <w:r w:rsidR="00041901" w:rsidRPr="00542D16">
              <w:rPr>
                <w:bCs/>
              </w:rPr>
              <w:t xml:space="preserve"> Basin, Berri Evaporation Basin.</w:t>
            </w:r>
          </w:p>
        </w:tc>
      </w:tr>
      <w:tr w:rsidR="00041901" w14:paraId="57DE3AB1" w14:textId="77777777" w:rsidTr="00B77C49">
        <w:trPr>
          <w:trHeight w:val="963"/>
        </w:trPr>
        <w:tc>
          <w:tcPr>
            <w:tcW w:w="641" w:type="pct"/>
            <w:tcBorders>
              <w:top w:val="nil"/>
              <w:left w:val="nil"/>
              <w:bottom w:val="single" w:sz="12" w:space="0" w:color="auto"/>
              <w:right w:val="nil"/>
            </w:tcBorders>
            <w:shd w:val="clear" w:color="auto" w:fill="auto"/>
          </w:tcPr>
          <w:p w14:paraId="09B281B6" w14:textId="77777777" w:rsidR="00041901" w:rsidRPr="00542D16" w:rsidRDefault="00041901" w:rsidP="00FD7EAA">
            <w:pPr>
              <w:pStyle w:val="Tabletext"/>
              <w:spacing w:before="0" w:after="120" w:line="240" w:lineRule="auto"/>
              <w:rPr>
                <w:bCs/>
              </w:rPr>
            </w:pPr>
            <w:r w:rsidRPr="00542D16">
              <w:rPr>
                <w:bCs/>
              </w:rPr>
              <w:t>Decreasing salinity</w:t>
            </w:r>
          </w:p>
        </w:tc>
        <w:tc>
          <w:tcPr>
            <w:tcW w:w="513" w:type="pct"/>
            <w:tcBorders>
              <w:top w:val="nil"/>
              <w:left w:val="nil"/>
              <w:bottom w:val="single" w:sz="12" w:space="0" w:color="auto"/>
              <w:right w:val="nil"/>
            </w:tcBorders>
            <w:shd w:val="clear" w:color="auto" w:fill="auto"/>
          </w:tcPr>
          <w:p w14:paraId="2026CDD4" w14:textId="77777777" w:rsidR="00041901" w:rsidRPr="00542D16" w:rsidRDefault="00041901" w:rsidP="00FD7EAA">
            <w:pPr>
              <w:pStyle w:val="Tabletext"/>
              <w:spacing w:before="0" w:after="120" w:line="240" w:lineRule="auto"/>
              <w:rPr>
                <w:bCs/>
              </w:rPr>
            </w:pPr>
            <w:r w:rsidRPr="00542D16">
              <w:rPr>
                <w:bCs/>
              </w:rPr>
              <w:t>Immediate; long term</w:t>
            </w:r>
          </w:p>
        </w:tc>
        <w:tc>
          <w:tcPr>
            <w:tcW w:w="2372" w:type="pct"/>
            <w:tcBorders>
              <w:top w:val="nil"/>
              <w:left w:val="nil"/>
              <w:bottom w:val="single" w:sz="12" w:space="0" w:color="auto"/>
              <w:right w:val="nil"/>
            </w:tcBorders>
            <w:shd w:val="clear" w:color="auto" w:fill="auto"/>
          </w:tcPr>
          <w:p w14:paraId="0BB30606" w14:textId="77777777" w:rsidR="00041901" w:rsidRPr="00542D16" w:rsidRDefault="00041901" w:rsidP="00FD7EAA">
            <w:pPr>
              <w:pStyle w:val="Tabletext"/>
              <w:spacing w:before="0" w:after="120" w:line="240" w:lineRule="auto"/>
              <w:rPr>
                <w:bCs/>
              </w:rPr>
            </w:pPr>
            <w:r w:rsidRPr="00542D16">
              <w:rPr>
                <w:bCs/>
              </w:rPr>
              <w:t>Freshwater inflows combined with groundwater outflows are resulting in declining salinity levels in the long term; eventual invasion by less tolerant competitors and predator fish species is inevitable</w:t>
            </w:r>
            <w:r w:rsidR="00856429" w:rsidRPr="00542D16">
              <w:rPr>
                <w:bCs/>
              </w:rPr>
              <w:t xml:space="preserve"> without exclusion screens</w:t>
            </w:r>
            <w:r w:rsidRPr="00542D16">
              <w:rPr>
                <w:bCs/>
              </w:rPr>
              <w:t>.</w:t>
            </w:r>
          </w:p>
        </w:tc>
        <w:tc>
          <w:tcPr>
            <w:tcW w:w="1474" w:type="pct"/>
            <w:tcBorders>
              <w:top w:val="nil"/>
              <w:left w:val="nil"/>
              <w:bottom w:val="single" w:sz="12" w:space="0" w:color="auto"/>
              <w:right w:val="nil"/>
            </w:tcBorders>
            <w:shd w:val="clear" w:color="auto" w:fill="auto"/>
          </w:tcPr>
          <w:p w14:paraId="6DFADD02" w14:textId="77777777" w:rsidR="00041901" w:rsidRPr="00542D16" w:rsidRDefault="00041901" w:rsidP="00FD7EAA">
            <w:pPr>
              <w:pStyle w:val="Tabletext"/>
              <w:spacing w:before="0" w:after="120" w:line="240" w:lineRule="auto"/>
              <w:rPr>
                <w:bCs/>
              </w:rPr>
            </w:pPr>
            <w:r w:rsidRPr="00542D16">
              <w:rPr>
                <w:bCs/>
              </w:rPr>
              <w:t xml:space="preserve">Immediate </w:t>
            </w:r>
            <w:r w:rsidR="00F5784B" w:rsidRPr="00542D16">
              <w:rPr>
                <w:bCs/>
              </w:rPr>
              <w:t>–</w:t>
            </w:r>
            <w:r w:rsidRPr="00542D16">
              <w:rPr>
                <w:bCs/>
              </w:rPr>
              <w:t xml:space="preserve"> Cardross</w:t>
            </w:r>
            <w:r w:rsidR="00F5784B" w:rsidRPr="00542D16">
              <w:rPr>
                <w:bCs/>
              </w:rPr>
              <w:t xml:space="preserve"> Basin 1 East</w:t>
            </w:r>
            <w:r w:rsidRPr="00542D16">
              <w:rPr>
                <w:bCs/>
              </w:rPr>
              <w:t>.</w:t>
            </w:r>
          </w:p>
          <w:p w14:paraId="4BFD84D8" w14:textId="57C9CE47" w:rsidR="00041901" w:rsidRPr="00542D16" w:rsidRDefault="00041901" w:rsidP="00FD7EAA">
            <w:pPr>
              <w:pStyle w:val="Tabletext"/>
              <w:spacing w:before="0" w:after="120" w:line="240" w:lineRule="auto"/>
              <w:rPr>
                <w:bCs/>
              </w:rPr>
            </w:pPr>
            <w:r w:rsidRPr="00542D16">
              <w:rPr>
                <w:bCs/>
              </w:rPr>
              <w:t>Long term – Woorinen North Lake</w:t>
            </w:r>
            <w:r w:rsidR="00DE1755">
              <w:rPr>
                <w:bCs/>
              </w:rPr>
              <w:t xml:space="preserve">, </w:t>
            </w:r>
            <w:r w:rsidR="00F5784B" w:rsidRPr="00542D16">
              <w:rPr>
                <w:bCs/>
              </w:rPr>
              <w:t>Round L</w:t>
            </w:r>
            <w:r w:rsidRPr="00542D16">
              <w:rPr>
                <w:bCs/>
              </w:rPr>
              <w:t>ake</w:t>
            </w:r>
            <w:r w:rsidR="00B77C49">
              <w:rPr>
                <w:bCs/>
              </w:rPr>
              <w:t xml:space="preserve"> and Lake </w:t>
            </w:r>
            <w:r w:rsidR="00DE1755">
              <w:rPr>
                <w:bCs/>
              </w:rPr>
              <w:t>Elizabeth</w:t>
            </w:r>
            <w:r w:rsidRPr="00542D16">
              <w:rPr>
                <w:bCs/>
              </w:rPr>
              <w:t xml:space="preserve"> (and possibly </w:t>
            </w:r>
            <w:proofErr w:type="spellStart"/>
            <w:r w:rsidRPr="00542D16">
              <w:rPr>
                <w:bCs/>
              </w:rPr>
              <w:t>Di</w:t>
            </w:r>
            <w:r w:rsidR="00B62CB5" w:rsidRPr="00542D16">
              <w:rPr>
                <w:bCs/>
              </w:rPr>
              <w:t>sher</w:t>
            </w:r>
            <w:proofErr w:type="spellEnd"/>
            <w:r w:rsidRPr="00542D16">
              <w:rPr>
                <w:bCs/>
              </w:rPr>
              <w:t xml:space="preserve"> and Berri Evaporation Basins).</w:t>
            </w:r>
          </w:p>
        </w:tc>
      </w:tr>
    </w:tbl>
    <w:p w14:paraId="0D20A99F" w14:textId="77777777" w:rsidR="007D78A3" w:rsidRDefault="007D78A3" w:rsidP="007D78A3">
      <w:pPr>
        <w:rPr>
          <w:sz w:val="16"/>
          <w:szCs w:val="16"/>
        </w:rPr>
      </w:pPr>
      <w:r>
        <w:rPr>
          <w:sz w:val="16"/>
          <w:szCs w:val="16"/>
        </w:rPr>
        <w:t xml:space="preserve">Source: </w:t>
      </w:r>
      <w:r w:rsidR="00990734">
        <w:rPr>
          <w:sz w:val="16"/>
          <w:szCs w:val="16"/>
        </w:rPr>
        <w:t>MDBC 2004</w:t>
      </w:r>
      <w:r w:rsidR="000D08AE">
        <w:rPr>
          <w:sz w:val="16"/>
          <w:szCs w:val="16"/>
        </w:rPr>
        <w:t>,</w:t>
      </w:r>
      <w:r>
        <w:rPr>
          <w:sz w:val="16"/>
          <w:szCs w:val="16"/>
        </w:rPr>
        <w:t xml:space="preserve"> Backhouse </w:t>
      </w:r>
      <w:proofErr w:type="gramStart"/>
      <w:r w:rsidR="000D08AE" w:rsidRPr="000D08AE">
        <w:rPr>
          <w:sz w:val="16"/>
          <w:szCs w:val="16"/>
        </w:rPr>
        <w:t>et</w:t>
      </w:r>
      <w:proofErr w:type="gramEnd"/>
      <w:r w:rsidR="000D08AE">
        <w:rPr>
          <w:sz w:val="16"/>
          <w:szCs w:val="16"/>
        </w:rPr>
        <w:t>.</w:t>
      </w:r>
      <w:r w:rsidR="000D08AE" w:rsidRPr="000D08AE">
        <w:rPr>
          <w:sz w:val="16"/>
          <w:szCs w:val="16"/>
        </w:rPr>
        <w:t xml:space="preserve"> al</w:t>
      </w:r>
      <w:r w:rsidR="000D08AE">
        <w:rPr>
          <w:i/>
          <w:sz w:val="16"/>
          <w:szCs w:val="16"/>
        </w:rPr>
        <w:t xml:space="preserve"> </w:t>
      </w:r>
      <w:r w:rsidR="000D08AE">
        <w:rPr>
          <w:sz w:val="16"/>
          <w:szCs w:val="16"/>
        </w:rPr>
        <w:t>2008,</w:t>
      </w:r>
      <w:r>
        <w:rPr>
          <w:sz w:val="16"/>
          <w:szCs w:val="16"/>
        </w:rPr>
        <w:t xml:space="preserve"> </w:t>
      </w:r>
      <w:r w:rsidR="000D08AE" w:rsidRPr="000D08AE">
        <w:rPr>
          <w:sz w:val="16"/>
          <w:szCs w:val="16"/>
        </w:rPr>
        <w:t>Hammer and Wedderburn 2008</w:t>
      </w:r>
      <w:r w:rsidR="000D08AE">
        <w:rPr>
          <w:sz w:val="16"/>
          <w:szCs w:val="16"/>
        </w:rPr>
        <w:t xml:space="preserve">, </w:t>
      </w:r>
      <w:r w:rsidRPr="0065230C">
        <w:rPr>
          <w:sz w:val="16"/>
          <w:szCs w:val="16"/>
        </w:rPr>
        <w:t>Stoessel 2010</w:t>
      </w:r>
      <w:r w:rsidR="000D08AE" w:rsidRPr="0065230C">
        <w:rPr>
          <w:sz w:val="16"/>
          <w:szCs w:val="16"/>
        </w:rPr>
        <w:t xml:space="preserve">, </w:t>
      </w:r>
      <w:r w:rsidR="0065230C" w:rsidRPr="0065230C">
        <w:rPr>
          <w:sz w:val="16"/>
          <w:szCs w:val="16"/>
        </w:rPr>
        <w:t xml:space="preserve">Stoessel 2012, Wedderburn </w:t>
      </w:r>
      <w:r w:rsidR="0065230C" w:rsidRPr="00AF1A90">
        <w:rPr>
          <w:i/>
          <w:sz w:val="16"/>
          <w:szCs w:val="16"/>
        </w:rPr>
        <w:t>et al.</w:t>
      </w:r>
      <w:r w:rsidR="0065230C" w:rsidRPr="0065230C">
        <w:rPr>
          <w:sz w:val="16"/>
          <w:szCs w:val="16"/>
        </w:rPr>
        <w:t xml:space="preserve"> 2012a, Wedderburn and Barnes 2013</w:t>
      </w:r>
      <w:r w:rsidR="008358F2">
        <w:rPr>
          <w:sz w:val="16"/>
          <w:szCs w:val="16"/>
        </w:rPr>
        <w:t>.</w:t>
      </w:r>
    </w:p>
    <w:p w14:paraId="53BAD5F1" w14:textId="77777777" w:rsidR="00B77C49" w:rsidRDefault="00B77C49" w:rsidP="0094403D">
      <w:pPr>
        <w:autoSpaceDE w:val="0"/>
        <w:autoSpaceDN w:val="0"/>
        <w:adjustRightInd w:val="0"/>
        <w:spacing w:before="120" w:after="0" w:line="360" w:lineRule="auto"/>
        <w:jc w:val="both"/>
        <w:rPr>
          <w:rFonts w:ascii="Tahoma" w:hAnsi="Tahoma" w:cs="Tahoma"/>
          <w:color w:val="000000"/>
          <w:sz w:val="20"/>
          <w:szCs w:val="20"/>
        </w:rPr>
      </w:pPr>
    </w:p>
    <w:p w14:paraId="1E673A88" w14:textId="77777777" w:rsidR="00041901" w:rsidRPr="000D08AE" w:rsidRDefault="000D08AE" w:rsidP="0094403D">
      <w:pPr>
        <w:autoSpaceDE w:val="0"/>
        <w:autoSpaceDN w:val="0"/>
        <w:adjustRightInd w:val="0"/>
        <w:spacing w:before="120" w:after="0" w:line="360" w:lineRule="auto"/>
        <w:jc w:val="both"/>
        <w:rPr>
          <w:rFonts w:ascii="Tahoma" w:hAnsi="Tahoma" w:cs="Tahoma"/>
          <w:color w:val="000000"/>
          <w:sz w:val="20"/>
          <w:szCs w:val="20"/>
        </w:rPr>
      </w:pPr>
      <w:r>
        <w:rPr>
          <w:rFonts w:ascii="Tahoma" w:hAnsi="Tahoma" w:cs="Tahoma"/>
          <w:color w:val="000000"/>
          <w:sz w:val="20"/>
          <w:szCs w:val="20"/>
        </w:rPr>
        <w:lastRenderedPageBreak/>
        <w:t>Table 3…</w:t>
      </w:r>
      <w:r w:rsidRPr="007D78A3">
        <w:rPr>
          <w:rFonts w:ascii="Tahoma" w:hAnsi="Tahoma" w:cs="Tahoma"/>
          <w:color w:val="000000"/>
          <w:sz w:val="20"/>
          <w:szCs w:val="20"/>
        </w:rPr>
        <w:t>cont</w:t>
      </w:r>
      <w:r>
        <w:rPr>
          <w:rFonts w:ascii="Tahoma" w:hAnsi="Tahoma" w:cs="Tahoma"/>
          <w:color w:val="000000"/>
          <w:sz w:val="20"/>
          <w:szCs w:val="20"/>
        </w:rPr>
        <w:t>inued</w:t>
      </w:r>
    </w:p>
    <w:tbl>
      <w:tblPr>
        <w:tblpPr w:leftFromText="180" w:rightFromText="180" w:vertAnchor="page" w:horzAnchor="margin" w:tblpY="2311"/>
        <w:tblW w:w="5097" w:type="pct"/>
        <w:tblLook w:val="01E0" w:firstRow="1" w:lastRow="1" w:firstColumn="1" w:lastColumn="1" w:noHBand="0" w:noVBand="0"/>
      </w:tblPr>
      <w:tblGrid>
        <w:gridCol w:w="1878"/>
        <w:gridCol w:w="1420"/>
        <w:gridCol w:w="6486"/>
        <w:gridCol w:w="4445"/>
      </w:tblGrid>
      <w:tr w:rsidR="000371DB" w14:paraId="587B469C" w14:textId="77777777" w:rsidTr="000371DB">
        <w:trPr>
          <w:trHeight w:val="533"/>
        </w:trPr>
        <w:tc>
          <w:tcPr>
            <w:tcW w:w="660" w:type="pct"/>
            <w:tcBorders>
              <w:top w:val="single" w:sz="12" w:space="0" w:color="auto"/>
              <w:left w:val="nil"/>
              <w:bottom w:val="single" w:sz="12" w:space="0" w:color="auto"/>
              <w:right w:val="nil"/>
            </w:tcBorders>
            <w:shd w:val="clear" w:color="auto" w:fill="auto"/>
          </w:tcPr>
          <w:p w14:paraId="4871B44F" w14:textId="77777777" w:rsidR="000371DB" w:rsidRPr="00EF2D7A" w:rsidRDefault="000371DB" w:rsidP="000371DB">
            <w:pPr>
              <w:pStyle w:val="Tableheading"/>
              <w:rPr>
                <w:rFonts w:eastAsia="Times New Roman"/>
                <w:bCs/>
              </w:rPr>
            </w:pPr>
            <w:r w:rsidRPr="00EF2D7A">
              <w:rPr>
                <w:rFonts w:eastAsia="Times New Roman"/>
                <w:bCs/>
              </w:rPr>
              <w:t>Threat</w:t>
            </w:r>
          </w:p>
        </w:tc>
        <w:tc>
          <w:tcPr>
            <w:tcW w:w="499" w:type="pct"/>
            <w:tcBorders>
              <w:top w:val="single" w:sz="12" w:space="0" w:color="auto"/>
              <w:left w:val="nil"/>
              <w:bottom w:val="single" w:sz="12" w:space="0" w:color="auto"/>
              <w:right w:val="nil"/>
            </w:tcBorders>
            <w:shd w:val="clear" w:color="auto" w:fill="auto"/>
          </w:tcPr>
          <w:p w14:paraId="4D1F27DF" w14:textId="77777777" w:rsidR="000371DB" w:rsidRPr="00EF2D7A" w:rsidRDefault="000371DB" w:rsidP="000371DB">
            <w:pPr>
              <w:pStyle w:val="Tableheading"/>
              <w:rPr>
                <w:rFonts w:eastAsia="Times New Roman"/>
                <w:bCs/>
              </w:rPr>
            </w:pPr>
            <w:r w:rsidRPr="00EF2D7A">
              <w:rPr>
                <w:rFonts w:eastAsia="Times New Roman"/>
                <w:bCs/>
              </w:rPr>
              <w:t>Threat type</w:t>
            </w:r>
          </w:p>
        </w:tc>
        <w:tc>
          <w:tcPr>
            <w:tcW w:w="2279" w:type="pct"/>
            <w:tcBorders>
              <w:top w:val="single" w:sz="12" w:space="0" w:color="auto"/>
              <w:left w:val="nil"/>
              <w:bottom w:val="single" w:sz="12" w:space="0" w:color="auto"/>
              <w:right w:val="nil"/>
            </w:tcBorders>
            <w:shd w:val="clear" w:color="auto" w:fill="auto"/>
          </w:tcPr>
          <w:p w14:paraId="3F496270" w14:textId="77777777" w:rsidR="000371DB" w:rsidRPr="00EF2D7A" w:rsidRDefault="000371DB" w:rsidP="000371DB">
            <w:pPr>
              <w:pStyle w:val="Tableheading"/>
              <w:rPr>
                <w:rFonts w:eastAsia="Times New Roman"/>
                <w:bCs/>
              </w:rPr>
            </w:pPr>
            <w:r w:rsidRPr="00EF2D7A">
              <w:rPr>
                <w:rFonts w:eastAsia="Times New Roman"/>
                <w:bCs/>
              </w:rPr>
              <w:t>Comment</w:t>
            </w:r>
          </w:p>
        </w:tc>
        <w:tc>
          <w:tcPr>
            <w:tcW w:w="1562" w:type="pct"/>
            <w:tcBorders>
              <w:top w:val="single" w:sz="12" w:space="0" w:color="auto"/>
              <w:left w:val="nil"/>
              <w:bottom w:val="single" w:sz="12" w:space="0" w:color="auto"/>
              <w:right w:val="nil"/>
            </w:tcBorders>
            <w:shd w:val="clear" w:color="auto" w:fill="auto"/>
          </w:tcPr>
          <w:p w14:paraId="7D524703" w14:textId="77777777" w:rsidR="000371DB" w:rsidRPr="00EF2D7A" w:rsidRDefault="000371DB" w:rsidP="000371DB">
            <w:pPr>
              <w:pStyle w:val="Tableheading"/>
              <w:rPr>
                <w:rFonts w:eastAsia="Times New Roman"/>
                <w:bCs/>
              </w:rPr>
            </w:pPr>
            <w:r w:rsidRPr="00EF2D7A">
              <w:rPr>
                <w:rFonts w:eastAsia="Times New Roman"/>
                <w:bCs/>
              </w:rPr>
              <w:t>Populations known to be affected</w:t>
            </w:r>
          </w:p>
        </w:tc>
      </w:tr>
      <w:tr w:rsidR="00B77C49" w:rsidRPr="00B77C49" w14:paraId="5DA2625D" w14:textId="77777777" w:rsidTr="00B77C49">
        <w:trPr>
          <w:trHeight w:val="533"/>
        </w:trPr>
        <w:tc>
          <w:tcPr>
            <w:tcW w:w="660" w:type="pct"/>
            <w:tcBorders>
              <w:top w:val="single" w:sz="12" w:space="0" w:color="auto"/>
              <w:left w:val="nil"/>
              <w:right w:val="nil"/>
            </w:tcBorders>
            <w:shd w:val="clear" w:color="auto" w:fill="auto"/>
          </w:tcPr>
          <w:p w14:paraId="65536019" w14:textId="63E1C98D" w:rsidR="00B77C49" w:rsidRPr="00B77C49" w:rsidRDefault="00B77C49" w:rsidP="000371DB">
            <w:pPr>
              <w:pStyle w:val="Tableheading"/>
              <w:rPr>
                <w:rFonts w:eastAsia="Times New Roman"/>
                <w:b w:val="0"/>
                <w:bCs/>
              </w:rPr>
            </w:pPr>
            <w:r w:rsidRPr="00B77C49">
              <w:rPr>
                <w:b w:val="0"/>
                <w:bCs/>
              </w:rPr>
              <w:t>Drought</w:t>
            </w:r>
          </w:p>
        </w:tc>
        <w:tc>
          <w:tcPr>
            <w:tcW w:w="499" w:type="pct"/>
            <w:tcBorders>
              <w:top w:val="single" w:sz="12" w:space="0" w:color="auto"/>
              <w:left w:val="nil"/>
              <w:right w:val="nil"/>
            </w:tcBorders>
            <w:shd w:val="clear" w:color="auto" w:fill="auto"/>
          </w:tcPr>
          <w:p w14:paraId="4A9A8296" w14:textId="67FE2154" w:rsidR="00B77C49" w:rsidRPr="00B77C49" w:rsidRDefault="00B77C49" w:rsidP="000371DB">
            <w:pPr>
              <w:pStyle w:val="Tableheading"/>
              <w:rPr>
                <w:rFonts w:eastAsia="Times New Roman"/>
                <w:b w:val="0"/>
                <w:bCs/>
              </w:rPr>
            </w:pPr>
            <w:r w:rsidRPr="00B77C49">
              <w:rPr>
                <w:b w:val="0"/>
                <w:bCs/>
              </w:rPr>
              <w:t>Long term; chronic</w:t>
            </w:r>
          </w:p>
        </w:tc>
        <w:tc>
          <w:tcPr>
            <w:tcW w:w="2279" w:type="pct"/>
            <w:tcBorders>
              <w:top w:val="single" w:sz="12" w:space="0" w:color="auto"/>
              <w:left w:val="nil"/>
              <w:right w:val="nil"/>
            </w:tcBorders>
            <w:shd w:val="clear" w:color="auto" w:fill="auto"/>
          </w:tcPr>
          <w:p w14:paraId="249096BA" w14:textId="1B517E11" w:rsidR="00B77C49" w:rsidRPr="00B77C49" w:rsidRDefault="00B77C49" w:rsidP="000371DB">
            <w:pPr>
              <w:pStyle w:val="Tableheading"/>
              <w:rPr>
                <w:rFonts w:eastAsia="Times New Roman"/>
                <w:b w:val="0"/>
                <w:bCs/>
              </w:rPr>
            </w:pPr>
            <w:r w:rsidRPr="00B77C49">
              <w:rPr>
                <w:b w:val="0"/>
                <w:bCs/>
              </w:rPr>
              <w:t>Climate change predictions suggest declines in rainfall and increases in temperature are likely in much of southern Australia.</w:t>
            </w:r>
            <w:r w:rsidRPr="00B77C49">
              <w:rPr>
                <w:b w:val="0"/>
              </w:rPr>
              <w:t xml:space="preserve"> </w:t>
            </w:r>
          </w:p>
        </w:tc>
        <w:tc>
          <w:tcPr>
            <w:tcW w:w="1562" w:type="pct"/>
            <w:tcBorders>
              <w:top w:val="single" w:sz="12" w:space="0" w:color="auto"/>
              <w:left w:val="nil"/>
              <w:right w:val="nil"/>
            </w:tcBorders>
            <w:shd w:val="clear" w:color="auto" w:fill="auto"/>
          </w:tcPr>
          <w:p w14:paraId="59F31611" w14:textId="205E10E5" w:rsidR="00B77C49" w:rsidRPr="00B77C49" w:rsidRDefault="00B77C49" w:rsidP="000371DB">
            <w:pPr>
              <w:pStyle w:val="Tableheading"/>
              <w:rPr>
                <w:rFonts w:eastAsia="Times New Roman"/>
                <w:b w:val="0"/>
                <w:bCs/>
              </w:rPr>
            </w:pPr>
            <w:r w:rsidRPr="00B77C49">
              <w:rPr>
                <w:b w:val="0"/>
                <w:bCs/>
              </w:rPr>
              <w:t>All remnant and historic sites within New South Wales, Victoria and South Australia.</w:t>
            </w:r>
          </w:p>
        </w:tc>
      </w:tr>
      <w:tr w:rsidR="00B77C49" w:rsidRPr="00FD7EAA" w14:paraId="0F84B70E" w14:textId="77777777" w:rsidTr="00B77C49">
        <w:trPr>
          <w:trHeight w:val="728"/>
        </w:trPr>
        <w:tc>
          <w:tcPr>
            <w:tcW w:w="660" w:type="pct"/>
            <w:tcBorders>
              <w:left w:val="nil"/>
              <w:bottom w:val="nil"/>
              <w:right w:val="nil"/>
            </w:tcBorders>
            <w:shd w:val="clear" w:color="auto" w:fill="auto"/>
          </w:tcPr>
          <w:p w14:paraId="0C50A691" w14:textId="77777777" w:rsidR="00B77C49" w:rsidRPr="00542D16" w:rsidRDefault="00B77C49" w:rsidP="000371DB">
            <w:pPr>
              <w:pStyle w:val="Tabletext"/>
              <w:spacing w:before="0" w:after="120" w:line="240" w:lineRule="auto"/>
              <w:rPr>
                <w:bCs/>
              </w:rPr>
            </w:pPr>
            <w:r w:rsidRPr="00542D16">
              <w:rPr>
                <w:bCs/>
              </w:rPr>
              <w:t xml:space="preserve">River regulation </w:t>
            </w:r>
          </w:p>
        </w:tc>
        <w:tc>
          <w:tcPr>
            <w:tcW w:w="499" w:type="pct"/>
            <w:tcBorders>
              <w:left w:val="nil"/>
              <w:bottom w:val="nil"/>
              <w:right w:val="nil"/>
            </w:tcBorders>
            <w:shd w:val="clear" w:color="auto" w:fill="auto"/>
          </w:tcPr>
          <w:p w14:paraId="0D12BEA1" w14:textId="77777777" w:rsidR="00B77C49" w:rsidRPr="00542D16" w:rsidRDefault="00B77C49" w:rsidP="000371DB">
            <w:pPr>
              <w:pStyle w:val="Tabletext"/>
              <w:spacing w:before="0" w:after="120" w:line="240" w:lineRule="auto"/>
              <w:rPr>
                <w:bCs/>
              </w:rPr>
            </w:pPr>
            <w:r w:rsidRPr="00542D16">
              <w:rPr>
                <w:bCs/>
              </w:rPr>
              <w:t>Long term; chronic</w:t>
            </w:r>
          </w:p>
        </w:tc>
        <w:tc>
          <w:tcPr>
            <w:tcW w:w="2279" w:type="pct"/>
            <w:tcBorders>
              <w:left w:val="nil"/>
              <w:bottom w:val="nil"/>
              <w:right w:val="nil"/>
            </w:tcBorders>
            <w:shd w:val="clear" w:color="auto" w:fill="auto"/>
          </w:tcPr>
          <w:p w14:paraId="2327D193" w14:textId="77777777" w:rsidR="00B77C49" w:rsidRPr="00542D16" w:rsidRDefault="00B77C49" w:rsidP="000371DB">
            <w:pPr>
              <w:pStyle w:val="Tabletext"/>
              <w:spacing w:before="0" w:after="120" w:line="240" w:lineRule="auto"/>
              <w:rPr>
                <w:bCs/>
              </w:rPr>
            </w:pPr>
            <w:r w:rsidRPr="00542D16">
              <w:rPr>
                <w:bCs/>
              </w:rPr>
              <w:t>Connectivity</w:t>
            </w:r>
            <w:r>
              <w:rPr>
                <w:bCs/>
              </w:rPr>
              <w:t xml:space="preserve"> is significantly reduced</w:t>
            </w:r>
            <w:r w:rsidRPr="00542D16">
              <w:rPr>
                <w:bCs/>
              </w:rPr>
              <w:t>; fragmentation and isolation of populations has resulted; few opportunities now exist for dispersal and recolonisation.</w:t>
            </w:r>
          </w:p>
        </w:tc>
        <w:tc>
          <w:tcPr>
            <w:tcW w:w="1562" w:type="pct"/>
            <w:tcBorders>
              <w:left w:val="nil"/>
              <w:bottom w:val="nil"/>
              <w:right w:val="nil"/>
            </w:tcBorders>
            <w:shd w:val="clear" w:color="auto" w:fill="auto"/>
          </w:tcPr>
          <w:p w14:paraId="499FB8E3" w14:textId="6E6E6364" w:rsidR="00B77C49" w:rsidRPr="00542D16" w:rsidRDefault="00B77C49" w:rsidP="000371DB">
            <w:pPr>
              <w:pStyle w:val="Tabletext"/>
              <w:spacing w:before="0" w:after="120" w:line="240" w:lineRule="auto"/>
              <w:rPr>
                <w:bCs/>
              </w:rPr>
            </w:pPr>
            <w:r w:rsidRPr="00542D16">
              <w:rPr>
                <w:bCs/>
              </w:rPr>
              <w:t xml:space="preserve">All remnant </w:t>
            </w:r>
            <w:r>
              <w:rPr>
                <w:bCs/>
              </w:rPr>
              <w:t>and historic sites</w:t>
            </w:r>
            <w:r w:rsidRPr="00542D16">
              <w:rPr>
                <w:bCs/>
              </w:rPr>
              <w:t xml:space="preserve"> within </w:t>
            </w:r>
            <w:r>
              <w:rPr>
                <w:bCs/>
              </w:rPr>
              <w:t xml:space="preserve">New South Wales, </w:t>
            </w:r>
            <w:r w:rsidRPr="00542D16">
              <w:rPr>
                <w:bCs/>
              </w:rPr>
              <w:t>Victoria and South Australia.</w:t>
            </w:r>
          </w:p>
        </w:tc>
      </w:tr>
      <w:tr w:rsidR="00B77C49" w:rsidRPr="00FD7EAA" w14:paraId="348A079C" w14:textId="77777777" w:rsidTr="000371DB">
        <w:tc>
          <w:tcPr>
            <w:tcW w:w="660" w:type="pct"/>
            <w:tcBorders>
              <w:top w:val="nil"/>
              <w:left w:val="nil"/>
              <w:bottom w:val="nil"/>
              <w:right w:val="nil"/>
            </w:tcBorders>
            <w:shd w:val="clear" w:color="auto" w:fill="auto"/>
          </w:tcPr>
          <w:p w14:paraId="716F5EB6" w14:textId="77777777" w:rsidR="00B77C49" w:rsidRPr="00542D16" w:rsidRDefault="00B77C49" w:rsidP="000371DB">
            <w:pPr>
              <w:pStyle w:val="Tabletext"/>
              <w:spacing w:before="0" w:after="120" w:line="240" w:lineRule="auto"/>
              <w:rPr>
                <w:bCs/>
              </w:rPr>
            </w:pPr>
            <w:r w:rsidRPr="00542D16">
              <w:rPr>
                <w:bCs/>
              </w:rPr>
              <w:t xml:space="preserve">High nutrient levels </w:t>
            </w:r>
          </w:p>
          <w:p w14:paraId="58916905" w14:textId="77777777" w:rsidR="00B77C49" w:rsidRPr="00542D16" w:rsidRDefault="00B77C49" w:rsidP="000371DB">
            <w:pPr>
              <w:pStyle w:val="Tabletext"/>
              <w:spacing w:before="0" w:after="120" w:line="240" w:lineRule="auto"/>
              <w:rPr>
                <w:bCs/>
              </w:rPr>
            </w:pPr>
          </w:p>
        </w:tc>
        <w:tc>
          <w:tcPr>
            <w:tcW w:w="499" w:type="pct"/>
            <w:tcBorders>
              <w:top w:val="nil"/>
              <w:left w:val="nil"/>
              <w:bottom w:val="nil"/>
              <w:right w:val="nil"/>
            </w:tcBorders>
            <w:shd w:val="clear" w:color="auto" w:fill="auto"/>
          </w:tcPr>
          <w:p w14:paraId="5D76DD3A" w14:textId="77777777" w:rsidR="00B77C49" w:rsidRPr="00542D16" w:rsidRDefault="00B77C49" w:rsidP="000371DB">
            <w:pPr>
              <w:pStyle w:val="Tabletext"/>
              <w:spacing w:before="0" w:after="120" w:line="240" w:lineRule="auto"/>
              <w:rPr>
                <w:bCs/>
              </w:rPr>
            </w:pPr>
            <w:r w:rsidRPr="00542D16">
              <w:rPr>
                <w:bCs/>
              </w:rPr>
              <w:t>Implied</w:t>
            </w:r>
          </w:p>
        </w:tc>
        <w:tc>
          <w:tcPr>
            <w:tcW w:w="2279" w:type="pct"/>
            <w:tcBorders>
              <w:top w:val="nil"/>
              <w:left w:val="nil"/>
              <w:bottom w:val="nil"/>
              <w:right w:val="nil"/>
            </w:tcBorders>
            <w:shd w:val="clear" w:color="auto" w:fill="auto"/>
          </w:tcPr>
          <w:p w14:paraId="3411CFF0" w14:textId="77777777" w:rsidR="00B77C49" w:rsidRPr="00542D16" w:rsidRDefault="00B77C49" w:rsidP="000371DB">
            <w:pPr>
              <w:pStyle w:val="Tabletext"/>
              <w:spacing w:before="0" w:after="120" w:line="240" w:lineRule="auto"/>
              <w:rPr>
                <w:bCs/>
              </w:rPr>
            </w:pPr>
            <w:r>
              <w:rPr>
                <w:bCs/>
              </w:rPr>
              <w:t>Possible concentration of nutrients is of</w:t>
            </w:r>
            <w:r w:rsidRPr="00542D16">
              <w:rPr>
                <w:bCs/>
              </w:rPr>
              <w:t xml:space="preserve"> concern in systems with little to no flow through.</w:t>
            </w:r>
          </w:p>
        </w:tc>
        <w:tc>
          <w:tcPr>
            <w:tcW w:w="1562" w:type="pct"/>
            <w:tcBorders>
              <w:top w:val="nil"/>
              <w:left w:val="nil"/>
              <w:bottom w:val="nil"/>
              <w:right w:val="nil"/>
            </w:tcBorders>
            <w:shd w:val="clear" w:color="auto" w:fill="auto"/>
          </w:tcPr>
          <w:p w14:paraId="2A630A2C" w14:textId="77777777" w:rsidR="00B77C49" w:rsidRPr="00542D16" w:rsidRDefault="00B77C49" w:rsidP="000371DB">
            <w:pPr>
              <w:pStyle w:val="Tabletext"/>
              <w:spacing w:before="0" w:after="120" w:line="240" w:lineRule="auto"/>
              <w:rPr>
                <w:bCs/>
              </w:rPr>
            </w:pPr>
            <w:r>
              <w:rPr>
                <w:bCs/>
              </w:rPr>
              <w:t>N</w:t>
            </w:r>
            <w:r w:rsidRPr="00542D16">
              <w:rPr>
                <w:bCs/>
              </w:rPr>
              <w:t>o populations known to be affected at present.</w:t>
            </w:r>
          </w:p>
        </w:tc>
      </w:tr>
      <w:tr w:rsidR="00B77C49" w:rsidRPr="00FD7EAA" w14:paraId="5B0CA998" w14:textId="77777777" w:rsidTr="000371DB">
        <w:tc>
          <w:tcPr>
            <w:tcW w:w="660" w:type="pct"/>
            <w:tcBorders>
              <w:top w:val="nil"/>
              <w:left w:val="nil"/>
              <w:bottom w:val="nil"/>
              <w:right w:val="nil"/>
            </w:tcBorders>
            <w:shd w:val="clear" w:color="auto" w:fill="auto"/>
          </w:tcPr>
          <w:p w14:paraId="2E52CC68" w14:textId="77777777" w:rsidR="00B77C49" w:rsidRPr="00542D16" w:rsidRDefault="00B77C49" w:rsidP="000371DB">
            <w:pPr>
              <w:pStyle w:val="Tabletext"/>
              <w:spacing w:before="0" w:after="120" w:line="240" w:lineRule="auto"/>
              <w:rPr>
                <w:bCs/>
              </w:rPr>
            </w:pPr>
            <w:r w:rsidRPr="00542D16">
              <w:rPr>
                <w:bCs/>
              </w:rPr>
              <w:t xml:space="preserve">Acid sulphate soils </w:t>
            </w:r>
          </w:p>
        </w:tc>
        <w:tc>
          <w:tcPr>
            <w:tcW w:w="499" w:type="pct"/>
            <w:tcBorders>
              <w:top w:val="nil"/>
              <w:left w:val="nil"/>
              <w:bottom w:val="nil"/>
              <w:right w:val="nil"/>
            </w:tcBorders>
            <w:shd w:val="clear" w:color="auto" w:fill="auto"/>
          </w:tcPr>
          <w:p w14:paraId="3978785D" w14:textId="77777777" w:rsidR="00B77C49" w:rsidRPr="00542D16" w:rsidRDefault="00B77C49" w:rsidP="000371DB">
            <w:pPr>
              <w:pStyle w:val="Tabletext"/>
              <w:spacing w:before="0" w:after="120" w:line="240" w:lineRule="auto"/>
              <w:rPr>
                <w:bCs/>
              </w:rPr>
            </w:pPr>
            <w:r w:rsidRPr="00542D16">
              <w:rPr>
                <w:bCs/>
              </w:rPr>
              <w:t>Implied</w:t>
            </w:r>
          </w:p>
        </w:tc>
        <w:tc>
          <w:tcPr>
            <w:tcW w:w="2279" w:type="pct"/>
            <w:tcBorders>
              <w:top w:val="nil"/>
              <w:left w:val="nil"/>
              <w:bottom w:val="nil"/>
              <w:right w:val="nil"/>
            </w:tcBorders>
            <w:shd w:val="clear" w:color="auto" w:fill="auto"/>
          </w:tcPr>
          <w:p w14:paraId="5DAE65AB" w14:textId="77777777" w:rsidR="00B77C49" w:rsidRPr="00542D16" w:rsidRDefault="00B77C49" w:rsidP="000371DB">
            <w:pPr>
              <w:pStyle w:val="Tabletext"/>
              <w:spacing w:before="0" w:after="120" w:line="240" w:lineRule="auto"/>
              <w:rPr>
                <w:bCs/>
              </w:rPr>
            </w:pPr>
            <w:r w:rsidRPr="00542D16">
              <w:rPr>
                <w:bCs/>
              </w:rPr>
              <w:t>Little work has been undertaken regarding the existence of sulfidic materials at sites.</w:t>
            </w:r>
          </w:p>
        </w:tc>
        <w:tc>
          <w:tcPr>
            <w:tcW w:w="1562" w:type="pct"/>
            <w:tcBorders>
              <w:top w:val="nil"/>
              <w:left w:val="nil"/>
              <w:bottom w:val="nil"/>
              <w:right w:val="nil"/>
            </w:tcBorders>
            <w:shd w:val="clear" w:color="auto" w:fill="auto"/>
          </w:tcPr>
          <w:p w14:paraId="067F41D1" w14:textId="77777777" w:rsidR="00B77C49" w:rsidRPr="00542D16" w:rsidRDefault="00B77C49" w:rsidP="000371DB">
            <w:pPr>
              <w:pStyle w:val="Tabletext"/>
              <w:spacing w:before="0" w:after="120" w:line="240" w:lineRule="auto"/>
              <w:rPr>
                <w:bCs/>
              </w:rPr>
            </w:pPr>
            <w:r w:rsidRPr="00542D16">
              <w:rPr>
                <w:bCs/>
              </w:rPr>
              <w:t xml:space="preserve">It is unknown if sites are affected. </w:t>
            </w:r>
          </w:p>
        </w:tc>
      </w:tr>
      <w:tr w:rsidR="00B77C49" w14:paraId="6F4DA321" w14:textId="77777777" w:rsidTr="000371DB">
        <w:tc>
          <w:tcPr>
            <w:tcW w:w="660" w:type="pct"/>
            <w:tcBorders>
              <w:top w:val="nil"/>
              <w:left w:val="nil"/>
              <w:bottom w:val="nil"/>
              <w:right w:val="nil"/>
            </w:tcBorders>
            <w:shd w:val="clear" w:color="auto" w:fill="auto"/>
          </w:tcPr>
          <w:p w14:paraId="0FD30EAE" w14:textId="77777777" w:rsidR="00B77C49" w:rsidRPr="00542D16" w:rsidRDefault="00B77C49" w:rsidP="000371DB">
            <w:pPr>
              <w:pStyle w:val="Tabletext"/>
              <w:spacing w:before="0" w:after="120" w:line="240" w:lineRule="auto"/>
              <w:rPr>
                <w:bCs/>
                <w:iCs/>
                <w:color w:val="000000"/>
                <w:szCs w:val="22"/>
              </w:rPr>
            </w:pPr>
            <w:r w:rsidRPr="00542D16">
              <w:rPr>
                <w:bCs/>
                <w:iCs/>
                <w:color w:val="000000"/>
                <w:szCs w:val="22"/>
              </w:rPr>
              <w:t xml:space="preserve">Barriers to Migration/ Movement </w:t>
            </w:r>
          </w:p>
        </w:tc>
        <w:tc>
          <w:tcPr>
            <w:tcW w:w="499" w:type="pct"/>
            <w:tcBorders>
              <w:top w:val="nil"/>
              <w:left w:val="nil"/>
              <w:bottom w:val="nil"/>
              <w:right w:val="nil"/>
            </w:tcBorders>
            <w:shd w:val="clear" w:color="auto" w:fill="auto"/>
          </w:tcPr>
          <w:p w14:paraId="2EE6D040" w14:textId="77777777" w:rsidR="00B77C49" w:rsidRPr="00542D16" w:rsidRDefault="00B77C49" w:rsidP="000371DB">
            <w:pPr>
              <w:pStyle w:val="Tabletext"/>
              <w:spacing w:before="0" w:after="120" w:line="240" w:lineRule="auto"/>
              <w:rPr>
                <w:bCs/>
                <w:color w:val="000000"/>
                <w:szCs w:val="22"/>
              </w:rPr>
            </w:pPr>
            <w:r w:rsidRPr="00542D16">
              <w:rPr>
                <w:bCs/>
                <w:color w:val="000000"/>
                <w:szCs w:val="22"/>
              </w:rPr>
              <w:t>Implied</w:t>
            </w:r>
          </w:p>
          <w:p w14:paraId="67CFF313" w14:textId="77777777" w:rsidR="00B77C49" w:rsidRPr="00542D16" w:rsidRDefault="00B77C49" w:rsidP="000371DB">
            <w:pPr>
              <w:pStyle w:val="Tabletext"/>
              <w:spacing w:before="0" w:after="120" w:line="240" w:lineRule="auto"/>
              <w:rPr>
                <w:bCs/>
                <w:color w:val="000000"/>
                <w:szCs w:val="22"/>
              </w:rPr>
            </w:pPr>
          </w:p>
        </w:tc>
        <w:tc>
          <w:tcPr>
            <w:tcW w:w="2279" w:type="pct"/>
            <w:tcBorders>
              <w:top w:val="nil"/>
              <w:left w:val="nil"/>
              <w:bottom w:val="nil"/>
              <w:right w:val="nil"/>
            </w:tcBorders>
            <w:shd w:val="clear" w:color="auto" w:fill="auto"/>
          </w:tcPr>
          <w:p w14:paraId="2FAD1936" w14:textId="77777777" w:rsidR="00B77C49" w:rsidRPr="00542D16" w:rsidRDefault="00B77C49" w:rsidP="000371DB">
            <w:pPr>
              <w:pStyle w:val="Tabletext"/>
              <w:spacing w:before="0" w:after="120" w:line="240" w:lineRule="auto"/>
              <w:rPr>
                <w:bCs/>
                <w:color w:val="000000"/>
                <w:szCs w:val="22"/>
              </w:rPr>
            </w:pPr>
            <w:r w:rsidRPr="00542D16">
              <w:rPr>
                <w:bCs/>
                <w:color w:val="000000"/>
                <w:szCs w:val="22"/>
              </w:rPr>
              <w:t xml:space="preserve">Dispersal during flooding was likely pivotal for recolonisation of sites and genetic exchange.  </w:t>
            </w:r>
          </w:p>
        </w:tc>
        <w:tc>
          <w:tcPr>
            <w:tcW w:w="1562" w:type="pct"/>
            <w:tcBorders>
              <w:top w:val="nil"/>
              <w:left w:val="nil"/>
              <w:bottom w:val="nil"/>
              <w:right w:val="nil"/>
            </w:tcBorders>
            <w:shd w:val="clear" w:color="auto" w:fill="auto"/>
          </w:tcPr>
          <w:p w14:paraId="1EAD0961" w14:textId="2B467825" w:rsidR="00B77C49" w:rsidRPr="00542D16" w:rsidRDefault="00B77C49" w:rsidP="000371DB">
            <w:pPr>
              <w:pStyle w:val="Tabletext"/>
              <w:spacing w:before="0" w:after="120" w:line="240" w:lineRule="auto"/>
              <w:rPr>
                <w:bCs/>
                <w:color w:val="000000"/>
                <w:szCs w:val="22"/>
              </w:rPr>
            </w:pPr>
            <w:r w:rsidRPr="00542D16">
              <w:rPr>
                <w:bCs/>
              </w:rPr>
              <w:t xml:space="preserve">All remnant </w:t>
            </w:r>
            <w:r>
              <w:rPr>
                <w:bCs/>
              </w:rPr>
              <w:t>and historic sites</w:t>
            </w:r>
            <w:r w:rsidRPr="00542D16">
              <w:rPr>
                <w:bCs/>
              </w:rPr>
              <w:t xml:space="preserve"> within </w:t>
            </w:r>
            <w:r>
              <w:rPr>
                <w:bCs/>
              </w:rPr>
              <w:t xml:space="preserve">New South Wales, </w:t>
            </w:r>
            <w:r w:rsidRPr="00542D16">
              <w:rPr>
                <w:bCs/>
              </w:rPr>
              <w:t>Victoria and South Australia.</w:t>
            </w:r>
          </w:p>
        </w:tc>
      </w:tr>
      <w:tr w:rsidR="00B77C49" w14:paraId="2A032802" w14:textId="77777777" w:rsidTr="000371DB">
        <w:tc>
          <w:tcPr>
            <w:tcW w:w="660" w:type="pct"/>
            <w:tcBorders>
              <w:top w:val="nil"/>
              <w:left w:val="nil"/>
              <w:right w:val="nil"/>
            </w:tcBorders>
            <w:shd w:val="clear" w:color="auto" w:fill="auto"/>
          </w:tcPr>
          <w:p w14:paraId="1078217A" w14:textId="77777777" w:rsidR="00B77C49" w:rsidRPr="00542D16" w:rsidRDefault="00B77C49" w:rsidP="000371DB">
            <w:pPr>
              <w:pStyle w:val="Tabletext"/>
              <w:spacing w:before="0" w:after="120" w:line="240" w:lineRule="auto"/>
              <w:rPr>
                <w:bCs/>
                <w:color w:val="000000"/>
                <w:szCs w:val="22"/>
              </w:rPr>
            </w:pPr>
            <w:r w:rsidRPr="00542D16">
              <w:rPr>
                <w:bCs/>
              </w:rPr>
              <w:t>E</w:t>
            </w:r>
            <w:r w:rsidRPr="00542D16">
              <w:rPr>
                <w:bCs/>
                <w:iCs/>
                <w:color w:val="000000"/>
                <w:szCs w:val="22"/>
              </w:rPr>
              <w:t xml:space="preserve">nvironmental contamination </w:t>
            </w:r>
          </w:p>
        </w:tc>
        <w:tc>
          <w:tcPr>
            <w:tcW w:w="499" w:type="pct"/>
            <w:tcBorders>
              <w:top w:val="nil"/>
              <w:left w:val="nil"/>
              <w:right w:val="nil"/>
            </w:tcBorders>
            <w:shd w:val="clear" w:color="auto" w:fill="auto"/>
          </w:tcPr>
          <w:p w14:paraId="6BA8FBCA" w14:textId="77777777" w:rsidR="00B77C49" w:rsidRPr="00542D16" w:rsidRDefault="00B77C49" w:rsidP="000371DB">
            <w:pPr>
              <w:pStyle w:val="Tabletext"/>
              <w:spacing w:before="0" w:after="120" w:line="240" w:lineRule="auto"/>
              <w:rPr>
                <w:bCs/>
                <w:color w:val="000000"/>
                <w:szCs w:val="22"/>
              </w:rPr>
            </w:pPr>
            <w:r w:rsidRPr="00542D16">
              <w:rPr>
                <w:bCs/>
                <w:color w:val="000000"/>
                <w:szCs w:val="22"/>
              </w:rPr>
              <w:t>Implied</w:t>
            </w:r>
          </w:p>
          <w:p w14:paraId="4CD0769C" w14:textId="77777777" w:rsidR="00B77C49" w:rsidRPr="00542D16" w:rsidRDefault="00B77C49" w:rsidP="000371DB">
            <w:pPr>
              <w:pStyle w:val="Tabletext"/>
              <w:spacing w:before="0" w:after="120" w:line="240" w:lineRule="auto"/>
              <w:rPr>
                <w:bCs/>
                <w:color w:val="000000"/>
                <w:szCs w:val="22"/>
              </w:rPr>
            </w:pPr>
          </w:p>
        </w:tc>
        <w:tc>
          <w:tcPr>
            <w:tcW w:w="2279" w:type="pct"/>
            <w:tcBorders>
              <w:top w:val="nil"/>
              <w:left w:val="nil"/>
              <w:right w:val="nil"/>
            </w:tcBorders>
            <w:shd w:val="clear" w:color="auto" w:fill="auto"/>
          </w:tcPr>
          <w:p w14:paraId="74630CAB" w14:textId="77777777" w:rsidR="00B77C49" w:rsidRPr="00542D16" w:rsidRDefault="00B77C49" w:rsidP="000371DB">
            <w:pPr>
              <w:pStyle w:val="Tabletext"/>
              <w:spacing w:before="0" w:after="120" w:line="240" w:lineRule="auto"/>
              <w:rPr>
                <w:bCs/>
                <w:color w:val="000000"/>
                <w:szCs w:val="22"/>
              </w:rPr>
            </w:pPr>
            <w:r w:rsidRPr="00542D16">
              <w:rPr>
                <w:bCs/>
                <w:color w:val="000000"/>
                <w:szCs w:val="22"/>
              </w:rPr>
              <w:t xml:space="preserve">Historically several lakes were used for the disposal of irrigation water, risk of chemical contamination is probable. </w:t>
            </w:r>
          </w:p>
        </w:tc>
        <w:tc>
          <w:tcPr>
            <w:tcW w:w="1562" w:type="pct"/>
            <w:tcBorders>
              <w:top w:val="nil"/>
              <w:left w:val="nil"/>
              <w:right w:val="nil"/>
            </w:tcBorders>
            <w:shd w:val="clear" w:color="auto" w:fill="auto"/>
          </w:tcPr>
          <w:p w14:paraId="16E9FFB3" w14:textId="77777777" w:rsidR="00B77C49" w:rsidRPr="00542D16" w:rsidRDefault="00B77C49" w:rsidP="000371DB">
            <w:pPr>
              <w:pStyle w:val="Tabletext"/>
              <w:spacing w:before="0" w:after="120" w:line="240" w:lineRule="auto"/>
              <w:rPr>
                <w:bCs/>
                <w:color w:val="000000"/>
                <w:szCs w:val="22"/>
              </w:rPr>
            </w:pPr>
            <w:r w:rsidRPr="00542D16">
              <w:rPr>
                <w:bCs/>
              </w:rPr>
              <w:t>It is unknown if sites are affected.</w:t>
            </w:r>
          </w:p>
        </w:tc>
      </w:tr>
      <w:tr w:rsidR="00B77C49" w14:paraId="6374E34D" w14:textId="77777777" w:rsidTr="000371DB">
        <w:tc>
          <w:tcPr>
            <w:tcW w:w="660" w:type="pct"/>
            <w:tcBorders>
              <w:top w:val="nil"/>
              <w:left w:val="nil"/>
              <w:bottom w:val="single" w:sz="12" w:space="0" w:color="auto"/>
              <w:right w:val="nil"/>
            </w:tcBorders>
            <w:shd w:val="clear" w:color="auto" w:fill="auto"/>
          </w:tcPr>
          <w:p w14:paraId="56228E1F" w14:textId="77777777" w:rsidR="00B77C49" w:rsidRPr="00542D16" w:rsidRDefault="00B77C49" w:rsidP="000371DB">
            <w:pPr>
              <w:pStyle w:val="Tabletext"/>
              <w:spacing w:before="0" w:after="120" w:line="240" w:lineRule="auto"/>
              <w:rPr>
                <w:bCs/>
                <w:color w:val="000000"/>
                <w:szCs w:val="22"/>
              </w:rPr>
            </w:pPr>
            <w:r w:rsidRPr="00542D16">
              <w:rPr>
                <w:bCs/>
                <w:iCs/>
                <w:color w:val="000000"/>
                <w:szCs w:val="22"/>
              </w:rPr>
              <w:t xml:space="preserve">Stocking native fish for recreational angling </w:t>
            </w:r>
          </w:p>
        </w:tc>
        <w:tc>
          <w:tcPr>
            <w:tcW w:w="499" w:type="pct"/>
            <w:tcBorders>
              <w:top w:val="nil"/>
              <w:left w:val="nil"/>
              <w:bottom w:val="single" w:sz="12" w:space="0" w:color="auto"/>
              <w:right w:val="nil"/>
            </w:tcBorders>
            <w:shd w:val="clear" w:color="auto" w:fill="auto"/>
          </w:tcPr>
          <w:p w14:paraId="06B31A59" w14:textId="77777777" w:rsidR="00B77C49" w:rsidRPr="00542D16" w:rsidRDefault="00B77C49" w:rsidP="000371DB">
            <w:pPr>
              <w:pStyle w:val="Tabletext"/>
              <w:spacing w:before="0" w:after="120" w:line="240" w:lineRule="auto"/>
              <w:rPr>
                <w:bCs/>
                <w:color w:val="000000"/>
                <w:szCs w:val="22"/>
              </w:rPr>
            </w:pPr>
            <w:r w:rsidRPr="00542D16">
              <w:rPr>
                <w:bCs/>
                <w:color w:val="000000"/>
                <w:szCs w:val="22"/>
              </w:rPr>
              <w:t>Implied</w:t>
            </w:r>
          </w:p>
        </w:tc>
        <w:tc>
          <w:tcPr>
            <w:tcW w:w="2279" w:type="pct"/>
            <w:tcBorders>
              <w:top w:val="nil"/>
              <w:left w:val="nil"/>
              <w:bottom w:val="single" w:sz="12" w:space="0" w:color="auto"/>
              <w:right w:val="nil"/>
            </w:tcBorders>
            <w:shd w:val="clear" w:color="auto" w:fill="auto"/>
          </w:tcPr>
          <w:p w14:paraId="20068F11" w14:textId="77777777" w:rsidR="00B77C49" w:rsidRPr="00542D16" w:rsidRDefault="00B77C49" w:rsidP="000371DB">
            <w:pPr>
              <w:pStyle w:val="Tabletext"/>
              <w:spacing w:before="0" w:after="120" w:line="240" w:lineRule="auto"/>
              <w:rPr>
                <w:bCs/>
                <w:color w:val="000000"/>
                <w:szCs w:val="22"/>
              </w:rPr>
            </w:pPr>
            <w:r w:rsidRPr="00542D16">
              <w:rPr>
                <w:bCs/>
                <w:color w:val="000000"/>
                <w:szCs w:val="22"/>
              </w:rPr>
              <w:t>Most sites at which the species presently exist are unsuitable for native recreational species; the present threat of stocking native fish is negligible in most systems.</w:t>
            </w:r>
          </w:p>
        </w:tc>
        <w:tc>
          <w:tcPr>
            <w:tcW w:w="1562" w:type="pct"/>
            <w:tcBorders>
              <w:top w:val="nil"/>
              <w:left w:val="nil"/>
              <w:bottom w:val="single" w:sz="12" w:space="0" w:color="auto"/>
              <w:right w:val="nil"/>
            </w:tcBorders>
            <w:shd w:val="clear" w:color="auto" w:fill="auto"/>
          </w:tcPr>
          <w:p w14:paraId="36AB44A3" w14:textId="6F0B0B9A" w:rsidR="00B77C49" w:rsidRPr="00542D16" w:rsidRDefault="00B77C49" w:rsidP="000371DB">
            <w:pPr>
              <w:pStyle w:val="Tabletext"/>
              <w:spacing w:before="0" w:after="120" w:line="240" w:lineRule="auto"/>
              <w:rPr>
                <w:bCs/>
                <w:color w:val="000000"/>
                <w:szCs w:val="22"/>
              </w:rPr>
            </w:pPr>
            <w:r>
              <w:rPr>
                <w:bCs/>
                <w:color w:val="000000"/>
                <w:szCs w:val="22"/>
              </w:rPr>
              <w:t xml:space="preserve">Middle Reedy Lake possibly affected; status of population at site is, however, yet to be determined; </w:t>
            </w:r>
            <w:r w:rsidRPr="00542D16">
              <w:rPr>
                <w:bCs/>
                <w:color w:val="000000"/>
                <w:szCs w:val="22"/>
              </w:rPr>
              <w:t xml:space="preserve">water quality parameters suitable for recreational native fish at a small number of </w:t>
            </w:r>
            <w:r>
              <w:rPr>
                <w:bCs/>
                <w:color w:val="000000"/>
                <w:szCs w:val="22"/>
              </w:rPr>
              <w:t xml:space="preserve">additional </w:t>
            </w:r>
            <w:r w:rsidRPr="00542D16">
              <w:rPr>
                <w:bCs/>
                <w:color w:val="000000"/>
                <w:szCs w:val="22"/>
              </w:rPr>
              <w:t>sites</w:t>
            </w:r>
            <w:r>
              <w:rPr>
                <w:bCs/>
                <w:color w:val="000000"/>
                <w:szCs w:val="22"/>
              </w:rPr>
              <w:t>;</w:t>
            </w:r>
            <w:r w:rsidRPr="00542D16">
              <w:rPr>
                <w:bCs/>
                <w:color w:val="000000"/>
                <w:szCs w:val="22"/>
              </w:rPr>
              <w:t xml:space="preserve"> introduction of predatory species would likely be to the detriment of Murray hardyhead. </w:t>
            </w:r>
          </w:p>
        </w:tc>
      </w:tr>
    </w:tbl>
    <w:p w14:paraId="65BF4B6B" w14:textId="77777777" w:rsidR="008A53A7" w:rsidRDefault="008A53A7" w:rsidP="008A53A7">
      <w:pPr>
        <w:spacing w:after="0"/>
      </w:pPr>
    </w:p>
    <w:p w14:paraId="1640E2C2" w14:textId="77777777" w:rsidR="000371DB" w:rsidRDefault="000371DB" w:rsidP="008A53A7">
      <w:pPr>
        <w:spacing w:after="0"/>
      </w:pPr>
    </w:p>
    <w:p w14:paraId="5247E186" w14:textId="63E9CF9F" w:rsidR="000371DB" w:rsidRPr="008A53A7" w:rsidRDefault="000371DB" w:rsidP="008A53A7">
      <w:pPr>
        <w:spacing w:after="0"/>
        <w:rPr>
          <w:vanish/>
        </w:rPr>
      </w:pPr>
      <w:r w:rsidRPr="0065230C">
        <w:rPr>
          <w:sz w:val="16"/>
          <w:szCs w:val="16"/>
        </w:rPr>
        <w:t xml:space="preserve">Source: MDBC 2004, Backhouse </w:t>
      </w:r>
      <w:proofErr w:type="gramStart"/>
      <w:r w:rsidRPr="0065230C">
        <w:rPr>
          <w:sz w:val="16"/>
          <w:szCs w:val="16"/>
        </w:rPr>
        <w:t>et</w:t>
      </w:r>
      <w:proofErr w:type="gramEnd"/>
      <w:r w:rsidRPr="0065230C">
        <w:rPr>
          <w:sz w:val="16"/>
          <w:szCs w:val="16"/>
        </w:rPr>
        <w:t xml:space="preserve">. al 2008, Hammer and Wedderburn 2008, Stoessel 2010, Stoessel 2012, Wedderburn </w:t>
      </w:r>
      <w:r w:rsidRPr="00AF1A90">
        <w:rPr>
          <w:i/>
          <w:sz w:val="16"/>
          <w:szCs w:val="16"/>
        </w:rPr>
        <w:t>et al.</w:t>
      </w:r>
      <w:r w:rsidRPr="0065230C">
        <w:rPr>
          <w:sz w:val="16"/>
          <w:szCs w:val="16"/>
        </w:rPr>
        <w:t xml:space="preserve"> 2012a, Wedderburn and Barnes 2013.</w:t>
      </w:r>
    </w:p>
    <w:p w14:paraId="76BD2800" w14:textId="35053FDA" w:rsidR="00041901" w:rsidRDefault="00041901" w:rsidP="0065230C">
      <w:pPr>
        <w:autoSpaceDE w:val="0"/>
        <w:autoSpaceDN w:val="0"/>
        <w:adjustRightInd w:val="0"/>
        <w:spacing w:before="120" w:line="360" w:lineRule="auto"/>
        <w:rPr>
          <w:rFonts w:ascii="Tahoma" w:hAnsi="Tahoma" w:cs="Tahoma"/>
          <w:color w:val="000000"/>
          <w:sz w:val="20"/>
          <w:szCs w:val="20"/>
          <w:highlight w:val="yellow"/>
        </w:rPr>
        <w:sectPr w:rsidR="00041901" w:rsidSect="00AC1D39">
          <w:pgSz w:w="16838" w:h="11906" w:orient="landscape"/>
          <w:pgMar w:top="1440" w:right="1440" w:bottom="1440" w:left="1440" w:header="709" w:footer="709" w:gutter="0"/>
          <w:cols w:space="708"/>
          <w:docGrid w:linePitch="360"/>
        </w:sectPr>
      </w:pPr>
    </w:p>
    <w:p w14:paraId="51B489ED" w14:textId="77777777" w:rsidR="00470CAB" w:rsidRPr="00F30AF3" w:rsidRDefault="00F30AF3" w:rsidP="004521FB">
      <w:pPr>
        <w:pStyle w:val="Heading1"/>
        <w:spacing w:before="100" w:beforeAutospacing="1" w:after="100" w:afterAutospacing="1" w:line="360" w:lineRule="auto"/>
        <w:jc w:val="both"/>
        <w:rPr>
          <w:rFonts w:ascii="Tahoma" w:hAnsi="Tahoma" w:cs="Tahoma"/>
          <w:b/>
          <w:sz w:val="28"/>
          <w:szCs w:val="28"/>
        </w:rPr>
      </w:pPr>
      <w:bookmarkStart w:id="15" w:name="_Toc500150092"/>
      <w:r w:rsidRPr="00F30AF3">
        <w:rPr>
          <w:rFonts w:ascii="Tahoma" w:hAnsi="Tahoma" w:cs="Tahoma"/>
          <w:b/>
          <w:sz w:val="28"/>
          <w:szCs w:val="28"/>
        </w:rPr>
        <w:lastRenderedPageBreak/>
        <w:t>Objectives, performance criteria and actions</w:t>
      </w:r>
      <w:bookmarkEnd w:id="15"/>
    </w:p>
    <w:p w14:paraId="161C21BE" w14:textId="77777777" w:rsidR="00F30AF3" w:rsidRPr="00F30AF3" w:rsidRDefault="00F30AF3" w:rsidP="004521FB">
      <w:pPr>
        <w:pStyle w:val="Heading2"/>
        <w:spacing w:before="100" w:beforeAutospacing="1" w:after="100" w:afterAutospacing="1"/>
        <w:jc w:val="both"/>
        <w:rPr>
          <w:rFonts w:ascii="Tahoma" w:hAnsi="Tahoma" w:cs="Tahoma"/>
          <w:b/>
          <w:sz w:val="23"/>
          <w:szCs w:val="23"/>
        </w:rPr>
      </w:pPr>
      <w:bookmarkStart w:id="16" w:name="_Toc500150093"/>
      <w:r w:rsidRPr="00F30AF3">
        <w:rPr>
          <w:rFonts w:ascii="Tahoma" w:hAnsi="Tahoma" w:cs="Tahoma"/>
          <w:b/>
          <w:sz w:val="23"/>
          <w:szCs w:val="23"/>
        </w:rPr>
        <w:t>Recover</w:t>
      </w:r>
      <w:r>
        <w:rPr>
          <w:rFonts w:ascii="Tahoma" w:hAnsi="Tahoma" w:cs="Tahoma"/>
          <w:b/>
          <w:sz w:val="23"/>
          <w:szCs w:val="23"/>
        </w:rPr>
        <w:t>y</w:t>
      </w:r>
      <w:r w:rsidRPr="00F30AF3">
        <w:rPr>
          <w:rFonts w:ascii="Tahoma" w:hAnsi="Tahoma" w:cs="Tahoma"/>
          <w:b/>
          <w:sz w:val="23"/>
          <w:szCs w:val="23"/>
        </w:rPr>
        <w:t xml:space="preserve"> objectives and timelines</w:t>
      </w:r>
      <w:bookmarkEnd w:id="16"/>
    </w:p>
    <w:p w14:paraId="504724EE" w14:textId="2622578E" w:rsidR="00470CAB" w:rsidRPr="005C0E73" w:rsidRDefault="002502D3" w:rsidP="004521FB">
      <w:pPr>
        <w:jc w:val="both"/>
        <w:rPr>
          <w:rFonts w:cs="Tahoma"/>
        </w:rPr>
      </w:pPr>
      <w:r w:rsidRPr="005C0E73">
        <w:t xml:space="preserve">The </w:t>
      </w:r>
      <w:r w:rsidR="009A7D66">
        <w:t>over-arching</w:t>
      </w:r>
      <w:r w:rsidR="00DC45A4" w:rsidRPr="005C0E73">
        <w:t xml:space="preserve"> </w:t>
      </w:r>
      <w:r w:rsidRPr="005C0E73">
        <w:t xml:space="preserve">objective </w:t>
      </w:r>
      <w:r w:rsidR="00022185">
        <w:t xml:space="preserve">of the Recovery Plan (the Plan) </w:t>
      </w:r>
      <w:r w:rsidRPr="005C0E73">
        <w:t xml:space="preserve">is to improve the conservation status of </w:t>
      </w:r>
      <w:r w:rsidR="00644614" w:rsidRPr="005C0E73">
        <w:rPr>
          <w:iCs/>
        </w:rPr>
        <w:t>Murray hardyhead</w:t>
      </w:r>
      <w:r w:rsidRPr="005C0E73">
        <w:t xml:space="preserve">, with the ultimate long-term goal being the removal of the species from the threatened species schedule. The </w:t>
      </w:r>
      <w:r w:rsidR="00124541">
        <w:t>present version of the Plan</w:t>
      </w:r>
      <w:r w:rsidRPr="005C0E73">
        <w:t xml:space="preserve"> </w:t>
      </w:r>
      <w:r w:rsidR="00124541">
        <w:t>(i.e. this document) aims</w:t>
      </w:r>
      <w:r w:rsidRPr="005C0E73">
        <w:t xml:space="preserve"> to en</w:t>
      </w:r>
      <w:r w:rsidR="00A302C7" w:rsidRPr="005C0E73">
        <w:t>sure that the small number of known populations are stabilised through sound management</w:t>
      </w:r>
      <w:r w:rsidRPr="005C0E73">
        <w:t xml:space="preserve">, </w:t>
      </w:r>
      <w:r w:rsidR="00A302C7" w:rsidRPr="005C0E73">
        <w:t xml:space="preserve">and that the </w:t>
      </w:r>
      <w:r w:rsidRPr="005C0E73">
        <w:t xml:space="preserve">area of occupancy </w:t>
      </w:r>
      <w:r w:rsidR="00A302C7" w:rsidRPr="005C0E73">
        <w:t>is</w:t>
      </w:r>
      <w:r w:rsidRPr="005C0E73">
        <w:t xml:space="preserve"> increased</w:t>
      </w:r>
      <w:r w:rsidR="00124541">
        <w:t xml:space="preserve"> over the life of the Plan</w:t>
      </w:r>
      <w:r w:rsidR="00AB03E9">
        <w:t>.</w:t>
      </w:r>
      <w:r w:rsidR="006163D3" w:rsidRPr="005C0E73">
        <w:rPr>
          <w:rFonts w:cs="Tahoma"/>
        </w:rPr>
        <w:t xml:space="preserve"> A</w:t>
      </w:r>
      <w:r w:rsidR="00A562F1" w:rsidRPr="005C0E73">
        <w:rPr>
          <w:rFonts w:cs="Tahoma"/>
        </w:rPr>
        <w:t>n informal</w:t>
      </w:r>
      <w:r w:rsidR="006163D3" w:rsidRPr="005C0E73">
        <w:rPr>
          <w:rFonts w:cs="Tahoma"/>
        </w:rPr>
        <w:t xml:space="preserve"> </w:t>
      </w:r>
      <w:r w:rsidR="00582C6C">
        <w:rPr>
          <w:rFonts w:cs="Tahoma"/>
        </w:rPr>
        <w:t xml:space="preserve">working group </w:t>
      </w:r>
      <w:r w:rsidR="00470CAB" w:rsidRPr="005C0E73">
        <w:rPr>
          <w:rFonts w:cs="Tahoma"/>
        </w:rPr>
        <w:t xml:space="preserve">with </w:t>
      </w:r>
      <w:r w:rsidR="00A302C7" w:rsidRPr="005C0E73">
        <w:rPr>
          <w:rFonts w:cs="Tahoma"/>
        </w:rPr>
        <w:t xml:space="preserve">representatives of </w:t>
      </w:r>
      <w:r w:rsidR="00470CAB" w:rsidRPr="005C0E73">
        <w:rPr>
          <w:rFonts w:cs="Tahoma"/>
        </w:rPr>
        <w:t xml:space="preserve">key </w:t>
      </w:r>
      <w:r w:rsidR="002F253B">
        <w:rPr>
          <w:rFonts w:cs="Tahoma"/>
        </w:rPr>
        <w:t>S</w:t>
      </w:r>
      <w:r w:rsidR="00A858AC">
        <w:rPr>
          <w:rFonts w:cs="Tahoma"/>
        </w:rPr>
        <w:t>tate agencies</w:t>
      </w:r>
      <w:r w:rsidR="00470CAB" w:rsidRPr="005C0E73">
        <w:rPr>
          <w:rFonts w:cs="Tahoma"/>
        </w:rPr>
        <w:t xml:space="preserve"> </w:t>
      </w:r>
      <w:r w:rsidR="0063116F">
        <w:rPr>
          <w:rFonts w:cs="Tahoma"/>
        </w:rPr>
        <w:t>(DEWNR</w:t>
      </w:r>
      <w:r w:rsidR="00A858AC">
        <w:rPr>
          <w:rFonts w:cs="Tahoma"/>
        </w:rPr>
        <w:t xml:space="preserve">, </w:t>
      </w:r>
      <w:r w:rsidR="00755E7B">
        <w:rPr>
          <w:rFonts w:cs="Tahoma"/>
        </w:rPr>
        <w:t>DELWP</w:t>
      </w:r>
      <w:r w:rsidR="00A858AC">
        <w:rPr>
          <w:rFonts w:cs="Tahoma"/>
        </w:rPr>
        <w:t xml:space="preserve">) </w:t>
      </w:r>
      <w:r w:rsidR="00470CAB" w:rsidRPr="005C0E73">
        <w:rPr>
          <w:rFonts w:cs="Tahoma"/>
        </w:rPr>
        <w:t>and other stakeho</w:t>
      </w:r>
      <w:r w:rsidR="00A302C7" w:rsidRPr="005C0E73">
        <w:rPr>
          <w:rFonts w:cs="Tahoma"/>
        </w:rPr>
        <w:t xml:space="preserve">lders </w:t>
      </w:r>
      <w:r w:rsidR="00A858AC">
        <w:rPr>
          <w:rFonts w:cs="Tahoma"/>
        </w:rPr>
        <w:t>(MDFRC, NCCMA, MCMA</w:t>
      </w:r>
      <w:r w:rsidR="00A424F9">
        <w:rPr>
          <w:rFonts w:cs="Tahoma"/>
        </w:rPr>
        <w:t xml:space="preserve">, </w:t>
      </w:r>
      <w:r w:rsidR="0011504B">
        <w:rPr>
          <w:rFonts w:cs="Tahoma"/>
        </w:rPr>
        <w:t xml:space="preserve">SARDI, </w:t>
      </w:r>
      <w:proofErr w:type="spellStart"/>
      <w:r w:rsidR="0048151C">
        <w:rPr>
          <w:rFonts w:cs="Tahoma"/>
        </w:rPr>
        <w:t>AquaSave</w:t>
      </w:r>
      <w:proofErr w:type="spellEnd"/>
      <w:r w:rsidR="00A424F9">
        <w:rPr>
          <w:rFonts w:cs="Tahoma"/>
        </w:rPr>
        <w:t xml:space="preserve">, </w:t>
      </w:r>
      <w:r w:rsidR="0048151C">
        <w:rPr>
          <w:rFonts w:cs="Tahoma"/>
        </w:rPr>
        <w:t xml:space="preserve">The </w:t>
      </w:r>
      <w:r w:rsidR="00A424F9">
        <w:rPr>
          <w:rFonts w:cs="Tahoma"/>
        </w:rPr>
        <w:t>University of Adelaide</w:t>
      </w:r>
      <w:r w:rsidR="00A858AC">
        <w:rPr>
          <w:rFonts w:cs="Tahoma"/>
        </w:rPr>
        <w:t>) h</w:t>
      </w:r>
      <w:r w:rsidR="00470CAB" w:rsidRPr="005C0E73">
        <w:rPr>
          <w:rFonts w:cs="Tahoma"/>
        </w:rPr>
        <w:t>as been formed to coordinate recovery actions and exchange information on conservation</w:t>
      </w:r>
      <w:r w:rsidR="00FA6562" w:rsidRPr="00FA6562">
        <w:rPr>
          <w:rFonts w:cs="Tahoma"/>
        </w:rPr>
        <w:t xml:space="preserve"> </w:t>
      </w:r>
      <w:r w:rsidR="00FA6562">
        <w:rPr>
          <w:rFonts w:cs="Tahoma"/>
        </w:rPr>
        <w:t xml:space="preserve">of </w:t>
      </w:r>
      <w:r w:rsidR="00FA6562" w:rsidRPr="005C0E73">
        <w:rPr>
          <w:rFonts w:cs="Tahoma"/>
        </w:rPr>
        <w:t>Murray hardyhead</w:t>
      </w:r>
      <w:r w:rsidR="00470CAB" w:rsidRPr="005C0E73">
        <w:rPr>
          <w:rFonts w:cs="Tahoma"/>
        </w:rPr>
        <w:t xml:space="preserve">. </w:t>
      </w:r>
      <w:r w:rsidR="00392828">
        <w:rPr>
          <w:rFonts w:cs="Tahoma"/>
        </w:rPr>
        <w:t>Further involveme</w:t>
      </w:r>
      <w:r w:rsidR="008D67B8">
        <w:rPr>
          <w:rFonts w:cs="Tahoma"/>
        </w:rPr>
        <w:t xml:space="preserve">nt by representatives of </w:t>
      </w:r>
      <w:r w:rsidR="00D048D8">
        <w:rPr>
          <w:rFonts w:cs="Tahoma"/>
        </w:rPr>
        <w:t>Do</w:t>
      </w:r>
      <w:r w:rsidR="0037165C">
        <w:rPr>
          <w:rFonts w:cs="Tahoma"/>
        </w:rPr>
        <w:t>E</w:t>
      </w:r>
      <w:r w:rsidR="00D048D8">
        <w:rPr>
          <w:rFonts w:cs="Tahoma"/>
        </w:rPr>
        <w:t xml:space="preserve">E </w:t>
      </w:r>
      <w:r w:rsidR="00392828">
        <w:rPr>
          <w:rFonts w:cs="Tahoma"/>
        </w:rPr>
        <w:t xml:space="preserve">will be sought in the future. </w:t>
      </w:r>
      <w:r w:rsidR="00470CAB" w:rsidRPr="005C0E73">
        <w:rPr>
          <w:rFonts w:cs="Tahoma"/>
        </w:rPr>
        <w:t xml:space="preserve">Lead agencies should </w:t>
      </w:r>
      <w:r w:rsidR="00AF62B2">
        <w:rPr>
          <w:rFonts w:cs="Tahoma"/>
        </w:rPr>
        <w:t xml:space="preserve">continue to </w:t>
      </w:r>
      <w:r w:rsidR="006163D3" w:rsidRPr="005C0E73">
        <w:rPr>
          <w:rFonts w:cs="Tahoma"/>
        </w:rPr>
        <w:t>liaise</w:t>
      </w:r>
      <w:r w:rsidR="00AF62B2">
        <w:rPr>
          <w:rFonts w:cs="Tahoma"/>
        </w:rPr>
        <w:t xml:space="preserve"> </w:t>
      </w:r>
      <w:r w:rsidR="00EB3DDE">
        <w:rPr>
          <w:rFonts w:cs="Tahoma"/>
        </w:rPr>
        <w:t>and</w:t>
      </w:r>
      <w:r w:rsidR="00470CAB" w:rsidRPr="005C0E73">
        <w:rPr>
          <w:rFonts w:cs="Tahoma"/>
        </w:rPr>
        <w:t xml:space="preserve"> exchange </w:t>
      </w:r>
      <w:r w:rsidR="006163D3" w:rsidRPr="005C0E73">
        <w:rPr>
          <w:rFonts w:cs="Tahoma"/>
        </w:rPr>
        <w:t>research find</w:t>
      </w:r>
      <w:r w:rsidR="00261475">
        <w:rPr>
          <w:rFonts w:cs="Tahoma"/>
        </w:rPr>
        <w:t>ings and</w:t>
      </w:r>
      <w:r w:rsidR="006163D3" w:rsidRPr="005C0E73">
        <w:rPr>
          <w:rFonts w:cs="Tahoma"/>
        </w:rPr>
        <w:t xml:space="preserve"> species </w:t>
      </w:r>
      <w:r w:rsidR="00470CAB" w:rsidRPr="005C0E73">
        <w:rPr>
          <w:rFonts w:cs="Tahoma"/>
        </w:rPr>
        <w:t xml:space="preserve">information, </w:t>
      </w:r>
      <w:r w:rsidR="00EB3DDE">
        <w:rPr>
          <w:rFonts w:cs="Tahoma"/>
        </w:rPr>
        <w:t>thereby</w:t>
      </w:r>
      <w:r w:rsidR="006163D3" w:rsidRPr="005C0E73">
        <w:rPr>
          <w:rFonts w:cs="Tahoma"/>
        </w:rPr>
        <w:t xml:space="preserve"> ensur</w:t>
      </w:r>
      <w:r w:rsidR="00EB3DDE">
        <w:rPr>
          <w:rFonts w:cs="Tahoma"/>
        </w:rPr>
        <w:t>ing the</w:t>
      </w:r>
      <w:r w:rsidR="006163D3" w:rsidRPr="005C0E73">
        <w:rPr>
          <w:rFonts w:cs="Tahoma"/>
        </w:rPr>
        <w:t xml:space="preserve"> </w:t>
      </w:r>
      <w:r w:rsidR="00470CAB" w:rsidRPr="005C0E73">
        <w:rPr>
          <w:rFonts w:cs="Tahoma"/>
        </w:rPr>
        <w:t>progress</w:t>
      </w:r>
      <w:r w:rsidR="006163D3" w:rsidRPr="005C0E73">
        <w:rPr>
          <w:rFonts w:cs="Tahoma"/>
        </w:rPr>
        <w:t>ion</w:t>
      </w:r>
      <w:r w:rsidR="00470CAB" w:rsidRPr="005C0E73">
        <w:rPr>
          <w:rFonts w:cs="Tahoma"/>
        </w:rPr>
        <w:t xml:space="preserve"> </w:t>
      </w:r>
      <w:r w:rsidR="00F42FFE">
        <w:rPr>
          <w:rFonts w:cs="Tahoma"/>
        </w:rPr>
        <w:t>of the P</w:t>
      </w:r>
      <w:r w:rsidR="006163D3" w:rsidRPr="005C0E73">
        <w:rPr>
          <w:rFonts w:cs="Tahoma"/>
        </w:rPr>
        <w:t>lan</w:t>
      </w:r>
      <w:r w:rsidR="00F42FFE">
        <w:rPr>
          <w:rFonts w:cs="Tahoma"/>
        </w:rPr>
        <w:t>’</w:t>
      </w:r>
      <w:r w:rsidR="006163D3" w:rsidRPr="005C0E73">
        <w:rPr>
          <w:rFonts w:cs="Tahoma"/>
        </w:rPr>
        <w:t xml:space="preserve">s recovery </w:t>
      </w:r>
      <w:r w:rsidR="00261475">
        <w:rPr>
          <w:rFonts w:cs="Tahoma"/>
        </w:rPr>
        <w:t>actions</w:t>
      </w:r>
      <w:r w:rsidR="00261475" w:rsidRPr="00261475">
        <w:rPr>
          <w:rFonts w:cs="Tahoma"/>
        </w:rPr>
        <w:t xml:space="preserve"> </w:t>
      </w:r>
      <w:r w:rsidR="00261475">
        <w:rPr>
          <w:rFonts w:cs="Tahoma"/>
        </w:rPr>
        <w:t>and objectives</w:t>
      </w:r>
      <w:r w:rsidR="00470CAB" w:rsidRPr="005C0E73">
        <w:rPr>
          <w:rFonts w:cs="Tahoma"/>
        </w:rPr>
        <w:t>.</w:t>
      </w:r>
    </w:p>
    <w:p w14:paraId="54608D0F" w14:textId="77777777" w:rsidR="00470CAB" w:rsidRPr="00CC7AD0" w:rsidRDefault="00F30AF3" w:rsidP="004521FB">
      <w:pPr>
        <w:pStyle w:val="Heading2"/>
        <w:spacing w:before="100" w:beforeAutospacing="1" w:after="100" w:afterAutospacing="1"/>
        <w:jc w:val="both"/>
        <w:rPr>
          <w:rFonts w:ascii="Tahoma" w:hAnsi="Tahoma" w:cs="Tahoma"/>
          <w:b/>
          <w:sz w:val="23"/>
          <w:szCs w:val="23"/>
        </w:rPr>
      </w:pPr>
      <w:bookmarkStart w:id="17" w:name="_Toc500150094"/>
      <w:r w:rsidRPr="00CC7AD0">
        <w:rPr>
          <w:rFonts w:ascii="Tahoma" w:hAnsi="Tahoma" w:cs="Tahoma"/>
          <w:b/>
          <w:sz w:val="23"/>
          <w:szCs w:val="23"/>
        </w:rPr>
        <w:t>Performance criteria</w:t>
      </w:r>
      <w:bookmarkEnd w:id="17"/>
    </w:p>
    <w:p w14:paraId="035FAFAD" w14:textId="302FC805" w:rsidR="00FA6562" w:rsidRDefault="00F42FFE" w:rsidP="004521FB">
      <w:pPr>
        <w:jc w:val="both"/>
        <w:rPr>
          <w:rFonts w:cs="Tahoma"/>
        </w:rPr>
      </w:pPr>
      <w:r>
        <w:rPr>
          <w:rFonts w:cs="Tahoma"/>
        </w:rPr>
        <w:t>The criteria by which the</w:t>
      </w:r>
      <w:r w:rsidR="0071294E" w:rsidRPr="005C0E73">
        <w:rPr>
          <w:rFonts w:cs="Tahoma"/>
        </w:rPr>
        <w:t xml:space="preserve"> </w:t>
      </w:r>
      <w:r w:rsidR="00A64278">
        <w:rPr>
          <w:rFonts w:cs="Tahoma"/>
        </w:rPr>
        <w:t>P</w:t>
      </w:r>
      <w:r w:rsidR="0071294E" w:rsidRPr="005C0E73">
        <w:rPr>
          <w:rFonts w:cs="Tahoma"/>
        </w:rPr>
        <w:t xml:space="preserve">lan </w:t>
      </w:r>
      <w:r w:rsidR="00FA6562">
        <w:rPr>
          <w:rFonts w:cs="Tahoma"/>
        </w:rPr>
        <w:t>will</w:t>
      </w:r>
      <w:r w:rsidR="0071294E" w:rsidRPr="005C0E73">
        <w:rPr>
          <w:rFonts w:cs="Tahoma"/>
        </w:rPr>
        <w:t xml:space="preserve"> be regarded as successful in reachi</w:t>
      </w:r>
      <w:r w:rsidR="00CA3A17">
        <w:rPr>
          <w:rFonts w:cs="Tahoma"/>
        </w:rPr>
        <w:t xml:space="preserve">ng its desired objectives are: </w:t>
      </w:r>
      <w:r w:rsidR="0071294E" w:rsidRPr="005C0E73">
        <w:rPr>
          <w:rFonts w:cs="Tahoma"/>
        </w:rPr>
        <w:t xml:space="preserve">1) </w:t>
      </w:r>
      <w:r w:rsidR="00AF62B2" w:rsidRPr="005C0E73">
        <w:rPr>
          <w:rFonts w:cs="Tahoma"/>
        </w:rPr>
        <w:t xml:space="preserve">no </w:t>
      </w:r>
      <w:r w:rsidR="00CA3A17">
        <w:rPr>
          <w:rFonts w:cs="Tahoma"/>
        </w:rPr>
        <w:t xml:space="preserve">existing </w:t>
      </w:r>
      <w:r w:rsidR="00AF62B2" w:rsidRPr="005C0E73">
        <w:rPr>
          <w:rFonts w:cs="Tahoma"/>
        </w:rPr>
        <w:t>wild po</w:t>
      </w:r>
      <w:r w:rsidR="00FA6562">
        <w:rPr>
          <w:rFonts w:cs="Tahoma"/>
        </w:rPr>
        <w:t>pulation</w:t>
      </w:r>
      <w:r w:rsidR="00AF62B2">
        <w:rPr>
          <w:rFonts w:cs="Tahoma"/>
        </w:rPr>
        <w:t xml:space="preserve"> become</w:t>
      </w:r>
      <w:r w:rsidR="00FA6562">
        <w:rPr>
          <w:rFonts w:cs="Tahoma"/>
        </w:rPr>
        <w:t>s</w:t>
      </w:r>
      <w:r w:rsidR="00AF62B2">
        <w:rPr>
          <w:rFonts w:cs="Tahoma"/>
        </w:rPr>
        <w:t xml:space="preserve"> extinct</w:t>
      </w:r>
      <w:r w:rsidR="003E413B">
        <w:rPr>
          <w:rFonts w:cs="Tahoma"/>
        </w:rPr>
        <w:t>, and</w:t>
      </w:r>
      <w:r w:rsidR="00AF62B2" w:rsidRPr="005C0E73">
        <w:rPr>
          <w:rFonts w:cs="Tahoma"/>
        </w:rPr>
        <w:t xml:space="preserve">; </w:t>
      </w:r>
      <w:r w:rsidR="0071294E" w:rsidRPr="005C0E73">
        <w:rPr>
          <w:rFonts w:cs="Tahoma"/>
        </w:rPr>
        <w:t xml:space="preserve">2) </w:t>
      </w:r>
      <w:r w:rsidR="00AF62B2" w:rsidRPr="005C0E73">
        <w:rPr>
          <w:rFonts w:cs="Tahoma"/>
        </w:rPr>
        <w:t xml:space="preserve">the total number of populations of Murray hardyhead </w:t>
      </w:r>
      <w:r w:rsidR="003E413B">
        <w:rPr>
          <w:rFonts w:cs="Tahoma"/>
        </w:rPr>
        <w:t xml:space="preserve">in the wild </w:t>
      </w:r>
      <w:r w:rsidR="00CA3A17">
        <w:rPr>
          <w:rFonts w:cs="Tahoma"/>
        </w:rPr>
        <w:t xml:space="preserve">has </w:t>
      </w:r>
      <w:r w:rsidR="00AF62B2" w:rsidRPr="005C0E73">
        <w:rPr>
          <w:rFonts w:cs="Tahoma"/>
        </w:rPr>
        <w:t>increase</w:t>
      </w:r>
      <w:r w:rsidR="00CA3A17">
        <w:rPr>
          <w:rFonts w:cs="Tahoma"/>
        </w:rPr>
        <w:t>d</w:t>
      </w:r>
      <w:r w:rsidR="00AF62B2" w:rsidRPr="005C0E73">
        <w:rPr>
          <w:rFonts w:cs="Tahoma"/>
        </w:rPr>
        <w:t xml:space="preserve"> by </w:t>
      </w:r>
      <w:r w:rsidR="00AB03E9">
        <w:rPr>
          <w:rFonts w:cs="Tahoma"/>
        </w:rPr>
        <w:t xml:space="preserve">at least </w:t>
      </w:r>
      <w:r w:rsidR="001421F5">
        <w:rPr>
          <w:rFonts w:cs="Tahoma"/>
        </w:rPr>
        <w:t xml:space="preserve">one </w:t>
      </w:r>
      <w:r w:rsidR="00124541">
        <w:rPr>
          <w:rFonts w:cs="Tahoma"/>
        </w:rPr>
        <w:t>per Genetic Management Unit</w:t>
      </w:r>
      <w:r w:rsidR="001421F5">
        <w:rPr>
          <w:rFonts w:cs="Tahoma"/>
        </w:rPr>
        <w:t xml:space="preserve"> </w:t>
      </w:r>
      <w:r w:rsidR="00AF62B2" w:rsidRPr="005C0E73">
        <w:rPr>
          <w:rFonts w:cs="Tahoma"/>
        </w:rPr>
        <w:t>in the next five years</w:t>
      </w:r>
      <w:r w:rsidR="00A424F9">
        <w:rPr>
          <w:rFonts w:cs="Tahoma"/>
        </w:rPr>
        <w:t xml:space="preserve"> </w:t>
      </w:r>
      <w:r w:rsidR="00FA6562">
        <w:rPr>
          <w:rFonts w:cs="Tahoma"/>
        </w:rPr>
        <w:t>(</w:t>
      </w:r>
      <w:r w:rsidR="00A424F9">
        <w:rPr>
          <w:rFonts w:cs="Tahoma"/>
        </w:rPr>
        <w:t>from</w:t>
      </w:r>
      <w:r>
        <w:rPr>
          <w:rFonts w:cs="Tahoma"/>
        </w:rPr>
        <w:t xml:space="preserve"> the time of acceptance of the P</w:t>
      </w:r>
      <w:r w:rsidR="00A424F9">
        <w:rPr>
          <w:rFonts w:cs="Tahoma"/>
        </w:rPr>
        <w:t>lan</w:t>
      </w:r>
      <w:r w:rsidR="00FA6562">
        <w:rPr>
          <w:rFonts w:cs="Tahoma"/>
        </w:rPr>
        <w:t>)</w:t>
      </w:r>
      <w:r w:rsidR="00AF62B2">
        <w:rPr>
          <w:rFonts w:cs="Tahoma"/>
        </w:rPr>
        <w:t>.</w:t>
      </w:r>
      <w:r w:rsidR="00FA6562">
        <w:rPr>
          <w:rFonts w:cs="Tahoma"/>
        </w:rPr>
        <w:t xml:space="preserve"> </w:t>
      </w:r>
    </w:p>
    <w:p w14:paraId="27CC5EB1" w14:textId="39A756B5" w:rsidR="0071294E" w:rsidRPr="005C0E73" w:rsidRDefault="003E413B" w:rsidP="004521FB">
      <w:pPr>
        <w:jc w:val="both"/>
        <w:rPr>
          <w:rFonts w:cs="Tahoma"/>
        </w:rPr>
      </w:pPr>
      <w:r>
        <w:rPr>
          <w:rFonts w:cs="Tahoma"/>
        </w:rPr>
        <w:t>In addition, t</w:t>
      </w:r>
      <w:r w:rsidR="0071294E" w:rsidRPr="005C0E73">
        <w:rPr>
          <w:rFonts w:cs="Tahoma"/>
        </w:rPr>
        <w:t xml:space="preserve">he co-operative management of the species must be maintained or enhanced. Currently </w:t>
      </w:r>
      <w:r w:rsidR="001634C7" w:rsidRPr="005C0E73">
        <w:rPr>
          <w:rFonts w:cs="Tahoma"/>
        </w:rPr>
        <w:t xml:space="preserve">representatives </w:t>
      </w:r>
      <w:r w:rsidR="0071294E" w:rsidRPr="005C0E73">
        <w:rPr>
          <w:rFonts w:cs="Tahoma"/>
        </w:rPr>
        <w:t xml:space="preserve">of </w:t>
      </w:r>
      <w:r w:rsidR="001634C7" w:rsidRPr="005C0E73">
        <w:rPr>
          <w:rFonts w:cs="Tahoma"/>
        </w:rPr>
        <w:t>South Australian and Victorian governmental agencies</w:t>
      </w:r>
      <w:r w:rsidR="0071294E" w:rsidRPr="005C0E73">
        <w:rPr>
          <w:rFonts w:cs="Tahoma"/>
        </w:rPr>
        <w:t xml:space="preserve"> have input into the recove</w:t>
      </w:r>
      <w:r w:rsidR="001634C7" w:rsidRPr="005C0E73">
        <w:rPr>
          <w:rFonts w:cs="Tahoma"/>
        </w:rPr>
        <w:t xml:space="preserve">ry planning process through an informal Murray hardyhead </w:t>
      </w:r>
      <w:r w:rsidR="00D94BB2">
        <w:rPr>
          <w:rFonts w:cs="Tahoma"/>
        </w:rPr>
        <w:t>working group</w:t>
      </w:r>
      <w:r w:rsidR="0071294E" w:rsidRPr="005C0E73">
        <w:rPr>
          <w:rFonts w:cs="Tahoma"/>
        </w:rPr>
        <w:t xml:space="preserve">. For the recovery effort to </w:t>
      </w:r>
      <w:r w:rsidR="001634C7" w:rsidRPr="005C0E73">
        <w:rPr>
          <w:rFonts w:cs="Tahoma"/>
        </w:rPr>
        <w:t>be furthered</w:t>
      </w:r>
      <w:r w:rsidR="0071294E" w:rsidRPr="005C0E73">
        <w:rPr>
          <w:rFonts w:cs="Tahoma"/>
        </w:rPr>
        <w:t xml:space="preserve">, </w:t>
      </w:r>
      <w:r w:rsidR="00E031FD">
        <w:rPr>
          <w:rFonts w:cs="Tahoma"/>
        </w:rPr>
        <w:t>management responsibil</w:t>
      </w:r>
      <w:r w:rsidR="00FA6562">
        <w:rPr>
          <w:rFonts w:cs="Tahoma"/>
        </w:rPr>
        <w:t>ities need to be formalised,</w:t>
      </w:r>
      <w:r w:rsidR="00E031FD">
        <w:rPr>
          <w:rFonts w:cs="Tahoma"/>
        </w:rPr>
        <w:t xml:space="preserve"> </w:t>
      </w:r>
      <w:r w:rsidR="001634C7" w:rsidRPr="005C0E73">
        <w:rPr>
          <w:rFonts w:cs="Tahoma"/>
        </w:rPr>
        <w:t xml:space="preserve">knowledge exchange </w:t>
      </w:r>
      <w:r w:rsidR="0071294E" w:rsidRPr="005C0E73">
        <w:rPr>
          <w:rFonts w:cs="Tahoma"/>
        </w:rPr>
        <w:t>maintained</w:t>
      </w:r>
      <w:r w:rsidR="000136B2" w:rsidRPr="005C0E73">
        <w:rPr>
          <w:rFonts w:cs="Tahoma"/>
        </w:rPr>
        <w:t xml:space="preserve">, and input sought from comparable entities from </w:t>
      </w:r>
      <w:r w:rsidR="00FA6562">
        <w:rPr>
          <w:rFonts w:cs="Tahoma"/>
        </w:rPr>
        <w:t>NSW</w:t>
      </w:r>
      <w:r w:rsidR="00F97EDD">
        <w:rPr>
          <w:rFonts w:cs="Tahoma"/>
        </w:rPr>
        <w:t xml:space="preserve"> (e.g. NSW</w:t>
      </w:r>
      <w:r w:rsidR="00815933">
        <w:rPr>
          <w:rFonts w:cs="Tahoma"/>
        </w:rPr>
        <w:t> DPI</w:t>
      </w:r>
      <w:r w:rsidR="00F97EDD">
        <w:rPr>
          <w:rFonts w:cs="Tahoma"/>
        </w:rPr>
        <w:t>)</w:t>
      </w:r>
      <w:r w:rsidR="0071294E" w:rsidRPr="005C0E73">
        <w:rPr>
          <w:rFonts w:cs="Tahoma"/>
        </w:rPr>
        <w:t xml:space="preserve">. </w:t>
      </w:r>
      <w:r w:rsidR="001634C7" w:rsidRPr="005C0E73">
        <w:rPr>
          <w:rFonts w:cs="Tahoma"/>
        </w:rPr>
        <w:t xml:space="preserve">In addition, </w:t>
      </w:r>
      <w:r w:rsidR="00F97EDD">
        <w:rPr>
          <w:rFonts w:cs="Tahoma"/>
        </w:rPr>
        <w:t>formal</w:t>
      </w:r>
      <w:r w:rsidR="00F75762">
        <w:rPr>
          <w:rFonts w:cs="Tahoma"/>
        </w:rPr>
        <w:t xml:space="preserve">isation of the </w:t>
      </w:r>
      <w:r w:rsidR="009E7D22">
        <w:rPr>
          <w:rFonts w:cs="Tahoma"/>
        </w:rPr>
        <w:t xml:space="preserve">working group </w:t>
      </w:r>
      <w:r w:rsidR="005D6A57">
        <w:rPr>
          <w:rFonts w:cs="Tahoma"/>
        </w:rPr>
        <w:t xml:space="preserve">is </w:t>
      </w:r>
      <w:r w:rsidR="00E031FD">
        <w:rPr>
          <w:rFonts w:cs="Tahoma"/>
        </w:rPr>
        <w:t xml:space="preserve">likely </w:t>
      </w:r>
      <w:r w:rsidR="005D6A57">
        <w:rPr>
          <w:rFonts w:cs="Tahoma"/>
        </w:rPr>
        <w:t xml:space="preserve">to </w:t>
      </w:r>
      <w:r w:rsidR="00E031FD">
        <w:rPr>
          <w:rFonts w:cs="Tahoma"/>
        </w:rPr>
        <w:t>assist in the achievement of</w:t>
      </w:r>
      <w:r w:rsidR="00976F66">
        <w:rPr>
          <w:rFonts w:cs="Tahoma"/>
        </w:rPr>
        <w:t xml:space="preserve"> objectives of the </w:t>
      </w:r>
      <w:r w:rsidR="00F42FFE">
        <w:rPr>
          <w:rFonts w:cs="Tahoma"/>
        </w:rPr>
        <w:t>P</w:t>
      </w:r>
      <w:r w:rsidR="00976F66">
        <w:rPr>
          <w:rFonts w:cs="Tahoma"/>
        </w:rPr>
        <w:t>lan. Furthermore,</w:t>
      </w:r>
      <w:r w:rsidR="00F97EDD">
        <w:rPr>
          <w:rFonts w:cs="Tahoma"/>
        </w:rPr>
        <w:t xml:space="preserve"> </w:t>
      </w:r>
      <w:r w:rsidR="00976F66">
        <w:rPr>
          <w:rFonts w:cs="Tahoma"/>
        </w:rPr>
        <w:t xml:space="preserve">a coordinated </w:t>
      </w:r>
      <w:r w:rsidR="00E031FD">
        <w:rPr>
          <w:rFonts w:cs="Tahoma"/>
        </w:rPr>
        <w:t xml:space="preserve">communication </w:t>
      </w:r>
      <w:r w:rsidR="00976F66">
        <w:rPr>
          <w:rFonts w:cs="Tahoma"/>
        </w:rPr>
        <w:t xml:space="preserve">strategy aimed at increasing awareness </w:t>
      </w:r>
      <w:r w:rsidR="00F53BB7">
        <w:rPr>
          <w:rFonts w:cs="Tahoma"/>
        </w:rPr>
        <w:t xml:space="preserve">and participation in </w:t>
      </w:r>
      <w:r w:rsidR="00FA6562">
        <w:rPr>
          <w:rFonts w:cs="Tahoma"/>
        </w:rPr>
        <w:t xml:space="preserve">the conservation and recovery of </w:t>
      </w:r>
      <w:r w:rsidR="00F53BB7">
        <w:rPr>
          <w:rFonts w:cs="Tahoma"/>
        </w:rPr>
        <w:t xml:space="preserve">Murray hardyhead </w:t>
      </w:r>
      <w:r w:rsidR="00E031FD">
        <w:rPr>
          <w:rFonts w:cs="Tahoma"/>
        </w:rPr>
        <w:t xml:space="preserve">should be established to increase support </w:t>
      </w:r>
      <w:r>
        <w:rPr>
          <w:rFonts w:cs="Tahoma"/>
        </w:rPr>
        <w:t>of</w:t>
      </w:r>
      <w:r w:rsidR="00E031FD">
        <w:rPr>
          <w:rFonts w:cs="Tahoma"/>
        </w:rPr>
        <w:t xml:space="preserve"> local communities</w:t>
      </w:r>
      <w:r w:rsidR="00E031FD" w:rsidRPr="005C0E73">
        <w:rPr>
          <w:rFonts w:cs="Tahoma"/>
        </w:rPr>
        <w:t xml:space="preserve"> </w:t>
      </w:r>
      <w:r w:rsidR="00E031FD">
        <w:rPr>
          <w:rFonts w:cs="Tahoma"/>
        </w:rPr>
        <w:t xml:space="preserve">for management </w:t>
      </w:r>
      <w:r w:rsidR="00447E3A">
        <w:rPr>
          <w:rFonts w:cs="Tahoma"/>
        </w:rPr>
        <w:t xml:space="preserve">and conservation </w:t>
      </w:r>
      <w:r w:rsidR="00E031FD">
        <w:rPr>
          <w:rFonts w:cs="Tahoma"/>
        </w:rPr>
        <w:t>efforts</w:t>
      </w:r>
      <w:r w:rsidR="00F53BB7">
        <w:rPr>
          <w:rFonts w:cs="Tahoma"/>
        </w:rPr>
        <w:t xml:space="preserve">. </w:t>
      </w:r>
    </w:p>
    <w:p w14:paraId="66596F5C" w14:textId="77777777" w:rsidR="00470CAB" w:rsidRPr="00CC7AD0" w:rsidRDefault="00470CAB" w:rsidP="004521FB">
      <w:pPr>
        <w:pStyle w:val="Heading2"/>
        <w:spacing w:before="100" w:beforeAutospacing="1" w:after="100" w:afterAutospacing="1"/>
        <w:jc w:val="both"/>
        <w:rPr>
          <w:rFonts w:ascii="Tahoma" w:hAnsi="Tahoma" w:cs="Tahoma"/>
          <w:b/>
          <w:sz w:val="23"/>
          <w:szCs w:val="23"/>
        </w:rPr>
      </w:pPr>
      <w:bookmarkStart w:id="18" w:name="_Toc500150095"/>
      <w:r w:rsidRPr="00CC7AD0">
        <w:rPr>
          <w:rFonts w:ascii="Tahoma" w:hAnsi="Tahoma" w:cs="Tahoma"/>
          <w:b/>
          <w:sz w:val="23"/>
          <w:szCs w:val="23"/>
        </w:rPr>
        <w:t>Evaluation</w:t>
      </w:r>
      <w:bookmarkEnd w:id="18"/>
    </w:p>
    <w:p w14:paraId="10120C11" w14:textId="77777777" w:rsidR="00F30AF3" w:rsidRPr="000F390E" w:rsidRDefault="00B606CD" w:rsidP="004521FB">
      <w:pPr>
        <w:pStyle w:val="Heading3"/>
        <w:jc w:val="both"/>
        <w:rPr>
          <w:rFonts w:ascii="Tahoma" w:hAnsi="Tahoma" w:cs="Tahoma"/>
          <w:sz w:val="20"/>
          <w:szCs w:val="20"/>
        </w:rPr>
      </w:pPr>
      <w:bookmarkStart w:id="19" w:name="_Toc500150096"/>
      <w:r>
        <w:rPr>
          <w:rFonts w:ascii="Tahoma" w:hAnsi="Tahoma" w:cs="Tahoma"/>
          <w:sz w:val="20"/>
          <w:szCs w:val="20"/>
        </w:rPr>
        <w:t>This Recovery P</w:t>
      </w:r>
      <w:r w:rsidR="00F30AF3" w:rsidRPr="000F390E">
        <w:rPr>
          <w:rFonts w:ascii="Tahoma" w:hAnsi="Tahoma" w:cs="Tahoma"/>
          <w:sz w:val="20"/>
          <w:szCs w:val="20"/>
        </w:rPr>
        <w:t>lan</w:t>
      </w:r>
      <w:bookmarkEnd w:id="19"/>
    </w:p>
    <w:p w14:paraId="1F65B461" w14:textId="680AFEAA" w:rsidR="00971619" w:rsidRDefault="00F42FFE" w:rsidP="004521FB">
      <w:pPr>
        <w:jc w:val="both"/>
      </w:pPr>
      <w:r>
        <w:t>The success of this P</w:t>
      </w:r>
      <w:r w:rsidR="00971619">
        <w:t xml:space="preserve">lan will be determined by assessing whether recovery </w:t>
      </w:r>
      <w:r w:rsidR="00447E3A">
        <w:t xml:space="preserve">objectives and </w:t>
      </w:r>
      <w:r w:rsidR="00971619">
        <w:t>actions (as outlined</w:t>
      </w:r>
      <w:r w:rsidR="005A702F">
        <w:t xml:space="preserve"> over page</w:t>
      </w:r>
      <w:r w:rsidR="00971619">
        <w:t xml:space="preserve">) are met. </w:t>
      </w:r>
      <w:r w:rsidR="00DF3EF1">
        <w:t>In partnership with relevant</w:t>
      </w:r>
      <w:r w:rsidR="000D08AE">
        <w:t xml:space="preserve"> </w:t>
      </w:r>
      <w:r w:rsidR="0037165C">
        <w:t xml:space="preserve">Australian Government </w:t>
      </w:r>
      <w:r w:rsidR="000D08AE">
        <w:t>(</w:t>
      </w:r>
      <w:r w:rsidR="00D048D8">
        <w:rPr>
          <w:rFonts w:cs="Tahoma"/>
        </w:rPr>
        <w:t>Do</w:t>
      </w:r>
      <w:r w:rsidR="0037165C">
        <w:rPr>
          <w:rFonts w:cs="Tahoma"/>
        </w:rPr>
        <w:t>E</w:t>
      </w:r>
      <w:r w:rsidR="00D048D8">
        <w:rPr>
          <w:rFonts w:cs="Tahoma"/>
        </w:rPr>
        <w:t>E</w:t>
      </w:r>
      <w:r w:rsidR="002F253B">
        <w:rPr>
          <w:rFonts w:cs="Tahoma"/>
        </w:rPr>
        <w:t>) and S</w:t>
      </w:r>
      <w:r w:rsidR="000D08AE">
        <w:rPr>
          <w:rFonts w:cs="Tahoma"/>
        </w:rPr>
        <w:t>tate</w:t>
      </w:r>
      <w:r w:rsidR="000D08AE">
        <w:t xml:space="preserve"> </w:t>
      </w:r>
      <w:r w:rsidR="002F253B">
        <w:t>G</w:t>
      </w:r>
      <w:r w:rsidR="00FA6562">
        <w:t xml:space="preserve">overnment agencies </w:t>
      </w:r>
      <w:r w:rsidR="00DF3EF1">
        <w:t>(</w:t>
      </w:r>
      <w:r w:rsidR="00815933">
        <w:t>Vic </w:t>
      </w:r>
      <w:r w:rsidR="00755E7B">
        <w:t>DELWP</w:t>
      </w:r>
      <w:r w:rsidR="00E80304">
        <w:t xml:space="preserve">, </w:t>
      </w:r>
      <w:r w:rsidR="00815933">
        <w:t xml:space="preserve">SA </w:t>
      </w:r>
      <w:r w:rsidR="00DF3EF1">
        <w:t>D</w:t>
      </w:r>
      <w:r w:rsidR="00BF2875">
        <w:t>E</w:t>
      </w:r>
      <w:r w:rsidR="0063116F">
        <w:t>WNR</w:t>
      </w:r>
      <w:r w:rsidR="00815933">
        <w:t xml:space="preserve"> and</w:t>
      </w:r>
      <w:r w:rsidR="00755E7B">
        <w:t xml:space="preserve"> </w:t>
      </w:r>
      <w:r w:rsidR="00087E2F">
        <w:t>NSW</w:t>
      </w:r>
      <w:r w:rsidR="00815933" w:rsidRPr="00815933">
        <w:t xml:space="preserve"> </w:t>
      </w:r>
      <w:r w:rsidR="00815933">
        <w:t>DPI</w:t>
      </w:r>
      <w:r w:rsidR="005F788E">
        <w:t>)</w:t>
      </w:r>
      <w:r w:rsidR="00DF3EF1">
        <w:t>, t</w:t>
      </w:r>
      <w:r w:rsidR="006F4BED">
        <w:t xml:space="preserve">he </w:t>
      </w:r>
      <w:r w:rsidR="00D94BB2">
        <w:t>working group</w:t>
      </w:r>
      <w:r w:rsidR="00971619">
        <w:t xml:space="preserve"> will play an active role in</w:t>
      </w:r>
      <w:r>
        <w:t xml:space="preserve"> monitoring the success of the P</w:t>
      </w:r>
      <w:r w:rsidR="00971619">
        <w:t>lan</w:t>
      </w:r>
      <w:r w:rsidR="000F390E">
        <w:t xml:space="preserve"> at annual meetings</w:t>
      </w:r>
      <w:r w:rsidR="00971619">
        <w:t xml:space="preserve">. </w:t>
      </w:r>
      <w:r w:rsidR="000F390E">
        <w:t xml:space="preserve">The </w:t>
      </w:r>
      <w:r w:rsidR="005A702F">
        <w:t xml:space="preserve">present </w:t>
      </w:r>
      <w:r w:rsidR="000F390E">
        <w:t xml:space="preserve">Plan </w:t>
      </w:r>
      <w:r w:rsidR="003E413B">
        <w:t xml:space="preserve">(i.e. this document) </w:t>
      </w:r>
      <w:r w:rsidR="000F390E">
        <w:t xml:space="preserve">should be </w:t>
      </w:r>
      <w:r w:rsidR="004D06D7">
        <w:t xml:space="preserve">re-evaluated and updated after </w:t>
      </w:r>
      <w:r w:rsidR="00DF3EF1">
        <w:t>five</w:t>
      </w:r>
      <w:r w:rsidR="005A702F">
        <w:t xml:space="preserve"> years from the time of acceptance</w:t>
      </w:r>
      <w:r w:rsidR="002A195C">
        <w:t>.</w:t>
      </w:r>
    </w:p>
    <w:p w14:paraId="1BC5BCAA" w14:textId="77777777" w:rsidR="00F30AF3" w:rsidRPr="005764F3" w:rsidRDefault="00293328" w:rsidP="004521FB">
      <w:pPr>
        <w:pStyle w:val="Heading3"/>
        <w:jc w:val="both"/>
        <w:rPr>
          <w:rFonts w:ascii="Tahoma" w:hAnsi="Tahoma" w:cs="Tahoma"/>
          <w:sz w:val="20"/>
          <w:szCs w:val="20"/>
        </w:rPr>
      </w:pPr>
      <w:bookmarkStart w:id="20" w:name="_Toc500150097"/>
      <w:r>
        <w:rPr>
          <w:rFonts w:ascii="Tahoma" w:hAnsi="Tahoma" w:cs="Tahoma"/>
          <w:sz w:val="20"/>
          <w:szCs w:val="20"/>
        </w:rPr>
        <w:lastRenderedPageBreak/>
        <w:t xml:space="preserve">Previous </w:t>
      </w:r>
      <w:r w:rsidR="00670E6A" w:rsidRPr="005764F3">
        <w:rPr>
          <w:rFonts w:ascii="Tahoma" w:hAnsi="Tahoma" w:cs="Tahoma"/>
          <w:sz w:val="20"/>
          <w:szCs w:val="20"/>
        </w:rPr>
        <w:t>R</w:t>
      </w:r>
      <w:r w:rsidR="00B606CD" w:rsidRPr="005764F3">
        <w:rPr>
          <w:rFonts w:ascii="Tahoma" w:hAnsi="Tahoma" w:cs="Tahoma"/>
          <w:sz w:val="20"/>
          <w:szCs w:val="20"/>
        </w:rPr>
        <w:t>ecovery P</w:t>
      </w:r>
      <w:r w:rsidR="00F30AF3" w:rsidRPr="005764F3">
        <w:rPr>
          <w:rFonts w:ascii="Tahoma" w:hAnsi="Tahoma" w:cs="Tahoma"/>
          <w:sz w:val="20"/>
          <w:szCs w:val="20"/>
        </w:rPr>
        <w:t>lan</w:t>
      </w:r>
      <w:bookmarkEnd w:id="20"/>
    </w:p>
    <w:p w14:paraId="0BE38DEB" w14:textId="42B6F9CC" w:rsidR="00F30AF3" w:rsidRDefault="00670E6A" w:rsidP="004521FB">
      <w:pPr>
        <w:jc w:val="both"/>
      </w:pPr>
      <w:r>
        <w:t xml:space="preserve">The </w:t>
      </w:r>
      <w:r w:rsidRPr="00670E6A">
        <w:t>overall objective</w:t>
      </w:r>
      <w:r>
        <w:t xml:space="preserve"> of the </w:t>
      </w:r>
      <w:r w:rsidR="00293328">
        <w:t>previous</w:t>
      </w:r>
      <w:r>
        <w:t xml:space="preserve"> </w:t>
      </w:r>
      <w:r w:rsidR="003E413B">
        <w:t xml:space="preserve">version of the </w:t>
      </w:r>
      <w:r>
        <w:t xml:space="preserve">Plan was to minimise the </w:t>
      </w:r>
      <w:r w:rsidR="00447E3A">
        <w:t>likelihood</w:t>
      </w:r>
      <w:r>
        <w:t xml:space="preserve"> of extinction of </w:t>
      </w:r>
      <w:r w:rsidR="006F4BED">
        <w:t xml:space="preserve">Murray hardyhead </w:t>
      </w:r>
      <w:r>
        <w:t>in the wild, and to increase the probability of important populations becoming self-sustaining in the long term</w:t>
      </w:r>
      <w:r w:rsidR="00DF3EF1">
        <w:t xml:space="preserve"> </w:t>
      </w:r>
      <w:r w:rsidR="00650B24">
        <w:t xml:space="preserve">(Backhouse </w:t>
      </w:r>
      <w:r w:rsidR="00650B24" w:rsidRPr="00AF1A90">
        <w:rPr>
          <w:i/>
        </w:rPr>
        <w:t>et al.</w:t>
      </w:r>
      <w:r w:rsidR="00650B24">
        <w:t xml:space="preserve"> 2008</w:t>
      </w:r>
      <w:r w:rsidR="00DF3EF1" w:rsidRPr="00670E6A">
        <w:t>)</w:t>
      </w:r>
      <w:r>
        <w:t xml:space="preserve">. Specific objectives of the </w:t>
      </w:r>
      <w:r w:rsidR="00F42FFE">
        <w:t>P</w:t>
      </w:r>
      <w:r>
        <w:t xml:space="preserve">lan </w:t>
      </w:r>
      <w:r w:rsidRPr="00670E6A">
        <w:t>were to:</w:t>
      </w:r>
    </w:p>
    <w:p w14:paraId="33C820C7" w14:textId="77777777" w:rsidR="00670E6A" w:rsidRDefault="00670E6A" w:rsidP="004521FB">
      <w:pPr>
        <w:numPr>
          <w:ilvl w:val="0"/>
          <w:numId w:val="44"/>
        </w:numPr>
        <w:spacing w:before="100" w:beforeAutospacing="1" w:after="100" w:afterAutospacing="1"/>
        <w:ind w:left="714" w:hanging="357"/>
        <w:jc w:val="both"/>
      </w:pPr>
      <w:r>
        <w:t>Investigate and manage threats to populations and habitats;</w:t>
      </w:r>
    </w:p>
    <w:p w14:paraId="1F9E32CF" w14:textId="77777777" w:rsidR="005764F3" w:rsidRDefault="00670E6A" w:rsidP="004521FB">
      <w:pPr>
        <w:numPr>
          <w:ilvl w:val="0"/>
          <w:numId w:val="44"/>
        </w:numPr>
        <w:spacing w:before="100" w:beforeAutospacing="1" w:after="100" w:afterAutospacing="1"/>
        <w:ind w:left="714" w:hanging="357"/>
        <w:jc w:val="both"/>
      </w:pPr>
      <w:r w:rsidRPr="0007777B">
        <w:t>Determine population</w:t>
      </w:r>
      <w:r>
        <w:t xml:space="preserve"> </w:t>
      </w:r>
      <w:r w:rsidRPr="0007777B">
        <w:t>persistence and trends</w:t>
      </w:r>
      <w:r>
        <w:t>;</w:t>
      </w:r>
    </w:p>
    <w:p w14:paraId="130FF1BD" w14:textId="77777777" w:rsidR="005764F3" w:rsidRDefault="00670E6A" w:rsidP="004521FB">
      <w:pPr>
        <w:numPr>
          <w:ilvl w:val="0"/>
          <w:numId w:val="44"/>
        </w:numPr>
        <w:spacing w:before="100" w:beforeAutospacing="1" w:after="100" w:afterAutospacing="1"/>
        <w:ind w:left="714" w:hanging="357"/>
        <w:jc w:val="both"/>
      </w:pPr>
      <w:r w:rsidRPr="004F35F5">
        <w:t>Determine habitat preferences</w:t>
      </w:r>
      <w:r>
        <w:t>;</w:t>
      </w:r>
    </w:p>
    <w:p w14:paraId="65B99E86" w14:textId="77777777" w:rsidR="005764F3" w:rsidRDefault="00670E6A" w:rsidP="004521FB">
      <w:pPr>
        <w:numPr>
          <w:ilvl w:val="0"/>
          <w:numId w:val="44"/>
        </w:numPr>
        <w:spacing w:before="100" w:beforeAutospacing="1" w:after="100" w:afterAutospacing="1"/>
        <w:ind w:left="714" w:hanging="357"/>
        <w:jc w:val="both"/>
      </w:pPr>
      <w:r w:rsidRPr="004F35F5">
        <w:t>Investigate important life history attributes</w:t>
      </w:r>
      <w:r>
        <w:t>;</w:t>
      </w:r>
    </w:p>
    <w:p w14:paraId="1D0363BB" w14:textId="5D3D86C0" w:rsidR="005764F3" w:rsidRDefault="00670E6A" w:rsidP="004521FB">
      <w:pPr>
        <w:numPr>
          <w:ilvl w:val="0"/>
          <w:numId w:val="44"/>
        </w:numPr>
        <w:spacing w:before="100" w:beforeAutospacing="1" w:after="100" w:afterAutospacing="1"/>
        <w:ind w:left="714" w:hanging="357"/>
        <w:jc w:val="both"/>
      </w:pPr>
      <w:r>
        <w:t>Establish and maintain</w:t>
      </w:r>
      <w:r w:rsidRPr="007E589F">
        <w:t xml:space="preserve"> Murray </w:t>
      </w:r>
      <w:r w:rsidR="00BD3D9C">
        <w:t>h</w:t>
      </w:r>
      <w:r w:rsidRPr="007E589F">
        <w:t>ardyhead in captivity</w:t>
      </w:r>
      <w:r>
        <w:t>;</w:t>
      </w:r>
    </w:p>
    <w:p w14:paraId="2615C9BD" w14:textId="77777777" w:rsidR="005764F3" w:rsidRDefault="00670E6A" w:rsidP="004521FB">
      <w:pPr>
        <w:numPr>
          <w:ilvl w:val="0"/>
          <w:numId w:val="44"/>
        </w:numPr>
        <w:spacing w:before="100" w:beforeAutospacing="1" w:after="100" w:afterAutospacing="1"/>
        <w:ind w:left="714" w:hanging="357"/>
        <w:jc w:val="both"/>
      </w:pPr>
      <w:r>
        <w:t>Estab</w:t>
      </w:r>
      <w:r w:rsidR="00FC00E5">
        <w:t>lish new populations of Murray h</w:t>
      </w:r>
      <w:r>
        <w:t>ardyhead in the wild, and;</w:t>
      </w:r>
    </w:p>
    <w:p w14:paraId="2CE9121B" w14:textId="43D5C9BB" w:rsidR="00670E6A" w:rsidRDefault="00670E6A" w:rsidP="004521FB">
      <w:pPr>
        <w:numPr>
          <w:ilvl w:val="0"/>
          <w:numId w:val="44"/>
        </w:numPr>
        <w:spacing w:before="100" w:beforeAutospacing="1" w:after="100" w:afterAutospacing="1"/>
        <w:ind w:left="714" w:hanging="357"/>
        <w:jc w:val="both"/>
      </w:pPr>
      <w:r>
        <w:t>Increase</w:t>
      </w:r>
      <w:r w:rsidR="00FC00E5">
        <w:t xml:space="preserve"> community awareness of </w:t>
      </w:r>
      <w:r w:rsidR="00F42FFE">
        <w:t xml:space="preserve">the conservation of </w:t>
      </w:r>
      <w:r w:rsidR="00FC00E5">
        <w:t>Murray h</w:t>
      </w:r>
      <w:r>
        <w:t>ardyhead.</w:t>
      </w:r>
    </w:p>
    <w:p w14:paraId="0468635D" w14:textId="447EDFEA" w:rsidR="005D5ED1" w:rsidRDefault="00CF5B20" w:rsidP="004521FB">
      <w:pPr>
        <w:jc w:val="both"/>
        <w:rPr>
          <w:bCs/>
          <w:color w:val="000000"/>
        </w:rPr>
      </w:pPr>
      <w:r>
        <w:rPr>
          <w:bCs/>
          <w:color w:val="000000"/>
        </w:rPr>
        <w:t>The management of the species</w:t>
      </w:r>
      <w:r w:rsidR="00B606CD">
        <w:rPr>
          <w:bCs/>
          <w:color w:val="000000"/>
        </w:rPr>
        <w:t xml:space="preserve"> through the recent drought has achieved the </w:t>
      </w:r>
      <w:r w:rsidR="000B5598">
        <w:rPr>
          <w:bCs/>
          <w:color w:val="000000"/>
        </w:rPr>
        <w:t>overarching</w:t>
      </w:r>
      <w:r w:rsidR="00FA6562">
        <w:rPr>
          <w:bCs/>
          <w:color w:val="000000"/>
        </w:rPr>
        <w:t xml:space="preserve"> objective of the previous P</w:t>
      </w:r>
      <w:r w:rsidR="00B606CD">
        <w:rPr>
          <w:bCs/>
          <w:color w:val="000000"/>
        </w:rPr>
        <w:t xml:space="preserve">lan, in that extinction </w:t>
      </w:r>
      <w:r w:rsidR="005D5ED1">
        <w:rPr>
          <w:bCs/>
          <w:color w:val="000000"/>
        </w:rPr>
        <w:t xml:space="preserve">of Murray hardyhead </w:t>
      </w:r>
      <w:r w:rsidR="00B606CD">
        <w:rPr>
          <w:bCs/>
          <w:color w:val="000000"/>
        </w:rPr>
        <w:t xml:space="preserve">has been prevented. At </w:t>
      </w:r>
      <w:r w:rsidR="000B5598">
        <w:rPr>
          <w:bCs/>
          <w:color w:val="000000"/>
        </w:rPr>
        <w:t>present,</w:t>
      </w:r>
      <w:r w:rsidR="00B606CD">
        <w:rPr>
          <w:bCs/>
          <w:color w:val="000000"/>
        </w:rPr>
        <w:t xml:space="preserve"> there are</w:t>
      </w:r>
      <w:r w:rsidR="00913094">
        <w:rPr>
          <w:bCs/>
          <w:color w:val="000000"/>
        </w:rPr>
        <w:t>,</w:t>
      </w:r>
      <w:r w:rsidR="00B606CD">
        <w:rPr>
          <w:bCs/>
          <w:color w:val="000000"/>
        </w:rPr>
        <w:t xml:space="preserve"> however</w:t>
      </w:r>
      <w:r w:rsidR="00DB73DC">
        <w:rPr>
          <w:bCs/>
          <w:color w:val="000000"/>
        </w:rPr>
        <w:t>,</w:t>
      </w:r>
      <w:r w:rsidR="00B606CD">
        <w:rPr>
          <w:bCs/>
          <w:color w:val="000000"/>
        </w:rPr>
        <w:t xml:space="preserve"> fewer populations than that which existed at the </w:t>
      </w:r>
      <w:r w:rsidR="00F42FFE">
        <w:rPr>
          <w:bCs/>
          <w:color w:val="000000"/>
        </w:rPr>
        <w:t xml:space="preserve">inception of the </w:t>
      </w:r>
      <w:r w:rsidR="00447E3A">
        <w:rPr>
          <w:bCs/>
          <w:color w:val="000000"/>
        </w:rPr>
        <w:t>prior</w:t>
      </w:r>
      <w:r w:rsidR="00F42FFE">
        <w:rPr>
          <w:bCs/>
          <w:color w:val="000000"/>
        </w:rPr>
        <w:t xml:space="preserve"> P</w:t>
      </w:r>
      <w:r w:rsidR="005D5ED1">
        <w:rPr>
          <w:bCs/>
          <w:color w:val="000000"/>
        </w:rPr>
        <w:t xml:space="preserve">lan, and </w:t>
      </w:r>
      <w:r w:rsidR="000B5598">
        <w:rPr>
          <w:bCs/>
          <w:color w:val="000000"/>
        </w:rPr>
        <w:t>thus</w:t>
      </w:r>
      <w:r w:rsidR="005D5ED1">
        <w:rPr>
          <w:bCs/>
          <w:color w:val="000000"/>
        </w:rPr>
        <w:t xml:space="preserve"> recovery has not been achieved. It must be n</w:t>
      </w:r>
      <w:r w:rsidR="00F42FFE">
        <w:rPr>
          <w:bCs/>
          <w:color w:val="000000"/>
        </w:rPr>
        <w:t xml:space="preserve">oted however, that the </w:t>
      </w:r>
      <w:r w:rsidR="00447E3A">
        <w:rPr>
          <w:bCs/>
          <w:color w:val="000000"/>
        </w:rPr>
        <w:t>prior</w:t>
      </w:r>
      <w:r w:rsidR="00F42FFE">
        <w:rPr>
          <w:bCs/>
          <w:color w:val="000000"/>
        </w:rPr>
        <w:t xml:space="preserve"> P</w:t>
      </w:r>
      <w:r w:rsidR="005D5ED1">
        <w:rPr>
          <w:bCs/>
          <w:color w:val="000000"/>
        </w:rPr>
        <w:t xml:space="preserve">lan was launched at </w:t>
      </w:r>
      <w:r w:rsidR="00293328">
        <w:rPr>
          <w:bCs/>
          <w:color w:val="000000"/>
        </w:rPr>
        <w:t xml:space="preserve">the height of a </w:t>
      </w:r>
      <w:r w:rsidR="005D5ED1">
        <w:rPr>
          <w:bCs/>
          <w:color w:val="000000"/>
        </w:rPr>
        <w:t xml:space="preserve">severe drought </w:t>
      </w:r>
      <w:r w:rsidR="00293328">
        <w:rPr>
          <w:bCs/>
          <w:color w:val="000000"/>
        </w:rPr>
        <w:t xml:space="preserve">which </w:t>
      </w:r>
      <w:r w:rsidR="005D5ED1">
        <w:rPr>
          <w:bCs/>
          <w:color w:val="000000"/>
        </w:rPr>
        <w:t>affected much of</w:t>
      </w:r>
      <w:r w:rsidR="004723A9">
        <w:rPr>
          <w:bCs/>
          <w:color w:val="000000"/>
        </w:rPr>
        <w:t xml:space="preserve"> southern Australia</w:t>
      </w:r>
      <w:r w:rsidR="005D5ED1">
        <w:rPr>
          <w:bCs/>
          <w:color w:val="000000"/>
        </w:rPr>
        <w:t xml:space="preserve">, and therefore management actions, particularly </w:t>
      </w:r>
      <w:r w:rsidR="000B5598">
        <w:rPr>
          <w:bCs/>
          <w:color w:val="000000"/>
        </w:rPr>
        <w:t>regarding</w:t>
      </w:r>
      <w:r w:rsidR="005D5ED1">
        <w:rPr>
          <w:bCs/>
          <w:color w:val="000000"/>
        </w:rPr>
        <w:t xml:space="preserve"> water availability and supply</w:t>
      </w:r>
      <w:r w:rsidR="009813E0">
        <w:rPr>
          <w:bCs/>
          <w:color w:val="000000"/>
        </w:rPr>
        <w:t xml:space="preserve"> to lakes </w:t>
      </w:r>
      <w:r w:rsidR="00F42FFE">
        <w:rPr>
          <w:bCs/>
          <w:color w:val="000000"/>
        </w:rPr>
        <w:t xml:space="preserve">sustaining </w:t>
      </w:r>
      <w:r w:rsidR="009813E0">
        <w:rPr>
          <w:bCs/>
          <w:color w:val="000000"/>
        </w:rPr>
        <w:t>populations</w:t>
      </w:r>
      <w:r w:rsidR="005D5ED1">
        <w:rPr>
          <w:bCs/>
          <w:color w:val="000000"/>
        </w:rPr>
        <w:t xml:space="preserve">, were </w:t>
      </w:r>
      <w:r w:rsidR="00447E3A">
        <w:rPr>
          <w:bCs/>
          <w:color w:val="000000"/>
        </w:rPr>
        <w:t>comparatively</w:t>
      </w:r>
      <w:r w:rsidR="005D5ED1">
        <w:rPr>
          <w:bCs/>
          <w:color w:val="000000"/>
        </w:rPr>
        <w:t xml:space="preserve"> restricted. </w:t>
      </w:r>
    </w:p>
    <w:p w14:paraId="33B89A30" w14:textId="053F6409" w:rsidR="00E031FD" w:rsidRDefault="005D5ED1" w:rsidP="00E031FD">
      <w:pPr>
        <w:jc w:val="both"/>
        <w:rPr>
          <w:bCs/>
          <w:color w:val="000000"/>
        </w:rPr>
      </w:pPr>
      <w:r>
        <w:rPr>
          <w:bCs/>
          <w:color w:val="000000"/>
        </w:rPr>
        <w:t xml:space="preserve">Many of the more specific objectives of the </w:t>
      </w:r>
      <w:r w:rsidR="00FA6562">
        <w:rPr>
          <w:bCs/>
          <w:color w:val="000000"/>
        </w:rPr>
        <w:t>P</w:t>
      </w:r>
      <w:r>
        <w:rPr>
          <w:bCs/>
          <w:color w:val="000000"/>
        </w:rPr>
        <w:t>lan have nevertheless been met</w:t>
      </w:r>
      <w:r w:rsidR="007E73C0">
        <w:rPr>
          <w:bCs/>
          <w:color w:val="000000"/>
        </w:rPr>
        <w:t xml:space="preserve">, and significant knowledge of the species biology and ecology has been gained, particularly in regard to persistence and trends, habitat preferences, important life history traits and in maintaining the species in captivity </w:t>
      </w:r>
      <w:r w:rsidR="005C0E73">
        <w:rPr>
          <w:bCs/>
          <w:color w:val="000000"/>
        </w:rPr>
        <w:t>(</w:t>
      </w:r>
      <w:r w:rsidR="00E031FD">
        <w:rPr>
          <w:bCs/>
          <w:color w:val="000000"/>
        </w:rPr>
        <w:t xml:space="preserve">Adams </w:t>
      </w:r>
      <w:r w:rsidR="00E031FD" w:rsidRPr="00AF1A90">
        <w:rPr>
          <w:bCs/>
          <w:i/>
          <w:color w:val="000000"/>
        </w:rPr>
        <w:t>et al.</w:t>
      </w:r>
      <w:r w:rsidR="00E031FD">
        <w:rPr>
          <w:bCs/>
          <w:color w:val="000000"/>
        </w:rPr>
        <w:t xml:space="preserve"> 2011, </w:t>
      </w:r>
      <w:r w:rsidR="00CF5B20">
        <w:rPr>
          <w:bCs/>
          <w:color w:val="000000"/>
        </w:rPr>
        <w:t>Ellis 2005,</w:t>
      </w:r>
      <w:r w:rsidR="005C0E73">
        <w:rPr>
          <w:bCs/>
          <w:color w:val="000000"/>
        </w:rPr>
        <w:t xml:space="preserve"> </w:t>
      </w:r>
      <w:r w:rsidR="00E031FD">
        <w:rPr>
          <w:bCs/>
          <w:color w:val="000000"/>
        </w:rPr>
        <w:t xml:space="preserve">Ellis 2006, </w:t>
      </w:r>
      <w:r w:rsidR="0065230C" w:rsidRPr="0065230C">
        <w:rPr>
          <w:bCs/>
          <w:color w:val="000000"/>
        </w:rPr>
        <w:t>Hammer and Wedderburn 2008</w:t>
      </w:r>
      <w:r w:rsidR="0065230C">
        <w:rPr>
          <w:bCs/>
          <w:color w:val="000000"/>
        </w:rPr>
        <w:t xml:space="preserve">, </w:t>
      </w:r>
      <w:r w:rsidR="005C0E73">
        <w:rPr>
          <w:bCs/>
          <w:color w:val="000000"/>
        </w:rPr>
        <w:t xml:space="preserve">Stoessel 2010, </w:t>
      </w:r>
      <w:r w:rsidR="0065230C" w:rsidRPr="0065230C">
        <w:rPr>
          <w:bCs/>
          <w:color w:val="000000"/>
        </w:rPr>
        <w:t xml:space="preserve">Wedderburn </w:t>
      </w:r>
      <w:r w:rsidR="0065230C" w:rsidRPr="00AF1A90">
        <w:rPr>
          <w:bCs/>
          <w:i/>
          <w:color w:val="000000"/>
        </w:rPr>
        <w:t>et al.</w:t>
      </w:r>
      <w:r w:rsidR="0065230C" w:rsidRPr="0065230C">
        <w:rPr>
          <w:bCs/>
          <w:color w:val="000000"/>
        </w:rPr>
        <w:t xml:space="preserve"> 2010</w:t>
      </w:r>
      <w:r w:rsidR="0065230C">
        <w:rPr>
          <w:bCs/>
          <w:color w:val="000000"/>
        </w:rPr>
        <w:t xml:space="preserve">, </w:t>
      </w:r>
      <w:r w:rsidR="005C0E73">
        <w:rPr>
          <w:bCs/>
          <w:color w:val="000000"/>
        </w:rPr>
        <w:t xml:space="preserve">Adams </w:t>
      </w:r>
      <w:r w:rsidR="005C0E73" w:rsidRPr="00AF1A90">
        <w:rPr>
          <w:bCs/>
          <w:i/>
          <w:color w:val="000000"/>
        </w:rPr>
        <w:t>et al.</w:t>
      </w:r>
      <w:r w:rsidR="005C0E73">
        <w:rPr>
          <w:bCs/>
          <w:color w:val="000000"/>
        </w:rPr>
        <w:t xml:space="preserve"> 2011</w:t>
      </w:r>
      <w:r w:rsidR="007058CF">
        <w:rPr>
          <w:bCs/>
          <w:color w:val="000000"/>
        </w:rPr>
        <w:t xml:space="preserve">, </w:t>
      </w:r>
      <w:r w:rsidR="00CF5B20">
        <w:rPr>
          <w:bCs/>
          <w:color w:val="000000"/>
        </w:rPr>
        <w:t xml:space="preserve">Ellis 2011, Ellis </w:t>
      </w:r>
      <w:r w:rsidR="00395BC2" w:rsidRPr="00AF1A90">
        <w:rPr>
          <w:bCs/>
          <w:i/>
          <w:color w:val="000000"/>
        </w:rPr>
        <w:t>et al.</w:t>
      </w:r>
      <w:r w:rsidR="00395BC2">
        <w:rPr>
          <w:bCs/>
          <w:color w:val="000000"/>
        </w:rPr>
        <w:t xml:space="preserve"> </w:t>
      </w:r>
      <w:r w:rsidR="00CF5B20">
        <w:rPr>
          <w:bCs/>
          <w:color w:val="000000"/>
        </w:rPr>
        <w:t xml:space="preserve">2012, </w:t>
      </w:r>
      <w:r w:rsidR="007058CF">
        <w:rPr>
          <w:bCs/>
          <w:color w:val="000000"/>
        </w:rPr>
        <w:t>Stoessel 2012</w:t>
      </w:r>
      <w:r w:rsidR="0065230C">
        <w:rPr>
          <w:bCs/>
          <w:color w:val="000000"/>
        </w:rPr>
        <w:t>,</w:t>
      </w:r>
      <w:r w:rsidR="0065230C" w:rsidRPr="0065230C">
        <w:t xml:space="preserve"> </w:t>
      </w:r>
      <w:r w:rsidR="0065230C" w:rsidRPr="0065230C">
        <w:rPr>
          <w:bCs/>
          <w:color w:val="000000"/>
        </w:rPr>
        <w:t xml:space="preserve">Wedderburn </w:t>
      </w:r>
      <w:r w:rsidR="0065230C" w:rsidRPr="00AF1A90">
        <w:rPr>
          <w:bCs/>
          <w:i/>
          <w:color w:val="000000"/>
        </w:rPr>
        <w:t>et al.</w:t>
      </w:r>
      <w:r w:rsidR="0065230C" w:rsidRPr="0065230C">
        <w:rPr>
          <w:bCs/>
          <w:color w:val="000000"/>
        </w:rPr>
        <w:t xml:space="preserve"> 2012b</w:t>
      </w:r>
      <w:r w:rsidR="005C0E73">
        <w:rPr>
          <w:bCs/>
          <w:color w:val="000000"/>
        </w:rPr>
        <w:t>)</w:t>
      </w:r>
      <w:r w:rsidR="0026232F">
        <w:rPr>
          <w:bCs/>
          <w:color w:val="000000"/>
        </w:rPr>
        <w:t xml:space="preserve">. Further work </w:t>
      </w:r>
      <w:r w:rsidR="00293328">
        <w:rPr>
          <w:bCs/>
          <w:color w:val="000000"/>
        </w:rPr>
        <w:t xml:space="preserve">is </w:t>
      </w:r>
      <w:r w:rsidR="0026232F">
        <w:rPr>
          <w:bCs/>
          <w:color w:val="000000"/>
        </w:rPr>
        <w:t>n</w:t>
      </w:r>
      <w:r w:rsidR="00FB7FB9">
        <w:rPr>
          <w:bCs/>
          <w:color w:val="000000"/>
        </w:rPr>
        <w:t>onethe</w:t>
      </w:r>
      <w:r w:rsidR="0026232F">
        <w:rPr>
          <w:bCs/>
          <w:color w:val="000000"/>
        </w:rPr>
        <w:t>less</w:t>
      </w:r>
      <w:r w:rsidR="00293328">
        <w:rPr>
          <w:bCs/>
          <w:color w:val="000000"/>
        </w:rPr>
        <w:t xml:space="preserve"> required to </w:t>
      </w:r>
      <w:r w:rsidR="00E32050">
        <w:rPr>
          <w:bCs/>
          <w:color w:val="000000"/>
        </w:rPr>
        <w:t xml:space="preserve">identify and </w:t>
      </w:r>
      <w:r w:rsidR="00293328">
        <w:rPr>
          <w:bCs/>
          <w:color w:val="000000"/>
        </w:rPr>
        <w:t xml:space="preserve">manage </w:t>
      </w:r>
      <w:r w:rsidR="00CF5B20">
        <w:rPr>
          <w:bCs/>
          <w:color w:val="000000"/>
        </w:rPr>
        <w:t xml:space="preserve">emerging </w:t>
      </w:r>
      <w:r w:rsidR="003C6BC4">
        <w:rPr>
          <w:bCs/>
          <w:color w:val="000000"/>
        </w:rPr>
        <w:t>threat</w:t>
      </w:r>
      <w:r w:rsidR="006F4BED">
        <w:rPr>
          <w:bCs/>
          <w:color w:val="000000"/>
        </w:rPr>
        <w:t>s,</w:t>
      </w:r>
      <w:r w:rsidR="00293328">
        <w:rPr>
          <w:bCs/>
          <w:color w:val="000000"/>
        </w:rPr>
        <w:t xml:space="preserve"> </w:t>
      </w:r>
      <w:r w:rsidR="00E32050">
        <w:rPr>
          <w:bCs/>
          <w:color w:val="000000"/>
        </w:rPr>
        <w:t xml:space="preserve">and to </w:t>
      </w:r>
      <w:r w:rsidR="00293328">
        <w:rPr>
          <w:bCs/>
          <w:color w:val="000000"/>
        </w:rPr>
        <w:t xml:space="preserve">further our knowledge </w:t>
      </w:r>
      <w:r w:rsidR="00FB7FB9">
        <w:rPr>
          <w:bCs/>
          <w:color w:val="000000"/>
        </w:rPr>
        <w:t>of</w:t>
      </w:r>
      <w:r w:rsidR="00293328">
        <w:rPr>
          <w:bCs/>
          <w:color w:val="000000"/>
        </w:rPr>
        <w:t xml:space="preserve"> </w:t>
      </w:r>
      <w:r w:rsidR="003C6BC4">
        <w:rPr>
          <w:bCs/>
          <w:color w:val="000000"/>
        </w:rPr>
        <w:t>captive breeding tech</w:t>
      </w:r>
      <w:r w:rsidR="00293328">
        <w:rPr>
          <w:bCs/>
          <w:color w:val="000000"/>
        </w:rPr>
        <w:t>niques</w:t>
      </w:r>
      <w:r w:rsidR="006F4BED">
        <w:rPr>
          <w:bCs/>
          <w:color w:val="000000"/>
        </w:rPr>
        <w:t xml:space="preserve"> and important life history traits</w:t>
      </w:r>
      <w:r w:rsidR="00293328">
        <w:rPr>
          <w:bCs/>
          <w:color w:val="000000"/>
        </w:rPr>
        <w:t xml:space="preserve">. In </w:t>
      </w:r>
      <w:r w:rsidR="000B5598">
        <w:rPr>
          <w:bCs/>
          <w:color w:val="000000"/>
        </w:rPr>
        <w:t>addition,</w:t>
      </w:r>
      <w:r w:rsidR="00FB1967">
        <w:rPr>
          <w:bCs/>
          <w:color w:val="000000"/>
        </w:rPr>
        <w:t xml:space="preserve"> greater community awareness of the species status </w:t>
      </w:r>
      <w:r w:rsidR="00D94BB2">
        <w:rPr>
          <w:bCs/>
          <w:color w:val="000000"/>
        </w:rPr>
        <w:t xml:space="preserve">and </w:t>
      </w:r>
      <w:r w:rsidR="000B5598">
        <w:rPr>
          <w:bCs/>
          <w:color w:val="000000"/>
        </w:rPr>
        <w:t>off-target</w:t>
      </w:r>
      <w:r w:rsidR="00D94BB2">
        <w:rPr>
          <w:bCs/>
          <w:color w:val="000000"/>
        </w:rPr>
        <w:t xml:space="preserve"> benefits for threatened waterbird species </w:t>
      </w:r>
      <w:r w:rsidR="00FA6562">
        <w:rPr>
          <w:bCs/>
          <w:color w:val="000000"/>
        </w:rPr>
        <w:t xml:space="preserve">(i.e. watering of sites has multi-species benefits) </w:t>
      </w:r>
      <w:r w:rsidR="00FB1967">
        <w:rPr>
          <w:bCs/>
          <w:color w:val="000000"/>
        </w:rPr>
        <w:t xml:space="preserve">may result in increased efforts </w:t>
      </w:r>
      <w:r w:rsidR="00FB7FB9">
        <w:rPr>
          <w:bCs/>
          <w:color w:val="000000"/>
        </w:rPr>
        <w:t>and funding for</w:t>
      </w:r>
      <w:r w:rsidR="00F42FFE">
        <w:rPr>
          <w:bCs/>
          <w:color w:val="000000"/>
        </w:rPr>
        <w:t xml:space="preserve"> maintaining</w:t>
      </w:r>
      <w:r w:rsidR="00FB1967">
        <w:rPr>
          <w:bCs/>
          <w:color w:val="000000"/>
        </w:rPr>
        <w:t xml:space="preserve"> and recover</w:t>
      </w:r>
      <w:r w:rsidR="00F42FFE">
        <w:rPr>
          <w:bCs/>
          <w:color w:val="000000"/>
        </w:rPr>
        <w:t>ing</w:t>
      </w:r>
      <w:r w:rsidR="00FB1967">
        <w:rPr>
          <w:bCs/>
          <w:color w:val="000000"/>
        </w:rPr>
        <w:t xml:space="preserve"> the species.</w:t>
      </w:r>
      <w:r w:rsidR="00873904">
        <w:rPr>
          <w:bCs/>
          <w:color w:val="000000"/>
        </w:rPr>
        <w:t xml:space="preserve"> </w:t>
      </w:r>
      <w:r w:rsidR="00542D16">
        <w:rPr>
          <w:bCs/>
          <w:color w:val="000000"/>
        </w:rPr>
        <w:t>Furthermore</w:t>
      </w:r>
      <w:r w:rsidR="00E031FD">
        <w:rPr>
          <w:bCs/>
          <w:color w:val="000000"/>
        </w:rPr>
        <w:t xml:space="preserve">, a greater emphasis on </w:t>
      </w:r>
      <w:r w:rsidR="00E031FD" w:rsidRPr="00877285">
        <w:rPr>
          <w:bCs/>
          <w:color w:val="000000"/>
        </w:rPr>
        <w:t>proactive and sustained management</w:t>
      </w:r>
      <w:r w:rsidR="00E031FD">
        <w:rPr>
          <w:bCs/>
          <w:color w:val="000000"/>
        </w:rPr>
        <w:t xml:space="preserve"> and the establishment of additional populations</w:t>
      </w:r>
      <w:r w:rsidR="00542D16">
        <w:rPr>
          <w:bCs/>
          <w:color w:val="000000"/>
        </w:rPr>
        <w:t xml:space="preserve"> </w:t>
      </w:r>
      <w:r w:rsidR="005F788E">
        <w:rPr>
          <w:bCs/>
          <w:color w:val="000000"/>
        </w:rPr>
        <w:t>is</w:t>
      </w:r>
      <w:r w:rsidR="00FF7C3B">
        <w:rPr>
          <w:bCs/>
          <w:color w:val="000000"/>
        </w:rPr>
        <w:t xml:space="preserve"> </w:t>
      </w:r>
      <w:r w:rsidR="00542D16">
        <w:rPr>
          <w:bCs/>
          <w:color w:val="000000"/>
        </w:rPr>
        <w:t>required</w:t>
      </w:r>
      <w:r w:rsidR="00E031FD">
        <w:rPr>
          <w:bCs/>
          <w:color w:val="000000"/>
        </w:rPr>
        <w:t xml:space="preserve">, rather than </w:t>
      </w:r>
      <w:r w:rsidR="00542D16">
        <w:rPr>
          <w:bCs/>
          <w:color w:val="000000"/>
        </w:rPr>
        <w:t xml:space="preserve">simple </w:t>
      </w:r>
      <w:r w:rsidR="00E031FD">
        <w:rPr>
          <w:bCs/>
          <w:color w:val="000000"/>
        </w:rPr>
        <w:t>maintenance of dwindling wild populations.</w:t>
      </w:r>
    </w:p>
    <w:p w14:paraId="4BFFEE24" w14:textId="77777777" w:rsidR="000C72EA" w:rsidRPr="000C72EA" w:rsidRDefault="000C72EA" w:rsidP="000C72EA">
      <w:pPr>
        <w:pStyle w:val="Heading2"/>
        <w:spacing w:before="100" w:beforeAutospacing="1" w:after="100" w:afterAutospacing="1"/>
        <w:jc w:val="both"/>
        <w:rPr>
          <w:rFonts w:ascii="Tahoma" w:hAnsi="Tahoma" w:cs="Tahoma"/>
          <w:b/>
          <w:sz w:val="23"/>
          <w:szCs w:val="23"/>
          <w:lang w:val="en-AU"/>
        </w:rPr>
      </w:pPr>
      <w:bookmarkStart w:id="21" w:name="_Toc500150098"/>
      <w:r>
        <w:rPr>
          <w:rFonts w:ascii="Tahoma" w:hAnsi="Tahoma" w:cs="Tahoma"/>
          <w:b/>
          <w:sz w:val="23"/>
          <w:szCs w:val="23"/>
          <w:lang w:val="en-AU"/>
        </w:rPr>
        <w:t>Recovery Objectives</w:t>
      </w:r>
      <w:bookmarkEnd w:id="21"/>
    </w:p>
    <w:p w14:paraId="345FB897" w14:textId="77777777" w:rsidR="005163BB" w:rsidRDefault="005163BB" w:rsidP="005163BB">
      <w:pPr>
        <w:jc w:val="both"/>
      </w:pPr>
      <w:r>
        <w:t>The objectives of th</w:t>
      </w:r>
      <w:r w:rsidR="00FD5CC5">
        <w:t>e</w:t>
      </w:r>
      <w:r>
        <w:t xml:space="preserve"> </w:t>
      </w:r>
      <w:r w:rsidR="00A64278">
        <w:t>R</w:t>
      </w:r>
      <w:r>
        <w:t xml:space="preserve">ecovery </w:t>
      </w:r>
      <w:r w:rsidR="00A64278">
        <w:t>P</w:t>
      </w:r>
      <w:r>
        <w:t>lan are to:</w:t>
      </w:r>
    </w:p>
    <w:p w14:paraId="573946B4" w14:textId="665326CD" w:rsidR="005163BB" w:rsidRDefault="005163BB" w:rsidP="005163BB">
      <w:pPr>
        <w:numPr>
          <w:ilvl w:val="0"/>
          <w:numId w:val="47"/>
        </w:numPr>
        <w:spacing w:after="0"/>
        <w:ind w:left="714" w:hanging="357"/>
        <w:jc w:val="both"/>
      </w:pPr>
      <w:r>
        <w:t xml:space="preserve">Protect, maintain and monitor </w:t>
      </w:r>
      <w:r w:rsidR="00BA3CD2">
        <w:t xml:space="preserve">presently </w:t>
      </w:r>
      <w:r>
        <w:t>known populations</w:t>
      </w:r>
    </w:p>
    <w:p w14:paraId="4B5A5D07" w14:textId="77777777" w:rsidR="005163BB" w:rsidRDefault="005163BB" w:rsidP="005163BB">
      <w:pPr>
        <w:numPr>
          <w:ilvl w:val="0"/>
          <w:numId w:val="47"/>
        </w:numPr>
        <w:spacing w:after="0"/>
        <w:ind w:left="714" w:hanging="357"/>
        <w:jc w:val="both"/>
      </w:pPr>
      <w:r>
        <w:t>Investigate and manage threats to populations and habitats</w:t>
      </w:r>
    </w:p>
    <w:p w14:paraId="64AFB620" w14:textId="77777777" w:rsidR="005163BB" w:rsidRDefault="005163BB" w:rsidP="005163BB">
      <w:pPr>
        <w:numPr>
          <w:ilvl w:val="0"/>
          <w:numId w:val="47"/>
        </w:numPr>
        <w:spacing w:after="0"/>
        <w:ind w:left="714" w:hanging="357"/>
        <w:jc w:val="both"/>
      </w:pPr>
      <w:r>
        <w:t>Increase area of occupancy</w:t>
      </w:r>
    </w:p>
    <w:p w14:paraId="43EAC8A2" w14:textId="77777777" w:rsidR="005163BB" w:rsidRDefault="005163BB" w:rsidP="005163BB">
      <w:pPr>
        <w:numPr>
          <w:ilvl w:val="0"/>
          <w:numId w:val="47"/>
        </w:numPr>
        <w:spacing w:after="0"/>
        <w:ind w:left="714" w:hanging="357"/>
        <w:jc w:val="both"/>
      </w:pPr>
      <w:r>
        <w:t>Investigate important life history traits</w:t>
      </w:r>
    </w:p>
    <w:p w14:paraId="211FD4FB" w14:textId="77777777" w:rsidR="005163BB" w:rsidRDefault="005163BB" w:rsidP="005163BB">
      <w:pPr>
        <w:numPr>
          <w:ilvl w:val="0"/>
          <w:numId w:val="47"/>
        </w:numPr>
        <w:spacing w:after="0"/>
        <w:ind w:left="714" w:hanging="357"/>
        <w:jc w:val="both"/>
      </w:pPr>
      <w:r>
        <w:t>Establish emergency contingency</w:t>
      </w:r>
    </w:p>
    <w:p w14:paraId="2C3C1CAE" w14:textId="736AFA14" w:rsidR="005E54A1" w:rsidRDefault="005E54A1" w:rsidP="005E54A1">
      <w:pPr>
        <w:numPr>
          <w:ilvl w:val="0"/>
          <w:numId w:val="47"/>
        </w:numPr>
        <w:spacing w:after="0"/>
        <w:jc w:val="both"/>
      </w:pPr>
      <w:r w:rsidRPr="005E54A1">
        <w:t>Conduct surveys to determine if unknow</w:t>
      </w:r>
      <w:r>
        <w:t>n populations exist in the wild</w:t>
      </w:r>
    </w:p>
    <w:p w14:paraId="5D3A6AC3" w14:textId="6ABB7876" w:rsidR="005163BB" w:rsidRDefault="005163BB" w:rsidP="005163BB">
      <w:pPr>
        <w:numPr>
          <w:ilvl w:val="0"/>
          <w:numId w:val="47"/>
        </w:numPr>
        <w:ind w:left="714" w:hanging="357"/>
        <w:jc w:val="both"/>
      </w:pPr>
      <w:r>
        <w:t xml:space="preserve">Increase community awareness of </w:t>
      </w:r>
      <w:r w:rsidR="00FA3E08">
        <w:t xml:space="preserve">the </w:t>
      </w:r>
      <w:r>
        <w:t>conservation</w:t>
      </w:r>
      <w:r w:rsidR="00FA3E08">
        <w:t xml:space="preserve"> of Murray hardyhead</w:t>
      </w:r>
    </w:p>
    <w:p w14:paraId="235CD050" w14:textId="0B6B4D6B" w:rsidR="002D1BF1" w:rsidRDefault="00CF5B20" w:rsidP="004521FB">
      <w:pPr>
        <w:jc w:val="both"/>
      </w:pPr>
      <w:r>
        <w:lastRenderedPageBreak/>
        <w:t>I</w:t>
      </w:r>
      <w:r w:rsidR="002D1BF1" w:rsidRPr="005764F3">
        <w:t>mplementation of</w:t>
      </w:r>
      <w:r w:rsidR="005163BB">
        <w:t xml:space="preserve"> the</w:t>
      </w:r>
      <w:r w:rsidR="002D1BF1" w:rsidRPr="005764F3">
        <w:t xml:space="preserve"> </w:t>
      </w:r>
      <w:r w:rsidR="005163BB">
        <w:t xml:space="preserve">objectives </w:t>
      </w:r>
      <w:r w:rsidR="002D1BF1" w:rsidRPr="005764F3">
        <w:t xml:space="preserve">will remain </w:t>
      </w:r>
      <w:r w:rsidR="00C63957">
        <w:t xml:space="preserve">primarily </w:t>
      </w:r>
      <w:r w:rsidR="002D1BF1" w:rsidRPr="005764F3">
        <w:t xml:space="preserve">the responsibility of </w:t>
      </w:r>
      <w:r w:rsidR="00FB7FB9">
        <w:t xml:space="preserve">New South Wales (DPI Fisheries), </w:t>
      </w:r>
      <w:r w:rsidR="00E85C68">
        <w:t>Victorian (</w:t>
      </w:r>
      <w:r w:rsidR="00755E7B">
        <w:t>DELWP</w:t>
      </w:r>
      <w:r w:rsidR="00542D76">
        <w:t>) and South Australia</w:t>
      </w:r>
      <w:r w:rsidR="00E85C68">
        <w:t>n</w:t>
      </w:r>
      <w:r w:rsidR="00542D76">
        <w:t xml:space="preserve"> (DE</w:t>
      </w:r>
      <w:r w:rsidR="0063116F">
        <w:t>WNR</w:t>
      </w:r>
      <w:r w:rsidR="002F253B">
        <w:t>) State G</w:t>
      </w:r>
      <w:r w:rsidR="00542D76">
        <w:t xml:space="preserve">overnment </w:t>
      </w:r>
      <w:r w:rsidR="00E85C68">
        <w:t>agencies</w:t>
      </w:r>
      <w:r w:rsidR="00C63957">
        <w:t xml:space="preserve"> subject to available resources</w:t>
      </w:r>
      <w:r w:rsidR="00E85C68">
        <w:t xml:space="preserve">. </w:t>
      </w:r>
      <w:r w:rsidR="00265878">
        <w:t>Under gui</w:t>
      </w:r>
      <w:r w:rsidR="00E62C0E">
        <w:t xml:space="preserve">dance and funding provided by </w:t>
      </w:r>
      <w:r w:rsidR="00D048D8">
        <w:rPr>
          <w:rFonts w:cs="Tahoma"/>
        </w:rPr>
        <w:t>DoE</w:t>
      </w:r>
      <w:r w:rsidR="0037165C">
        <w:rPr>
          <w:rFonts w:cs="Tahoma"/>
        </w:rPr>
        <w:t>E</w:t>
      </w:r>
      <w:r w:rsidR="00E80304">
        <w:rPr>
          <w:rFonts w:cs="Tahoma"/>
        </w:rPr>
        <w:t>,</w:t>
      </w:r>
      <w:r w:rsidR="00E80304">
        <w:t xml:space="preserve"> </w:t>
      </w:r>
      <w:r w:rsidR="00755E7B">
        <w:t>DELWP</w:t>
      </w:r>
      <w:r w:rsidR="00C63957">
        <w:t>,</w:t>
      </w:r>
      <w:r w:rsidR="00265878">
        <w:t xml:space="preserve"> DE</w:t>
      </w:r>
      <w:r w:rsidR="0063116F">
        <w:t>WNR</w:t>
      </w:r>
      <w:r w:rsidR="00C63957">
        <w:t xml:space="preserve"> and other funding sources</w:t>
      </w:r>
      <w:r w:rsidR="00265878">
        <w:t>, additional a</w:t>
      </w:r>
      <w:r w:rsidR="00E85C68">
        <w:t xml:space="preserve">gencies </w:t>
      </w:r>
      <w:r w:rsidR="008E1EB2">
        <w:t>(</w:t>
      </w:r>
      <w:r w:rsidR="00265878">
        <w:t>ARI, CMA’s, MDFRC</w:t>
      </w:r>
      <w:r w:rsidR="00B841E4">
        <w:t>, SARDI</w:t>
      </w:r>
      <w:r w:rsidR="008E1EB2">
        <w:t>)</w:t>
      </w:r>
      <w:r w:rsidR="00265878">
        <w:t xml:space="preserve"> </w:t>
      </w:r>
      <w:r w:rsidR="00265878" w:rsidRPr="005764F3">
        <w:t xml:space="preserve">will </w:t>
      </w:r>
      <w:r w:rsidR="002D1BF1" w:rsidRPr="005764F3">
        <w:t xml:space="preserve">be responsible for preparing </w:t>
      </w:r>
      <w:r w:rsidR="008E1EB2">
        <w:t xml:space="preserve">assigned </w:t>
      </w:r>
      <w:r w:rsidR="001D413F">
        <w:t xml:space="preserve">recovery </w:t>
      </w:r>
      <w:r w:rsidR="002D1BF1" w:rsidRPr="005764F3">
        <w:t xml:space="preserve">work plans within their </w:t>
      </w:r>
      <w:r w:rsidR="000C678C" w:rsidRPr="005764F3">
        <w:t xml:space="preserve">jurisdiction. </w:t>
      </w:r>
      <w:r w:rsidR="001463F9">
        <w:t>T</w:t>
      </w:r>
      <w:r w:rsidR="00BF5A83" w:rsidRPr="00BF5A83">
        <w:rPr>
          <w:rFonts w:eastAsia="Calibri" w:cs="Calibri"/>
          <w:color w:val="000000"/>
          <w:lang w:eastAsia="en-AU"/>
        </w:rPr>
        <w:t xml:space="preserve">he environmental water available for use will </w:t>
      </w:r>
      <w:r w:rsidR="004D28F1">
        <w:rPr>
          <w:rFonts w:eastAsia="Calibri" w:cs="Calibri"/>
          <w:color w:val="000000"/>
          <w:lang w:eastAsia="en-AU"/>
        </w:rPr>
        <w:t>depend</w:t>
      </w:r>
      <w:r w:rsidR="00BF5A83" w:rsidRPr="00BF5A83">
        <w:rPr>
          <w:rFonts w:eastAsia="Calibri" w:cs="Calibri"/>
          <w:color w:val="000000"/>
          <w:lang w:eastAsia="en-AU"/>
        </w:rPr>
        <w:t xml:space="preserve"> on prioritisation processes undertaken by</w:t>
      </w:r>
      <w:r w:rsidR="00BF5A83">
        <w:rPr>
          <w:rFonts w:eastAsia="Calibri" w:cs="Calibri"/>
          <w:color w:val="000000"/>
          <w:lang w:eastAsia="en-AU"/>
        </w:rPr>
        <w:t xml:space="preserve"> the</w:t>
      </w:r>
      <w:r w:rsidR="00E8636D" w:rsidRPr="00A77D13">
        <w:rPr>
          <w:rFonts w:eastAsia="Calibri" w:cs="Calibri"/>
          <w:color w:val="000000"/>
          <w:lang w:eastAsia="en-AU"/>
        </w:rPr>
        <w:t xml:space="preserve"> Commonwealth Environment Water Holder (CEWH)</w:t>
      </w:r>
      <w:r w:rsidR="00C63957">
        <w:rPr>
          <w:rFonts w:eastAsia="Calibri" w:cs="Calibri"/>
          <w:color w:val="000000"/>
          <w:lang w:eastAsia="en-AU"/>
        </w:rPr>
        <w:t xml:space="preserve">, </w:t>
      </w:r>
      <w:r w:rsidR="00A77D13" w:rsidRPr="00A77D13">
        <w:rPr>
          <w:rFonts w:eastAsia="Calibri" w:cs="Calibri"/>
          <w:color w:val="000000"/>
          <w:lang w:eastAsia="en-AU"/>
        </w:rPr>
        <w:t>the</w:t>
      </w:r>
      <w:r w:rsidR="00E8636D" w:rsidRPr="00A77D13">
        <w:rPr>
          <w:rFonts w:eastAsia="Calibri" w:cs="Calibri"/>
          <w:color w:val="000000"/>
          <w:lang w:eastAsia="en-AU"/>
        </w:rPr>
        <w:t xml:space="preserve"> Victorian Environmental Water Holder (VEWH</w:t>
      </w:r>
      <w:r w:rsidR="00815933" w:rsidRPr="00A77D13">
        <w:rPr>
          <w:rFonts w:eastAsia="Calibri" w:cs="Calibri"/>
          <w:color w:val="000000"/>
          <w:lang w:eastAsia="en-AU"/>
        </w:rPr>
        <w:t>)</w:t>
      </w:r>
      <w:r w:rsidR="00815933">
        <w:rPr>
          <w:rFonts w:eastAsia="Calibri" w:cs="Calibri"/>
          <w:color w:val="000000"/>
          <w:lang w:eastAsia="en-AU"/>
        </w:rPr>
        <w:t xml:space="preserve"> and</w:t>
      </w:r>
      <w:r w:rsidR="00BF5A83">
        <w:rPr>
          <w:rFonts w:eastAsia="Calibri" w:cs="Calibri"/>
          <w:color w:val="000000"/>
          <w:lang w:eastAsia="en-AU"/>
        </w:rPr>
        <w:t xml:space="preserve"> DEWNR</w:t>
      </w:r>
      <w:r w:rsidR="00E8636D" w:rsidRPr="00A77D13">
        <w:rPr>
          <w:rFonts w:eastAsia="Calibri" w:cs="Calibri"/>
          <w:color w:val="000000"/>
          <w:lang w:eastAsia="en-AU"/>
        </w:rPr>
        <w:t>.</w:t>
      </w:r>
      <w:r w:rsidR="00C23740" w:rsidRPr="00A77D13">
        <w:t xml:space="preserve"> </w:t>
      </w:r>
      <w:r w:rsidR="005163BB">
        <w:t>Objectives and their corresponding a</w:t>
      </w:r>
      <w:r w:rsidR="000C678C" w:rsidRPr="00A77D13">
        <w:t>ctions</w:t>
      </w:r>
      <w:r w:rsidR="000C678C" w:rsidRPr="005764F3">
        <w:t xml:space="preserve"> </w:t>
      </w:r>
      <w:r w:rsidR="002D1BF1" w:rsidRPr="005764F3">
        <w:t>are listed below in order of priority.</w:t>
      </w:r>
      <w:r w:rsidR="00903363">
        <w:t xml:space="preserve"> </w:t>
      </w:r>
      <w:r w:rsidR="002174A9">
        <w:t xml:space="preserve">The estimated cost of </w:t>
      </w:r>
      <w:r w:rsidR="005163BB">
        <w:t xml:space="preserve">implementing the </w:t>
      </w:r>
      <w:r w:rsidR="002174A9">
        <w:t>recovery objectives</w:t>
      </w:r>
      <w:r w:rsidR="005163BB">
        <w:t xml:space="preserve"> is $</w:t>
      </w:r>
      <w:r w:rsidR="006679B4">
        <w:t>4</w:t>
      </w:r>
      <w:r w:rsidR="00F35733">
        <w:t>,</w:t>
      </w:r>
      <w:r w:rsidR="00CF1DCA">
        <w:t>15</w:t>
      </w:r>
      <w:r w:rsidR="006679B4">
        <w:t>8,613</w:t>
      </w:r>
      <w:r w:rsidR="005163BB">
        <w:t xml:space="preserve"> over five years (</w:t>
      </w:r>
      <w:r w:rsidR="002174A9">
        <w:t>Appendix 1</w:t>
      </w:r>
      <w:r w:rsidR="005163BB">
        <w:t>, Table 5)</w:t>
      </w:r>
      <w:r w:rsidR="002174A9">
        <w:t>.</w:t>
      </w:r>
    </w:p>
    <w:p w14:paraId="3AB056B8" w14:textId="77777777" w:rsidR="00A00064" w:rsidRPr="00A00064" w:rsidRDefault="00A00064" w:rsidP="00A00064">
      <w:pPr>
        <w:pStyle w:val="Heading2"/>
        <w:spacing w:before="100" w:beforeAutospacing="1" w:after="100" w:afterAutospacing="1"/>
        <w:jc w:val="both"/>
        <w:rPr>
          <w:rFonts w:ascii="Tahoma" w:hAnsi="Tahoma" w:cs="Tahoma"/>
          <w:b/>
          <w:sz w:val="23"/>
          <w:szCs w:val="23"/>
          <w:lang w:val="en-AU"/>
        </w:rPr>
      </w:pPr>
      <w:bookmarkStart w:id="22" w:name="_Toc500150099"/>
      <w:r>
        <w:rPr>
          <w:rFonts w:ascii="Tahoma" w:hAnsi="Tahoma" w:cs="Tahoma"/>
          <w:b/>
          <w:sz w:val="23"/>
          <w:szCs w:val="23"/>
          <w:lang w:val="en-AU"/>
        </w:rPr>
        <w:t xml:space="preserve">Recovery </w:t>
      </w:r>
      <w:proofErr w:type="spellStart"/>
      <w:r>
        <w:rPr>
          <w:rFonts w:ascii="Tahoma" w:hAnsi="Tahoma" w:cs="Tahoma"/>
          <w:b/>
          <w:sz w:val="23"/>
          <w:szCs w:val="23"/>
          <w:lang w:val="en-AU"/>
        </w:rPr>
        <w:t>Actio</w:t>
      </w:r>
      <w:proofErr w:type="spellEnd"/>
      <w:r w:rsidRPr="00CC7AD0">
        <w:rPr>
          <w:rFonts w:ascii="Tahoma" w:hAnsi="Tahoma" w:cs="Tahoma"/>
          <w:b/>
          <w:sz w:val="23"/>
          <w:szCs w:val="23"/>
        </w:rPr>
        <w:t>n</w:t>
      </w:r>
      <w:r>
        <w:rPr>
          <w:rFonts w:ascii="Tahoma" w:hAnsi="Tahoma" w:cs="Tahoma"/>
          <w:b/>
          <w:sz w:val="23"/>
          <w:szCs w:val="23"/>
          <w:lang w:val="en-AU"/>
        </w:rPr>
        <w:t>s</w:t>
      </w:r>
      <w:bookmarkEnd w:id="22"/>
    </w:p>
    <w:p w14:paraId="19FB9987" w14:textId="239C5582" w:rsidR="002D1BF1" w:rsidRDefault="005B2FB0" w:rsidP="00CF1DCA">
      <w:pPr>
        <w:pStyle w:val="Heading3"/>
        <w:spacing w:before="100" w:beforeAutospacing="1" w:after="120"/>
        <w:jc w:val="both"/>
        <w:rPr>
          <w:rFonts w:ascii="Tahoma" w:hAnsi="Tahoma" w:cs="Tahoma"/>
          <w:sz w:val="20"/>
          <w:szCs w:val="20"/>
        </w:rPr>
      </w:pPr>
      <w:bookmarkStart w:id="23" w:name="_Toc500150100"/>
      <w:r w:rsidRPr="005B2FB0">
        <w:rPr>
          <w:rFonts w:ascii="Tahoma" w:hAnsi="Tahoma" w:cs="Tahoma"/>
          <w:sz w:val="20"/>
          <w:szCs w:val="20"/>
        </w:rPr>
        <w:t>Objective 1</w:t>
      </w:r>
      <w:r w:rsidR="002D1BF1" w:rsidRPr="005B2FB0">
        <w:rPr>
          <w:rFonts w:ascii="Tahoma" w:hAnsi="Tahoma" w:cs="Tahoma"/>
          <w:sz w:val="20"/>
          <w:szCs w:val="20"/>
        </w:rPr>
        <w:t xml:space="preserve">. Protect, maintain and monitor </w:t>
      </w:r>
      <w:r w:rsidR="000B7022">
        <w:rPr>
          <w:rFonts w:ascii="Tahoma" w:hAnsi="Tahoma" w:cs="Tahoma"/>
          <w:sz w:val="20"/>
          <w:szCs w:val="20"/>
        </w:rPr>
        <w:t xml:space="preserve">presently </w:t>
      </w:r>
      <w:r w:rsidR="002D1BF1" w:rsidRPr="005B2FB0">
        <w:rPr>
          <w:rFonts w:ascii="Tahoma" w:hAnsi="Tahoma" w:cs="Tahoma"/>
          <w:sz w:val="20"/>
          <w:szCs w:val="20"/>
        </w:rPr>
        <w:t>known populations.</w:t>
      </w:r>
      <w:bookmarkEnd w:id="23"/>
    </w:p>
    <w:p w14:paraId="643D8ADC" w14:textId="77777777" w:rsidR="00A445D4" w:rsidRDefault="00A445D4" w:rsidP="00CF1DCA">
      <w:pPr>
        <w:spacing w:after="120"/>
        <w:jc w:val="both"/>
        <w:rPr>
          <w:bCs/>
        </w:rPr>
      </w:pPr>
      <w:r w:rsidRPr="00A445D4">
        <w:rPr>
          <w:bCs/>
          <w:u w:val="single"/>
        </w:rPr>
        <w:t xml:space="preserve">Action </w:t>
      </w:r>
      <w:r>
        <w:rPr>
          <w:bCs/>
          <w:u w:val="single"/>
        </w:rPr>
        <w:t>1.1</w:t>
      </w:r>
      <w:r w:rsidRPr="00A445D4">
        <w:rPr>
          <w:bCs/>
          <w:u w:val="single"/>
        </w:rPr>
        <w:t xml:space="preserve"> </w:t>
      </w:r>
      <w:r w:rsidR="00164B1F">
        <w:rPr>
          <w:bCs/>
        </w:rPr>
        <w:t xml:space="preserve">To the extent possible, </w:t>
      </w:r>
      <w:r w:rsidR="00EB0399">
        <w:rPr>
          <w:bCs/>
        </w:rPr>
        <w:t>s</w:t>
      </w:r>
      <w:r w:rsidR="002D1BF1" w:rsidRPr="005764F3">
        <w:rPr>
          <w:bCs/>
        </w:rPr>
        <w:t xml:space="preserve">upply environmental water to </w:t>
      </w:r>
      <w:r w:rsidR="00332AF0">
        <w:rPr>
          <w:bCs/>
        </w:rPr>
        <w:t>remnant “</w:t>
      </w:r>
      <w:r w:rsidR="007A6C27">
        <w:rPr>
          <w:bCs/>
        </w:rPr>
        <w:t xml:space="preserve">primary” </w:t>
      </w:r>
      <w:r>
        <w:rPr>
          <w:bCs/>
        </w:rPr>
        <w:t>populations</w:t>
      </w:r>
      <w:r w:rsidR="00164B1F">
        <w:rPr>
          <w:bCs/>
        </w:rPr>
        <w:t>.</w:t>
      </w:r>
    </w:p>
    <w:p w14:paraId="28050A51" w14:textId="7653BAA0" w:rsidR="00E67053" w:rsidRDefault="00DC45A4" w:rsidP="00E52F6C">
      <w:pPr>
        <w:jc w:val="both"/>
      </w:pPr>
      <w:r>
        <w:rPr>
          <w:bCs/>
        </w:rPr>
        <w:t>A</w:t>
      </w:r>
      <w:r w:rsidR="00CF5B20">
        <w:rPr>
          <w:bCs/>
        </w:rPr>
        <w:t xml:space="preserve"> number of</w:t>
      </w:r>
      <w:r>
        <w:rPr>
          <w:bCs/>
        </w:rPr>
        <w:t xml:space="preserve"> </w:t>
      </w:r>
      <w:r w:rsidR="00E40DC3">
        <w:rPr>
          <w:bCs/>
        </w:rPr>
        <w:t xml:space="preserve">wetlands </w:t>
      </w:r>
      <w:r>
        <w:rPr>
          <w:bCs/>
        </w:rPr>
        <w:t>in which Murray</w:t>
      </w:r>
      <w:r w:rsidR="00CF5B20">
        <w:rPr>
          <w:bCs/>
        </w:rPr>
        <w:t xml:space="preserve"> h</w:t>
      </w:r>
      <w:r>
        <w:rPr>
          <w:bCs/>
        </w:rPr>
        <w:t>ardyhead presently</w:t>
      </w:r>
      <w:r w:rsidR="00D97603">
        <w:rPr>
          <w:bCs/>
        </w:rPr>
        <w:t xml:space="preserve"> </w:t>
      </w:r>
      <w:r w:rsidR="00FA3E08">
        <w:rPr>
          <w:bCs/>
        </w:rPr>
        <w:t>persist</w:t>
      </w:r>
      <w:r w:rsidR="00447E3A">
        <w:rPr>
          <w:bCs/>
        </w:rPr>
        <w:t>, or are likely to persist</w:t>
      </w:r>
      <w:r>
        <w:rPr>
          <w:bCs/>
        </w:rPr>
        <w:t xml:space="preserve"> </w:t>
      </w:r>
      <w:r w:rsidR="00CF5B20">
        <w:rPr>
          <w:bCs/>
        </w:rPr>
        <w:t>(</w:t>
      </w:r>
      <w:r w:rsidR="00D97603">
        <w:rPr>
          <w:bCs/>
        </w:rPr>
        <w:t xml:space="preserve">Lake Elizabeth, </w:t>
      </w:r>
      <w:r w:rsidR="00CF5B20">
        <w:rPr>
          <w:bCs/>
        </w:rPr>
        <w:t>Round Lake, Woorinen North L</w:t>
      </w:r>
      <w:r w:rsidR="00CF5B20" w:rsidRPr="005764F3">
        <w:rPr>
          <w:bCs/>
        </w:rPr>
        <w:t>ake</w:t>
      </w:r>
      <w:r w:rsidR="00542D16">
        <w:rPr>
          <w:bCs/>
        </w:rPr>
        <w:t>, Cardross Basin 1</w:t>
      </w:r>
      <w:r w:rsidR="00CF5B20">
        <w:rPr>
          <w:bCs/>
        </w:rPr>
        <w:t xml:space="preserve">, Koorlong Lake, </w:t>
      </w:r>
      <w:r w:rsidR="00BC532B">
        <w:rPr>
          <w:bCs/>
        </w:rPr>
        <w:t xml:space="preserve">Brickworks Billabong, </w:t>
      </w:r>
      <w:proofErr w:type="spellStart"/>
      <w:r w:rsidR="00B62CB5">
        <w:rPr>
          <w:bCs/>
        </w:rPr>
        <w:t>Disher</w:t>
      </w:r>
      <w:proofErr w:type="spellEnd"/>
      <w:r w:rsidR="00CF5B20" w:rsidRPr="005764F3">
        <w:rPr>
          <w:bCs/>
        </w:rPr>
        <w:t xml:space="preserve"> Creek and Berri Evaporation Basin</w:t>
      </w:r>
      <w:r w:rsidR="00E40DC3">
        <w:rPr>
          <w:bCs/>
        </w:rPr>
        <w:t>,</w:t>
      </w:r>
      <w:r w:rsidR="00CF5B20">
        <w:rPr>
          <w:bCs/>
        </w:rPr>
        <w:t xml:space="preserve"> Rocky Gully</w:t>
      </w:r>
      <w:r w:rsidR="005B3C12">
        <w:rPr>
          <w:bCs/>
        </w:rPr>
        <w:t xml:space="preserve"> wetland</w:t>
      </w:r>
      <w:r w:rsidR="00E40DC3">
        <w:rPr>
          <w:bCs/>
        </w:rPr>
        <w:t xml:space="preserve">, Dunn Lagoon, </w:t>
      </w:r>
      <w:proofErr w:type="spellStart"/>
      <w:r w:rsidR="00E40DC3">
        <w:rPr>
          <w:bCs/>
        </w:rPr>
        <w:t>Mundoo</w:t>
      </w:r>
      <w:proofErr w:type="spellEnd"/>
      <w:r w:rsidR="00E40DC3">
        <w:rPr>
          <w:bCs/>
        </w:rPr>
        <w:t xml:space="preserve"> Island and Hindmarsh Island channels</w:t>
      </w:r>
      <w:r w:rsidR="005B3C12">
        <w:rPr>
          <w:bCs/>
        </w:rPr>
        <w:t>)</w:t>
      </w:r>
      <w:r w:rsidR="00CF5B20" w:rsidRPr="005764F3">
        <w:rPr>
          <w:bCs/>
        </w:rPr>
        <w:t xml:space="preserve"> </w:t>
      </w:r>
      <w:r>
        <w:rPr>
          <w:bCs/>
        </w:rPr>
        <w:t xml:space="preserve">require </w:t>
      </w:r>
      <w:r w:rsidR="00BC532B">
        <w:rPr>
          <w:bCs/>
        </w:rPr>
        <w:t xml:space="preserve">a supply of </w:t>
      </w:r>
      <w:r>
        <w:rPr>
          <w:bCs/>
        </w:rPr>
        <w:t xml:space="preserve">environmental water to maintain </w:t>
      </w:r>
      <w:r w:rsidR="002D1BF1" w:rsidRPr="005764F3">
        <w:rPr>
          <w:bCs/>
        </w:rPr>
        <w:t>conditions suitable for long-ter</w:t>
      </w:r>
      <w:r w:rsidR="00A445D4">
        <w:rPr>
          <w:bCs/>
        </w:rPr>
        <w:t xml:space="preserve">m sustainability of </w:t>
      </w:r>
      <w:r w:rsidR="003C6637">
        <w:rPr>
          <w:bCs/>
        </w:rPr>
        <w:t>populations</w:t>
      </w:r>
      <w:r w:rsidR="00A445D4">
        <w:rPr>
          <w:bCs/>
        </w:rPr>
        <w:t>.</w:t>
      </w:r>
      <w:r w:rsidR="00E67053">
        <w:rPr>
          <w:bCs/>
        </w:rPr>
        <w:t xml:space="preserve"> </w:t>
      </w:r>
      <w:r w:rsidR="00E67053">
        <w:t>These core populations sho</w:t>
      </w:r>
      <w:r w:rsidR="007A6C27">
        <w:t>uld be regarded and managed as “</w:t>
      </w:r>
      <w:r w:rsidR="00E67053">
        <w:t>primary</w:t>
      </w:r>
      <w:r w:rsidR="007A6C27">
        <w:t>”</w:t>
      </w:r>
      <w:r w:rsidR="00E67053">
        <w:t xml:space="preserve"> populations</w:t>
      </w:r>
      <w:r w:rsidR="006474F1">
        <w:t xml:space="preserve"> given their historical and </w:t>
      </w:r>
      <w:r w:rsidR="00447E3A">
        <w:t>present</w:t>
      </w:r>
      <w:r w:rsidR="006474F1">
        <w:t xml:space="preserve"> capacity to support Murray hardyhead</w:t>
      </w:r>
      <w:r w:rsidR="00E67053">
        <w:t>.</w:t>
      </w:r>
    </w:p>
    <w:p w14:paraId="64698A95" w14:textId="5FFECB07" w:rsidR="009272C9" w:rsidRPr="000B5598" w:rsidRDefault="009272C9" w:rsidP="00E52F6C">
      <w:pPr>
        <w:jc w:val="both"/>
      </w:pPr>
      <w:r w:rsidRPr="000B5598">
        <w:rPr>
          <w:bCs/>
        </w:rPr>
        <w:t xml:space="preserve">Supply of environmental water to </w:t>
      </w:r>
      <w:r w:rsidR="00DC3CCF">
        <w:rPr>
          <w:bCs/>
        </w:rPr>
        <w:t xml:space="preserve">these </w:t>
      </w:r>
      <w:r w:rsidRPr="000B5598">
        <w:rPr>
          <w:bCs/>
        </w:rPr>
        <w:t xml:space="preserve">primary sites needs to be considered during the annual planning process for </w:t>
      </w:r>
      <w:r w:rsidR="005B66BB" w:rsidRPr="000B5598">
        <w:rPr>
          <w:bCs/>
        </w:rPr>
        <w:t>management</w:t>
      </w:r>
      <w:r w:rsidRPr="000B5598">
        <w:rPr>
          <w:bCs/>
        </w:rPr>
        <w:t xml:space="preserve"> of environmental water. For example, in Victoria, delivery of environmental water to Murray hardyhead sites is proposed as part of the North Central and Mallee Seasonal Watering Proposals</w:t>
      </w:r>
      <w:r w:rsidR="005B66BB" w:rsidRPr="000B5598">
        <w:rPr>
          <w:bCs/>
        </w:rPr>
        <w:t xml:space="preserve"> (SWP) then submitted to the VEWH</w:t>
      </w:r>
      <w:r w:rsidRPr="000B5598">
        <w:rPr>
          <w:bCs/>
        </w:rPr>
        <w:t xml:space="preserve">. </w:t>
      </w:r>
      <w:r w:rsidR="005B66BB" w:rsidRPr="000B5598">
        <w:rPr>
          <w:lang w:val="en"/>
        </w:rPr>
        <w:t>The VEWH considers SWP</w:t>
      </w:r>
      <w:r w:rsidR="00806B57" w:rsidRPr="000B5598">
        <w:rPr>
          <w:lang w:val="en"/>
        </w:rPr>
        <w:t>s</w:t>
      </w:r>
      <w:r w:rsidR="005B66BB" w:rsidRPr="000B5598">
        <w:rPr>
          <w:lang w:val="en"/>
        </w:rPr>
        <w:t xml:space="preserve"> and creates a seasonal watering plan that </w:t>
      </w:r>
      <w:proofErr w:type="spellStart"/>
      <w:r w:rsidR="000B5598" w:rsidRPr="000B5598">
        <w:rPr>
          <w:lang w:val="en"/>
        </w:rPr>
        <w:t>prioritise</w:t>
      </w:r>
      <w:proofErr w:type="spellEnd"/>
      <w:r w:rsidR="005B66BB" w:rsidRPr="000B5598">
        <w:rPr>
          <w:lang w:val="en"/>
        </w:rPr>
        <w:t xml:space="preserve"> wateri</w:t>
      </w:r>
      <w:r w:rsidR="00F74A95" w:rsidRPr="000B5598">
        <w:rPr>
          <w:lang w:val="en"/>
        </w:rPr>
        <w:t>ng activities across</w:t>
      </w:r>
      <w:r w:rsidR="005B66BB" w:rsidRPr="000B5598">
        <w:rPr>
          <w:lang w:val="en"/>
        </w:rPr>
        <w:t xml:space="preserve"> the entire State in an integrated way. </w:t>
      </w:r>
      <w:r w:rsidR="00F74A95" w:rsidRPr="000B5598">
        <w:rPr>
          <w:bCs/>
        </w:rPr>
        <w:t xml:space="preserve">The seasonal watering plan considers the most appropriate use of environmental water entitlements held by the VEWH, as well </w:t>
      </w:r>
      <w:r w:rsidR="009151A6">
        <w:rPr>
          <w:bCs/>
        </w:rPr>
        <w:t xml:space="preserve">as </w:t>
      </w:r>
      <w:r w:rsidR="00F74A95" w:rsidRPr="000B5598">
        <w:rPr>
          <w:bCs/>
        </w:rPr>
        <w:t>other environmental water entitlements available for use in Victoria, such as The Living Murray entitlements and those held by the Commonwealth Environmental Water Holder.</w:t>
      </w:r>
    </w:p>
    <w:p w14:paraId="3FF66912" w14:textId="67D139FB" w:rsidR="003C6637" w:rsidRDefault="003C6637" w:rsidP="00CF1DCA">
      <w:pPr>
        <w:spacing w:after="120"/>
        <w:jc w:val="both"/>
      </w:pPr>
      <w:r w:rsidRPr="003C6637">
        <w:rPr>
          <w:bCs/>
          <w:u w:val="single"/>
        </w:rPr>
        <w:t>Action 1.2</w:t>
      </w:r>
      <w:r>
        <w:rPr>
          <w:bCs/>
        </w:rPr>
        <w:t xml:space="preserve"> </w:t>
      </w:r>
      <w:r>
        <w:t xml:space="preserve">Manage </w:t>
      </w:r>
      <w:r w:rsidR="00A46864">
        <w:t xml:space="preserve">the timing and magnitude of delivery of </w:t>
      </w:r>
      <w:r>
        <w:t xml:space="preserve">environmental water to </w:t>
      </w:r>
      <w:r w:rsidR="007A6C27">
        <w:t xml:space="preserve">wetlands </w:t>
      </w:r>
      <w:r>
        <w:t>to maintain water quality</w:t>
      </w:r>
      <w:r w:rsidR="00FC00E5">
        <w:t xml:space="preserve"> </w:t>
      </w:r>
      <w:r w:rsidR="00A46864">
        <w:t xml:space="preserve">and habitat </w:t>
      </w:r>
      <w:r w:rsidR="00FC00E5">
        <w:t>suitab</w:t>
      </w:r>
      <w:r w:rsidR="008C1302">
        <w:t>ility</w:t>
      </w:r>
      <w:r w:rsidR="00FC00E5">
        <w:t xml:space="preserve"> for </w:t>
      </w:r>
      <w:r w:rsidR="00DC3CCF">
        <w:t xml:space="preserve">the completion of life-stages of </w:t>
      </w:r>
      <w:r w:rsidR="00FC00E5">
        <w:t>Murray h</w:t>
      </w:r>
      <w:r>
        <w:t>ardyhead.</w:t>
      </w:r>
    </w:p>
    <w:p w14:paraId="376FFFF7" w14:textId="5E2D325F" w:rsidR="003C6637" w:rsidRDefault="00C114C6" w:rsidP="00B76C93">
      <w:pPr>
        <w:jc w:val="both"/>
      </w:pPr>
      <w:r>
        <w:t>It is widely recognis</w:t>
      </w:r>
      <w:r w:rsidR="00B76C93" w:rsidRPr="00111EFD">
        <w:t xml:space="preserve">ed that </w:t>
      </w:r>
      <w:r w:rsidR="00447E3A">
        <w:t xml:space="preserve">the health of </w:t>
      </w:r>
      <w:r w:rsidR="00B76C93" w:rsidRPr="00111EFD">
        <w:t xml:space="preserve">aquatic fauna and flora communities </w:t>
      </w:r>
      <w:r w:rsidR="00447E3A">
        <w:t>is</w:t>
      </w:r>
      <w:r w:rsidR="00330356" w:rsidRPr="00111EFD">
        <w:t xml:space="preserve"> largely </w:t>
      </w:r>
      <w:r w:rsidR="00B76C93" w:rsidRPr="00111EFD">
        <w:t>influenc</w:t>
      </w:r>
      <w:r w:rsidR="00330356" w:rsidRPr="00111EFD">
        <w:t>ed by the timing and volume of hydrological events</w:t>
      </w:r>
      <w:r w:rsidR="00B76C93" w:rsidRPr="00111EFD">
        <w:t xml:space="preserve"> (Baumgartner </w:t>
      </w:r>
      <w:r w:rsidR="00B76C93" w:rsidRPr="00AF1A90">
        <w:rPr>
          <w:i/>
        </w:rPr>
        <w:t>et al.</w:t>
      </w:r>
      <w:r w:rsidR="00B76C93" w:rsidRPr="00111EFD">
        <w:t xml:space="preserve"> 2013)</w:t>
      </w:r>
      <w:r w:rsidR="00613F92" w:rsidRPr="00111EFD">
        <w:t>.</w:t>
      </w:r>
      <w:r w:rsidR="00B76C93" w:rsidRPr="00111EFD">
        <w:t xml:space="preserve"> </w:t>
      </w:r>
      <w:r w:rsidR="00111EFD" w:rsidRPr="00111EFD">
        <w:t>Over thousands of years, plants and animals have</w:t>
      </w:r>
      <w:r w:rsidR="00330356" w:rsidRPr="00111EFD">
        <w:t xml:space="preserve"> </w:t>
      </w:r>
      <w:r w:rsidR="00111EFD" w:rsidRPr="00111EFD">
        <w:t xml:space="preserve">adapted and </w:t>
      </w:r>
      <w:r w:rsidR="00330356" w:rsidRPr="00111EFD">
        <w:t xml:space="preserve">evolved </w:t>
      </w:r>
      <w:r w:rsidR="00CB58A0">
        <w:t>to climatic conditions</w:t>
      </w:r>
      <w:r w:rsidR="00627961">
        <w:t xml:space="preserve">. Environmental watering </w:t>
      </w:r>
      <w:r w:rsidR="000D722B">
        <w:t xml:space="preserve">therefore </w:t>
      </w:r>
      <w:r w:rsidR="00627961">
        <w:t xml:space="preserve">needs to </w:t>
      </w:r>
      <w:r w:rsidR="00627961" w:rsidRPr="00627961">
        <w:t>occur</w:t>
      </w:r>
      <w:r w:rsidR="00CB58A0" w:rsidRPr="00627961">
        <w:t xml:space="preserve"> </w:t>
      </w:r>
      <w:r w:rsidR="000D722B">
        <w:t>at times which will maximise</w:t>
      </w:r>
      <w:r w:rsidR="00111EFD" w:rsidRPr="00627961">
        <w:t xml:space="preserve"> benefi</w:t>
      </w:r>
      <w:r w:rsidR="000D722B">
        <w:t>ts to</w:t>
      </w:r>
      <w:r w:rsidR="00627961">
        <w:t xml:space="preserve"> </w:t>
      </w:r>
      <w:r w:rsidR="00627961" w:rsidRPr="00627961">
        <w:t>Murray hardyhead</w:t>
      </w:r>
      <w:r w:rsidR="008C1302">
        <w:t>,</w:t>
      </w:r>
      <w:r w:rsidR="00627961">
        <w:t xml:space="preserve"> </w:t>
      </w:r>
      <w:r w:rsidR="000D722B">
        <w:t>and the</w:t>
      </w:r>
      <w:r w:rsidR="00627961">
        <w:t xml:space="preserve"> species on which it relies as a food source</w:t>
      </w:r>
      <w:r w:rsidR="00D90D0C">
        <w:t xml:space="preserve"> (i.e. zooplankton)</w:t>
      </w:r>
      <w:r w:rsidR="00DE13F5">
        <w:t xml:space="preserve"> and shelter (i.e. aquatic macrophytes)</w:t>
      </w:r>
      <w:r w:rsidR="003C6637" w:rsidRPr="00627961">
        <w:t>.</w:t>
      </w:r>
      <w:r w:rsidR="003C6637">
        <w:t xml:space="preserve"> </w:t>
      </w:r>
      <w:r w:rsidR="00122D55">
        <w:t>Alternatively,</w:t>
      </w:r>
      <w:r w:rsidR="000D722B">
        <w:t xml:space="preserve"> as</w:t>
      </w:r>
      <w:r w:rsidR="000D722B" w:rsidRPr="000D722B">
        <w:t xml:space="preserve"> Murray hardyhead </w:t>
      </w:r>
      <w:r w:rsidR="000D722B">
        <w:t xml:space="preserve">are highly tolerant </w:t>
      </w:r>
      <w:r w:rsidR="000D722B" w:rsidRPr="000D722B">
        <w:t xml:space="preserve">to salinity, </w:t>
      </w:r>
      <w:r w:rsidR="00DE13F5">
        <w:t xml:space="preserve">appropriately timed </w:t>
      </w:r>
      <w:r w:rsidR="000D722B">
        <w:t xml:space="preserve">water level </w:t>
      </w:r>
      <w:r w:rsidR="00DE13F5">
        <w:t>decrease</w:t>
      </w:r>
      <w:r w:rsidR="00447E3A">
        <w:t>s</w:t>
      </w:r>
      <w:r w:rsidR="00DE13F5">
        <w:t xml:space="preserve"> in natural</w:t>
      </w:r>
      <w:r w:rsidR="00DE13F5" w:rsidRPr="000D722B">
        <w:t xml:space="preserve">ly saline </w:t>
      </w:r>
      <w:r w:rsidR="00DE13F5">
        <w:t xml:space="preserve">wetlands </w:t>
      </w:r>
      <w:r w:rsidR="00447E3A">
        <w:t>(and subsequent natural increases in salinity) at ecologically appropriate times</w:t>
      </w:r>
      <w:r w:rsidR="00DE13F5">
        <w:t xml:space="preserve">, may be beneficial </w:t>
      </w:r>
      <w:r w:rsidR="008C1302">
        <w:t>to</w:t>
      </w:r>
      <w:r w:rsidR="00122D55">
        <w:t xml:space="preserve"> </w:t>
      </w:r>
      <w:r w:rsidR="00DE13F5">
        <w:t xml:space="preserve">the control of alien species </w:t>
      </w:r>
      <w:r w:rsidR="00810BF3">
        <w:t xml:space="preserve">at sites </w:t>
      </w:r>
      <w:r w:rsidR="00FC7B93">
        <w:t>(</w:t>
      </w:r>
      <w:r w:rsidR="00F66C26">
        <w:t xml:space="preserve">Stoessel 2012). </w:t>
      </w:r>
      <w:r w:rsidR="00EB4640">
        <w:t>A</w:t>
      </w:r>
      <w:r w:rsidR="003C6637">
        <w:t xml:space="preserve"> watering regime </w:t>
      </w:r>
      <w:r w:rsidR="00D33D52">
        <w:t>(</w:t>
      </w:r>
      <w:r w:rsidR="003C6637">
        <w:t>devised by fish ecologists</w:t>
      </w:r>
      <w:r w:rsidR="00D33D52">
        <w:t xml:space="preserve">) </w:t>
      </w:r>
      <w:r w:rsidR="00DC45A4">
        <w:t xml:space="preserve">which aims to maximise </w:t>
      </w:r>
      <w:r w:rsidR="005104BA">
        <w:t xml:space="preserve">ecological </w:t>
      </w:r>
      <w:r w:rsidR="00DC45A4">
        <w:t xml:space="preserve">benefits </w:t>
      </w:r>
      <w:r w:rsidR="005104BA">
        <w:t>for Murray hardyhead</w:t>
      </w:r>
      <w:r w:rsidR="00627961">
        <w:t>, while also controlling alien species</w:t>
      </w:r>
      <w:r w:rsidR="005104BA">
        <w:t xml:space="preserve"> is</w:t>
      </w:r>
      <w:r w:rsidR="00D33D52">
        <w:t xml:space="preserve"> </w:t>
      </w:r>
      <w:r w:rsidR="00EB4640">
        <w:t xml:space="preserve">therefore </w:t>
      </w:r>
      <w:r w:rsidR="00D33D52">
        <w:t xml:space="preserve">required </w:t>
      </w:r>
      <w:r w:rsidR="00EB4640">
        <w:t>to be developed for individual lake</w:t>
      </w:r>
      <w:r w:rsidR="009813E0">
        <w:t xml:space="preserve">s (if not already </w:t>
      </w:r>
      <w:r w:rsidR="008C1302">
        <w:t>present</w:t>
      </w:r>
      <w:r w:rsidR="009813E0">
        <w:t>)</w:t>
      </w:r>
      <w:r w:rsidR="00DC45A4">
        <w:t>.</w:t>
      </w:r>
      <w:r w:rsidR="00E62C0E" w:rsidRPr="00E62C0E">
        <w:rPr>
          <w:bCs/>
        </w:rPr>
        <w:t xml:space="preserve"> </w:t>
      </w:r>
    </w:p>
    <w:p w14:paraId="5EBB7F5E" w14:textId="77777777" w:rsidR="000C678C" w:rsidRDefault="00EB4640" w:rsidP="00CF1DCA">
      <w:pPr>
        <w:pStyle w:val="Heading3"/>
        <w:spacing w:before="100" w:beforeAutospacing="1" w:after="120"/>
        <w:jc w:val="both"/>
        <w:rPr>
          <w:rFonts w:ascii="Tahoma" w:hAnsi="Tahoma" w:cs="Tahoma"/>
          <w:sz w:val="20"/>
          <w:szCs w:val="20"/>
        </w:rPr>
      </w:pPr>
      <w:bookmarkStart w:id="24" w:name="_Toc500150101"/>
      <w:r w:rsidRPr="00EB4640">
        <w:rPr>
          <w:rFonts w:ascii="Tahoma" w:hAnsi="Tahoma" w:cs="Tahoma"/>
          <w:sz w:val="20"/>
          <w:szCs w:val="20"/>
        </w:rPr>
        <w:lastRenderedPageBreak/>
        <w:t>Objective</w:t>
      </w:r>
      <w:r w:rsidR="002D1BF1" w:rsidRPr="00EB4640">
        <w:rPr>
          <w:rFonts w:ascii="Tahoma" w:hAnsi="Tahoma" w:cs="Tahoma"/>
          <w:sz w:val="20"/>
          <w:szCs w:val="20"/>
        </w:rPr>
        <w:t xml:space="preserve"> 2. Investigate and manage threats to populations and habitats.</w:t>
      </w:r>
      <w:bookmarkEnd w:id="24"/>
    </w:p>
    <w:p w14:paraId="5A1234C7" w14:textId="77777777" w:rsidR="005B220E" w:rsidRDefault="005B220E" w:rsidP="00CF1DCA">
      <w:pPr>
        <w:spacing w:after="120"/>
        <w:jc w:val="both"/>
        <w:rPr>
          <w:bCs/>
        </w:rPr>
      </w:pPr>
      <w:r w:rsidRPr="00CA5A79">
        <w:rPr>
          <w:u w:val="single"/>
        </w:rPr>
        <w:t xml:space="preserve">Action </w:t>
      </w:r>
      <w:r w:rsidRPr="00CA5A79">
        <w:rPr>
          <w:bCs/>
          <w:u w:val="single"/>
        </w:rPr>
        <w:t>2.</w:t>
      </w:r>
      <w:r>
        <w:rPr>
          <w:bCs/>
          <w:u w:val="single"/>
        </w:rPr>
        <w:t>1</w:t>
      </w:r>
      <w:r w:rsidRPr="005764F3">
        <w:rPr>
          <w:bCs/>
        </w:rPr>
        <w:t xml:space="preserve"> Develop and implement water quality, habitat and population monitoring programs at all sites.</w:t>
      </w:r>
    </w:p>
    <w:p w14:paraId="077FAB43" w14:textId="411219D8" w:rsidR="005B220E" w:rsidRDefault="005B220E" w:rsidP="005B220E">
      <w:pPr>
        <w:jc w:val="both"/>
      </w:pPr>
      <w:r>
        <w:t>As Murray hardyhead live for a maximum of 18 months</w:t>
      </w:r>
      <w:r w:rsidR="00122D55">
        <w:t xml:space="preserve"> and</w:t>
      </w:r>
      <w:r w:rsidR="00122D55" w:rsidRPr="00122D55">
        <w:t xml:space="preserve"> </w:t>
      </w:r>
      <w:r w:rsidR="00122D55">
        <w:t>only breed once in their life-time</w:t>
      </w:r>
      <w:r>
        <w:t xml:space="preserve">, </w:t>
      </w:r>
      <w:r w:rsidR="008C1302">
        <w:t>decline</w:t>
      </w:r>
      <w:r w:rsidR="00810BF3">
        <w:t xml:space="preserve"> </w:t>
      </w:r>
      <w:r>
        <w:t>and extinction</w:t>
      </w:r>
      <w:r w:rsidR="008C1302" w:rsidRPr="008C1302">
        <w:t xml:space="preserve"> </w:t>
      </w:r>
      <w:r w:rsidR="008C1302">
        <w:t xml:space="preserve">of </w:t>
      </w:r>
      <w:r w:rsidR="008C1302" w:rsidRPr="008C1302">
        <w:t>population</w:t>
      </w:r>
      <w:r w:rsidR="008C1302">
        <w:t>s</w:t>
      </w:r>
      <w:r>
        <w:t xml:space="preserve"> can be rapid. Regular monitoring in the fo</w:t>
      </w:r>
      <w:r w:rsidR="00122D55">
        <w:t>rm of fish (at least biannually</w:t>
      </w:r>
      <w:r>
        <w:t xml:space="preserve">), water quality (monthly) and habitat surveys </w:t>
      </w:r>
      <w:r w:rsidR="00122D55">
        <w:t xml:space="preserve">(annually) </w:t>
      </w:r>
      <w:r>
        <w:t>are required to check for, and remediate threats to populations</w:t>
      </w:r>
      <w:r w:rsidR="000258BD">
        <w:t xml:space="preserve"> and</w:t>
      </w:r>
      <w:r w:rsidR="008C1302">
        <w:t xml:space="preserve"> assess recovery and</w:t>
      </w:r>
      <w:r>
        <w:t xml:space="preserve"> security of populations</w:t>
      </w:r>
      <w:r w:rsidR="000258BD">
        <w:t xml:space="preserve">. Results </w:t>
      </w:r>
      <w:r w:rsidR="00122D55">
        <w:t xml:space="preserve">of these surveys </w:t>
      </w:r>
      <w:r w:rsidR="000258BD">
        <w:t xml:space="preserve">need to be reviewed </w:t>
      </w:r>
      <w:r w:rsidR="00122D55">
        <w:t xml:space="preserve">regularly </w:t>
      </w:r>
      <w:r w:rsidR="00821624">
        <w:t xml:space="preserve">to </w:t>
      </w:r>
      <w:r w:rsidR="00331A75">
        <w:t>inform management interventions</w:t>
      </w:r>
      <w:r w:rsidR="001619B5">
        <w:t xml:space="preserve"> as part of an adaptive management process</w:t>
      </w:r>
      <w:r w:rsidR="00821624">
        <w:t xml:space="preserve"> (Lintermans 2013)</w:t>
      </w:r>
      <w:r>
        <w:t>.</w:t>
      </w:r>
    </w:p>
    <w:p w14:paraId="47D9CB35" w14:textId="5D07D1EA" w:rsidR="002D1BF1" w:rsidRDefault="00CA5A79" w:rsidP="00CF1DCA">
      <w:pPr>
        <w:spacing w:after="120"/>
        <w:jc w:val="both"/>
        <w:rPr>
          <w:bCs/>
        </w:rPr>
      </w:pPr>
      <w:r w:rsidRPr="00CA5A79">
        <w:rPr>
          <w:bCs/>
          <w:u w:val="single"/>
        </w:rPr>
        <w:t xml:space="preserve">Action </w:t>
      </w:r>
      <w:r w:rsidR="002D1BF1" w:rsidRPr="00CA5A79">
        <w:rPr>
          <w:bCs/>
          <w:u w:val="single"/>
        </w:rPr>
        <w:t>2.</w:t>
      </w:r>
      <w:r w:rsidR="005B220E">
        <w:rPr>
          <w:bCs/>
          <w:u w:val="single"/>
        </w:rPr>
        <w:t>2</w:t>
      </w:r>
      <w:r w:rsidR="002D1BF1" w:rsidRPr="005764F3">
        <w:rPr>
          <w:bCs/>
        </w:rPr>
        <w:t xml:space="preserve"> Identify current/potential thr</w:t>
      </w:r>
      <w:r w:rsidR="00CF1DCA">
        <w:rPr>
          <w:bCs/>
        </w:rPr>
        <w:t>eats for all extant populations.</w:t>
      </w:r>
      <w:r w:rsidR="002D1BF1" w:rsidRPr="005764F3">
        <w:rPr>
          <w:bCs/>
        </w:rPr>
        <w:t xml:space="preserve"> </w:t>
      </w:r>
    </w:p>
    <w:p w14:paraId="09558DFE" w14:textId="1FE97DB2" w:rsidR="00C425A3" w:rsidRDefault="00371AAB" w:rsidP="004521FB">
      <w:pPr>
        <w:jc w:val="both"/>
      </w:pPr>
      <w:r>
        <w:t>Threat assessments are</w:t>
      </w:r>
      <w:r w:rsidR="00C425A3">
        <w:t xml:space="preserve"> required </w:t>
      </w:r>
      <w:r w:rsidR="00CA5A79">
        <w:t xml:space="preserve">for all extant </w:t>
      </w:r>
      <w:r w:rsidR="00774410">
        <w:t xml:space="preserve">populations of </w:t>
      </w:r>
      <w:r w:rsidR="00FE5D39">
        <w:t xml:space="preserve">Murray </w:t>
      </w:r>
      <w:r w:rsidR="00D94C6A">
        <w:t>h</w:t>
      </w:r>
      <w:r w:rsidR="00774410">
        <w:t>ardyhead</w:t>
      </w:r>
      <w:r w:rsidR="00CA5A79">
        <w:t xml:space="preserve">. </w:t>
      </w:r>
      <w:r w:rsidR="00C425A3">
        <w:t xml:space="preserve">Where an immediate controllable threat is identified, suitable actions are to be undertaken by relevant authorities to rectify and/or halt the threat. </w:t>
      </w:r>
    </w:p>
    <w:p w14:paraId="323505AB" w14:textId="01CEEED3" w:rsidR="00331A75" w:rsidRDefault="00331A75" w:rsidP="00CF1DCA">
      <w:pPr>
        <w:spacing w:after="120"/>
        <w:jc w:val="both"/>
        <w:rPr>
          <w:bCs/>
        </w:rPr>
      </w:pPr>
      <w:r w:rsidRPr="00CA5A79">
        <w:rPr>
          <w:bCs/>
          <w:u w:val="single"/>
        </w:rPr>
        <w:t>Action 2.</w:t>
      </w:r>
      <w:r>
        <w:rPr>
          <w:bCs/>
          <w:u w:val="single"/>
        </w:rPr>
        <w:t>3</w:t>
      </w:r>
      <w:r w:rsidRPr="00705AFA">
        <w:rPr>
          <w:bCs/>
        </w:rPr>
        <w:t xml:space="preserve"> Assess effectiveness of management interventions in recovery of species</w:t>
      </w:r>
      <w:r w:rsidR="00CF1DCA">
        <w:rPr>
          <w:bCs/>
        </w:rPr>
        <w:t>.</w:t>
      </w:r>
      <w:r w:rsidRPr="005764F3">
        <w:rPr>
          <w:bCs/>
        </w:rPr>
        <w:t xml:space="preserve"> </w:t>
      </w:r>
    </w:p>
    <w:p w14:paraId="7603F89C" w14:textId="08D8A238" w:rsidR="00403F8A" w:rsidRDefault="00403F8A" w:rsidP="004521FB">
      <w:pPr>
        <w:jc w:val="both"/>
      </w:pPr>
      <w:r w:rsidRPr="00403F8A">
        <w:rPr>
          <w:rFonts w:hint="eastAsia"/>
          <w:lang w:val="en-GB"/>
        </w:rPr>
        <w:t xml:space="preserve">A critical aspect of the </w:t>
      </w:r>
      <w:r w:rsidR="00810BF3">
        <w:rPr>
          <w:lang w:val="en-GB"/>
        </w:rPr>
        <w:t>Plan</w:t>
      </w:r>
      <w:r w:rsidRPr="00403F8A">
        <w:rPr>
          <w:rFonts w:hint="eastAsia"/>
          <w:lang w:val="en-GB"/>
        </w:rPr>
        <w:t xml:space="preserve"> is to demonstrate that the implementation of recommended management interventions </w:t>
      </w:r>
      <w:r w:rsidR="00902495" w:rsidRPr="00403F8A">
        <w:rPr>
          <w:lang w:val="en-GB"/>
        </w:rPr>
        <w:t>has</w:t>
      </w:r>
      <w:r w:rsidRPr="00403F8A">
        <w:rPr>
          <w:rFonts w:hint="eastAsia"/>
          <w:lang w:val="en-GB"/>
        </w:rPr>
        <w:t xml:space="preserve"> contributed to the recovery of the species beyond that expected to occur naturally. The success of m</w:t>
      </w:r>
      <w:r w:rsidR="00810BF3">
        <w:rPr>
          <w:rFonts w:hint="eastAsia"/>
          <w:lang w:val="en-GB"/>
        </w:rPr>
        <w:t>anagement interventions to date</w:t>
      </w:r>
      <w:r w:rsidRPr="00403F8A">
        <w:rPr>
          <w:rFonts w:hint="eastAsia"/>
          <w:lang w:val="en-GB"/>
        </w:rPr>
        <w:t xml:space="preserve"> have been considered in Ellis </w:t>
      </w:r>
      <w:r w:rsidRPr="00AF1A90">
        <w:rPr>
          <w:rFonts w:hint="eastAsia"/>
          <w:i/>
          <w:lang w:val="en-GB"/>
        </w:rPr>
        <w:t>et al.</w:t>
      </w:r>
      <w:r w:rsidRPr="00403F8A">
        <w:rPr>
          <w:rFonts w:hint="eastAsia"/>
          <w:lang w:val="en-GB"/>
        </w:rPr>
        <w:t xml:space="preserve"> (2013). The effectiveness of future management interventions requires similar expert scrutiny. The </w:t>
      </w:r>
      <w:r w:rsidR="00D94BB2">
        <w:rPr>
          <w:lang w:val="en-GB"/>
        </w:rPr>
        <w:t>working group</w:t>
      </w:r>
      <w:r>
        <w:rPr>
          <w:lang w:val="en-GB"/>
        </w:rPr>
        <w:t>,</w:t>
      </w:r>
      <w:r w:rsidRPr="00403F8A">
        <w:rPr>
          <w:rFonts w:hint="eastAsia"/>
          <w:lang w:val="en-GB"/>
        </w:rPr>
        <w:t xml:space="preserve"> </w:t>
      </w:r>
      <w:r>
        <w:rPr>
          <w:lang w:val="en-GB"/>
        </w:rPr>
        <w:t>including</w:t>
      </w:r>
      <w:r w:rsidR="002F253B">
        <w:rPr>
          <w:rFonts w:hint="eastAsia"/>
          <w:lang w:val="en-GB"/>
        </w:rPr>
        <w:t xml:space="preserve"> expert </w:t>
      </w:r>
      <w:r w:rsidR="002F253B">
        <w:rPr>
          <w:lang w:val="en-GB"/>
        </w:rPr>
        <w:t>S</w:t>
      </w:r>
      <w:r w:rsidRPr="00403F8A">
        <w:rPr>
          <w:rFonts w:hint="eastAsia"/>
          <w:lang w:val="en-GB"/>
        </w:rPr>
        <w:t>tate representatives</w:t>
      </w:r>
      <w:r>
        <w:rPr>
          <w:lang w:val="en-GB"/>
        </w:rPr>
        <w:t>,</w:t>
      </w:r>
      <w:r w:rsidRPr="00403F8A">
        <w:rPr>
          <w:rFonts w:hint="eastAsia"/>
          <w:lang w:val="en-GB"/>
        </w:rPr>
        <w:t xml:space="preserve"> </w:t>
      </w:r>
      <w:r w:rsidR="00810BF3">
        <w:rPr>
          <w:lang w:val="en-GB"/>
        </w:rPr>
        <w:t>will be</w:t>
      </w:r>
      <w:r w:rsidRPr="00403F8A">
        <w:rPr>
          <w:rFonts w:hint="eastAsia"/>
          <w:lang w:val="en-GB"/>
        </w:rPr>
        <w:t xml:space="preserve"> required to track and share progress and outcomes of management interventions, and provide direction and management advice as to future intervention (based on this </w:t>
      </w:r>
      <w:r w:rsidR="002F253B">
        <w:rPr>
          <w:rFonts w:hint="eastAsia"/>
          <w:lang w:val="en-GB"/>
        </w:rPr>
        <w:t xml:space="preserve">Plan) to relevant </w:t>
      </w:r>
      <w:r w:rsidR="002F253B">
        <w:rPr>
          <w:lang w:val="en-GB"/>
        </w:rPr>
        <w:t>S</w:t>
      </w:r>
      <w:r w:rsidR="002F253B">
        <w:rPr>
          <w:rFonts w:hint="eastAsia"/>
          <w:lang w:val="en-GB"/>
        </w:rPr>
        <w:t xml:space="preserve">tate and </w:t>
      </w:r>
      <w:r w:rsidR="002F253B">
        <w:rPr>
          <w:lang w:val="en-GB"/>
        </w:rPr>
        <w:t>F</w:t>
      </w:r>
      <w:r w:rsidRPr="00403F8A">
        <w:rPr>
          <w:rFonts w:hint="eastAsia"/>
          <w:lang w:val="en-GB"/>
        </w:rPr>
        <w:t>ederal stakeholders. Progress towards implement</w:t>
      </w:r>
      <w:r w:rsidR="00122D55">
        <w:rPr>
          <w:lang w:val="en-GB"/>
        </w:rPr>
        <w:t>ation of</w:t>
      </w:r>
      <w:r w:rsidRPr="00403F8A">
        <w:rPr>
          <w:rFonts w:hint="eastAsia"/>
          <w:lang w:val="en-GB"/>
        </w:rPr>
        <w:t xml:space="preserve"> recovery actions </w:t>
      </w:r>
      <w:r w:rsidR="008C1302">
        <w:rPr>
          <w:lang w:val="en-GB"/>
        </w:rPr>
        <w:t>are to be</w:t>
      </w:r>
      <w:r w:rsidRPr="00403F8A">
        <w:rPr>
          <w:rFonts w:hint="eastAsia"/>
          <w:lang w:val="en-GB"/>
        </w:rPr>
        <w:t xml:space="preserve"> recorded in cent</w:t>
      </w:r>
      <w:r w:rsidR="002F253B">
        <w:rPr>
          <w:rFonts w:hint="eastAsia"/>
          <w:lang w:val="en-GB"/>
        </w:rPr>
        <w:t xml:space="preserve">ral databases held within each </w:t>
      </w:r>
      <w:r w:rsidR="002F253B">
        <w:rPr>
          <w:lang w:val="en-GB"/>
        </w:rPr>
        <w:t>S</w:t>
      </w:r>
      <w:r w:rsidRPr="00403F8A">
        <w:rPr>
          <w:rFonts w:hint="eastAsia"/>
          <w:lang w:val="en-GB"/>
        </w:rPr>
        <w:t xml:space="preserve">tate (e.g. Actions for Biodiversity Conservation system used by </w:t>
      </w:r>
      <w:r w:rsidR="00755E7B">
        <w:rPr>
          <w:rFonts w:hint="eastAsia"/>
          <w:lang w:val="en-GB"/>
        </w:rPr>
        <w:t>DELWP</w:t>
      </w:r>
      <w:r w:rsidRPr="00403F8A">
        <w:rPr>
          <w:rFonts w:hint="eastAsia"/>
          <w:lang w:val="en-GB"/>
        </w:rPr>
        <w:t>).</w:t>
      </w:r>
    </w:p>
    <w:p w14:paraId="1165737C" w14:textId="77777777" w:rsidR="005B220E" w:rsidRPr="00CA5A79" w:rsidRDefault="005B220E" w:rsidP="00CF1DCA">
      <w:pPr>
        <w:pStyle w:val="Heading3"/>
        <w:spacing w:before="100" w:beforeAutospacing="1" w:after="120"/>
        <w:jc w:val="both"/>
        <w:rPr>
          <w:rFonts w:ascii="Tahoma" w:hAnsi="Tahoma" w:cs="Tahoma"/>
          <w:sz w:val="20"/>
          <w:szCs w:val="20"/>
        </w:rPr>
      </w:pPr>
      <w:bookmarkStart w:id="25" w:name="_Toc500150102"/>
      <w:r w:rsidRPr="00EB4640">
        <w:rPr>
          <w:rFonts w:ascii="Tahoma" w:hAnsi="Tahoma" w:cs="Tahoma"/>
          <w:sz w:val="20"/>
          <w:szCs w:val="20"/>
        </w:rPr>
        <w:t>Objective</w:t>
      </w:r>
      <w:r w:rsidRPr="00CA5A79">
        <w:rPr>
          <w:rFonts w:ascii="Tahoma" w:hAnsi="Tahoma" w:cs="Tahoma"/>
          <w:sz w:val="20"/>
          <w:szCs w:val="20"/>
        </w:rPr>
        <w:t xml:space="preserve"> </w:t>
      </w:r>
      <w:r>
        <w:rPr>
          <w:rFonts w:ascii="Tahoma" w:hAnsi="Tahoma" w:cs="Tahoma"/>
          <w:sz w:val="20"/>
          <w:szCs w:val="20"/>
        </w:rPr>
        <w:t>3</w:t>
      </w:r>
      <w:r w:rsidRPr="00CA5A79">
        <w:rPr>
          <w:rFonts w:ascii="Tahoma" w:hAnsi="Tahoma" w:cs="Tahoma"/>
          <w:sz w:val="20"/>
          <w:szCs w:val="20"/>
        </w:rPr>
        <w:t>. Increase area of occupancy.</w:t>
      </w:r>
      <w:bookmarkEnd w:id="25"/>
    </w:p>
    <w:p w14:paraId="7C0C046E" w14:textId="1C3FC276" w:rsidR="005B220E" w:rsidRDefault="005B220E" w:rsidP="00CF1DCA">
      <w:pPr>
        <w:spacing w:after="120"/>
        <w:jc w:val="both"/>
      </w:pPr>
      <w:r>
        <w:rPr>
          <w:u w:val="single"/>
        </w:rPr>
        <w:t>Action 3</w:t>
      </w:r>
      <w:r w:rsidRPr="001C4162">
        <w:rPr>
          <w:u w:val="single"/>
        </w:rPr>
        <w:t xml:space="preserve">.1 </w:t>
      </w:r>
      <w:r w:rsidRPr="001C4162">
        <w:t>I</w:t>
      </w:r>
      <w:r>
        <w:t>dentify</w:t>
      </w:r>
      <w:r w:rsidRPr="001C4162">
        <w:t xml:space="preserve"> suitable translocation </w:t>
      </w:r>
      <w:r>
        <w:t xml:space="preserve">sites to </w:t>
      </w:r>
      <w:r w:rsidRPr="001C4162">
        <w:t xml:space="preserve">establish </w:t>
      </w:r>
      <w:r w:rsidR="00ED6626">
        <w:t>“secondary” populations of</w:t>
      </w:r>
      <w:r w:rsidRPr="001C4162">
        <w:t xml:space="preserve"> Murray hardyhead.</w:t>
      </w:r>
    </w:p>
    <w:p w14:paraId="1980D099" w14:textId="5869642F" w:rsidR="00CF5538" w:rsidRDefault="00ED6626" w:rsidP="005B220E">
      <w:pPr>
        <w:jc w:val="both"/>
      </w:pPr>
      <w:r>
        <w:t xml:space="preserve">Due to fewer flood events, opportunities for </w:t>
      </w:r>
      <w:r w:rsidR="00611DBF">
        <w:t xml:space="preserve">natural </w:t>
      </w:r>
      <w:r>
        <w:t xml:space="preserve">colonisation of floodplain wetlands by Murray hardyhead through migration of individuals </w:t>
      </w:r>
      <w:r w:rsidR="00611DBF">
        <w:t xml:space="preserve">from one wetland to another </w:t>
      </w:r>
      <w:r>
        <w:t xml:space="preserve">is </w:t>
      </w:r>
      <w:r w:rsidR="00810BF3">
        <w:t>virtually none existent</w:t>
      </w:r>
      <w:r>
        <w:t>.</w:t>
      </w:r>
      <w:r w:rsidR="005B220E">
        <w:t xml:space="preserve"> Identification </w:t>
      </w:r>
      <w:r>
        <w:t>of floodplain wetlands</w:t>
      </w:r>
      <w:r w:rsidR="00611DBF">
        <w:t xml:space="preserve"> suitable for Murray hardyhead establishment</w:t>
      </w:r>
      <w:r>
        <w:t xml:space="preserve"> </w:t>
      </w:r>
      <w:r w:rsidR="005B220E">
        <w:t>and translocation</w:t>
      </w:r>
      <w:r>
        <w:t xml:space="preserve"> </w:t>
      </w:r>
      <w:r w:rsidR="005B220E">
        <w:t>is therefore a key strategy in the recovery of the species</w:t>
      </w:r>
      <w:r w:rsidR="00611DBF">
        <w:t xml:space="preserve">. </w:t>
      </w:r>
      <w:r w:rsidR="005B220E" w:rsidRPr="00111B84">
        <w:t xml:space="preserve">It is envisaged that these “secondary” populations would ideally </w:t>
      </w:r>
      <w:r w:rsidR="00902495" w:rsidRPr="00111B84">
        <w:t>be in</w:t>
      </w:r>
      <w:r w:rsidR="003B2F9E" w:rsidRPr="003B2F9E">
        <w:t xml:space="preserve"> wetlands </w:t>
      </w:r>
      <w:r w:rsidR="003B2F9E">
        <w:t>o</w:t>
      </w:r>
      <w:r w:rsidR="005B220E" w:rsidRPr="00111B84">
        <w:t>n floodplain</w:t>
      </w:r>
      <w:r w:rsidR="003B2F9E">
        <w:t>s</w:t>
      </w:r>
      <w:r w:rsidR="00885D3F">
        <w:t>, thereby</w:t>
      </w:r>
      <w:r w:rsidR="005B220E">
        <w:t xml:space="preserve"> act</w:t>
      </w:r>
      <w:r w:rsidR="00885D3F">
        <w:t>ing</w:t>
      </w:r>
      <w:r w:rsidR="005B220E">
        <w:t xml:space="preserve"> as </w:t>
      </w:r>
      <w:r w:rsidR="00810BF3">
        <w:t xml:space="preserve">potential </w:t>
      </w:r>
      <w:r w:rsidR="005B220E">
        <w:t xml:space="preserve">dispersal nodes during </w:t>
      </w:r>
      <w:r w:rsidR="00885D3F">
        <w:t xml:space="preserve">any </w:t>
      </w:r>
      <w:r w:rsidR="005B220E">
        <w:t xml:space="preserve">future flood </w:t>
      </w:r>
      <w:r w:rsidR="00885D3F">
        <w:t>event</w:t>
      </w:r>
      <w:r w:rsidR="005B220E">
        <w:t xml:space="preserve">, </w:t>
      </w:r>
      <w:r w:rsidR="00885D3F">
        <w:t xml:space="preserve">thus </w:t>
      </w:r>
      <w:r w:rsidR="005B220E">
        <w:t xml:space="preserve">improving the chances for recovery of the species in the wild. </w:t>
      </w:r>
      <w:r w:rsidR="00810BF3">
        <w:t>Fish to be translocated to</w:t>
      </w:r>
      <w:r w:rsidR="005B220E">
        <w:t xml:space="preserve"> secondary sites would be sourced from either secure primary </w:t>
      </w:r>
      <w:r w:rsidR="008C1302">
        <w:t>sites</w:t>
      </w:r>
      <w:r w:rsidR="00810BF3">
        <w:t xml:space="preserve"> (see Action 1.1.)</w:t>
      </w:r>
      <w:r w:rsidR="005B220E">
        <w:t>, or from established temporary surrogate refuge sites</w:t>
      </w:r>
      <w:r w:rsidR="005B220E" w:rsidRPr="00C65F78">
        <w:t xml:space="preserve"> </w:t>
      </w:r>
      <w:r w:rsidR="00E330F8">
        <w:t>(see Action 3.5</w:t>
      </w:r>
      <w:r w:rsidR="005B220E">
        <w:t>).</w:t>
      </w:r>
      <w:r w:rsidR="00AF1A90">
        <w:t xml:space="preserve"> </w:t>
      </w:r>
      <w:r w:rsidR="00CF5538">
        <w:t xml:space="preserve">A </w:t>
      </w:r>
      <w:r w:rsidR="00AF1A90">
        <w:t xml:space="preserve">preliminary </w:t>
      </w:r>
      <w:r w:rsidR="00CF5538">
        <w:t>list of suitable translocations sites</w:t>
      </w:r>
      <w:r w:rsidR="003B2F9E">
        <w:t xml:space="preserve"> </w:t>
      </w:r>
      <w:r w:rsidR="00AD1DA0">
        <w:t>has</w:t>
      </w:r>
      <w:r w:rsidR="003B2F9E">
        <w:t xml:space="preserve"> been developed </w:t>
      </w:r>
      <w:r w:rsidR="00AD1DA0" w:rsidRPr="00AD1DA0">
        <w:t>for the Kerang region in north-central Victoria</w:t>
      </w:r>
      <w:r w:rsidR="00885D3F">
        <w:t xml:space="preserve"> by</w:t>
      </w:r>
      <w:r w:rsidR="00AD1DA0" w:rsidRPr="00AD1DA0">
        <w:t xml:space="preserve"> </w:t>
      </w:r>
      <w:r w:rsidR="00AD1DA0">
        <w:t xml:space="preserve">Stoessel </w:t>
      </w:r>
      <w:r w:rsidR="00885D3F">
        <w:t>(</w:t>
      </w:r>
      <w:r w:rsidR="00AD1DA0">
        <w:t>2013), and more broadly over the species range</w:t>
      </w:r>
      <w:r w:rsidR="003B2F9E">
        <w:t xml:space="preserve"> </w:t>
      </w:r>
      <w:r w:rsidR="00885D3F">
        <w:t xml:space="preserve">by </w:t>
      </w:r>
      <w:r w:rsidR="003B2F9E">
        <w:t xml:space="preserve">Ellis and Kavanagh </w:t>
      </w:r>
      <w:r w:rsidR="00885D3F">
        <w:t>(</w:t>
      </w:r>
      <w:r w:rsidR="003B2F9E">
        <w:t>2014)</w:t>
      </w:r>
      <w:r w:rsidR="00CF5538">
        <w:t xml:space="preserve">. </w:t>
      </w:r>
    </w:p>
    <w:p w14:paraId="5E353CF5" w14:textId="77777777" w:rsidR="00CF1DCA" w:rsidRDefault="00CF1DCA" w:rsidP="005B220E">
      <w:pPr>
        <w:jc w:val="both"/>
      </w:pPr>
    </w:p>
    <w:p w14:paraId="0BBF1624" w14:textId="0374FD64" w:rsidR="005B220E" w:rsidRDefault="005B220E" w:rsidP="00CF1DCA">
      <w:pPr>
        <w:spacing w:after="120"/>
        <w:jc w:val="both"/>
      </w:pPr>
      <w:r w:rsidRPr="00CA5A79">
        <w:rPr>
          <w:u w:val="single"/>
        </w:rPr>
        <w:lastRenderedPageBreak/>
        <w:t xml:space="preserve">Action </w:t>
      </w:r>
      <w:r>
        <w:rPr>
          <w:u w:val="single"/>
        </w:rPr>
        <w:t>3</w:t>
      </w:r>
      <w:r w:rsidRPr="00CA5A79">
        <w:rPr>
          <w:u w:val="single"/>
        </w:rPr>
        <w:t>.</w:t>
      </w:r>
      <w:r>
        <w:rPr>
          <w:u w:val="single"/>
        </w:rPr>
        <w:t>2</w:t>
      </w:r>
      <w:r w:rsidRPr="005764F3">
        <w:t xml:space="preserve"> Prepare and implement </w:t>
      </w:r>
      <w:r w:rsidR="00885D3F">
        <w:t xml:space="preserve">a </w:t>
      </w:r>
      <w:r w:rsidRPr="005764F3">
        <w:t xml:space="preserve">translocation plan </w:t>
      </w:r>
      <w:r w:rsidR="00885D3F">
        <w:t xml:space="preserve">which </w:t>
      </w:r>
      <w:r w:rsidR="00C06DC5" w:rsidRPr="00C06DC5">
        <w:t>considers interstate translocations to previously important sites and potential new sites</w:t>
      </w:r>
      <w:r w:rsidR="00C06DC5">
        <w:t>,</w:t>
      </w:r>
      <w:r w:rsidR="00C06DC5" w:rsidRPr="00C06DC5">
        <w:t xml:space="preserve"> and </w:t>
      </w:r>
      <w:r w:rsidR="00885D3F">
        <w:t xml:space="preserve">complies with </w:t>
      </w:r>
      <w:r w:rsidR="002F253B">
        <w:t>National and S</w:t>
      </w:r>
      <w:r w:rsidRPr="005764F3">
        <w:t xml:space="preserve">tate policies and guidelines for </w:t>
      </w:r>
      <w:r w:rsidR="00125C50">
        <w:t xml:space="preserve">the </w:t>
      </w:r>
      <w:r w:rsidRPr="005764F3">
        <w:t>translocation of aquatic organisms.</w:t>
      </w:r>
    </w:p>
    <w:p w14:paraId="3CC11834" w14:textId="113B2B14" w:rsidR="005B220E" w:rsidRDefault="005B220E" w:rsidP="005B220E">
      <w:pPr>
        <w:jc w:val="both"/>
      </w:pPr>
      <w:r>
        <w:t xml:space="preserve">Prepare a translocation plan which complies with the ‘National Policy for the Translocation of Live Aquatic Organisms’ (Ministerial Council on Forestry, Fisheries and Agriculture MCFFA 1999), plus any relevant </w:t>
      </w:r>
      <w:r w:rsidR="002F253B">
        <w:t>S</w:t>
      </w:r>
      <w:r>
        <w:t>tate requirements (</w:t>
      </w:r>
      <w:r w:rsidR="00885D3F">
        <w:t>e.g.</w:t>
      </w:r>
      <w:r>
        <w:t xml:space="preserve"> </w:t>
      </w:r>
      <w:r w:rsidR="00755E7B">
        <w:t>DPI</w:t>
      </w:r>
      <w:r>
        <w:t xml:space="preserve"> 2003), including appropriate permits.</w:t>
      </w:r>
    </w:p>
    <w:p w14:paraId="56CA5469" w14:textId="3F624BF9" w:rsidR="005B220E" w:rsidRDefault="005B220E" w:rsidP="00CF1DCA">
      <w:pPr>
        <w:spacing w:after="120"/>
        <w:jc w:val="both"/>
        <w:rPr>
          <w:bCs/>
        </w:rPr>
      </w:pPr>
      <w:r w:rsidRPr="00CA5A79">
        <w:rPr>
          <w:bCs/>
          <w:u w:val="single"/>
        </w:rPr>
        <w:t xml:space="preserve">Action </w:t>
      </w:r>
      <w:r>
        <w:rPr>
          <w:bCs/>
          <w:u w:val="single"/>
        </w:rPr>
        <w:t>3</w:t>
      </w:r>
      <w:r w:rsidRPr="00CA5A79">
        <w:rPr>
          <w:bCs/>
          <w:u w:val="single"/>
        </w:rPr>
        <w:t>.</w:t>
      </w:r>
      <w:r>
        <w:rPr>
          <w:bCs/>
          <w:u w:val="single"/>
        </w:rPr>
        <w:t>3</w:t>
      </w:r>
      <w:r w:rsidRPr="005764F3">
        <w:rPr>
          <w:bCs/>
        </w:rPr>
        <w:t xml:space="preserve"> </w:t>
      </w:r>
      <w:r w:rsidR="00125C50">
        <w:rPr>
          <w:bCs/>
        </w:rPr>
        <w:t>S</w:t>
      </w:r>
      <w:r w:rsidR="00747DA5">
        <w:rPr>
          <w:bCs/>
        </w:rPr>
        <w:t>upply</w:t>
      </w:r>
      <w:r w:rsidRPr="005764F3">
        <w:rPr>
          <w:bCs/>
        </w:rPr>
        <w:t xml:space="preserve"> </w:t>
      </w:r>
      <w:r>
        <w:rPr>
          <w:bCs/>
        </w:rPr>
        <w:t xml:space="preserve">environmental </w:t>
      </w:r>
      <w:r w:rsidRPr="005764F3">
        <w:rPr>
          <w:bCs/>
        </w:rPr>
        <w:t xml:space="preserve">water </w:t>
      </w:r>
      <w:r w:rsidR="002E3177">
        <w:rPr>
          <w:bCs/>
        </w:rPr>
        <w:t>to</w:t>
      </w:r>
      <w:r w:rsidR="002E3177" w:rsidRPr="005764F3">
        <w:rPr>
          <w:bCs/>
        </w:rPr>
        <w:t xml:space="preserve"> </w:t>
      </w:r>
      <w:r w:rsidRPr="005764F3">
        <w:rPr>
          <w:bCs/>
        </w:rPr>
        <w:t>a minimum of three new translocation sites identified by ecologists (</w:t>
      </w:r>
      <w:r>
        <w:rPr>
          <w:bCs/>
        </w:rPr>
        <w:t>at least one</w:t>
      </w:r>
      <w:r w:rsidR="00E330F8">
        <w:rPr>
          <w:bCs/>
        </w:rPr>
        <w:t xml:space="preserve"> site per </w:t>
      </w:r>
      <w:r w:rsidR="008C1302">
        <w:rPr>
          <w:bCs/>
        </w:rPr>
        <w:t xml:space="preserve">existing </w:t>
      </w:r>
      <w:r w:rsidR="00E330F8">
        <w:rPr>
          <w:bCs/>
        </w:rPr>
        <w:t>G</w:t>
      </w:r>
      <w:r w:rsidRPr="005764F3">
        <w:rPr>
          <w:bCs/>
        </w:rPr>
        <w:t xml:space="preserve">enetic Management Unit). </w:t>
      </w:r>
    </w:p>
    <w:p w14:paraId="2B1531F6" w14:textId="0B796BA9" w:rsidR="005B220E" w:rsidRPr="00E93BF3" w:rsidRDefault="005B220E" w:rsidP="005B220E">
      <w:pPr>
        <w:jc w:val="both"/>
      </w:pPr>
      <w:r>
        <w:rPr>
          <w:bCs/>
        </w:rPr>
        <w:t xml:space="preserve">The extirpation of </w:t>
      </w:r>
      <w:r w:rsidR="00902495">
        <w:rPr>
          <w:bCs/>
        </w:rPr>
        <w:t>several</w:t>
      </w:r>
      <w:r>
        <w:rPr>
          <w:bCs/>
        </w:rPr>
        <w:t xml:space="preserve"> populations </w:t>
      </w:r>
      <w:r w:rsidR="004830FF">
        <w:rPr>
          <w:bCs/>
        </w:rPr>
        <w:t>of Murray hardyhead in recent years</w:t>
      </w:r>
      <w:r>
        <w:rPr>
          <w:bCs/>
        </w:rPr>
        <w:t xml:space="preserve"> suggests that</w:t>
      </w:r>
      <w:r w:rsidR="004830FF">
        <w:rPr>
          <w:bCs/>
        </w:rPr>
        <w:t xml:space="preserve"> without </w:t>
      </w:r>
      <w:r w:rsidR="004830FF" w:rsidRPr="00E41BFF">
        <w:rPr>
          <w:bCs/>
        </w:rPr>
        <w:t>mediating risk, total</w:t>
      </w:r>
      <w:r w:rsidRPr="00E41BFF">
        <w:rPr>
          <w:bCs/>
        </w:rPr>
        <w:t xml:space="preserve"> extinction is likely. </w:t>
      </w:r>
      <w:r w:rsidR="00094C66" w:rsidRPr="00E41BFF">
        <w:rPr>
          <w:bCs/>
        </w:rPr>
        <w:t xml:space="preserve"> </w:t>
      </w:r>
      <w:r w:rsidRPr="00E41BFF">
        <w:rPr>
          <w:bCs/>
        </w:rPr>
        <w:t xml:space="preserve">A minimum of three new translocation sites (at least one per </w:t>
      </w:r>
      <w:r w:rsidR="008C1302">
        <w:rPr>
          <w:bCs/>
        </w:rPr>
        <w:t xml:space="preserve">existing </w:t>
      </w:r>
      <w:r w:rsidR="00044AF1" w:rsidRPr="00E41BFF">
        <w:rPr>
          <w:bCs/>
        </w:rPr>
        <w:t>G</w:t>
      </w:r>
      <w:r w:rsidRPr="00E41BFF">
        <w:rPr>
          <w:bCs/>
        </w:rPr>
        <w:t xml:space="preserve">enetic Management Unit) is </w:t>
      </w:r>
      <w:r w:rsidR="00AC36E2" w:rsidRPr="00E41BFF">
        <w:rPr>
          <w:bCs/>
        </w:rPr>
        <w:t xml:space="preserve">required </w:t>
      </w:r>
      <w:r w:rsidR="00094C66">
        <w:rPr>
          <w:bCs/>
        </w:rPr>
        <w:t>(see Action 5.1).</w:t>
      </w:r>
      <w:r w:rsidR="0031563C">
        <w:t xml:space="preserve">  </w:t>
      </w:r>
      <w:r w:rsidR="00E41BFF">
        <w:t>Where water delivery infrastructure exists, a</w:t>
      </w:r>
      <w:r w:rsidR="00E330F8">
        <w:t xml:space="preserve"> watering regime that maximises ecological benefits for Murray hardyhead needs to be developed for each site</w:t>
      </w:r>
      <w:r w:rsidR="008C1302" w:rsidRPr="008C1302">
        <w:t xml:space="preserve"> </w:t>
      </w:r>
      <w:r w:rsidR="008C1302">
        <w:t>into which fish are translocated</w:t>
      </w:r>
      <w:r w:rsidR="00125C50">
        <w:t>,</w:t>
      </w:r>
      <w:r w:rsidR="0031563C">
        <w:t xml:space="preserve"> and included in an environmental water management plan or similar</w:t>
      </w:r>
      <w:r w:rsidR="009272C9">
        <w:t>.</w:t>
      </w:r>
      <w:r w:rsidR="006F5F8D">
        <w:t xml:space="preserve"> As per Action 1.1, </w:t>
      </w:r>
      <w:r w:rsidR="0043022F">
        <w:rPr>
          <w:bCs/>
        </w:rPr>
        <w:t>provision</w:t>
      </w:r>
      <w:r w:rsidR="006F5F8D">
        <w:rPr>
          <w:bCs/>
        </w:rPr>
        <w:t xml:space="preserve"> of environmental water to secondary sites for </w:t>
      </w:r>
      <w:r w:rsidR="00E41BFF">
        <w:rPr>
          <w:bCs/>
        </w:rPr>
        <w:t xml:space="preserve">the benefit </w:t>
      </w:r>
      <w:r w:rsidR="00C117F1">
        <w:rPr>
          <w:bCs/>
        </w:rPr>
        <w:t xml:space="preserve">of </w:t>
      </w:r>
      <w:r w:rsidR="006F5F8D">
        <w:rPr>
          <w:bCs/>
        </w:rPr>
        <w:t xml:space="preserve">Murray hardyhead needs to be </w:t>
      </w:r>
      <w:r w:rsidR="0043022F">
        <w:rPr>
          <w:bCs/>
        </w:rPr>
        <w:t>considered during</w:t>
      </w:r>
      <w:r w:rsidR="006F5F8D">
        <w:rPr>
          <w:bCs/>
        </w:rPr>
        <w:t xml:space="preserve"> the annual planning process for managing environmental water.</w:t>
      </w:r>
    </w:p>
    <w:p w14:paraId="672A80D5" w14:textId="2298AA34" w:rsidR="005B220E" w:rsidRDefault="005B220E" w:rsidP="00CF1DCA">
      <w:pPr>
        <w:spacing w:after="120"/>
        <w:jc w:val="both"/>
      </w:pPr>
      <w:r w:rsidRPr="005B2FB0">
        <w:rPr>
          <w:u w:val="single"/>
        </w:rPr>
        <w:t xml:space="preserve">Action </w:t>
      </w:r>
      <w:r>
        <w:rPr>
          <w:u w:val="single"/>
        </w:rPr>
        <w:t>3</w:t>
      </w:r>
      <w:r w:rsidRPr="005B2FB0">
        <w:rPr>
          <w:u w:val="single"/>
        </w:rPr>
        <w:t>.</w:t>
      </w:r>
      <w:r>
        <w:rPr>
          <w:u w:val="single"/>
        </w:rPr>
        <w:t>4</w:t>
      </w:r>
      <w:r w:rsidRPr="005764F3">
        <w:t xml:space="preserve"> Maintain and m</w:t>
      </w:r>
      <w:r>
        <w:t xml:space="preserve">onitor </w:t>
      </w:r>
      <w:r w:rsidR="00E01A07">
        <w:t xml:space="preserve">the health of </w:t>
      </w:r>
      <w:r>
        <w:t>translocated populations.</w:t>
      </w:r>
    </w:p>
    <w:p w14:paraId="649D5CBE" w14:textId="5FFDC286" w:rsidR="005B220E" w:rsidRDefault="005B220E" w:rsidP="005B220E">
      <w:pPr>
        <w:jc w:val="both"/>
      </w:pPr>
      <w:r>
        <w:t>Once translocation</w:t>
      </w:r>
      <w:r w:rsidR="00595094">
        <w:t xml:space="preserve"> of Murray hardyhead</w:t>
      </w:r>
      <w:r>
        <w:t xml:space="preserve"> occurs</w:t>
      </w:r>
      <w:r w:rsidR="008C1302">
        <w:t xml:space="preserve">, be </w:t>
      </w:r>
      <w:r w:rsidR="00595094">
        <w:t>it to</w:t>
      </w:r>
      <w:r w:rsidR="008C1302">
        <w:t xml:space="preserve"> primary or secondary sites, </w:t>
      </w:r>
      <w:r>
        <w:t>there will be an ongoing requirement to maintain habitat</w:t>
      </w:r>
      <w:r w:rsidR="00C117F1">
        <w:t>,</w:t>
      </w:r>
      <w:r>
        <w:t xml:space="preserve"> </w:t>
      </w:r>
      <w:r w:rsidR="00C117F1">
        <w:t>limit invasive species incursions, and to maximise benefits to Murray hardyhead populations through</w:t>
      </w:r>
      <w:r>
        <w:t xml:space="preserve"> management</w:t>
      </w:r>
      <w:r w:rsidR="00C117F1">
        <w:t xml:space="preserve"> of the timing and volume of environmental water delivered to sites.</w:t>
      </w:r>
      <w:r w:rsidRPr="00C413B1">
        <w:t xml:space="preserve"> </w:t>
      </w:r>
      <w:r w:rsidR="009F0EB0">
        <w:t>In addition, a</w:t>
      </w:r>
      <w:r w:rsidR="00C117F1">
        <w:t xml:space="preserve"> </w:t>
      </w:r>
      <w:r>
        <w:t xml:space="preserve">monitoring protocol needs to be </w:t>
      </w:r>
      <w:r w:rsidR="009F0EB0">
        <w:t xml:space="preserve">developed and employed which is </w:t>
      </w:r>
      <w:r>
        <w:t xml:space="preserve">sufficient to detect </w:t>
      </w:r>
      <w:r w:rsidR="00595094">
        <w:t>survival,</w:t>
      </w:r>
      <w:r w:rsidR="00125C50">
        <w:t xml:space="preserve"> d</w:t>
      </w:r>
      <w:r>
        <w:t>ispersal and recruitment</w:t>
      </w:r>
      <w:r w:rsidR="00595094">
        <w:t xml:space="preserve"> of the species</w:t>
      </w:r>
      <w:r w:rsidR="009F0EB0">
        <w:t>, and to identify emergent threats to populations</w:t>
      </w:r>
      <w:r>
        <w:t>.</w:t>
      </w:r>
    </w:p>
    <w:p w14:paraId="03FBDE69" w14:textId="0960D8AA" w:rsidR="00CD4C7C" w:rsidRDefault="00CD4C7C" w:rsidP="00CF1DCA">
      <w:pPr>
        <w:spacing w:after="120"/>
        <w:jc w:val="both"/>
      </w:pPr>
      <w:r w:rsidRPr="00E93BF3">
        <w:rPr>
          <w:u w:val="single"/>
        </w:rPr>
        <w:t xml:space="preserve">Action </w:t>
      </w:r>
      <w:r>
        <w:rPr>
          <w:u w:val="single"/>
        </w:rPr>
        <w:t>3.5</w:t>
      </w:r>
      <w:r w:rsidRPr="00E93BF3">
        <w:t xml:space="preserve"> Identify</w:t>
      </w:r>
      <w:r w:rsidR="00E01CA2">
        <w:t>, establish and maintain</w:t>
      </w:r>
      <w:r w:rsidRPr="00E93BF3">
        <w:t xml:space="preserve"> suitable </w:t>
      </w:r>
      <w:r w:rsidR="001B0044">
        <w:t>temporary surrogate refuge sites</w:t>
      </w:r>
      <w:r w:rsidRPr="00E93BF3">
        <w:t xml:space="preserve"> </w:t>
      </w:r>
      <w:r>
        <w:t>t</w:t>
      </w:r>
      <w:r w:rsidRPr="00E93BF3">
        <w:t xml:space="preserve">hat can be used to temporarily </w:t>
      </w:r>
      <w:r>
        <w:t>maintain</w:t>
      </w:r>
      <w:r w:rsidR="00125C50">
        <w:t xml:space="preserve"> a portion of</w:t>
      </w:r>
      <w:r w:rsidRPr="00E93BF3">
        <w:t xml:space="preserve"> individuals</w:t>
      </w:r>
      <w:r>
        <w:t xml:space="preserve"> </w:t>
      </w:r>
      <w:r w:rsidR="00125C50">
        <w:t xml:space="preserve">from at risk populations, </w:t>
      </w:r>
      <w:r>
        <w:t>and</w:t>
      </w:r>
      <w:r w:rsidR="00125C50">
        <w:t>/or</w:t>
      </w:r>
      <w:r>
        <w:t xml:space="preserve"> </w:t>
      </w:r>
      <w:r w:rsidR="00125C50">
        <w:t xml:space="preserve">to act as temporary breeding sites to ensure sufficient Murray hardyhead </w:t>
      </w:r>
      <w:r w:rsidR="006D6E7E">
        <w:t>stocks are available</w:t>
      </w:r>
      <w:r>
        <w:t xml:space="preserve"> for translocation </w:t>
      </w:r>
      <w:r w:rsidR="001B0044">
        <w:t>and/or supplementation</w:t>
      </w:r>
      <w:r w:rsidRPr="00E93BF3">
        <w:t>.</w:t>
      </w:r>
    </w:p>
    <w:p w14:paraId="6415B55C" w14:textId="2449E912" w:rsidR="00CD4C7C" w:rsidRDefault="00E41BFF" w:rsidP="00CD4C7C">
      <w:pPr>
        <w:jc w:val="both"/>
      </w:pPr>
      <w:r>
        <w:t>Due to the short life-</w:t>
      </w:r>
      <w:r w:rsidR="00DA6933">
        <w:t>span</w:t>
      </w:r>
      <w:r>
        <w:t xml:space="preserve"> of Murray hardyhead, decline and extinction of populations </w:t>
      </w:r>
      <w:r w:rsidR="001B0044">
        <w:t>can</w:t>
      </w:r>
      <w:r>
        <w:t xml:space="preserve"> be rapid (Stoessel 2012)</w:t>
      </w:r>
      <w:r w:rsidR="00DA6933">
        <w:t>.</w:t>
      </w:r>
      <w:r w:rsidR="0029140A">
        <w:t xml:space="preserve"> W</w:t>
      </w:r>
      <w:r w:rsidR="00CD4C7C">
        <w:t>her</w:t>
      </w:r>
      <w:r w:rsidR="00CD4C7C" w:rsidRPr="00575CD9">
        <w:t>e population declines are suspected, the</w:t>
      </w:r>
      <w:r w:rsidR="00DA6933" w:rsidRPr="00575CD9">
        <w:t xml:space="preserve"> </w:t>
      </w:r>
      <w:r w:rsidR="00CD4C7C" w:rsidRPr="00575CD9">
        <w:t xml:space="preserve">use of </w:t>
      </w:r>
      <w:r w:rsidR="00DA6933" w:rsidRPr="00575CD9">
        <w:t xml:space="preserve">refuge </w:t>
      </w:r>
      <w:r w:rsidR="00CD4C7C" w:rsidRPr="00575CD9">
        <w:t xml:space="preserve">sites (dams, wetlands </w:t>
      </w:r>
      <w:r w:rsidR="00AF1A90" w:rsidRPr="00575CD9">
        <w:t>etc.</w:t>
      </w:r>
      <w:r w:rsidR="00CD4C7C" w:rsidRPr="00575CD9">
        <w:t xml:space="preserve">) </w:t>
      </w:r>
      <w:r w:rsidR="00DA6933" w:rsidRPr="00575CD9">
        <w:t xml:space="preserve">may </w:t>
      </w:r>
      <w:r w:rsidR="00CD4C7C" w:rsidRPr="00575CD9">
        <w:t xml:space="preserve">aid in decreasing extinction </w:t>
      </w:r>
      <w:r w:rsidRPr="00575CD9">
        <w:t xml:space="preserve">risk </w:t>
      </w:r>
      <w:r w:rsidR="00CD4C7C" w:rsidRPr="00575CD9">
        <w:t xml:space="preserve">and </w:t>
      </w:r>
      <w:r w:rsidR="006D6E7E">
        <w:t>in reducing</w:t>
      </w:r>
      <w:r w:rsidR="00CD4C7C" w:rsidRPr="00575CD9">
        <w:t xml:space="preserve"> costs associated with captive maintenance. </w:t>
      </w:r>
      <w:r w:rsidR="006E5936" w:rsidRPr="00575CD9">
        <w:t>Prior use of a</w:t>
      </w:r>
      <w:r w:rsidR="00532CF4" w:rsidRPr="00575CD9">
        <w:t xml:space="preserve"> </w:t>
      </w:r>
      <w:r w:rsidR="006E5936" w:rsidRPr="00575CD9">
        <w:t>temporary</w:t>
      </w:r>
      <w:r w:rsidR="006E5936">
        <w:t xml:space="preserve"> </w:t>
      </w:r>
      <w:r w:rsidR="00532CF4">
        <w:t xml:space="preserve">surrogate site </w:t>
      </w:r>
      <w:r w:rsidR="006E5936">
        <w:t>i</w:t>
      </w:r>
      <w:r w:rsidR="00A207ED">
        <w:t xml:space="preserve">n South Australia </w:t>
      </w:r>
      <w:r w:rsidR="006E5936">
        <w:t>(</w:t>
      </w:r>
      <w:proofErr w:type="spellStart"/>
      <w:r w:rsidR="006E5936">
        <w:t>Munday</w:t>
      </w:r>
      <w:proofErr w:type="spellEnd"/>
      <w:r w:rsidR="006E5936">
        <w:t xml:space="preserve"> Dam) suggests </w:t>
      </w:r>
      <w:r w:rsidR="006D6E7E">
        <w:t>rapid</w:t>
      </w:r>
      <w:r w:rsidR="00A207ED">
        <w:t xml:space="preserve"> </w:t>
      </w:r>
      <w:r w:rsidR="00CD4C7C">
        <w:t>increase</w:t>
      </w:r>
      <w:r w:rsidR="006E5936">
        <w:t>s in</w:t>
      </w:r>
      <w:r w:rsidR="00CD4C7C">
        <w:t xml:space="preserve"> </w:t>
      </w:r>
      <w:r w:rsidR="00A207ED">
        <w:t>the</w:t>
      </w:r>
      <w:r w:rsidR="00CD4C7C">
        <w:t xml:space="preserve"> abundance of Murray hardyhead</w:t>
      </w:r>
      <w:r w:rsidR="006E5936">
        <w:t xml:space="preserve"> may be possible</w:t>
      </w:r>
      <w:r w:rsidR="00575CD9">
        <w:t xml:space="preserve"> using the strategy, the result of</w:t>
      </w:r>
      <w:r w:rsidR="006D6E7E">
        <w:t xml:space="preserve"> which wa</w:t>
      </w:r>
      <w:r w:rsidR="00575CD9">
        <w:t xml:space="preserve">s a large number of fish available for </w:t>
      </w:r>
      <w:r w:rsidR="00CD4C7C">
        <w:t>tra</w:t>
      </w:r>
      <w:r>
        <w:t>nslocation</w:t>
      </w:r>
      <w:r w:rsidR="00575CD9">
        <w:t xml:space="preserve"> or supplementation</w:t>
      </w:r>
      <w:r w:rsidR="00A207ED">
        <w:t xml:space="preserve"> (</w:t>
      </w:r>
      <w:r w:rsidR="00CD4C7C">
        <w:t xml:space="preserve">Bice </w:t>
      </w:r>
      <w:r w:rsidR="00CD4C7C" w:rsidRPr="00AF1A90">
        <w:rPr>
          <w:i/>
        </w:rPr>
        <w:t>et al.</w:t>
      </w:r>
      <w:r w:rsidR="00CD4C7C">
        <w:t xml:space="preserve"> 2013).</w:t>
      </w:r>
      <w:r w:rsidR="00575CD9">
        <w:t xml:space="preserve"> </w:t>
      </w:r>
      <w:r w:rsidR="00C06DC5">
        <w:t xml:space="preserve">A preliminary list of surrogate refuge sites across the three states has been developed by Ellis and Kavanagh (2014), however the list may not be exhaustive and require on-ground validation. </w:t>
      </w:r>
    </w:p>
    <w:p w14:paraId="2FDB836F" w14:textId="77777777" w:rsidR="00E53329" w:rsidRPr="00EB4640" w:rsidRDefault="00E53329" w:rsidP="00CF1DCA">
      <w:pPr>
        <w:pStyle w:val="Heading3"/>
        <w:spacing w:before="100" w:beforeAutospacing="1" w:after="120"/>
        <w:jc w:val="both"/>
        <w:rPr>
          <w:rFonts w:ascii="Tahoma" w:hAnsi="Tahoma" w:cs="Tahoma"/>
          <w:sz w:val="20"/>
          <w:szCs w:val="20"/>
        </w:rPr>
      </w:pPr>
      <w:bookmarkStart w:id="26" w:name="_Toc500150103"/>
      <w:r w:rsidRPr="00EB4640">
        <w:rPr>
          <w:rFonts w:ascii="Tahoma" w:hAnsi="Tahoma" w:cs="Tahoma"/>
          <w:sz w:val="20"/>
          <w:szCs w:val="20"/>
        </w:rPr>
        <w:t xml:space="preserve">Objective </w:t>
      </w:r>
      <w:r>
        <w:rPr>
          <w:rFonts w:ascii="Tahoma" w:hAnsi="Tahoma" w:cs="Tahoma"/>
          <w:sz w:val="20"/>
          <w:szCs w:val="20"/>
        </w:rPr>
        <w:t>4</w:t>
      </w:r>
      <w:r w:rsidRPr="00EB4640">
        <w:rPr>
          <w:rFonts w:ascii="Tahoma" w:hAnsi="Tahoma" w:cs="Tahoma"/>
          <w:sz w:val="20"/>
          <w:szCs w:val="20"/>
        </w:rPr>
        <w:t>. Investigate important life history</w:t>
      </w:r>
      <w:r>
        <w:rPr>
          <w:rFonts w:ascii="Tahoma" w:hAnsi="Tahoma" w:cs="Tahoma"/>
          <w:sz w:val="20"/>
          <w:szCs w:val="20"/>
        </w:rPr>
        <w:t xml:space="preserve"> traits</w:t>
      </w:r>
      <w:r w:rsidRPr="00EB4640">
        <w:rPr>
          <w:rFonts w:ascii="Tahoma" w:hAnsi="Tahoma" w:cs="Tahoma"/>
          <w:sz w:val="20"/>
          <w:szCs w:val="20"/>
        </w:rPr>
        <w:t>.</w:t>
      </w:r>
      <w:bookmarkEnd w:id="26"/>
    </w:p>
    <w:p w14:paraId="134DFA37" w14:textId="77777777" w:rsidR="00E53329" w:rsidRDefault="00E53329" w:rsidP="00CF1DCA">
      <w:pPr>
        <w:spacing w:after="120"/>
        <w:jc w:val="both"/>
        <w:rPr>
          <w:bCs/>
        </w:rPr>
      </w:pPr>
      <w:r w:rsidRPr="00CA5A79">
        <w:rPr>
          <w:bCs/>
          <w:u w:val="single"/>
        </w:rPr>
        <w:t xml:space="preserve">Action </w:t>
      </w:r>
      <w:r>
        <w:rPr>
          <w:bCs/>
          <w:u w:val="single"/>
        </w:rPr>
        <w:t>4</w:t>
      </w:r>
      <w:r w:rsidRPr="00CA5A79">
        <w:rPr>
          <w:bCs/>
          <w:u w:val="single"/>
        </w:rPr>
        <w:t>.1</w:t>
      </w:r>
      <w:r w:rsidRPr="005764F3">
        <w:rPr>
          <w:bCs/>
        </w:rPr>
        <w:t xml:space="preserve"> Investigate salinity tolerance at critical life history stages.</w:t>
      </w:r>
    </w:p>
    <w:p w14:paraId="3184CEFF" w14:textId="79C23575" w:rsidR="00E53329" w:rsidRDefault="00FC00E5" w:rsidP="004521FB">
      <w:pPr>
        <w:jc w:val="both"/>
      </w:pPr>
      <w:r>
        <w:t>While adult Murray h</w:t>
      </w:r>
      <w:r w:rsidR="00E53329">
        <w:t xml:space="preserve">ardyhead </w:t>
      </w:r>
      <w:r w:rsidR="00172237">
        <w:t xml:space="preserve">are known to </w:t>
      </w:r>
      <w:r w:rsidR="00E53329">
        <w:t xml:space="preserve">tolerate salinities </w:t>
      </w:r>
      <w:r w:rsidR="0009600A">
        <w:t>of</w:t>
      </w:r>
      <w:r w:rsidR="00E53329">
        <w:t xml:space="preserve"> </w:t>
      </w:r>
      <w:r w:rsidR="00E53329">
        <w:rPr>
          <w:bCs/>
          <w:color w:val="000000"/>
        </w:rPr>
        <w:t xml:space="preserve">0.4 </w:t>
      </w:r>
      <w:r w:rsidR="00E53329">
        <w:t xml:space="preserve">to 64 </w:t>
      </w:r>
      <w:proofErr w:type="spellStart"/>
      <w:r w:rsidR="00E53329">
        <w:t>ppk</w:t>
      </w:r>
      <w:proofErr w:type="spellEnd"/>
      <w:r w:rsidR="00E53329">
        <w:t xml:space="preserve"> (</w:t>
      </w:r>
      <w:r w:rsidR="00E53329" w:rsidRPr="000E4C93">
        <w:rPr>
          <w:bCs/>
          <w:color w:val="000000"/>
        </w:rPr>
        <w:t xml:space="preserve">Wedderburn </w:t>
      </w:r>
      <w:r w:rsidR="00E53329" w:rsidRPr="00AB226F">
        <w:rPr>
          <w:bCs/>
          <w:i/>
          <w:color w:val="000000"/>
        </w:rPr>
        <w:t>et</w:t>
      </w:r>
      <w:r w:rsidR="00AF1A90">
        <w:rPr>
          <w:bCs/>
          <w:i/>
          <w:color w:val="000000"/>
        </w:rPr>
        <w:t>.</w:t>
      </w:r>
      <w:r w:rsidR="00E53329" w:rsidRPr="00AB226F">
        <w:rPr>
          <w:bCs/>
          <w:i/>
          <w:color w:val="000000"/>
        </w:rPr>
        <w:t xml:space="preserve"> al.</w:t>
      </w:r>
      <w:r w:rsidR="005318E5">
        <w:rPr>
          <w:bCs/>
          <w:color w:val="000000"/>
        </w:rPr>
        <w:t xml:space="preserve"> 2008</w:t>
      </w:r>
      <w:r w:rsidR="00E53329">
        <w:rPr>
          <w:bCs/>
          <w:color w:val="000000"/>
        </w:rPr>
        <w:t xml:space="preserve">, </w:t>
      </w:r>
      <w:r w:rsidR="00E53329">
        <w:t>Stoessel 2012), the tolerance of early life stages, particular</w:t>
      </w:r>
      <w:r w:rsidR="00261815">
        <w:t>ly</w:t>
      </w:r>
      <w:r w:rsidR="00E53329">
        <w:t xml:space="preserve"> eggs and fry, is unknown. Knowledge of </w:t>
      </w:r>
      <w:r w:rsidR="00172237">
        <w:t>the</w:t>
      </w:r>
      <w:r w:rsidR="00E01A07">
        <w:t xml:space="preserve"> tolerance of these</w:t>
      </w:r>
      <w:r w:rsidR="00594EF6">
        <w:t xml:space="preserve"> life</w:t>
      </w:r>
      <w:r w:rsidR="00E53329">
        <w:t xml:space="preserve"> stages is critical to management </w:t>
      </w:r>
      <w:r w:rsidR="0009600A">
        <w:t>of</w:t>
      </w:r>
      <w:r w:rsidR="00E53329">
        <w:t xml:space="preserve"> salinity in isolated </w:t>
      </w:r>
      <w:r w:rsidR="00E53329">
        <w:lastRenderedPageBreak/>
        <w:t>w</w:t>
      </w:r>
      <w:r w:rsidR="007F72D5">
        <w:t>etlands</w:t>
      </w:r>
      <w:r w:rsidR="00E53329">
        <w:t xml:space="preserve"> </w:t>
      </w:r>
      <w:r w:rsidR="0009600A">
        <w:t>and in</w:t>
      </w:r>
      <w:r w:rsidR="00E53329">
        <w:t xml:space="preserve"> determining the suitability of potential translocation sites. This action will involve a laboratory-based study.</w:t>
      </w:r>
    </w:p>
    <w:p w14:paraId="4F05DD42" w14:textId="4B7DD4DD" w:rsidR="00E53329" w:rsidRDefault="00E53329" w:rsidP="00CF1DCA">
      <w:pPr>
        <w:spacing w:after="120"/>
        <w:jc w:val="both"/>
      </w:pPr>
      <w:r w:rsidRPr="007C2877">
        <w:rPr>
          <w:u w:val="single"/>
        </w:rPr>
        <w:t>Action 4</w:t>
      </w:r>
      <w:r w:rsidRPr="000A50A1">
        <w:rPr>
          <w:u w:val="single"/>
        </w:rPr>
        <w:t>.2</w:t>
      </w:r>
      <w:r w:rsidRPr="000A50A1">
        <w:t xml:space="preserve"> </w:t>
      </w:r>
      <w:r w:rsidR="00BB17BF" w:rsidRPr="000A50A1">
        <w:t xml:space="preserve">Investigate </w:t>
      </w:r>
      <w:r w:rsidR="007C2877" w:rsidRPr="000A50A1">
        <w:t xml:space="preserve">implied </w:t>
      </w:r>
      <w:r w:rsidR="00507D3E">
        <w:t xml:space="preserve">negative interactions </w:t>
      </w:r>
      <w:r w:rsidR="00072605">
        <w:t>of e</w:t>
      </w:r>
      <w:r w:rsidR="007C2877" w:rsidRPr="000A50A1">
        <w:t>astern</w:t>
      </w:r>
      <w:r w:rsidR="00BB17BF" w:rsidRPr="000A50A1">
        <w:t xml:space="preserve"> </w:t>
      </w:r>
      <w:r w:rsidR="008C10C6">
        <w:t>g</w:t>
      </w:r>
      <w:r w:rsidRPr="000A50A1">
        <w:t xml:space="preserve">ambusia </w:t>
      </w:r>
      <w:r w:rsidR="007C2877" w:rsidRPr="000A50A1">
        <w:t>on Murray hardyhead</w:t>
      </w:r>
      <w:r w:rsidR="007F72D5">
        <w:t>.</w:t>
      </w:r>
    </w:p>
    <w:p w14:paraId="2F0617E7" w14:textId="50739178" w:rsidR="00720550" w:rsidRDefault="0077422D" w:rsidP="00720550">
      <w:pPr>
        <w:jc w:val="both"/>
      </w:pPr>
      <w:r>
        <w:t xml:space="preserve">Eastern gambusia is known to predate and be aggressive toward native species, to compete for food resources and habitat, and is implicated in the decline of more than 30 fish species worldwide </w:t>
      </w:r>
      <w:r w:rsidRPr="006979EC">
        <w:t xml:space="preserve">(Allan </w:t>
      </w:r>
      <w:r w:rsidRPr="00AF1A90">
        <w:rPr>
          <w:i/>
        </w:rPr>
        <w:t>et al.</w:t>
      </w:r>
      <w:r w:rsidRPr="006979EC">
        <w:t xml:space="preserve"> 2003</w:t>
      </w:r>
      <w:r>
        <w:t>,</w:t>
      </w:r>
      <w:r w:rsidRPr="006979EC">
        <w:t xml:space="preserve"> Lintermans 2007</w:t>
      </w:r>
      <w:r>
        <w:t>,</w:t>
      </w:r>
      <w:r w:rsidRPr="006979EC">
        <w:t xml:space="preserve"> Macdonald and Tonkin 2008).</w:t>
      </w:r>
      <w:r w:rsidR="00172237">
        <w:t xml:space="preserve"> </w:t>
      </w:r>
      <w:r>
        <w:t xml:space="preserve">Perhaps it is unsurprising therefore that the species has been </w:t>
      </w:r>
      <w:r w:rsidR="001B0044">
        <w:t>suggested</w:t>
      </w:r>
      <w:r w:rsidR="00172237">
        <w:t xml:space="preserve"> as the cause of extinction of</w:t>
      </w:r>
      <w:r>
        <w:t xml:space="preserve"> at least one</w:t>
      </w:r>
      <w:r w:rsidR="00172237">
        <w:t xml:space="preserve"> population </w:t>
      </w:r>
      <w:r>
        <w:t xml:space="preserve">of Murray hardyhead (Stoessel 2012). </w:t>
      </w:r>
      <w:r w:rsidR="00BE2915">
        <w:t>However, a</w:t>
      </w:r>
      <w:r>
        <w:t xml:space="preserve">s the </w:t>
      </w:r>
      <w:r w:rsidR="00D63CE4">
        <w:t xml:space="preserve">impact of the species </w:t>
      </w:r>
      <w:r w:rsidR="006D6E7E">
        <w:t>occurrence</w:t>
      </w:r>
      <w:r w:rsidR="00D63CE4">
        <w:t xml:space="preserve"> </w:t>
      </w:r>
      <w:r w:rsidR="006D6E7E">
        <w:t>at sites containing Murray hardyhead is</w:t>
      </w:r>
      <w:r w:rsidR="00D63CE4">
        <w:t xml:space="preserve"> largely unknown, </w:t>
      </w:r>
      <w:r>
        <w:t>f</w:t>
      </w:r>
      <w:r w:rsidR="006979EC">
        <w:t xml:space="preserve">urther research is required to </w:t>
      </w:r>
      <w:r w:rsidR="00D63CE4">
        <w:t>understand</w:t>
      </w:r>
      <w:r w:rsidR="006979EC">
        <w:t xml:space="preserve"> </w:t>
      </w:r>
      <w:r w:rsidR="00CC74AF">
        <w:t xml:space="preserve">the </w:t>
      </w:r>
      <w:r w:rsidR="006979EC">
        <w:t>consequence</w:t>
      </w:r>
      <w:r w:rsidR="00CC74AF">
        <w:t>s</w:t>
      </w:r>
      <w:r w:rsidR="006979EC">
        <w:t xml:space="preserve"> of </w:t>
      </w:r>
      <w:r w:rsidR="007F72D5">
        <w:t xml:space="preserve">the presence of </w:t>
      </w:r>
      <w:r w:rsidR="00072605">
        <w:t>e</w:t>
      </w:r>
      <w:r w:rsidR="006979EC">
        <w:t>astern gambusia, and to investig</w:t>
      </w:r>
      <w:r w:rsidR="00CC74AF">
        <w:t xml:space="preserve">ate possible </w:t>
      </w:r>
      <w:r w:rsidR="00D63CE4">
        <w:t>options</w:t>
      </w:r>
      <w:r w:rsidR="00CC74AF">
        <w:t xml:space="preserve"> to control negative aspect</w:t>
      </w:r>
      <w:r w:rsidR="00887224">
        <w:t>s</w:t>
      </w:r>
      <w:r w:rsidR="00CC74AF">
        <w:t xml:space="preserve"> of the species presence</w:t>
      </w:r>
      <w:r w:rsidR="00597AEC">
        <w:t xml:space="preserve"> (e.g. </w:t>
      </w:r>
      <w:r w:rsidR="00CC74AF">
        <w:t xml:space="preserve">through </w:t>
      </w:r>
      <w:r w:rsidR="00597AEC">
        <w:t>habitat</w:t>
      </w:r>
      <w:r w:rsidR="00CC74AF">
        <w:t xml:space="preserve"> augmentation</w:t>
      </w:r>
      <w:r w:rsidR="00597AEC">
        <w:t xml:space="preserve">, salinity increases </w:t>
      </w:r>
      <w:r w:rsidR="00D63CE4">
        <w:t>etc.</w:t>
      </w:r>
      <w:r w:rsidR="00597AEC">
        <w:t>)</w:t>
      </w:r>
      <w:r w:rsidR="006979EC">
        <w:t>.</w:t>
      </w:r>
      <w:r w:rsidR="001C4162">
        <w:t xml:space="preserve"> </w:t>
      </w:r>
      <w:r w:rsidR="00720550">
        <w:t>This action will involve a laboratory-based study.</w:t>
      </w:r>
    </w:p>
    <w:p w14:paraId="6BDC00F1" w14:textId="7E71B9BF" w:rsidR="00387284" w:rsidRDefault="00387284" w:rsidP="00CF1DCA">
      <w:pPr>
        <w:spacing w:after="120"/>
        <w:jc w:val="both"/>
      </w:pPr>
      <w:r w:rsidRPr="00720550">
        <w:rPr>
          <w:u w:val="single"/>
        </w:rPr>
        <w:t>Action 4.3</w:t>
      </w:r>
      <w:r>
        <w:t xml:space="preserve"> </w:t>
      </w:r>
      <w:r w:rsidRPr="000A50A1">
        <w:t xml:space="preserve">Investigate implied </w:t>
      </w:r>
      <w:r>
        <w:t xml:space="preserve">negative interactions </w:t>
      </w:r>
      <w:r w:rsidRPr="000A50A1">
        <w:t xml:space="preserve">of </w:t>
      </w:r>
      <w:r w:rsidRPr="005318E5">
        <w:t xml:space="preserve">redfin </w:t>
      </w:r>
      <w:r w:rsidRPr="000A50A1">
        <w:t>on Murray hardyhead</w:t>
      </w:r>
      <w:r>
        <w:t>.</w:t>
      </w:r>
      <w:r w:rsidRPr="007C2877">
        <w:t xml:space="preserve"> </w:t>
      </w:r>
    </w:p>
    <w:p w14:paraId="721D173B" w14:textId="4FF43E73" w:rsidR="00387284" w:rsidRDefault="00387284" w:rsidP="00387284">
      <w:pPr>
        <w:jc w:val="both"/>
      </w:pPr>
      <w:r>
        <w:t>T</w:t>
      </w:r>
      <w:r w:rsidRPr="005318E5">
        <w:t>he impacts of redfin perch are like</w:t>
      </w:r>
      <w:r>
        <w:t>ly underestimated, especially in</w:t>
      </w:r>
      <w:r w:rsidRPr="005318E5">
        <w:t xml:space="preserve"> the Lower Lakes (Wedderburn et al. 2012a). Given</w:t>
      </w:r>
      <w:r>
        <w:t xml:space="preserve"> the</w:t>
      </w:r>
      <w:r w:rsidRPr="005318E5">
        <w:t xml:space="preserve"> predatory nature</w:t>
      </w:r>
      <w:r>
        <w:t xml:space="preserve"> of redfin</w:t>
      </w:r>
      <w:r w:rsidRPr="005318E5">
        <w:t xml:space="preserve">, </w:t>
      </w:r>
      <w:r>
        <w:t>the species</w:t>
      </w:r>
      <w:r w:rsidRPr="005318E5">
        <w:t xml:space="preserve"> </w:t>
      </w:r>
      <w:r>
        <w:t>may</w:t>
      </w:r>
      <w:r w:rsidRPr="005318E5">
        <w:t xml:space="preserve"> pose a significant threat to Murray hardyhead</w:t>
      </w:r>
      <w:r>
        <w:t>. This action will involve a laboratory-based and/or field study to assess the extent of redfin predation on Murray hardyhead.</w:t>
      </w:r>
    </w:p>
    <w:p w14:paraId="50D913EA" w14:textId="77777777" w:rsidR="00A65CD5" w:rsidRPr="00EB4640" w:rsidRDefault="00A65CD5" w:rsidP="00CF1DCA">
      <w:pPr>
        <w:pStyle w:val="Heading3"/>
        <w:spacing w:before="100" w:beforeAutospacing="1" w:after="120"/>
        <w:jc w:val="both"/>
        <w:rPr>
          <w:rFonts w:ascii="Tahoma" w:hAnsi="Tahoma" w:cs="Tahoma"/>
          <w:sz w:val="20"/>
          <w:szCs w:val="20"/>
        </w:rPr>
      </w:pPr>
      <w:bookmarkStart w:id="27" w:name="_Toc500150104"/>
      <w:r w:rsidRPr="00EB4640">
        <w:rPr>
          <w:rFonts w:ascii="Tahoma" w:hAnsi="Tahoma" w:cs="Tahoma"/>
          <w:sz w:val="20"/>
          <w:szCs w:val="20"/>
        </w:rPr>
        <w:t xml:space="preserve">Objective </w:t>
      </w:r>
      <w:r>
        <w:rPr>
          <w:rFonts w:ascii="Tahoma" w:hAnsi="Tahoma" w:cs="Tahoma"/>
          <w:sz w:val="20"/>
          <w:szCs w:val="20"/>
        </w:rPr>
        <w:t>5</w:t>
      </w:r>
      <w:r w:rsidRPr="00EB4640">
        <w:rPr>
          <w:rFonts w:ascii="Tahoma" w:hAnsi="Tahoma" w:cs="Tahoma"/>
          <w:sz w:val="20"/>
          <w:szCs w:val="20"/>
        </w:rPr>
        <w:t>. E</w:t>
      </w:r>
      <w:r>
        <w:rPr>
          <w:rFonts w:ascii="Tahoma" w:hAnsi="Tahoma" w:cs="Tahoma"/>
          <w:sz w:val="20"/>
          <w:szCs w:val="20"/>
        </w:rPr>
        <w:t>stablish emergency contingency</w:t>
      </w:r>
      <w:r w:rsidRPr="00EB4640">
        <w:rPr>
          <w:rFonts w:ascii="Tahoma" w:hAnsi="Tahoma" w:cs="Tahoma"/>
          <w:sz w:val="20"/>
          <w:szCs w:val="20"/>
        </w:rPr>
        <w:t>.</w:t>
      </w:r>
      <w:bookmarkEnd w:id="27"/>
    </w:p>
    <w:p w14:paraId="32DDC675" w14:textId="2DABC21E" w:rsidR="00A65CD5" w:rsidRDefault="00A65CD5" w:rsidP="00CF1DCA">
      <w:pPr>
        <w:spacing w:after="120"/>
        <w:jc w:val="both"/>
      </w:pPr>
      <w:r w:rsidRPr="001F285C">
        <w:rPr>
          <w:u w:val="single"/>
        </w:rPr>
        <w:t xml:space="preserve">Action </w:t>
      </w:r>
      <w:r>
        <w:rPr>
          <w:u w:val="single"/>
        </w:rPr>
        <w:t>5</w:t>
      </w:r>
      <w:r w:rsidRPr="001F285C">
        <w:rPr>
          <w:u w:val="single"/>
        </w:rPr>
        <w:t>.</w:t>
      </w:r>
      <w:r>
        <w:rPr>
          <w:u w:val="single"/>
        </w:rPr>
        <w:t>1</w:t>
      </w:r>
      <w:r w:rsidRPr="005764F3">
        <w:t xml:space="preserve"> Develop captive breeding </w:t>
      </w:r>
      <w:r w:rsidR="00AD1DA0">
        <w:t>protocols</w:t>
      </w:r>
      <w:r w:rsidRPr="005764F3">
        <w:t xml:space="preserve"> for temporary risk mediation to ensure populations</w:t>
      </w:r>
      <w:r w:rsidR="00887224">
        <w:t xml:space="preserve">, if required, </w:t>
      </w:r>
      <w:r w:rsidRPr="005764F3">
        <w:t xml:space="preserve">can be maintained in captivity for </w:t>
      </w:r>
      <w:r w:rsidR="00887224">
        <w:t>periods</w:t>
      </w:r>
      <w:r w:rsidRPr="005764F3">
        <w:t xml:space="preserve"> </w:t>
      </w:r>
      <w:r w:rsidR="00D63CE4">
        <w:t xml:space="preserve">longer </w:t>
      </w:r>
      <w:r w:rsidRPr="005764F3">
        <w:t>than one year.</w:t>
      </w:r>
    </w:p>
    <w:p w14:paraId="0113572A" w14:textId="6E05278E" w:rsidR="00A65CD5" w:rsidRDefault="00A65CD5" w:rsidP="00A65CD5">
      <w:pPr>
        <w:jc w:val="both"/>
      </w:pPr>
      <w:r>
        <w:rPr>
          <w:bCs/>
          <w:color w:val="000000"/>
        </w:rPr>
        <w:t>Although captive maintenance is costly and labour intensive, it undoubtedly preserved important populations of Murray hardyhead</w:t>
      </w:r>
      <w:r w:rsidR="00887224">
        <w:rPr>
          <w:bCs/>
          <w:color w:val="000000"/>
        </w:rPr>
        <w:t xml:space="preserve"> during the “Millennium” drought</w:t>
      </w:r>
      <w:r>
        <w:rPr>
          <w:bCs/>
          <w:color w:val="000000"/>
        </w:rPr>
        <w:t xml:space="preserve">. In future, </w:t>
      </w:r>
      <w:r w:rsidR="00393504">
        <w:rPr>
          <w:bCs/>
          <w:color w:val="000000"/>
        </w:rPr>
        <w:t xml:space="preserve">a </w:t>
      </w:r>
      <w:r>
        <w:t>captive maintenance</w:t>
      </w:r>
      <w:r w:rsidR="00393504">
        <w:t xml:space="preserve"> program </w:t>
      </w:r>
      <w:r>
        <w:t xml:space="preserve">should only be used as a temporary </w:t>
      </w:r>
      <w:r w:rsidR="00393504">
        <w:t>measure of last resort</w:t>
      </w:r>
      <w:r>
        <w:t xml:space="preserve"> in response to the impending e</w:t>
      </w:r>
      <w:r w:rsidR="0032376F">
        <w:t xml:space="preserve">xtirpation of a wild population, and </w:t>
      </w:r>
      <w:r>
        <w:t>when no alternative surrogate refuge site exists (see Action 3.</w:t>
      </w:r>
      <w:r w:rsidR="00BA0FE2">
        <w:t>5</w:t>
      </w:r>
      <w:r>
        <w:t xml:space="preserve">). As Murray hardyhead is an annual species, long term </w:t>
      </w:r>
      <w:r w:rsidR="00BA0FE2">
        <w:t xml:space="preserve">captive </w:t>
      </w:r>
      <w:r>
        <w:t xml:space="preserve">maintenance programs (i.e. of greater than a year) </w:t>
      </w:r>
      <w:r w:rsidR="00BA0FE2">
        <w:t>for</w:t>
      </w:r>
      <w:r>
        <w:t xml:space="preserve"> </w:t>
      </w:r>
      <w:r w:rsidRPr="005764F3">
        <w:t xml:space="preserve">risk mediation </w:t>
      </w:r>
      <w:r>
        <w:t xml:space="preserve">require that individuals spawn in captivity. </w:t>
      </w:r>
      <w:r w:rsidR="00887224">
        <w:t>A</w:t>
      </w:r>
      <w:r>
        <w:t xml:space="preserve">ttempts at inducing individuals to breed in captivity have had varied success, and appear largely </w:t>
      </w:r>
      <w:r w:rsidR="0092125E">
        <w:t>dependent</w:t>
      </w:r>
      <w:r>
        <w:t xml:space="preserve"> on the source of individuals</w:t>
      </w:r>
      <w:r w:rsidR="00887224">
        <w:t xml:space="preserve"> (i.e. from which populations the individuals were sourced)</w:t>
      </w:r>
      <w:r>
        <w:t xml:space="preserve">. </w:t>
      </w:r>
      <w:r w:rsidR="00887224">
        <w:t>Developing</w:t>
      </w:r>
      <w:r>
        <w:t xml:space="preserve"> techniques in the form of artificial fertilisation</w:t>
      </w:r>
      <w:r w:rsidR="00887224">
        <w:t>,</w:t>
      </w:r>
      <w:r>
        <w:t xml:space="preserve"> and/or the use of hormones to induce individuals to spawn</w:t>
      </w:r>
      <w:r w:rsidR="00887224">
        <w:t xml:space="preserve"> in captivity,</w:t>
      </w:r>
      <w:r>
        <w:t xml:space="preserve"> therefore need to be considered. This action will involve a laboratory-based study</w:t>
      </w:r>
      <w:r w:rsidR="00B15212">
        <w:t xml:space="preserve"> and </w:t>
      </w:r>
      <w:r w:rsidR="00B730B8">
        <w:t>will</w:t>
      </w:r>
      <w:r w:rsidR="00B15212">
        <w:t xml:space="preserve"> only occur when stocks </w:t>
      </w:r>
      <w:r w:rsidR="00B730B8">
        <w:t>of wild fish are sufficient to allow the removal of an appropriate number of individuals</w:t>
      </w:r>
      <w:r w:rsidR="0032376F">
        <w:t xml:space="preserve"> for use a brood stock</w:t>
      </w:r>
      <w:r w:rsidR="00B730B8">
        <w:t xml:space="preserve">. </w:t>
      </w:r>
    </w:p>
    <w:p w14:paraId="5E03A5DF" w14:textId="1D7618F4" w:rsidR="00A65CD5" w:rsidRPr="00CA05F0" w:rsidRDefault="00A65CD5" w:rsidP="00CF1DCA">
      <w:pPr>
        <w:spacing w:after="120"/>
        <w:jc w:val="both"/>
        <w:rPr>
          <w:bCs/>
        </w:rPr>
      </w:pPr>
      <w:r w:rsidRPr="00CA05F0">
        <w:rPr>
          <w:bCs/>
          <w:u w:val="single"/>
        </w:rPr>
        <w:t xml:space="preserve">Action </w:t>
      </w:r>
      <w:r>
        <w:rPr>
          <w:bCs/>
          <w:u w:val="single"/>
        </w:rPr>
        <w:t>5</w:t>
      </w:r>
      <w:r w:rsidRPr="00CA05F0">
        <w:rPr>
          <w:bCs/>
          <w:u w:val="single"/>
        </w:rPr>
        <w:t>.</w:t>
      </w:r>
      <w:r>
        <w:rPr>
          <w:bCs/>
          <w:u w:val="single"/>
        </w:rPr>
        <w:t>2</w:t>
      </w:r>
      <w:r w:rsidRPr="00CA05F0">
        <w:rPr>
          <w:bCs/>
        </w:rPr>
        <w:t xml:space="preserve"> In the event of loss of water to a system </w:t>
      </w:r>
      <w:r>
        <w:rPr>
          <w:bCs/>
        </w:rPr>
        <w:t>(</w:t>
      </w:r>
      <w:r w:rsidRPr="00CA05F0">
        <w:rPr>
          <w:bCs/>
        </w:rPr>
        <w:t>due to unavoidable circumstances</w:t>
      </w:r>
      <w:r>
        <w:rPr>
          <w:bCs/>
        </w:rPr>
        <w:t>)</w:t>
      </w:r>
      <w:r w:rsidRPr="00CA05F0">
        <w:rPr>
          <w:bCs/>
        </w:rPr>
        <w:t xml:space="preserve">, </w:t>
      </w:r>
      <w:r w:rsidR="00E51415" w:rsidRPr="00092906">
        <w:rPr>
          <w:bCs/>
        </w:rPr>
        <w:t>seek to</w:t>
      </w:r>
      <w:r w:rsidR="00E51415" w:rsidRPr="00C574D2">
        <w:rPr>
          <w:bCs/>
        </w:rPr>
        <w:t xml:space="preserve"> </w:t>
      </w:r>
      <w:r w:rsidRPr="00C574D2">
        <w:rPr>
          <w:bCs/>
        </w:rPr>
        <w:t>translocate</w:t>
      </w:r>
      <w:r w:rsidRPr="00CA05F0">
        <w:rPr>
          <w:bCs/>
        </w:rPr>
        <w:t xml:space="preserve"> a portion of the </w:t>
      </w:r>
      <w:r w:rsidR="00ED0E93" w:rsidRPr="00CA05F0">
        <w:rPr>
          <w:bCs/>
        </w:rPr>
        <w:t>at-risk</w:t>
      </w:r>
      <w:r w:rsidRPr="00CA05F0">
        <w:rPr>
          <w:bCs/>
        </w:rPr>
        <w:t xml:space="preserve"> population to a new suitable site identified by fish ecologists.</w:t>
      </w:r>
    </w:p>
    <w:p w14:paraId="4CFF3E05" w14:textId="0F9AE01C" w:rsidR="00A65CD5" w:rsidRPr="00CA05F0" w:rsidRDefault="00A65CD5" w:rsidP="00A65CD5">
      <w:pPr>
        <w:jc w:val="both"/>
        <w:rPr>
          <w:bCs/>
        </w:rPr>
      </w:pPr>
      <w:r w:rsidRPr="00CA05F0">
        <w:rPr>
          <w:bCs/>
        </w:rPr>
        <w:t xml:space="preserve">The recent drought has highlighted that despite best efforts of natural resource managers, maintenance of </w:t>
      </w:r>
      <w:r w:rsidR="00BE2915">
        <w:rPr>
          <w:bCs/>
        </w:rPr>
        <w:t xml:space="preserve">a </w:t>
      </w:r>
      <w:r w:rsidRPr="00CA05F0">
        <w:rPr>
          <w:bCs/>
        </w:rPr>
        <w:t xml:space="preserve">population at </w:t>
      </w:r>
      <w:r w:rsidR="0032376F">
        <w:rPr>
          <w:bCs/>
        </w:rPr>
        <w:t xml:space="preserve">a </w:t>
      </w:r>
      <w:r w:rsidRPr="00CA05F0">
        <w:rPr>
          <w:bCs/>
        </w:rPr>
        <w:t>site</w:t>
      </w:r>
      <w:r w:rsidR="00ED0E93" w:rsidRPr="00ED0E93">
        <w:rPr>
          <w:bCs/>
        </w:rPr>
        <w:t xml:space="preserve"> </w:t>
      </w:r>
      <w:r w:rsidR="00ED0E93">
        <w:rPr>
          <w:bCs/>
        </w:rPr>
        <w:t xml:space="preserve">may not </w:t>
      </w:r>
      <w:r w:rsidR="00ED0E93" w:rsidRPr="00CA05F0">
        <w:rPr>
          <w:bCs/>
        </w:rPr>
        <w:t xml:space="preserve">always </w:t>
      </w:r>
      <w:r w:rsidR="00ED0E93">
        <w:rPr>
          <w:bCs/>
        </w:rPr>
        <w:t xml:space="preserve">be </w:t>
      </w:r>
      <w:r w:rsidR="00ED0E93" w:rsidRPr="00CA05F0">
        <w:rPr>
          <w:bCs/>
        </w:rPr>
        <w:t>possible</w:t>
      </w:r>
      <w:r w:rsidRPr="00CA05F0">
        <w:rPr>
          <w:bCs/>
        </w:rPr>
        <w:t xml:space="preserve"> </w:t>
      </w:r>
      <w:r>
        <w:rPr>
          <w:bCs/>
        </w:rPr>
        <w:t xml:space="preserve">(Ellis </w:t>
      </w:r>
      <w:r w:rsidRPr="00AF1A90">
        <w:rPr>
          <w:bCs/>
          <w:i/>
        </w:rPr>
        <w:t>et al.</w:t>
      </w:r>
      <w:r>
        <w:rPr>
          <w:bCs/>
        </w:rPr>
        <w:t xml:space="preserve"> 2013)</w:t>
      </w:r>
      <w:r w:rsidRPr="00CA05F0">
        <w:rPr>
          <w:bCs/>
        </w:rPr>
        <w:t xml:space="preserve">. Where </w:t>
      </w:r>
      <w:r w:rsidR="00ED0E93">
        <w:rPr>
          <w:bCs/>
        </w:rPr>
        <w:t>such a situation occurs</w:t>
      </w:r>
      <w:r w:rsidRPr="00CA05F0">
        <w:rPr>
          <w:bCs/>
        </w:rPr>
        <w:t xml:space="preserve"> in the future, an appropriate translocation site (as determined by fish ecologis</w:t>
      </w:r>
      <w:r>
        <w:rPr>
          <w:bCs/>
        </w:rPr>
        <w:t xml:space="preserve">ts) </w:t>
      </w:r>
      <w:r w:rsidR="00ED0E93">
        <w:rPr>
          <w:bCs/>
        </w:rPr>
        <w:t>should</w:t>
      </w:r>
      <w:r>
        <w:rPr>
          <w:bCs/>
        </w:rPr>
        <w:t xml:space="preserve"> be sourced</w:t>
      </w:r>
      <w:r w:rsidRPr="00CA05F0">
        <w:rPr>
          <w:bCs/>
        </w:rPr>
        <w:t>, and translocation of a portion</w:t>
      </w:r>
      <w:r w:rsidR="00ED0E93">
        <w:rPr>
          <w:bCs/>
        </w:rPr>
        <w:t xml:space="preserve"> of the at-risk population </w:t>
      </w:r>
      <w:r w:rsidRPr="00C574D2">
        <w:rPr>
          <w:bCs/>
        </w:rPr>
        <w:t>undertaken.</w:t>
      </w:r>
      <w:r w:rsidRPr="00CA05F0">
        <w:rPr>
          <w:bCs/>
        </w:rPr>
        <w:t xml:space="preserve"> </w:t>
      </w:r>
      <w:r>
        <w:rPr>
          <w:bCs/>
        </w:rPr>
        <w:t>Ideally &gt;500 fish w</w:t>
      </w:r>
      <w:r w:rsidR="00ED0E93">
        <w:rPr>
          <w:bCs/>
        </w:rPr>
        <w:t>ould</w:t>
      </w:r>
      <w:r>
        <w:rPr>
          <w:bCs/>
        </w:rPr>
        <w:t xml:space="preserve"> </w:t>
      </w:r>
      <w:r w:rsidR="00ED0E93">
        <w:rPr>
          <w:bCs/>
        </w:rPr>
        <w:t>be collected from at risk sites</w:t>
      </w:r>
      <w:r w:rsidR="00AF1807">
        <w:rPr>
          <w:bCs/>
        </w:rPr>
        <w:t xml:space="preserve"> to ensure </w:t>
      </w:r>
      <w:r w:rsidR="00BE2915">
        <w:rPr>
          <w:bCs/>
        </w:rPr>
        <w:t xml:space="preserve">sufficient </w:t>
      </w:r>
      <w:r w:rsidR="00AF1807">
        <w:rPr>
          <w:bCs/>
        </w:rPr>
        <w:t>genetic diversity of founding individuals</w:t>
      </w:r>
      <w:r>
        <w:rPr>
          <w:bCs/>
        </w:rPr>
        <w:t>.</w:t>
      </w:r>
    </w:p>
    <w:p w14:paraId="76FB1B3B" w14:textId="0289179E" w:rsidR="00A65CD5" w:rsidRPr="00CA05F0" w:rsidRDefault="00A65CD5" w:rsidP="00CF1DCA">
      <w:pPr>
        <w:spacing w:after="120"/>
        <w:jc w:val="both"/>
      </w:pPr>
      <w:r w:rsidRPr="00A4569C">
        <w:rPr>
          <w:u w:val="single"/>
        </w:rPr>
        <w:lastRenderedPageBreak/>
        <w:t xml:space="preserve">Action </w:t>
      </w:r>
      <w:r>
        <w:rPr>
          <w:u w:val="single"/>
        </w:rPr>
        <w:t>5</w:t>
      </w:r>
      <w:r w:rsidRPr="00A4569C">
        <w:rPr>
          <w:u w:val="single"/>
        </w:rPr>
        <w:t>.</w:t>
      </w:r>
      <w:r>
        <w:rPr>
          <w:u w:val="single"/>
        </w:rPr>
        <w:t>3</w:t>
      </w:r>
      <w:r w:rsidRPr="00A4569C">
        <w:t xml:space="preserve"> In the event of a Management Unit being represented by a single population in the wild, establish a captive population </w:t>
      </w:r>
      <w:r w:rsidRPr="00E80304">
        <w:t>and/or surrogate refuge site</w:t>
      </w:r>
      <w:r>
        <w:t xml:space="preserve"> </w:t>
      </w:r>
      <w:r w:rsidRPr="00A4569C">
        <w:t>to mitigate</w:t>
      </w:r>
      <w:r w:rsidR="00044AF1">
        <w:t xml:space="preserve"> extinction risk of the G</w:t>
      </w:r>
      <w:r w:rsidRPr="00A4569C">
        <w:t>enet</w:t>
      </w:r>
      <w:r w:rsidR="00044AF1">
        <w:t>ic Management U</w:t>
      </w:r>
      <w:r w:rsidRPr="00A4569C">
        <w:t>nit.</w:t>
      </w:r>
      <w:r w:rsidRPr="00CA05F0">
        <w:t xml:space="preserve"> </w:t>
      </w:r>
    </w:p>
    <w:p w14:paraId="1A50A956" w14:textId="26B53D9F" w:rsidR="00A65CD5" w:rsidRDefault="00A65CD5" w:rsidP="00A65CD5">
      <w:pPr>
        <w:jc w:val="both"/>
        <w:rPr>
          <w:rFonts w:cs="Tahoma"/>
          <w:color w:val="000000"/>
        </w:rPr>
      </w:pPr>
      <w:r w:rsidRPr="00CA05F0">
        <w:rPr>
          <w:rFonts w:cs="Tahoma"/>
          <w:color w:val="000000"/>
        </w:rPr>
        <w:t xml:space="preserve">The </w:t>
      </w:r>
      <w:r w:rsidR="00ED0E93">
        <w:rPr>
          <w:rFonts w:cs="Tahoma"/>
          <w:color w:val="000000"/>
        </w:rPr>
        <w:t>maintenance of</w:t>
      </w:r>
      <w:r w:rsidRPr="00CA05F0">
        <w:rPr>
          <w:rFonts w:cs="Tahoma"/>
          <w:color w:val="000000"/>
        </w:rPr>
        <w:t xml:space="preserve"> genetics </w:t>
      </w:r>
      <w:r>
        <w:rPr>
          <w:rFonts w:cs="Tahoma"/>
          <w:color w:val="000000"/>
        </w:rPr>
        <w:t>is critical to</w:t>
      </w:r>
      <w:r w:rsidRPr="00CA05F0">
        <w:rPr>
          <w:rFonts w:cs="Tahoma"/>
          <w:color w:val="000000"/>
        </w:rPr>
        <w:t xml:space="preserve"> the recovery of Murray hardyhead. In the event of a Management Unit being represented </w:t>
      </w:r>
      <w:r>
        <w:rPr>
          <w:rFonts w:cs="Tahoma"/>
          <w:color w:val="000000"/>
        </w:rPr>
        <w:t>by a single population</w:t>
      </w:r>
      <w:r w:rsidRPr="00CA05F0">
        <w:rPr>
          <w:rFonts w:cs="Tahoma"/>
          <w:color w:val="000000"/>
        </w:rPr>
        <w:t>, a c</w:t>
      </w:r>
      <w:r>
        <w:rPr>
          <w:rFonts w:cs="Tahoma"/>
          <w:color w:val="000000"/>
        </w:rPr>
        <w:t xml:space="preserve">aptive maintenance program will </w:t>
      </w:r>
      <w:r w:rsidRPr="00CA05F0">
        <w:rPr>
          <w:rFonts w:cs="Tahoma"/>
          <w:color w:val="000000"/>
        </w:rPr>
        <w:t xml:space="preserve">be </w:t>
      </w:r>
      <w:r w:rsidR="00ED0E93">
        <w:rPr>
          <w:rFonts w:cs="Tahoma"/>
          <w:color w:val="000000"/>
        </w:rPr>
        <w:t>undertaken</w:t>
      </w:r>
      <w:r w:rsidRPr="00CA05F0">
        <w:rPr>
          <w:rFonts w:cs="Tahoma"/>
          <w:color w:val="000000"/>
        </w:rPr>
        <w:t xml:space="preserve"> to minimise the risk of extinction and total loss of the </w:t>
      </w:r>
      <w:r w:rsidR="00AF1807">
        <w:rPr>
          <w:rFonts w:cs="Tahoma"/>
          <w:color w:val="000000"/>
        </w:rPr>
        <w:t>Genetic Management Unit</w:t>
      </w:r>
      <w:r w:rsidRPr="00CA05F0">
        <w:rPr>
          <w:rFonts w:cs="Tahoma"/>
          <w:color w:val="000000"/>
        </w:rPr>
        <w:t>.</w:t>
      </w:r>
      <w:r w:rsidRPr="002D5AFD">
        <w:rPr>
          <w:rFonts w:cs="Tahoma"/>
          <w:color w:val="000000"/>
        </w:rPr>
        <w:t xml:space="preserve">   </w:t>
      </w:r>
    </w:p>
    <w:p w14:paraId="15BEB45C" w14:textId="57BC4DBC" w:rsidR="00636B9C" w:rsidRPr="00D50DC9" w:rsidRDefault="00636B9C" w:rsidP="00D50DC9">
      <w:pPr>
        <w:pStyle w:val="Heading3"/>
        <w:spacing w:before="0" w:after="120"/>
        <w:rPr>
          <w:rFonts w:ascii="Tahoma" w:hAnsi="Tahoma" w:cs="Tahoma"/>
          <w:sz w:val="20"/>
          <w:szCs w:val="20"/>
        </w:rPr>
      </w:pPr>
      <w:bookmarkStart w:id="28" w:name="_Toc500150105"/>
      <w:r w:rsidRPr="00D50DC9">
        <w:rPr>
          <w:rFonts w:ascii="Tahoma" w:hAnsi="Tahoma" w:cs="Tahoma"/>
          <w:sz w:val="20"/>
          <w:szCs w:val="20"/>
        </w:rPr>
        <w:t xml:space="preserve">Objective 6. </w:t>
      </w:r>
      <w:r w:rsidR="005E54A1" w:rsidRPr="00D50DC9">
        <w:rPr>
          <w:rFonts w:ascii="Tahoma" w:hAnsi="Tahoma" w:cs="Tahoma"/>
          <w:sz w:val="20"/>
          <w:szCs w:val="20"/>
        </w:rPr>
        <w:t>Conduct s</w:t>
      </w:r>
      <w:r w:rsidRPr="00D50DC9">
        <w:rPr>
          <w:rFonts w:ascii="Tahoma" w:hAnsi="Tahoma" w:cs="Tahoma"/>
          <w:sz w:val="20"/>
          <w:szCs w:val="20"/>
        </w:rPr>
        <w:t>urvey</w:t>
      </w:r>
      <w:r w:rsidR="005E54A1" w:rsidRPr="00D50DC9">
        <w:rPr>
          <w:rFonts w:ascii="Tahoma" w:hAnsi="Tahoma" w:cs="Tahoma"/>
          <w:sz w:val="20"/>
          <w:szCs w:val="20"/>
        </w:rPr>
        <w:t>s to determine if unknown populations exist in the wild</w:t>
      </w:r>
      <w:r w:rsidRPr="00D50DC9">
        <w:rPr>
          <w:rFonts w:ascii="Tahoma" w:hAnsi="Tahoma" w:cs="Tahoma"/>
          <w:sz w:val="20"/>
          <w:szCs w:val="20"/>
        </w:rPr>
        <w:t>.</w:t>
      </w:r>
      <w:bookmarkEnd w:id="28"/>
    </w:p>
    <w:p w14:paraId="49EC8F86" w14:textId="7A2076FF" w:rsidR="00636B9C" w:rsidRDefault="00636B9C" w:rsidP="00CF1DCA">
      <w:pPr>
        <w:spacing w:after="120"/>
        <w:jc w:val="both"/>
        <w:rPr>
          <w:bCs/>
        </w:rPr>
      </w:pPr>
      <w:r w:rsidRPr="00636B9C">
        <w:rPr>
          <w:rFonts w:asciiTheme="minorHAnsi" w:hAnsiTheme="minorHAnsi" w:cs="Tahoma"/>
          <w:color w:val="000000"/>
          <w:u w:val="single"/>
        </w:rPr>
        <w:t>Action 6.1</w:t>
      </w:r>
      <w:r>
        <w:rPr>
          <w:bCs/>
          <w:u w:val="single"/>
        </w:rPr>
        <w:t xml:space="preserve"> </w:t>
      </w:r>
      <w:r w:rsidRPr="00636B9C">
        <w:rPr>
          <w:bCs/>
        </w:rPr>
        <w:t xml:space="preserve">Conduct surveys </w:t>
      </w:r>
      <w:r w:rsidR="000A54ED">
        <w:rPr>
          <w:bCs/>
        </w:rPr>
        <w:t>to identify</w:t>
      </w:r>
      <w:r w:rsidR="005E54A1">
        <w:rPr>
          <w:bCs/>
        </w:rPr>
        <w:t xml:space="preserve"> </w:t>
      </w:r>
      <w:r w:rsidR="00E97E5B">
        <w:rPr>
          <w:bCs/>
        </w:rPr>
        <w:t>potentially unknown</w:t>
      </w:r>
      <w:r w:rsidR="005E54A1">
        <w:rPr>
          <w:bCs/>
        </w:rPr>
        <w:t xml:space="preserve"> populations</w:t>
      </w:r>
    </w:p>
    <w:p w14:paraId="4FC62394" w14:textId="68A6EA3A" w:rsidR="005E54A1" w:rsidRPr="005E54A1" w:rsidRDefault="005E54A1" w:rsidP="00A65CD5">
      <w:pPr>
        <w:jc w:val="both"/>
        <w:rPr>
          <w:rFonts w:asciiTheme="minorHAnsi" w:hAnsiTheme="minorHAnsi" w:cs="Tahoma"/>
        </w:rPr>
      </w:pPr>
      <w:r>
        <w:rPr>
          <w:rFonts w:asciiTheme="minorHAnsi" w:hAnsiTheme="minorHAnsi" w:cs="Tahoma"/>
        </w:rPr>
        <w:t>Although considerable fish sampling programs have, or are occurring in the Murray-Darli</w:t>
      </w:r>
      <w:r w:rsidR="000A54ED">
        <w:rPr>
          <w:rFonts w:asciiTheme="minorHAnsi" w:hAnsiTheme="minorHAnsi" w:cs="Tahoma"/>
        </w:rPr>
        <w:t>ng Basin, there has been few programs which have surveyed wetlands which are potentially used by Murray hardyhead</w:t>
      </w:r>
      <w:r>
        <w:rPr>
          <w:rFonts w:asciiTheme="minorHAnsi" w:hAnsiTheme="minorHAnsi" w:cs="Tahoma"/>
        </w:rPr>
        <w:t>.</w:t>
      </w:r>
      <w:r w:rsidR="000A54ED">
        <w:rPr>
          <w:rFonts w:asciiTheme="minorHAnsi" w:hAnsiTheme="minorHAnsi" w:cs="Tahoma"/>
        </w:rPr>
        <w:t xml:space="preserve"> This action would involve fish ecologists identifying sites potentially used by Murray hardyhead, and subsequent surveys of the sites to determine presence/absence of the species at sites.</w:t>
      </w:r>
      <w:r>
        <w:rPr>
          <w:rFonts w:asciiTheme="minorHAnsi" w:hAnsiTheme="minorHAnsi" w:cs="Tahoma"/>
        </w:rPr>
        <w:t xml:space="preserve"> </w:t>
      </w:r>
    </w:p>
    <w:p w14:paraId="237D084F" w14:textId="268E40B5" w:rsidR="00CA05F0" w:rsidRDefault="00636B9C" w:rsidP="00CF1DCA">
      <w:pPr>
        <w:pStyle w:val="Heading3"/>
        <w:spacing w:before="0" w:after="120"/>
        <w:rPr>
          <w:rFonts w:ascii="Tahoma" w:hAnsi="Tahoma" w:cs="Tahoma"/>
          <w:sz w:val="20"/>
          <w:szCs w:val="20"/>
        </w:rPr>
      </w:pPr>
      <w:bookmarkStart w:id="29" w:name="_Toc500150106"/>
      <w:r>
        <w:rPr>
          <w:rFonts w:ascii="Tahoma" w:hAnsi="Tahoma" w:cs="Tahoma"/>
          <w:sz w:val="20"/>
          <w:szCs w:val="20"/>
        </w:rPr>
        <w:t>Objective 7</w:t>
      </w:r>
      <w:r w:rsidR="00CA05F0" w:rsidRPr="00EB4640">
        <w:rPr>
          <w:rFonts w:ascii="Tahoma" w:hAnsi="Tahoma" w:cs="Tahoma"/>
          <w:sz w:val="20"/>
          <w:szCs w:val="20"/>
        </w:rPr>
        <w:t xml:space="preserve">. Increase community awareness of Murray </w:t>
      </w:r>
      <w:r w:rsidR="00683AE2">
        <w:rPr>
          <w:rFonts w:ascii="Tahoma" w:hAnsi="Tahoma" w:cs="Tahoma"/>
          <w:sz w:val="20"/>
          <w:szCs w:val="20"/>
        </w:rPr>
        <w:t xml:space="preserve">hardyhead </w:t>
      </w:r>
      <w:r w:rsidR="00CA05F0" w:rsidRPr="00EB4640">
        <w:rPr>
          <w:rFonts w:ascii="Tahoma" w:hAnsi="Tahoma" w:cs="Tahoma"/>
          <w:sz w:val="20"/>
          <w:szCs w:val="20"/>
        </w:rPr>
        <w:t>conservation.</w:t>
      </w:r>
      <w:bookmarkEnd w:id="29"/>
    </w:p>
    <w:p w14:paraId="0EB47DCB" w14:textId="152C4450" w:rsidR="00CA05F0" w:rsidRDefault="00636B9C" w:rsidP="00CF1DCA">
      <w:pPr>
        <w:spacing w:after="120"/>
        <w:jc w:val="both"/>
      </w:pPr>
      <w:r>
        <w:rPr>
          <w:u w:val="single"/>
        </w:rPr>
        <w:t>Action 7</w:t>
      </w:r>
      <w:r w:rsidR="00CA05F0" w:rsidRPr="001F285C">
        <w:rPr>
          <w:u w:val="single"/>
        </w:rPr>
        <w:t>.1</w:t>
      </w:r>
      <w:r w:rsidR="00FC00E5">
        <w:t xml:space="preserve"> Publicise </w:t>
      </w:r>
      <w:r w:rsidR="00AF1807">
        <w:t>results of Murray h</w:t>
      </w:r>
      <w:r w:rsidR="00AF1807" w:rsidRPr="005764F3">
        <w:t>ardyhead investigations</w:t>
      </w:r>
      <w:r w:rsidR="00CA05F0" w:rsidRPr="005764F3">
        <w:t>.</w:t>
      </w:r>
    </w:p>
    <w:p w14:paraId="3D4A85F9" w14:textId="48603885" w:rsidR="00CA05F0" w:rsidRDefault="00CA05F0" w:rsidP="004521FB">
      <w:pPr>
        <w:jc w:val="both"/>
      </w:pPr>
      <w:r>
        <w:t>Publishing rese</w:t>
      </w:r>
      <w:r w:rsidR="00F35D8D">
        <w:t xml:space="preserve">arch and conservation efforts </w:t>
      </w:r>
      <w:r>
        <w:t xml:space="preserve">is an important aspect of the recovery program. This information </w:t>
      </w:r>
      <w:r w:rsidR="00ED0E93">
        <w:t>will</w:t>
      </w:r>
      <w:r>
        <w:t xml:space="preserve"> be made available not only to the scientific community, but also</w:t>
      </w:r>
      <w:r w:rsidR="00ED0E93">
        <w:t>, to allow adaptive management,</w:t>
      </w:r>
      <w:r>
        <w:t xml:space="preserve"> in more accessible forms such as technical reports for land/water managers</w:t>
      </w:r>
      <w:r w:rsidR="009B4188">
        <w:t>.</w:t>
      </w:r>
      <w:r>
        <w:t xml:space="preserve"> Relevant information could also be published in popular literature such </w:t>
      </w:r>
      <w:r w:rsidR="009B4188">
        <w:t>as magazines and media articles</w:t>
      </w:r>
      <w:r>
        <w:t xml:space="preserve"> to </w:t>
      </w:r>
      <w:r w:rsidR="00393504">
        <w:t xml:space="preserve">inform the </w:t>
      </w:r>
      <w:r>
        <w:t xml:space="preserve">community </w:t>
      </w:r>
      <w:r w:rsidR="00397DE6">
        <w:t xml:space="preserve">and </w:t>
      </w:r>
      <w:r w:rsidR="00AF1807">
        <w:t xml:space="preserve">to </w:t>
      </w:r>
      <w:r w:rsidR="00397DE6">
        <w:t xml:space="preserve">build support for </w:t>
      </w:r>
      <w:r w:rsidR="00393504">
        <w:t xml:space="preserve">management </w:t>
      </w:r>
      <w:r w:rsidR="00BE2915">
        <w:t>and conservation efforts</w:t>
      </w:r>
      <w:r>
        <w:t>.</w:t>
      </w:r>
    </w:p>
    <w:p w14:paraId="6F028842" w14:textId="36828DBB" w:rsidR="00CA05F0" w:rsidRDefault="00636B9C" w:rsidP="00CF1DCA">
      <w:pPr>
        <w:spacing w:after="120"/>
        <w:jc w:val="both"/>
        <w:rPr>
          <w:bCs/>
        </w:rPr>
      </w:pPr>
      <w:r>
        <w:rPr>
          <w:bCs/>
          <w:u w:val="single"/>
        </w:rPr>
        <w:t>Action 7</w:t>
      </w:r>
      <w:r w:rsidR="00CA05F0" w:rsidRPr="001F285C">
        <w:rPr>
          <w:bCs/>
          <w:u w:val="single"/>
        </w:rPr>
        <w:t>.2</w:t>
      </w:r>
      <w:r w:rsidR="00CA05F0" w:rsidRPr="005764F3">
        <w:rPr>
          <w:bCs/>
        </w:rPr>
        <w:t xml:space="preserve"> Promote awareness of</w:t>
      </w:r>
      <w:r w:rsidR="00D86705">
        <w:rPr>
          <w:bCs/>
        </w:rPr>
        <w:t xml:space="preserve">, </w:t>
      </w:r>
      <w:r w:rsidR="00CA05F0" w:rsidRPr="005764F3">
        <w:rPr>
          <w:bCs/>
        </w:rPr>
        <w:t>and identify opportunities for</w:t>
      </w:r>
      <w:r w:rsidR="00D86705">
        <w:rPr>
          <w:bCs/>
        </w:rPr>
        <w:t>,</w:t>
      </w:r>
      <w:r w:rsidR="00CA05F0" w:rsidRPr="005764F3">
        <w:rPr>
          <w:bCs/>
        </w:rPr>
        <w:t xml:space="preserve"> </w:t>
      </w:r>
      <w:r w:rsidR="00EA6DE5">
        <w:rPr>
          <w:bCs/>
        </w:rPr>
        <w:t xml:space="preserve">community </w:t>
      </w:r>
      <w:r w:rsidR="00CA05F0" w:rsidRPr="005764F3">
        <w:rPr>
          <w:bCs/>
        </w:rPr>
        <w:t>involv</w:t>
      </w:r>
      <w:r w:rsidR="00CA05F0">
        <w:rPr>
          <w:bCs/>
        </w:rPr>
        <w:t>ement in the conservation of</w:t>
      </w:r>
      <w:r w:rsidR="00FC00E5">
        <w:rPr>
          <w:bCs/>
        </w:rPr>
        <w:t xml:space="preserve"> Murray h</w:t>
      </w:r>
      <w:r w:rsidR="00CA05F0" w:rsidRPr="005764F3">
        <w:rPr>
          <w:bCs/>
        </w:rPr>
        <w:t>ardyhead.</w:t>
      </w:r>
    </w:p>
    <w:p w14:paraId="531806B4" w14:textId="575C0AEB" w:rsidR="00CA05F0" w:rsidRDefault="00397DE6" w:rsidP="004521FB">
      <w:pPr>
        <w:jc w:val="both"/>
      </w:pPr>
      <w:r>
        <w:t xml:space="preserve">Community support for </w:t>
      </w:r>
      <w:r w:rsidR="00EA6DE5">
        <w:t xml:space="preserve">the conservation of </w:t>
      </w:r>
      <w:r>
        <w:t>Murray h</w:t>
      </w:r>
      <w:r w:rsidR="00CA05F0">
        <w:t xml:space="preserve">ardyhead, </w:t>
      </w:r>
      <w:r w:rsidR="00FD7C19">
        <w:t>particularly from</w:t>
      </w:r>
      <w:r w:rsidR="00CA05F0">
        <w:t xml:space="preserve"> </w:t>
      </w:r>
      <w:r w:rsidR="00393504">
        <w:t xml:space="preserve">managers and </w:t>
      </w:r>
      <w:r w:rsidR="00CA05F0">
        <w:t xml:space="preserve">landowners adjacent to </w:t>
      </w:r>
      <w:r w:rsidR="00EA6DE5">
        <w:t xml:space="preserve">wetlands containing </w:t>
      </w:r>
      <w:r w:rsidR="00FD7C19">
        <w:t>the species</w:t>
      </w:r>
      <w:r w:rsidR="00EA6DE5">
        <w:t>,</w:t>
      </w:r>
      <w:r w:rsidR="00CA05F0">
        <w:t xml:space="preserve"> is important </w:t>
      </w:r>
      <w:r w:rsidR="00EA6DE5">
        <w:t>to</w:t>
      </w:r>
      <w:r w:rsidR="00CA05F0">
        <w:t xml:space="preserve"> ensur</w:t>
      </w:r>
      <w:r w:rsidR="00EA6DE5">
        <w:t>e</w:t>
      </w:r>
      <w:r w:rsidR="00CA05F0">
        <w:t xml:space="preserve"> the success of conservation </w:t>
      </w:r>
      <w:r w:rsidR="00AF1807">
        <w:t xml:space="preserve">and recovery </w:t>
      </w:r>
      <w:r w:rsidR="00CA05F0">
        <w:t xml:space="preserve">efforts. Opportunities for promoting conservation </w:t>
      </w:r>
      <w:r w:rsidR="00AF1807">
        <w:t>and recovery</w:t>
      </w:r>
      <w:r w:rsidR="002F253B">
        <w:t xml:space="preserve"> of Murray </w:t>
      </w:r>
      <w:r w:rsidR="00393504">
        <w:t>hardyhead</w:t>
      </w:r>
      <w:r w:rsidR="00AF1807">
        <w:t xml:space="preserve"> </w:t>
      </w:r>
      <w:r w:rsidR="00CA05F0">
        <w:t xml:space="preserve">include </w:t>
      </w:r>
      <w:r w:rsidR="00EA6DE5">
        <w:t>education</w:t>
      </w:r>
      <w:r w:rsidR="00393504">
        <w:t>al</w:t>
      </w:r>
      <w:r w:rsidR="00EA6DE5">
        <w:t xml:space="preserve"> activities such as </w:t>
      </w:r>
      <w:r w:rsidR="00FD7C19">
        <w:t>information brochures</w:t>
      </w:r>
      <w:r w:rsidR="00EA6DE5">
        <w:t xml:space="preserve">, </w:t>
      </w:r>
      <w:r w:rsidR="00AF1807">
        <w:t xml:space="preserve">interpretive signs, </w:t>
      </w:r>
      <w:r w:rsidR="00F35D8D">
        <w:t>school visits</w:t>
      </w:r>
      <w:r w:rsidR="00EA6DE5" w:rsidRPr="00EA6DE5">
        <w:t xml:space="preserve"> </w:t>
      </w:r>
      <w:r w:rsidR="00EA6DE5">
        <w:t>and</w:t>
      </w:r>
      <w:r w:rsidR="00FD7C19" w:rsidRPr="00FD7C19">
        <w:t xml:space="preserve"> </w:t>
      </w:r>
      <w:r w:rsidR="00AF1807">
        <w:t xml:space="preserve">field days. </w:t>
      </w:r>
      <w:r w:rsidR="002F253B">
        <w:t>In addition</w:t>
      </w:r>
      <w:r w:rsidR="00AF1807">
        <w:t>,</w:t>
      </w:r>
      <w:r w:rsidR="00EA6DE5">
        <w:t xml:space="preserve"> opportunities for direct community involvement </w:t>
      </w:r>
      <w:r w:rsidR="00FD7C19">
        <w:t xml:space="preserve">in maintaining the species </w:t>
      </w:r>
      <w:r w:rsidR="00AF1807">
        <w:t>should be investigated, including</w:t>
      </w:r>
      <w:r w:rsidR="00EA6DE5">
        <w:t xml:space="preserve"> establishing refuge sites</w:t>
      </w:r>
      <w:r w:rsidRPr="00397DE6">
        <w:t xml:space="preserve"> </w:t>
      </w:r>
      <w:r w:rsidR="00EA6DE5">
        <w:t>on</w:t>
      </w:r>
      <w:r>
        <w:t xml:space="preserve"> </w:t>
      </w:r>
      <w:r w:rsidR="00FD7C19">
        <w:t xml:space="preserve">public and private land </w:t>
      </w:r>
      <w:r w:rsidR="00EA6DE5">
        <w:t xml:space="preserve">(e.g. schools, </w:t>
      </w:r>
      <w:r w:rsidR="00FD7C19">
        <w:t xml:space="preserve">TAFES </w:t>
      </w:r>
      <w:r w:rsidR="00EA6DE5">
        <w:t>universities</w:t>
      </w:r>
      <w:r w:rsidR="00FD7C19">
        <w:t xml:space="preserve">, </w:t>
      </w:r>
      <w:r w:rsidR="00EA6DE5" w:rsidRPr="00397DE6">
        <w:t>farm dams</w:t>
      </w:r>
      <w:r w:rsidR="00FD7C19">
        <w:t xml:space="preserve"> etc.)</w:t>
      </w:r>
      <w:r>
        <w:t xml:space="preserve">, </w:t>
      </w:r>
      <w:r w:rsidR="002F253B">
        <w:t>as well as</w:t>
      </w:r>
      <w:r w:rsidR="00FD7C19">
        <w:t xml:space="preserve"> </w:t>
      </w:r>
      <w:r w:rsidR="002F253B">
        <w:t>encouraging</w:t>
      </w:r>
      <w:r>
        <w:t xml:space="preserve"> the </w:t>
      </w:r>
      <w:r w:rsidR="00393504">
        <w:t>public</w:t>
      </w:r>
      <w:r>
        <w:t xml:space="preserve"> </w:t>
      </w:r>
      <w:r w:rsidR="002F253B">
        <w:t xml:space="preserve">to assist </w:t>
      </w:r>
      <w:r>
        <w:t xml:space="preserve">in field surveys </w:t>
      </w:r>
      <w:r w:rsidRPr="00397DE6">
        <w:t>and communit</w:t>
      </w:r>
      <w:r w:rsidR="00BE2915">
        <w:t>y events such as fish releases (</w:t>
      </w:r>
      <w:r>
        <w:t xml:space="preserve">Hammer </w:t>
      </w:r>
      <w:r w:rsidRPr="00AF1A90">
        <w:rPr>
          <w:i/>
        </w:rPr>
        <w:t>et al.</w:t>
      </w:r>
      <w:r>
        <w:t xml:space="preserve"> 2012).</w:t>
      </w:r>
      <w:r w:rsidR="002549EF">
        <w:t xml:space="preserve"> </w:t>
      </w:r>
      <w:r w:rsidR="00AF1807">
        <w:t>Furthermore</w:t>
      </w:r>
      <w:r w:rsidR="002A6593">
        <w:t xml:space="preserve">, </w:t>
      </w:r>
      <w:r w:rsidR="00000DBA">
        <w:t>as appropriately timed environmental watering of wetlands containing Murray hardyhead has resulted in large increases of waterbirds at sites, several of which have been identified as migratory and/or threatened (</w:t>
      </w:r>
      <w:proofErr w:type="spellStart"/>
      <w:r w:rsidR="00000DBA">
        <w:t>Dedini</w:t>
      </w:r>
      <w:proofErr w:type="spellEnd"/>
      <w:r w:rsidR="00000DBA">
        <w:t xml:space="preserve"> pers. comm. 2016)</w:t>
      </w:r>
      <w:r w:rsidR="002F253B">
        <w:t>,</w:t>
      </w:r>
      <w:r w:rsidR="00000DBA">
        <w:t xml:space="preserve"> </w:t>
      </w:r>
      <w:r w:rsidR="002A6593">
        <w:t xml:space="preserve">it should </w:t>
      </w:r>
      <w:r w:rsidR="002F253B">
        <w:t xml:space="preserve">also </w:t>
      </w:r>
      <w:r w:rsidR="002A6593">
        <w:t>be recognised and promoted that multi</w:t>
      </w:r>
      <w:r w:rsidR="002F253B">
        <w:t>-</w:t>
      </w:r>
      <w:r w:rsidR="002A6593">
        <w:t>species</w:t>
      </w:r>
      <w:r w:rsidR="002F253B">
        <w:t xml:space="preserve"> </w:t>
      </w:r>
      <w:r w:rsidR="00393504">
        <w:t>are benefiting</w:t>
      </w:r>
      <w:r w:rsidR="002F253B">
        <w:t xml:space="preserve"> from </w:t>
      </w:r>
      <w:r w:rsidR="00BE2915">
        <w:t xml:space="preserve">the </w:t>
      </w:r>
      <w:r w:rsidR="002F253B">
        <w:t xml:space="preserve">watering of wetlands </w:t>
      </w:r>
      <w:r w:rsidR="00393504">
        <w:t xml:space="preserve">and </w:t>
      </w:r>
      <w:r w:rsidR="002F253B">
        <w:t>sound management of populations.</w:t>
      </w:r>
    </w:p>
    <w:p w14:paraId="6FC94B04" w14:textId="1AAC448E" w:rsidR="002A6593" w:rsidRDefault="002A6593" w:rsidP="004521FB">
      <w:pPr>
        <w:jc w:val="both"/>
      </w:pPr>
    </w:p>
    <w:p w14:paraId="5DCEB308" w14:textId="13ED9C4D" w:rsidR="00393504" w:rsidRDefault="00393504" w:rsidP="004521FB">
      <w:pPr>
        <w:jc w:val="both"/>
      </w:pPr>
    </w:p>
    <w:p w14:paraId="1D91F776" w14:textId="77777777" w:rsidR="00CF1DCA" w:rsidRDefault="00CF1DCA" w:rsidP="004521FB">
      <w:pPr>
        <w:jc w:val="both"/>
      </w:pPr>
    </w:p>
    <w:p w14:paraId="4779924D" w14:textId="3887045A" w:rsidR="00A27EAB" w:rsidRDefault="00A27EAB" w:rsidP="004521FB">
      <w:pPr>
        <w:jc w:val="both"/>
      </w:pPr>
    </w:p>
    <w:p w14:paraId="2BB421F2" w14:textId="77777777" w:rsidR="00A27EAB" w:rsidRDefault="00A27EAB" w:rsidP="004521FB">
      <w:pPr>
        <w:jc w:val="both"/>
      </w:pPr>
    </w:p>
    <w:p w14:paraId="5BC61708" w14:textId="77777777" w:rsidR="000A50A1" w:rsidRPr="00C83FF3" w:rsidRDefault="00CC4D92" w:rsidP="004521FB">
      <w:pPr>
        <w:pStyle w:val="Heading2"/>
        <w:spacing w:after="200" w:line="276" w:lineRule="auto"/>
        <w:jc w:val="both"/>
        <w:rPr>
          <w:rFonts w:ascii="Tahoma" w:hAnsi="Tahoma" w:cs="Tahoma"/>
          <w:b/>
          <w:sz w:val="22"/>
          <w:szCs w:val="22"/>
        </w:rPr>
      </w:pPr>
      <w:bookmarkStart w:id="30" w:name="_Toc31020310"/>
      <w:bookmarkStart w:id="31" w:name="_Toc91297346"/>
      <w:bookmarkStart w:id="32" w:name="_Toc128885503"/>
      <w:bookmarkStart w:id="33" w:name="_Toc130792051"/>
      <w:bookmarkStart w:id="34" w:name="_Toc130792197"/>
      <w:bookmarkStart w:id="35" w:name="_Toc181175775"/>
      <w:bookmarkStart w:id="36" w:name="_Toc500150107"/>
      <w:r>
        <w:rPr>
          <w:rFonts w:ascii="Tahoma" w:hAnsi="Tahoma" w:cs="Tahoma"/>
          <w:b/>
          <w:sz w:val="22"/>
          <w:szCs w:val="22"/>
        </w:rPr>
        <w:lastRenderedPageBreak/>
        <w:t>Affected i</w:t>
      </w:r>
      <w:r w:rsidR="007C2877" w:rsidRPr="00C83FF3">
        <w:rPr>
          <w:rFonts w:ascii="Tahoma" w:hAnsi="Tahoma" w:cs="Tahoma"/>
          <w:b/>
          <w:sz w:val="22"/>
          <w:szCs w:val="22"/>
        </w:rPr>
        <w:t>nterests</w:t>
      </w:r>
      <w:bookmarkEnd w:id="30"/>
      <w:bookmarkEnd w:id="31"/>
      <w:bookmarkEnd w:id="32"/>
      <w:bookmarkEnd w:id="33"/>
      <w:bookmarkEnd w:id="34"/>
      <w:bookmarkEnd w:id="35"/>
      <w:bookmarkEnd w:id="36"/>
    </w:p>
    <w:p w14:paraId="596E8078" w14:textId="78892A6C" w:rsidR="007C2877" w:rsidRDefault="00691CBE" w:rsidP="004521FB">
      <w:pPr>
        <w:jc w:val="both"/>
      </w:pPr>
      <w:r>
        <w:t>A</w:t>
      </w:r>
      <w:r w:rsidR="00623D65">
        <w:t xml:space="preserve">lthough </w:t>
      </w:r>
      <w:r w:rsidR="007C2877" w:rsidRPr="00C83FF3">
        <w:t xml:space="preserve">management is </w:t>
      </w:r>
      <w:r w:rsidR="00623D65">
        <w:t xml:space="preserve">primarily </w:t>
      </w:r>
      <w:r w:rsidR="007C2877" w:rsidRPr="00C83FF3">
        <w:t xml:space="preserve">the responsibility of </w:t>
      </w:r>
      <w:r w:rsidR="002F253B">
        <w:t>State G</w:t>
      </w:r>
      <w:r w:rsidR="0065564D">
        <w:t>overnment</w:t>
      </w:r>
      <w:r w:rsidR="0076159F">
        <w:t xml:space="preserve"> departments and</w:t>
      </w:r>
      <w:r w:rsidR="0065564D">
        <w:t xml:space="preserve"> agencies in New South Wales (</w:t>
      </w:r>
      <w:r w:rsidR="003104AB">
        <w:t xml:space="preserve">DPI </w:t>
      </w:r>
      <w:r>
        <w:t>NSW</w:t>
      </w:r>
      <w:r w:rsidR="0065564D">
        <w:t>), Victoria (</w:t>
      </w:r>
      <w:r w:rsidR="00755E7B">
        <w:t>DELWP</w:t>
      </w:r>
      <w:r w:rsidR="0065564D">
        <w:t>)</w:t>
      </w:r>
      <w:r w:rsidR="00623D65">
        <w:t xml:space="preserve"> and </w:t>
      </w:r>
      <w:r w:rsidR="00F35D8D">
        <w:t>South Australia (</w:t>
      </w:r>
      <w:r w:rsidR="00623D65">
        <w:t>DE</w:t>
      </w:r>
      <w:r w:rsidR="0063116F">
        <w:t>WNR</w:t>
      </w:r>
      <w:r w:rsidR="00F35D8D">
        <w:t>)</w:t>
      </w:r>
      <w:r w:rsidR="00623D65">
        <w:t xml:space="preserve">, </w:t>
      </w:r>
      <w:r w:rsidR="007C2877" w:rsidRPr="00C83FF3">
        <w:t>a range of agencies and organisations</w:t>
      </w:r>
      <w:r w:rsidR="00623D65">
        <w:t xml:space="preserve"> are</w:t>
      </w:r>
      <w:r w:rsidR="00402975">
        <w:t xml:space="preserve"> </w:t>
      </w:r>
      <w:r w:rsidR="00623D65">
        <w:t xml:space="preserve">involved </w:t>
      </w:r>
      <w:r w:rsidR="00F35D8D">
        <w:t xml:space="preserve">either </w:t>
      </w:r>
      <w:r w:rsidR="003809A0">
        <w:t>directly</w:t>
      </w:r>
      <w:r w:rsidR="00F35D8D">
        <w:t xml:space="preserve"> or indirectly </w:t>
      </w:r>
      <w:r w:rsidR="00623D65">
        <w:t xml:space="preserve">in the </w:t>
      </w:r>
      <w:r w:rsidR="00F57132">
        <w:t>r</w:t>
      </w:r>
      <w:r w:rsidR="00623D65">
        <w:t>ecovery</w:t>
      </w:r>
      <w:r w:rsidR="003809A0">
        <w:t xml:space="preserve"> </w:t>
      </w:r>
      <w:r w:rsidR="00F57132">
        <w:t xml:space="preserve">of Murray hardyhead </w:t>
      </w:r>
      <w:r w:rsidR="003809A0">
        <w:t>(Table 4</w:t>
      </w:r>
      <w:r w:rsidR="007C2877" w:rsidRPr="00C83FF3">
        <w:t>).</w:t>
      </w:r>
    </w:p>
    <w:p w14:paraId="7F437161" w14:textId="5FE2148A" w:rsidR="007C2877" w:rsidRPr="00F352BC" w:rsidRDefault="00F352BC" w:rsidP="00F352BC">
      <w:pPr>
        <w:pStyle w:val="Caption"/>
        <w:rPr>
          <w:rFonts w:ascii="Tahoma" w:hAnsi="Tahoma" w:cs="Tahoma"/>
          <w:sz w:val="20"/>
          <w:szCs w:val="20"/>
        </w:rPr>
      </w:pPr>
      <w:bookmarkStart w:id="37" w:name="_Toc91297374"/>
      <w:bookmarkStart w:id="38" w:name="_Toc128885540"/>
      <w:bookmarkStart w:id="39" w:name="_Toc130792078"/>
      <w:bookmarkStart w:id="40" w:name="_Toc130792220"/>
      <w:bookmarkStart w:id="41" w:name="_Toc181175797"/>
      <w:r w:rsidRPr="00F352BC">
        <w:rPr>
          <w:rFonts w:ascii="Tahoma" w:hAnsi="Tahoma" w:cs="Tahoma"/>
          <w:b/>
          <w:sz w:val="20"/>
          <w:szCs w:val="20"/>
        </w:rPr>
        <w:t xml:space="preserve">Table </w:t>
      </w:r>
      <w:r w:rsidRPr="00F352BC">
        <w:rPr>
          <w:rFonts w:ascii="Tahoma" w:hAnsi="Tahoma" w:cs="Tahoma"/>
          <w:b/>
          <w:sz w:val="20"/>
          <w:szCs w:val="20"/>
        </w:rPr>
        <w:fldChar w:fldCharType="begin"/>
      </w:r>
      <w:r w:rsidRPr="00F352BC">
        <w:rPr>
          <w:rFonts w:ascii="Tahoma" w:hAnsi="Tahoma" w:cs="Tahoma"/>
          <w:b/>
          <w:sz w:val="20"/>
          <w:szCs w:val="20"/>
        </w:rPr>
        <w:instrText xml:space="preserve"> SEQ Table \* ARABIC </w:instrText>
      </w:r>
      <w:r w:rsidRPr="00F352BC">
        <w:rPr>
          <w:rFonts w:ascii="Tahoma" w:hAnsi="Tahoma" w:cs="Tahoma"/>
          <w:b/>
          <w:sz w:val="20"/>
          <w:szCs w:val="20"/>
        </w:rPr>
        <w:fldChar w:fldCharType="separate"/>
      </w:r>
      <w:r w:rsidR="00235D6E">
        <w:rPr>
          <w:rFonts w:ascii="Tahoma" w:hAnsi="Tahoma" w:cs="Tahoma"/>
          <w:b/>
          <w:noProof/>
          <w:sz w:val="20"/>
          <w:szCs w:val="20"/>
        </w:rPr>
        <w:t>4</w:t>
      </w:r>
      <w:r w:rsidRPr="00F352BC">
        <w:rPr>
          <w:rFonts w:ascii="Tahoma" w:hAnsi="Tahoma" w:cs="Tahoma"/>
          <w:b/>
          <w:sz w:val="20"/>
          <w:szCs w:val="20"/>
        </w:rPr>
        <w:fldChar w:fldCharType="end"/>
      </w:r>
      <w:r w:rsidR="007C2877" w:rsidRPr="00F352BC">
        <w:rPr>
          <w:rFonts w:ascii="Tahoma" w:hAnsi="Tahoma" w:cs="Tahoma"/>
          <w:sz w:val="20"/>
          <w:szCs w:val="20"/>
        </w:rPr>
        <w:t xml:space="preserve"> </w:t>
      </w:r>
      <w:r w:rsidRPr="00F352BC">
        <w:rPr>
          <w:rFonts w:ascii="Tahoma" w:hAnsi="Tahoma" w:cs="Tahoma"/>
          <w:sz w:val="20"/>
          <w:szCs w:val="20"/>
        </w:rPr>
        <w:t>Agencies and o</w:t>
      </w:r>
      <w:r w:rsidR="007C2877" w:rsidRPr="00F352BC">
        <w:rPr>
          <w:rFonts w:ascii="Tahoma" w:hAnsi="Tahoma" w:cs="Tahoma"/>
          <w:sz w:val="20"/>
          <w:szCs w:val="20"/>
        </w:rPr>
        <w:t xml:space="preserve">rganisations </w:t>
      </w:r>
      <w:r w:rsidRPr="00F352BC">
        <w:rPr>
          <w:rFonts w:ascii="Tahoma" w:hAnsi="Tahoma" w:cs="Tahoma"/>
          <w:sz w:val="20"/>
          <w:szCs w:val="20"/>
        </w:rPr>
        <w:t xml:space="preserve">involved in recovery of </w:t>
      </w:r>
      <w:r w:rsidR="00FC00E5">
        <w:rPr>
          <w:rFonts w:ascii="Tahoma" w:hAnsi="Tahoma" w:cs="Tahoma"/>
          <w:sz w:val="20"/>
          <w:szCs w:val="20"/>
        </w:rPr>
        <w:t>Murray h</w:t>
      </w:r>
      <w:r w:rsidR="007C2877" w:rsidRPr="00F352BC">
        <w:rPr>
          <w:rFonts w:ascii="Tahoma" w:hAnsi="Tahoma" w:cs="Tahoma"/>
          <w:sz w:val="20"/>
          <w:szCs w:val="20"/>
        </w:rPr>
        <w:t>ardyhead</w:t>
      </w:r>
      <w:bookmarkEnd w:id="37"/>
      <w:bookmarkEnd w:id="38"/>
      <w:bookmarkEnd w:id="39"/>
      <w:bookmarkEnd w:id="40"/>
      <w:bookmarkEnd w:id="41"/>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6"/>
        <w:gridCol w:w="3846"/>
      </w:tblGrid>
      <w:tr w:rsidR="007C2877" w:rsidRPr="00F352BC" w14:paraId="01ACEDD9" w14:textId="77777777" w:rsidTr="00402975">
        <w:tc>
          <w:tcPr>
            <w:tcW w:w="5396" w:type="dxa"/>
            <w:tcBorders>
              <w:top w:val="single" w:sz="8" w:space="0" w:color="auto"/>
              <w:left w:val="nil"/>
              <w:bottom w:val="single" w:sz="8" w:space="0" w:color="auto"/>
              <w:right w:val="nil"/>
            </w:tcBorders>
          </w:tcPr>
          <w:p w14:paraId="0D2EDD52" w14:textId="77777777" w:rsidR="007C2877" w:rsidRPr="00F352BC" w:rsidRDefault="007C2877" w:rsidP="00C85919">
            <w:pPr>
              <w:spacing w:before="60" w:after="60"/>
              <w:jc w:val="center"/>
              <w:rPr>
                <w:rFonts w:ascii="Tahoma" w:hAnsi="Tahoma" w:cs="Tahoma"/>
                <w:b/>
                <w:sz w:val="18"/>
                <w:szCs w:val="18"/>
              </w:rPr>
            </w:pPr>
            <w:r w:rsidRPr="00F352BC">
              <w:rPr>
                <w:rFonts w:ascii="Tahoma" w:hAnsi="Tahoma" w:cs="Tahoma"/>
                <w:b/>
                <w:sz w:val="18"/>
                <w:szCs w:val="18"/>
              </w:rPr>
              <w:t>Organisation</w:t>
            </w:r>
          </w:p>
        </w:tc>
        <w:tc>
          <w:tcPr>
            <w:tcW w:w="3846" w:type="dxa"/>
            <w:tcBorders>
              <w:top w:val="single" w:sz="8" w:space="0" w:color="auto"/>
              <w:left w:val="nil"/>
              <w:bottom w:val="single" w:sz="8" w:space="0" w:color="auto"/>
              <w:right w:val="nil"/>
            </w:tcBorders>
          </w:tcPr>
          <w:p w14:paraId="59ED5A45" w14:textId="77777777" w:rsidR="007C2877" w:rsidRPr="00F352BC" w:rsidRDefault="007C2877" w:rsidP="00C85919">
            <w:pPr>
              <w:spacing w:before="60" w:after="60"/>
              <w:jc w:val="center"/>
              <w:rPr>
                <w:rFonts w:ascii="Tahoma" w:hAnsi="Tahoma" w:cs="Tahoma"/>
                <w:b/>
                <w:sz w:val="18"/>
                <w:szCs w:val="18"/>
              </w:rPr>
            </w:pPr>
            <w:r w:rsidRPr="00F352BC">
              <w:rPr>
                <w:rFonts w:ascii="Tahoma" w:hAnsi="Tahoma" w:cs="Tahoma"/>
                <w:b/>
                <w:sz w:val="18"/>
                <w:szCs w:val="18"/>
              </w:rPr>
              <w:t>Type</w:t>
            </w:r>
          </w:p>
        </w:tc>
      </w:tr>
      <w:tr w:rsidR="007C2877" w:rsidRPr="00F352BC" w14:paraId="3690BEBD" w14:textId="77777777" w:rsidTr="00402975">
        <w:tc>
          <w:tcPr>
            <w:tcW w:w="5396" w:type="dxa"/>
            <w:tcBorders>
              <w:top w:val="single" w:sz="8" w:space="0" w:color="auto"/>
              <w:left w:val="nil"/>
              <w:bottom w:val="nil"/>
              <w:right w:val="nil"/>
            </w:tcBorders>
          </w:tcPr>
          <w:p w14:paraId="622D5D12" w14:textId="77777777" w:rsidR="007C2877" w:rsidRPr="00F352BC" w:rsidRDefault="007C2877" w:rsidP="00C85919">
            <w:pPr>
              <w:spacing w:before="60" w:after="60"/>
              <w:rPr>
                <w:rFonts w:ascii="Tahoma" w:hAnsi="Tahoma" w:cs="Tahoma"/>
                <w:b/>
                <w:sz w:val="18"/>
                <w:szCs w:val="18"/>
              </w:rPr>
            </w:pPr>
            <w:r w:rsidRPr="00F352BC">
              <w:rPr>
                <w:rFonts w:ascii="Tahoma" w:hAnsi="Tahoma" w:cs="Tahoma"/>
                <w:b/>
                <w:sz w:val="18"/>
                <w:szCs w:val="18"/>
              </w:rPr>
              <w:t>National/Regional</w:t>
            </w:r>
          </w:p>
        </w:tc>
        <w:tc>
          <w:tcPr>
            <w:tcW w:w="3846" w:type="dxa"/>
            <w:tcBorders>
              <w:top w:val="single" w:sz="8" w:space="0" w:color="auto"/>
              <w:left w:val="nil"/>
              <w:bottom w:val="nil"/>
              <w:right w:val="nil"/>
            </w:tcBorders>
          </w:tcPr>
          <w:p w14:paraId="01586113" w14:textId="77777777" w:rsidR="007C2877" w:rsidRPr="00F352BC" w:rsidRDefault="007C2877" w:rsidP="00C85919">
            <w:pPr>
              <w:spacing w:before="60" w:after="60"/>
              <w:rPr>
                <w:rFonts w:ascii="Tahoma" w:hAnsi="Tahoma" w:cs="Tahoma"/>
                <w:sz w:val="18"/>
                <w:szCs w:val="18"/>
              </w:rPr>
            </w:pPr>
          </w:p>
        </w:tc>
      </w:tr>
      <w:tr w:rsidR="00990FD6" w:rsidRPr="00F352BC" w14:paraId="3F98A43E" w14:textId="77777777" w:rsidTr="00402975">
        <w:tc>
          <w:tcPr>
            <w:tcW w:w="5396" w:type="dxa"/>
            <w:tcBorders>
              <w:top w:val="nil"/>
              <w:left w:val="nil"/>
              <w:bottom w:val="nil"/>
              <w:right w:val="nil"/>
            </w:tcBorders>
          </w:tcPr>
          <w:p w14:paraId="1D0C90C4" w14:textId="77777777" w:rsidR="00990FD6" w:rsidRPr="00F352BC" w:rsidRDefault="00990FD6" w:rsidP="00E63BF4">
            <w:pPr>
              <w:spacing w:before="60" w:after="60"/>
              <w:ind w:left="113"/>
              <w:rPr>
                <w:rFonts w:ascii="Tahoma" w:hAnsi="Tahoma" w:cs="Tahoma"/>
                <w:sz w:val="18"/>
                <w:szCs w:val="18"/>
              </w:rPr>
            </w:pPr>
            <w:r w:rsidRPr="00990FD6">
              <w:rPr>
                <w:rFonts w:ascii="Tahoma" w:hAnsi="Tahoma" w:cs="Tahoma"/>
                <w:sz w:val="18"/>
                <w:szCs w:val="18"/>
              </w:rPr>
              <w:t>Department of</w:t>
            </w:r>
            <w:r w:rsidR="00E63BF4">
              <w:rPr>
                <w:rFonts w:ascii="Tahoma" w:hAnsi="Tahoma" w:cs="Tahoma"/>
                <w:sz w:val="18"/>
                <w:szCs w:val="18"/>
              </w:rPr>
              <w:t xml:space="preserve"> the</w:t>
            </w:r>
            <w:r w:rsidRPr="00990FD6">
              <w:rPr>
                <w:rFonts w:ascii="Tahoma" w:hAnsi="Tahoma" w:cs="Tahoma"/>
                <w:sz w:val="18"/>
                <w:szCs w:val="18"/>
              </w:rPr>
              <w:t xml:space="preserve"> Environment</w:t>
            </w:r>
            <w:r w:rsidR="00C574D2">
              <w:rPr>
                <w:rFonts w:ascii="Tahoma" w:hAnsi="Tahoma" w:cs="Tahoma"/>
                <w:sz w:val="18"/>
                <w:szCs w:val="18"/>
              </w:rPr>
              <w:t xml:space="preserve"> and Energy (including the Commonwealth Environmental Water Holder)</w:t>
            </w:r>
          </w:p>
        </w:tc>
        <w:tc>
          <w:tcPr>
            <w:tcW w:w="3846" w:type="dxa"/>
            <w:tcBorders>
              <w:top w:val="nil"/>
              <w:left w:val="nil"/>
              <w:bottom w:val="nil"/>
              <w:right w:val="nil"/>
            </w:tcBorders>
          </w:tcPr>
          <w:p w14:paraId="061A721E" w14:textId="2773677C" w:rsidR="00990FD6" w:rsidRPr="00F352BC" w:rsidRDefault="002F253B" w:rsidP="00990FD6">
            <w:pPr>
              <w:spacing w:before="60" w:after="60"/>
              <w:rPr>
                <w:rFonts w:ascii="Tahoma" w:hAnsi="Tahoma" w:cs="Tahoma"/>
                <w:sz w:val="18"/>
                <w:szCs w:val="18"/>
              </w:rPr>
            </w:pPr>
            <w:r>
              <w:rPr>
                <w:rFonts w:ascii="Tahoma" w:hAnsi="Tahoma" w:cs="Tahoma"/>
                <w:sz w:val="18"/>
                <w:szCs w:val="18"/>
              </w:rPr>
              <w:t>Federal G</w:t>
            </w:r>
            <w:r w:rsidR="00990FD6">
              <w:rPr>
                <w:rFonts w:ascii="Tahoma" w:hAnsi="Tahoma" w:cs="Tahoma"/>
                <w:sz w:val="18"/>
                <w:szCs w:val="18"/>
              </w:rPr>
              <w:t>overnment</w:t>
            </w:r>
          </w:p>
        </w:tc>
      </w:tr>
      <w:tr w:rsidR="00112FB1" w:rsidRPr="00F352BC" w14:paraId="3A9C90C6" w14:textId="77777777" w:rsidTr="00402975">
        <w:tc>
          <w:tcPr>
            <w:tcW w:w="5396" w:type="dxa"/>
            <w:tcBorders>
              <w:top w:val="nil"/>
              <w:left w:val="nil"/>
              <w:bottom w:val="nil"/>
              <w:right w:val="nil"/>
            </w:tcBorders>
          </w:tcPr>
          <w:p w14:paraId="4F60DD77" w14:textId="236AD865" w:rsidR="00112FB1" w:rsidRPr="00990FD6" w:rsidRDefault="00112FB1" w:rsidP="00E63BF4">
            <w:pPr>
              <w:spacing w:before="60" w:after="60"/>
              <w:ind w:left="113"/>
              <w:rPr>
                <w:rFonts w:ascii="Tahoma" w:hAnsi="Tahoma" w:cs="Tahoma"/>
                <w:sz w:val="18"/>
                <w:szCs w:val="18"/>
              </w:rPr>
            </w:pPr>
            <w:r>
              <w:rPr>
                <w:rFonts w:ascii="Tahoma" w:hAnsi="Tahoma" w:cs="Tahoma"/>
                <w:sz w:val="18"/>
                <w:szCs w:val="18"/>
              </w:rPr>
              <w:t>Department of Agriculture and Water Resources</w:t>
            </w:r>
          </w:p>
        </w:tc>
        <w:tc>
          <w:tcPr>
            <w:tcW w:w="3846" w:type="dxa"/>
            <w:tcBorders>
              <w:top w:val="nil"/>
              <w:left w:val="nil"/>
              <w:bottom w:val="nil"/>
              <w:right w:val="nil"/>
            </w:tcBorders>
          </w:tcPr>
          <w:p w14:paraId="521CEC28" w14:textId="2AABB604" w:rsidR="00112FB1" w:rsidRDefault="002F253B" w:rsidP="00990FD6">
            <w:pPr>
              <w:spacing w:before="60" w:after="60"/>
              <w:rPr>
                <w:rFonts w:ascii="Tahoma" w:hAnsi="Tahoma" w:cs="Tahoma"/>
                <w:sz w:val="18"/>
                <w:szCs w:val="18"/>
              </w:rPr>
            </w:pPr>
            <w:r>
              <w:rPr>
                <w:rFonts w:ascii="Tahoma" w:hAnsi="Tahoma" w:cs="Tahoma"/>
                <w:sz w:val="18"/>
                <w:szCs w:val="18"/>
              </w:rPr>
              <w:t>Federal G</w:t>
            </w:r>
            <w:r w:rsidR="00112FB1">
              <w:rPr>
                <w:rFonts w:ascii="Tahoma" w:hAnsi="Tahoma" w:cs="Tahoma"/>
                <w:sz w:val="18"/>
                <w:szCs w:val="18"/>
              </w:rPr>
              <w:t>overnment</w:t>
            </w:r>
          </w:p>
        </w:tc>
      </w:tr>
      <w:tr w:rsidR="007C2877" w:rsidRPr="00F352BC" w14:paraId="0BC02EC5" w14:textId="77777777" w:rsidTr="00402975">
        <w:tc>
          <w:tcPr>
            <w:tcW w:w="5396" w:type="dxa"/>
            <w:tcBorders>
              <w:top w:val="nil"/>
              <w:left w:val="nil"/>
              <w:bottom w:val="nil"/>
              <w:right w:val="nil"/>
            </w:tcBorders>
          </w:tcPr>
          <w:p w14:paraId="5DE1B2F7" w14:textId="77777777" w:rsidR="007C2877" w:rsidRPr="00F352BC" w:rsidRDefault="007C2877" w:rsidP="00905497">
            <w:pPr>
              <w:spacing w:before="60" w:after="60"/>
              <w:rPr>
                <w:rFonts w:ascii="Tahoma" w:hAnsi="Tahoma" w:cs="Tahoma"/>
                <w:sz w:val="18"/>
                <w:szCs w:val="18"/>
              </w:rPr>
            </w:pPr>
            <w:r w:rsidRPr="00F352BC">
              <w:rPr>
                <w:rFonts w:ascii="Tahoma" w:hAnsi="Tahoma" w:cs="Tahoma"/>
                <w:sz w:val="18"/>
                <w:szCs w:val="18"/>
              </w:rPr>
              <w:t xml:space="preserve">  Murray Darling Basin </w:t>
            </w:r>
            <w:r w:rsidR="00905497">
              <w:rPr>
                <w:rFonts w:ascii="Tahoma" w:hAnsi="Tahoma" w:cs="Tahoma"/>
                <w:sz w:val="18"/>
                <w:szCs w:val="18"/>
              </w:rPr>
              <w:t>Authority</w:t>
            </w:r>
          </w:p>
        </w:tc>
        <w:tc>
          <w:tcPr>
            <w:tcW w:w="3846" w:type="dxa"/>
            <w:tcBorders>
              <w:top w:val="nil"/>
              <w:left w:val="nil"/>
              <w:bottom w:val="nil"/>
              <w:right w:val="nil"/>
            </w:tcBorders>
          </w:tcPr>
          <w:p w14:paraId="369BA2C5" w14:textId="5B8D4D81" w:rsidR="007C2877" w:rsidRPr="00F352BC" w:rsidRDefault="007831CC" w:rsidP="007831CC">
            <w:pPr>
              <w:spacing w:before="60" w:after="60"/>
              <w:rPr>
                <w:rFonts w:ascii="Tahoma" w:hAnsi="Tahoma" w:cs="Tahoma"/>
                <w:sz w:val="18"/>
                <w:szCs w:val="18"/>
              </w:rPr>
            </w:pPr>
            <w:r>
              <w:rPr>
                <w:rFonts w:ascii="Tahoma" w:hAnsi="Tahoma" w:cs="Tahoma"/>
                <w:sz w:val="18"/>
                <w:szCs w:val="18"/>
              </w:rPr>
              <w:t xml:space="preserve">Statutory </w:t>
            </w:r>
            <w:r w:rsidR="00F57132">
              <w:rPr>
                <w:rFonts w:ascii="Tahoma" w:hAnsi="Tahoma" w:cs="Tahoma"/>
                <w:sz w:val="18"/>
                <w:szCs w:val="18"/>
              </w:rPr>
              <w:t>A</w:t>
            </w:r>
            <w:r w:rsidR="00282EDB">
              <w:rPr>
                <w:rFonts w:ascii="Tahoma" w:hAnsi="Tahoma" w:cs="Tahoma"/>
                <w:sz w:val="18"/>
                <w:szCs w:val="18"/>
              </w:rPr>
              <w:t>uthority</w:t>
            </w:r>
          </w:p>
        </w:tc>
      </w:tr>
      <w:tr w:rsidR="007C2877" w:rsidRPr="00F352BC" w14:paraId="1A2B1DD7" w14:textId="77777777" w:rsidTr="00402975">
        <w:tc>
          <w:tcPr>
            <w:tcW w:w="5396" w:type="dxa"/>
            <w:tcBorders>
              <w:top w:val="nil"/>
              <w:left w:val="nil"/>
              <w:right w:val="nil"/>
            </w:tcBorders>
          </w:tcPr>
          <w:p w14:paraId="66CEEED1" w14:textId="77777777" w:rsidR="007C2877" w:rsidRPr="00F352BC" w:rsidRDefault="007C2877" w:rsidP="00C85919">
            <w:pPr>
              <w:spacing w:before="60" w:after="60"/>
              <w:rPr>
                <w:rFonts w:ascii="Tahoma" w:hAnsi="Tahoma" w:cs="Tahoma"/>
                <w:sz w:val="18"/>
                <w:szCs w:val="18"/>
              </w:rPr>
            </w:pPr>
            <w:r w:rsidRPr="00F352BC">
              <w:rPr>
                <w:rFonts w:ascii="Tahoma" w:hAnsi="Tahoma" w:cs="Tahoma"/>
                <w:sz w:val="18"/>
                <w:szCs w:val="18"/>
              </w:rPr>
              <w:t xml:space="preserve">  Murray Darling Freshwater Research Centre</w:t>
            </w:r>
          </w:p>
        </w:tc>
        <w:tc>
          <w:tcPr>
            <w:tcW w:w="3846" w:type="dxa"/>
            <w:tcBorders>
              <w:top w:val="nil"/>
              <w:left w:val="nil"/>
              <w:right w:val="nil"/>
            </w:tcBorders>
          </w:tcPr>
          <w:p w14:paraId="2BACAB0F" w14:textId="643D4D23" w:rsidR="007C2877" w:rsidRPr="00F352BC" w:rsidRDefault="00353F00" w:rsidP="00C85919">
            <w:pPr>
              <w:spacing w:before="60" w:after="60"/>
              <w:rPr>
                <w:rFonts w:ascii="Tahoma" w:hAnsi="Tahoma" w:cs="Tahoma"/>
                <w:sz w:val="18"/>
                <w:szCs w:val="18"/>
              </w:rPr>
            </w:pPr>
            <w:r>
              <w:rPr>
                <w:rFonts w:ascii="Tahoma" w:hAnsi="Tahoma" w:cs="Tahoma"/>
                <w:sz w:val="18"/>
                <w:szCs w:val="18"/>
              </w:rPr>
              <w:t>R</w:t>
            </w:r>
            <w:r w:rsidR="007C2877" w:rsidRPr="00F352BC">
              <w:rPr>
                <w:rFonts w:ascii="Tahoma" w:hAnsi="Tahoma" w:cs="Tahoma"/>
                <w:sz w:val="18"/>
                <w:szCs w:val="18"/>
              </w:rPr>
              <w:t xml:space="preserve">esearch </w:t>
            </w:r>
            <w:r w:rsidR="00F57132">
              <w:rPr>
                <w:rFonts w:ascii="Tahoma" w:hAnsi="Tahoma" w:cs="Tahoma"/>
                <w:sz w:val="18"/>
                <w:szCs w:val="18"/>
              </w:rPr>
              <w:t>I</w:t>
            </w:r>
            <w:r w:rsidR="007C2877" w:rsidRPr="00F352BC">
              <w:rPr>
                <w:rFonts w:ascii="Tahoma" w:hAnsi="Tahoma" w:cs="Tahoma"/>
                <w:sz w:val="18"/>
                <w:szCs w:val="18"/>
              </w:rPr>
              <w:t>nstitute</w:t>
            </w:r>
          </w:p>
        </w:tc>
      </w:tr>
      <w:tr w:rsidR="00552035" w:rsidRPr="00F352BC" w14:paraId="6DC28D78" w14:textId="77777777" w:rsidTr="00402975">
        <w:tc>
          <w:tcPr>
            <w:tcW w:w="5396" w:type="dxa"/>
            <w:tcBorders>
              <w:top w:val="nil"/>
              <w:left w:val="nil"/>
              <w:right w:val="nil"/>
            </w:tcBorders>
          </w:tcPr>
          <w:p w14:paraId="03248E36" w14:textId="77777777" w:rsidR="00552035" w:rsidRPr="00F352BC" w:rsidRDefault="00552035" w:rsidP="00C85919">
            <w:pPr>
              <w:spacing w:before="60" w:after="60"/>
              <w:rPr>
                <w:rFonts w:ascii="Tahoma" w:hAnsi="Tahoma" w:cs="Tahoma"/>
                <w:sz w:val="18"/>
                <w:szCs w:val="18"/>
              </w:rPr>
            </w:pPr>
            <w:r>
              <w:rPr>
                <w:rFonts w:ascii="Tahoma" w:hAnsi="Tahoma" w:cs="Tahoma"/>
                <w:sz w:val="18"/>
                <w:szCs w:val="18"/>
              </w:rPr>
              <w:t xml:space="preserve">  Native Fish Australia</w:t>
            </w:r>
          </w:p>
        </w:tc>
        <w:tc>
          <w:tcPr>
            <w:tcW w:w="3846" w:type="dxa"/>
            <w:tcBorders>
              <w:top w:val="nil"/>
              <w:left w:val="nil"/>
              <w:right w:val="nil"/>
            </w:tcBorders>
          </w:tcPr>
          <w:p w14:paraId="2C705D93" w14:textId="6E9B311C" w:rsidR="00552035" w:rsidRPr="00F352BC" w:rsidRDefault="00F57132" w:rsidP="00C85919">
            <w:pPr>
              <w:spacing w:before="60" w:after="60"/>
              <w:rPr>
                <w:rFonts w:ascii="Tahoma" w:hAnsi="Tahoma" w:cs="Tahoma"/>
                <w:sz w:val="18"/>
                <w:szCs w:val="18"/>
              </w:rPr>
            </w:pPr>
            <w:r>
              <w:rPr>
                <w:rFonts w:ascii="Tahoma" w:hAnsi="Tahoma" w:cs="Tahoma"/>
                <w:sz w:val="18"/>
                <w:szCs w:val="18"/>
              </w:rPr>
              <w:t>Community G</w:t>
            </w:r>
            <w:r w:rsidR="00552035">
              <w:rPr>
                <w:rFonts w:ascii="Tahoma" w:hAnsi="Tahoma" w:cs="Tahoma"/>
                <w:sz w:val="18"/>
                <w:szCs w:val="18"/>
              </w:rPr>
              <w:t>roup</w:t>
            </w:r>
          </w:p>
        </w:tc>
      </w:tr>
      <w:tr w:rsidR="00F352BC" w:rsidRPr="00F352BC" w14:paraId="15108D42" w14:textId="77777777" w:rsidTr="00402975">
        <w:tc>
          <w:tcPr>
            <w:tcW w:w="5396" w:type="dxa"/>
            <w:tcBorders>
              <w:left w:val="nil"/>
              <w:bottom w:val="nil"/>
              <w:right w:val="nil"/>
            </w:tcBorders>
          </w:tcPr>
          <w:p w14:paraId="5BBA26DC" w14:textId="77777777" w:rsidR="00F352BC" w:rsidRPr="00F352BC" w:rsidRDefault="00F352BC" w:rsidP="00D9411E">
            <w:pPr>
              <w:spacing w:before="60" w:after="60"/>
              <w:rPr>
                <w:rFonts w:ascii="Tahoma" w:hAnsi="Tahoma" w:cs="Tahoma"/>
                <w:b/>
                <w:sz w:val="18"/>
                <w:szCs w:val="18"/>
              </w:rPr>
            </w:pPr>
            <w:r w:rsidRPr="00F352BC">
              <w:rPr>
                <w:rFonts w:ascii="Tahoma" w:hAnsi="Tahoma" w:cs="Tahoma"/>
                <w:b/>
                <w:sz w:val="18"/>
                <w:szCs w:val="18"/>
              </w:rPr>
              <w:t>New South Wales</w:t>
            </w:r>
          </w:p>
        </w:tc>
        <w:tc>
          <w:tcPr>
            <w:tcW w:w="3846" w:type="dxa"/>
            <w:tcBorders>
              <w:left w:val="nil"/>
              <w:bottom w:val="nil"/>
              <w:right w:val="nil"/>
            </w:tcBorders>
          </w:tcPr>
          <w:p w14:paraId="0F719FEA" w14:textId="77777777" w:rsidR="00F352BC" w:rsidRPr="00F352BC" w:rsidRDefault="00F352BC" w:rsidP="00D9411E">
            <w:pPr>
              <w:spacing w:before="60" w:after="60"/>
              <w:rPr>
                <w:rFonts w:ascii="Tahoma" w:hAnsi="Tahoma" w:cs="Tahoma"/>
                <w:sz w:val="18"/>
                <w:szCs w:val="18"/>
              </w:rPr>
            </w:pPr>
          </w:p>
        </w:tc>
      </w:tr>
      <w:tr w:rsidR="00F352BC" w:rsidRPr="00F352BC" w14:paraId="2280E0A3" w14:textId="77777777" w:rsidTr="00C06DC5">
        <w:tc>
          <w:tcPr>
            <w:tcW w:w="5396" w:type="dxa"/>
            <w:tcBorders>
              <w:top w:val="nil"/>
              <w:left w:val="nil"/>
              <w:bottom w:val="nil"/>
              <w:right w:val="nil"/>
            </w:tcBorders>
          </w:tcPr>
          <w:p w14:paraId="3707C7C3" w14:textId="13833356" w:rsidR="00F352BC" w:rsidRPr="00F352BC" w:rsidRDefault="00F352BC" w:rsidP="00D9411E">
            <w:pPr>
              <w:spacing w:before="60" w:after="60"/>
              <w:rPr>
                <w:rFonts w:ascii="Tahoma" w:hAnsi="Tahoma" w:cs="Tahoma"/>
                <w:sz w:val="18"/>
                <w:szCs w:val="18"/>
              </w:rPr>
            </w:pPr>
            <w:r w:rsidRPr="00F352BC">
              <w:rPr>
                <w:rFonts w:ascii="Tahoma" w:hAnsi="Tahoma" w:cs="Tahoma"/>
                <w:sz w:val="18"/>
                <w:szCs w:val="18"/>
              </w:rPr>
              <w:t xml:space="preserve">  Department of Primary Industries </w:t>
            </w:r>
            <w:r w:rsidR="00C06DC5">
              <w:rPr>
                <w:rFonts w:ascii="Tahoma" w:hAnsi="Tahoma" w:cs="Tahoma"/>
                <w:sz w:val="18"/>
                <w:szCs w:val="18"/>
              </w:rPr>
              <w:t>–</w:t>
            </w:r>
            <w:r w:rsidR="00087E2F">
              <w:rPr>
                <w:rFonts w:ascii="Tahoma" w:hAnsi="Tahoma" w:cs="Tahoma"/>
                <w:sz w:val="18"/>
                <w:szCs w:val="18"/>
              </w:rPr>
              <w:t xml:space="preserve"> </w:t>
            </w:r>
            <w:r w:rsidR="00C06DC5">
              <w:rPr>
                <w:rFonts w:ascii="Tahoma" w:hAnsi="Tahoma" w:cs="Tahoma"/>
                <w:sz w:val="18"/>
                <w:szCs w:val="18"/>
              </w:rPr>
              <w:t xml:space="preserve">NSW </w:t>
            </w:r>
            <w:r w:rsidRPr="00F352BC">
              <w:rPr>
                <w:rFonts w:ascii="Tahoma" w:hAnsi="Tahoma" w:cs="Tahoma"/>
                <w:sz w:val="18"/>
                <w:szCs w:val="18"/>
              </w:rPr>
              <w:t>Fisheries</w:t>
            </w:r>
          </w:p>
        </w:tc>
        <w:tc>
          <w:tcPr>
            <w:tcW w:w="3846" w:type="dxa"/>
            <w:tcBorders>
              <w:top w:val="nil"/>
              <w:left w:val="nil"/>
              <w:bottom w:val="nil"/>
              <w:right w:val="nil"/>
            </w:tcBorders>
          </w:tcPr>
          <w:p w14:paraId="408752D1" w14:textId="7D0F76BC" w:rsidR="00F352BC" w:rsidRPr="00F352BC" w:rsidRDefault="002F253B" w:rsidP="00D9411E">
            <w:pPr>
              <w:spacing w:before="60" w:after="60"/>
              <w:rPr>
                <w:rFonts w:ascii="Tahoma" w:hAnsi="Tahoma" w:cs="Tahoma"/>
                <w:sz w:val="18"/>
                <w:szCs w:val="18"/>
              </w:rPr>
            </w:pPr>
            <w:r>
              <w:rPr>
                <w:rFonts w:ascii="Tahoma" w:hAnsi="Tahoma" w:cs="Tahoma"/>
                <w:sz w:val="18"/>
                <w:szCs w:val="18"/>
              </w:rPr>
              <w:t>State G</w:t>
            </w:r>
            <w:r w:rsidR="00F57132">
              <w:rPr>
                <w:rFonts w:ascii="Tahoma" w:hAnsi="Tahoma" w:cs="Tahoma"/>
                <w:sz w:val="18"/>
                <w:szCs w:val="18"/>
              </w:rPr>
              <w:t>overnment A</w:t>
            </w:r>
            <w:r w:rsidR="00F352BC" w:rsidRPr="00F352BC">
              <w:rPr>
                <w:rFonts w:ascii="Tahoma" w:hAnsi="Tahoma" w:cs="Tahoma"/>
                <w:sz w:val="18"/>
                <w:szCs w:val="18"/>
              </w:rPr>
              <w:t>uthority</w:t>
            </w:r>
          </w:p>
        </w:tc>
      </w:tr>
      <w:tr w:rsidR="00C06DC5" w:rsidRPr="00F352BC" w14:paraId="50F1DB80" w14:textId="77777777" w:rsidTr="00C06DC5">
        <w:tc>
          <w:tcPr>
            <w:tcW w:w="5396" w:type="dxa"/>
            <w:tcBorders>
              <w:top w:val="nil"/>
              <w:left w:val="nil"/>
              <w:bottom w:val="nil"/>
              <w:right w:val="nil"/>
            </w:tcBorders>
          </w:tcPr>
          <w:p w14:paraId="24159519" w14:textId="10BA17AA" w:rsidR="00C06DC5" w:rsidRPr="00F352BC" w:rsidRDefault="00C06DC5" w:rsidP="00D9411E">
            <w:pPr>
              <w:spacing w:before="60" w:after="60"/>
              <w:rPr>
                <w:rFonts w:ascii="Tahoma" w:hAnsi="Tahoma" w:cs="Tahoma"/>
                <w:sz w:val="18"/>
                <w:szCs w:val="18"/>
              </w:rPr>
            </w:pPr>
            <w:r w:rsidRPr="00C06DC5">
              <w:rPr>
                <w:rFonts w:ascii="Tahoma" w:hAnsi="Tahoma" w:cs="Tahoma"/>
                <w:sz w:val="18"/>
                <w:szCs w:val="18"/>
              </w:rPr>
              <w:t xml:space="preserve">  Murray, Western and Riverina Local Land Services</w:t>
            </w:r>
          </w:p>
        </w:tc>
        <w:tc>
          <w:tcPr>
            <w:tcW w:w="3846" w:type="dxa"/>
            <w:tcBorders>
              <w:top w:val="nil"/>
              <w:left w:val="nil"/>
              <w:bottom w:val="nil"/>
              <w:right w:val="nil"/>
            </w:tcBorders>
          </w:tcPr>
          <w:p w14:paraId="6B059A00" w14:textId="65302DCC" w:rsidR="00C06DC5" w:rsidRDefault="00C06DC5" w:rsidP="00D9411E">
            <w:pPr>
              <w:spacing w:before="60" w:after="60"/>
              <w:rPr>
                <w:rFonts w:ascii="Tahoma" w:hAnsi="Tahoma" w:cs="Tahoma"/>
                <w:sz w:val="18"/>
                <w:szCs w:val="18"/>
              </w:rPr>
            </w:pPr>
            <w:r>
              <w:rPr>
                <w:rFonts w:ascii="Tahoma" w:hAnsi="Tahoma" w:cs="Tahoma"/>
                <w:sz w:val="18"/>
                <w:szCs w:val="18"/>
              </w:rPr>
              <w:t>Regional Authority</w:t>
            </w:r>
          </w:p>
        </w:tc>
      </w:tr>
      <w:tr w:rsidR="00C06DC5" w:rsidRPr="00F352BC" w14:paraId="54817CAC" w14:textId="77777777" w:rsidTr="00C06DC5">
        <w:trPr>
          <w:trHeight w:val="369"/>
        </w:trPr>
        <w:tc>
          <w:tcPr>
            <w:tcW w:w="5396" w:type="dxa"/>
            <w:tcBorders>
              <w:top w:val="nil"/>
              <w:left w:val="nil"/>
              <w:right w:val="nil"/>
            </w:tcBorders>
          </w:tcPr>
          <w:p w14:paraId="12F66447" w14:textId="6369089E" w:rsidR="00C06DC5" w:rsidRPr="00F352BC" w:rsidRDefault="00C06DC5" w:rsidP="00C06DC5">
            <w:pPr>
              <w:spacing w:before="60" w:after="60"/>
              <w:ind w:left="142"/>
              <w:rPr>
                <w:rFonts w:ascii="Tahoma" w:hAnsi="Tahoma" w:cs="Tahoma"/>
                <w:sz w:val="18"/>
                <w:szCs w:val="18"/>
              </w:rPr>
            </w:pPr>
            <w:r w:rsidRPr="00C06DC5">
              <w:rPr>
                <w:rFonts w:ascii="Tahoma" w:hAnsi="Tahoma" w:cs="Tahoma"/>
                <w:sz w:val="18"/>
                <w:szCs w:val="18"/>
              </w:rPr>
              <w:t>NSW Office of Water</w:t>
            </w:r>
          </w:p>
        </w:tc>
        <w:tc>
          <w:tcPr>
            <w:tcW w:w="3846" w:type="dxa"/>
            <w:tcBorders>
              <w:top w:val="nil"/>
              <w:left w:val="nil"/>
              <w:right w:val="nil"/>
            </w:tcBorders>
          </w:tcPr>
          <w:p w14:paraId="1171C439" w14:textId="50F8749F" w:rsidR="00C06DC5" w:rsidRDefault="00C06DC5" w:rsidP="00D9411E">
            <w:pPr>
              <w:spacing w:before="60" w:after="60"/>
              <w:rPr>
                <w:rFonts w:ascii="Tahoma" w:hAnsi="Tahoma" w:cs="Tahoma"/>
                <w:sz w:val="18"/>
                <w:szCs w:val="18"/>
              </w:rPr>
            </w:pPr>
            <w:r>
              <w:rPr>
                <w:rFonts w:ascii="Tahoma" w:hAnsi="Tahoma" w:cs="Tahoma"/>
                <w:sz w:val="18"/>
                <w:szCs w:val="18"/>
              </w:rPr>
              <w:t>State Government A</w:t>
            </w:r>
            <w:r w:rsidRPr="00F352BC">
              <w:rPr>
                <w:rFonts w:ascii="Tahoma" w:hAnsi="Tahoma" w:cs="Tahoma"/>
                <w:sz w:val="18"/>
                <w:szCs w:val="18"/>
              </w:rPr>
              <w:t>uthority</w:t>
            </w:r>
          </w:p>
        </w:tc>
      </w:tr>
      <w:tr w:rsidR="007C2877" w:rsidRPr="00F352BC" w14:paraId="612ECF3F" w14:textId="77777777" w:rsidTr="00402975">
        <w:tc>
          <w:tcPr>
            <w:tcW w:w="5396" w:type="dxa"/>
            <w:tcBorders>
              <w:left w:val="nil"/>
              <w:bottom w:val="nil"/>
              <w:right w:val="nil"/>
            </w:tcBorders>
          </w:tcPr>
          <w:p w14:paraId="45369658" w14:textId="77777777" w:rsidR="007C2877" w:rsidRPr="00F352BC" w:rsidRDefault="007C2877" w:rsidP="00C85919">
            <w:pPr>
              <w:spacing w:before="60" w:after="60"/>
              <w:rPr>
                <w:rFonts w:ascii="Tahoma" w:hAnsi="Tahoma" w:cs="Tahoma"/>
                <w:b/>
                <w:sz w:val="18"/>
                <w:szCs w:val="18"/>
              </w:rPr>
            </w:pPr>
            <w:r w:rsidRPr="00F352BC">
              <w:rPr>
                <w:rFonts w:ascii="Tahoma" w:hAnsi="Tahoma" w:cs="Tahoma"/>
                <w:b/>
                <w:sz w:val="18"/>
                <w:szCs w:val="18"/>
              </w:rPr>
              <w:t>Victoria</w:t>
            </w:r>
          </w:p>
        </w:tc>
        <w:tc>
          <w:tcPr>
            <w:tcW w:w="3846" w:type="dxa"/>
            <w:tcBorders>
              <w:left w:val="nil"/>
              <w:bottom w:val="nil"/>
              <w:right w:val="nil"/>
            </w:tcBorders>
          </w:tcPr>
          <w:p w14:paraId="5A329299" w14:textId="77777777" w:rsidR="007C2877" w:rsidRPr="00F352BC" w:rsidRDefault="007C2877" w:rsidP="00C85919">
            <w:pPr>
              <w:spacing w:before="60" w:after="60"/>
              <w:rPr>
                <w:rFonts w:ascii="Tahoma" w:hAnsi="Tahoma" w:cs="Tahoma"/>
                <w:sz w:val="18"/>
                <w:szCs w:val="18"/>
              </w:rPr>
            </w:pPr>
          </w:p>
        </w:tc>
      </w:tr>
      <w:tr w:rsidR="007C2877" w:rsidRPr="00F352BC" w14:paraId="1C129CD5" w14:textId="77777777" w:rsidTr="00402975">
        <w:tc>
          <w:tcPr>
            <w:tcW w:w="5396" w:type="dxa"/>
            <w:tcBorders>
              <w:top w:val="nil"/>
              <w:left w:val="nil"/>
              <w:bottom w:val="nil"/>
              <w:right w:val="nil"/>
            </w:tcBorders>
          </w:tcPr>
          <w:p w14:paraId="5BD191A8" w14:textId="63166020" w:rsidR="007C2877" w:rsidRPr="00F352BC" w:rsidRDefault="00F352BC" w:rsidP="0076159F">
            <w:pPr>
              <w:spacing w:before="60" w:after="60"/>
              <w:rPr>
                <w:rFonts w:ascii="Tahoma" w:hAnsi="Tahoma" w:cs="Tahoma"/>
                <w:sz w:val="18"/>
                <w:szCs w:val="18"/>
              </w:rPr>
            </w:pPr>
            <w:r w:rsidRPr="00F352BC">
              <w:rPr>
                <w:rFonts w:ascii="Tahoma" w:hAnsi="Tahoma" w:cs="Tahoma"/>
                <w:sz w:val="18"/>
                <w:szCs w:val="18"/>
              </w:rPr>
              <w:t xml:space="preserve">  Department</w:t>
            </w:r>
            <w:r w:rsidR="007C2877" w:rsidRPr="00F352BC">
              <w:rPr>
                <w:rFonts w:ascii="Tahoma" w:hAnsi="Tahoma" w:cs="Tahoma"/>
                <w:sz w:val="18"/>
                <w:szCs w:val="18"/>
              </w:rPr>
              <w:t xml:space="preserve"> of </w:t>
            </w:r>
            <w:r w:rsidR="00092906" w:rsidRPr="00F352BC">
              <w:rPr>
                <w:rFonts w:ascii="Tahoma" w:hAnsi="Tahoma" w:cs="Tahoma"/>
                <w:sz w:val="18"/>
                <w:szCs w:val="18"/>
              </w:rPr>
              <w:t>Environment</w:t>
            </w:r>
            <w:r w:rsidR="00092906">
              <w:rPr>
                <w:rFonts w:ascii="Tahoma" w:hAnsi="Tahoma" w:cs="Tahoma"/>
                <w:sz w:val="18"/>
                <w:szCs w:val="18"/>
              </w:rPr>
              <w:t>, Land</w:t>
            </w:r>
            <w:r w:rsidR="0076159F">
              <w:rPr>
                <w:rFonts w:ascii="Tahoma" w:hAnsi="Tahoma" w:cs="Tahoma"/>
                <w:sz w:val="18"/>
                <w:szCs w:val="18"/>
              </w:rPr>
              <w:t>, Water and Planning</w:t>
            </w:r>
          </w:p>
        </w:tc>
        <w:tc>
          <w:tcPr>
            <w:tcW w:w="3846" w:type="dxa"/>
            <w:tcBorders>
              <w:top w:val="nil"/>
              <w:left w:val="nil"/>
              <w:bottom w:val="nil"/>
              <w:right w:val="nil"/>
            </w:tcBorders>
          </w:tcPr>
          <w:p w14:paraId="11CDB7D8" w14:textId="37E204A6" w:rsidR="007C2877" w:rsidRPr="00F352BC" w:rsidRDefault="002F253B" w:rsidP="00F57132">
            <w:pPr>
              <w:spacing w:before="60" w:after="60"/>
              <w:rPr>
                <w:rFonts w:ascii="Tahoma" w:hAnsi="Tahoma" w:cs="Tahoma"/>
                <w:sz w:val="18"/>
                <w:szCs w:val="18"/>
              </w:rPr>
            </w:pPr>
            <w:r>
              <w:rPr>
                <w:rFonts w:ascii="Tahoma" w:hAnsi="Tahoma" w:cs="Tahoma"/>
                <w:sz w:val="18"/>
                <w:szCs w:val="18"/>
              </w:rPr>
              <w:t>State G</w:t>
            </w:r>
            <w:r w:rsidR="007C2877" w:rsidRPr="00F352BC">
              <w:rPr>
                <w:rFonts w:ascii="Tahoma" w:hAnsi="Tahoma" w:cs="Tahoma"/>
                <w:sz w:val="18"/>
                <w:szCs w:val="18"/>
              </w:rPr>
              <w:t>overnment</w:t>
            </w:r>
            <w:r w:rsidR="00B11565">
              <w:rPr>
                <w:rFonts w:ascii="Tahoma" w:hAnsi="Tahoma" w:cs="Tahoma"/>
                <w:sz w:val="18"/>
                <w:szCs w:val="18"/>
              </w:rPr>
              <w:t xml:space="preserve"> </w:t>
            </w:r>
            <w:r w:rsidR="00F57132">
              <w:rPr>
                <w:rFonts w:ascii="Tahoma" w:hAnsi="Tahoma" w:cs="Tahoma"/>
                <w:sz w:val="18"/>
                <w:szCs w:val="18"/>
              </w:rPr>
              <w:t>A</w:t>
            </w:r>
            <w:r w:rsidR="00B11565">
              <w:rPr>
                <w:rFonts w:ascii="Tahoma" w:hAnsi="Tahoma" w:cs="Tahoma"/>
                <w:sz w:val="18"/>
                <w:szCs w:val="18"/>
              </w:rPr>
              <w:t>uthority</w:t>
            </w:r>
          </w:p>
        </w:tc>
      </w:tr>
      <w:tr w:rsidR="00623D65" w:rsidRPr="00F352BC" w14:paraId="1F4F7751" w14:textId="77777777" w:rsidTr="00402975">
        <w:tc>
          <w:tcPr>
            <w:tcW w:w="5396" w:type="dxa"/>
            <w:tcBorders>
              <w:top w:val="nil"/>
              <w:left w:val="nil"/>
              <w:bottom w:val="nil"/>
              <w:right w:val="nil"/>
            </w:tcBorders>
          </w:tcPr>
          <w:p w14:paraId="1117562C" w14:textId="77777777" w:rsidR="00623D65" w:rsidRPr="00F352BC" w:rsidRDefault="00623D65" w:rsidP="00C85919">
            <w:pPr>
              <w:spacing w:before="60" w:after="60"/>
              <w:rPr>
                <w:rFonts w:ascii="Tahoma" w:hAnsi="Tahoma" w:cs="Tahoma"/>
                <w:sz w:val="18"/>
                <w:szCs w:val="18"/>
              </w:rPr>
            </w:pPr>
            <w:r w:rsidRPr="00F352BC">
              <w:rPr>
                <w:rFonts w:ascii="Tahoma" w:hAnsi="Tahoma" w:cs="Tahoma"/>
                <w:sz w:val="18"/>
                <w:szCs w:val="18"/>
              </w:rPr>
              <w:t xml:space="preserve">  </w:t>
            </w:r>
            <w:r w:rsidR="00755E7B">
              <w:rPr>
                <w:rFonts w:ascii="Tahoma" w:hAnsi="Tahoma" w:cs="Tahoma"/>
                <w:sz w:val="18"/>
                <w:szCs w:val="18"/>
              </w:rPr>
              <w:t>DELWP</w:t>
            </w:r>
            <w:r w:rsidR="00B11565">
              <w:rPr>
                <w:rFonts w:ascii="Tahoma" w:hAnsi="Tahoma" w:cs="Tahoma"/>
                <w:sz w:val="18"/>
                <w:szCs w:val="18"/>
              </w:rPr>
              <w:t xml:space="preserve"> - </w:t>
            </w:r>
            <w:r w:rsidRPr="00F352BC">
              <w:rPr>
                <w:rFonts w:ascii="Tahoma" w:hAnsi="Tahoma" w:cs="Tahoma"/>
                <w:sz w:val="18"/>
                <w:szCs w:val="18"/>
              </w:rPr>
              <w:t>Arthur Rylah Institute</w:t>
            </w:r>
          </w:p>
        </w:tc>
        <w:tc>
          <w:tcPr>
            <w:tcW w:w="3846" w:type="dxa"/>
            <w:tcBorders>
              <w:top w:val="nil"/>
              <w:left w:val="nil"/>
              <w:bottom w:val="nil"/>
              <w:right w:val="nil"/>
            </w:tcBorders>
          </w:tcPr>
          <w:p w14:paraId="475191B4" w14:textId="416CECB8" w:rsidR="00623D65" w:rsidRPr="00F352BC" w:rsidRDefault="002F253B" w:rsidP="00C85919">
            <w:pPr>
              <w:spacing w:before="60" w:after="60"/>
              <w:rPr>
                <w:rFonts w:ascii="Tahoma" w:hAnsi="Tahoma" w:cs="Tahoma"/>
                <w:sz w:val="18"/>
                <w:szCs w:val="18"/>
              </w:rPr>
            </w:pPr>
            <w:r>
              <w:rPr>
                <w:rFonts w:ascii="Tahoma" w:hAnsi="Tahoma" w:cs="Tahoma"/>
                <w:sz w:val="18"/>
                <w:szCs w:val="18"/>
              </w:rPr>
              <w:t>State G</w:t>
            </w:r>
            <w:r w:rsidR="00F352BC" w:rsidRPr="00F352BC">
              <w:rPr>
                <w:rFonts w:ascii="Tahoma" w:hAnsi="Tahoma" w:cs="Tahoma"/>
                <w:sz w:val="18"/>
                <w:szCs w:val="18"/>
              </w:rPr>
              <w:t>o</w:t>
            </w:r>
            <w:r w:rsidR="00F57132">
              <w:rPr>
                <w:rFonts w:ascii="Tahoma" w:hAnsi="Tahoma" w:cs="Tahoma"/>
                <w:sz w:val="18"/>
                <w:szCs w:val="18"/>
              </w:rPr>
              <w:t>vernment Research I</w:t>
            </w:r>
            <w:r w:rsidR="00623D65" w:rsidRPr="00F352BC">
              <w:rPr>
                <w:rFonts w:ascii="Tahoma" w:hAnsi="Tahoma" w:cs="Tahoma"/>
                <w:sz w:val="18"/>
                <w:szCs w:val="18"/>
              </w:rPr>
              <w:t>nstitute</w:t>
            </w:r>
          </w:p>
        </w:tc>
      </w:tr>
      <w:tr w:rsidR="00402975" w:rsidRPr="00F352BC" w14:paraId="7B108C9F" w14:textId="77777777" w:rsidTr="00402975">
        <w:tc>
          <w:tcPr>
            <w:tcW w:w="5396" w:type="dxa"/>
            <w:tcBorders>
              <w:top w:val="nil"/>
              <w:left w:val="nil"/>
              <w:bottom w:val="nil"/>
              <w:right w:val="nil"/>
            </w:tcBorders>
          </w:tcPr>
          <w:p w14:paraId="46A1187F" w14:textId="77777777" w:rsidR="00402975" w:rsidRPr="00F352BC" w:rsidRDefault="00402975" w:rsidP="00D9411E">
            <w:pPr>
              <w:spacing w:before="60" w:after="60"/>
              <w:rPr>
                <w:rFonts w:ascii="Tahoma" w:hAnsi="Tahoma" w:cs="Tahoma"/>
                <w:sz w:val="18"/>
                <w:szCs w:val="18"/>
              </w:rPr>
            </w:pPr>
            <w:r w:rsidRPr="00F352BC">
              <w:rPr>
                <w:rFonts w:ascii="Tahoma" w:hAnsi="Tahoma" w:cs="Tahoma"/>
                <w:sz w:val="18"/>
                <w:szCs w:val="18"/>
              </w:rPr>
              <w:t xml:space="preserve">  North Central Catchment Management Authority</w:t>
            </w:r>
          </w:p>
        </w:tc>
        <w:tc>
          <w:tcPr>
            <w:tcW w:w="3846" w:type="dxa"/>
            <w:tcBorders>
              <w:top w:val="nil"/>
              <w:left w:val="nil"/>
              <w:bottom w:val="nil"/>
              <w:right w:val="nil"/>
            </w:tcBorders>
          </w:tcPr>
          <w:p w14:paraId="2D359136" w14:textId="32F82A55" w:rsidR="00402975" w:rsidRPr="00F352BC" w:rsidRDefault="00F57132" w:rsidP="00D9411E">
            <w:pPr>
              <w:spacing w:before="60" w:after="60"/>
              <w:rPr>
                <w:rFonts w:ascii="Tahoma" w:hAnsi="Tahoma" w:cs="Tahoma"/>
                <w:sz w:val="18"/>
                <w:szCs w:val="18"/>
              </w:rPr>
            </w:pPr>
            <w:r>
              <w:rPr>
                <w:rFonts w:ascii="Tahoma" w:hAnsi="Tahoma" w:cs="Tahoma"/>
                <w:sz w:val="18"/>
                <w:szCs w:val="18"/>
              </w:rPr>
              <w:t>Regional A</w:t>
            </w:r>
            <w:r w:rsidR="00402975" w:rsidRPr="00F352BC">
              <w:rPr>
                <w:rFonts w:ascii="Tahoma" w:hAnsi="Tahoma" w:cs="Tahoma"/>
                <w:sz w:val="18"/>
                <w:szCs w:val="18"/>
              </w:rPr>
              <w:t>uthority</w:t>
            </w:r>
          </w:p>
        </w:tc>
      </w:tr>
      <w:tr w:rsidR="00402975" w:rsidRPr="00F352BC" w14:paraId="3EC82BA1" w14:textId="77777777" w:rsidTr="00402975">
        <w:tc>
          <w:tcPr>
            <w:tcW w:w="5396" w:type="dxa"/>
            <w:tcBorders>
              <w:top w:val="nil"/>
              <w:left w:val="nil"/>
              <w:bottom w:val="nil"/>
              <w:right w:val="nil"/>
            </w:tcBorders>
          </w:tcPr>
          <w:p w14:paraId="44EF9EF5" w14:textId="77777777" w:rsidR="00402975" w:rsidRPr="00F352BC" w:rsidRDefault="00402975" w:rsidP="00D9411E">
            <w:pPr>
              <w:spacing w:before="60" w:after="60"/>
              <w:rPr>
                <w:rFonts w:ascii="Tahoma" w:hAnsi="Tahoma" w:cs="Tahoma"/>
                <w:sz w:val="18"/>
                <w:szCs w:val="18"/>
              </w:rPr>
            </w:pPr>
            <w:r w:rsidRPr="00F352BC">
              <w:rPr>
                <w:rFonts w:ascii="Tahoma" w:hAnsi="Tahoma" w:cs="Tahoma"/>
                <w:sz w:val="18"/>
                <w:szCs w:val="18"/>
              </w:rPr>
              <w:t xml:space="preserve">  Mallee Catchment Management Authority</w:t>
            </w:r>
          </w:p>
        </w:tc>
        <w:tc>
          <w:tcPr>
            <w:tcW w:w="3846" w:type="dxa"/>
            <w:tcBorders>
              <w:top w:val="nil"/>
              <w:left w:val="nil"/>
              <w:bottom w:val="nil"/>
              <w:right w:val="nil"/>
            </w:tcBorders>
          </w:tcPr>
          <w:p w14:paraId="37B1E5C3" w14:textId="609D5DAF" w:rsidR="00402975" w:rsidRPr="00F352BC" w:rsidRDefault="00F57132" w:rsidP="00D9411E">
            <w:pPr>
              <w:spacing w:before="60" w:after="60"/>
              <w:rPr>
                <w:rFonts w:ascii="Tahoma" w:hAnsi="Tahoma" w:cs="Tahoma"/>
                <w:sz w:val="18"/>
                <w:szCs w:val="18"/>
              </w:rPr>
            </w:pPr>
            <w:r>
              <w:rPr>
                <w:rFonts w:ascii="Tahoma" w:hAnsi="Tahoma" w:cs="Tahoma"/>
                <w:sz w:val="18"/>
                <w:szCs w:val="18"/>
              </w:rPr>
              <w:t>Regional A</w:t>
            </w:r>
            <w:r w:rsidR="00402975" w:rsidRPr="00F352BC">
              <w:rPr>
                <w:rFonts w:ascii="Tahoma" w:hAnsi="Tahoma" w:cs="Tahoma"/>
                <w:sz w:val="18"/>
                <w:szCs w:val="18"/>
              </w:rPr>
              <w:t>uthority</w:t>
            </w:r>
          </w:p>
        </w:tc>
      </w:tr>
      <w:tr w:rsidR="00402975" w:rsidRPr="00F352BC" w14:paraId="52AFECE9" w14:textId="77777777" w:rsidTr="00402975">
        <w:tc>
          <w:tcPr>
            <w:tcW w:w="5396" w:type="dxa"/>
            <w:tcBorders>
              <w:top w:val="nil"/>
              <w:left w:val="nil"/>
              <w:bottom w:val="nil"/>
              <w:right w:val="nil"/>
            </w:tcBorders>
          </w:tcPr>
          <w:p w14:paraId="203E8566" w14:textId="77777777" w:rsidR="00402975" w:rsidRPr="00F352BC" w:rsidRDefault="00402975" w:rsidP="00D9411E">
            <w:pPr>
              <w:spacing w:before="60" w:after="60"/>
              <w:rPr>
                <w:rFonts w:ascii="Tahoma" w:hAnsi="Tahoma" w:cs="Tahoma"/>
                <w:sz w:val="18"/>
                <w:szCs w:val="18"/>
              </w:rPr>
            </w:pPr>
            <w:r w:rsidRPr="00F352BC">
              <w:rPr>
                <w:rFonts w:ascii="Tahoma" w:hAnsi="Tahoma" w:cs="Tahoma"/>
                <w:sz w:val="18"/>
                <w:szCs w:val="18"/>
              </w:rPr>
              <w:t xml:space="preserve">  Goulburn-Murray Water</w:t>
            </w:r>
          </w:p>
        </w:tc>
        <w:tc>
          <w:tcPr>
            <w:tcW w:w="3846" w:type="dxa"/>
            <w:tcBorders>
              <w:top w:val="nil"/>
              <w:left w:val="nil"/>
              <w:bottom w:val="nil"/>
              <w:right w:val="nil"/>
            </w:tcBorders>
          </w:tcPr>
          <w:p w14:paraId="19905F97" w14:textId="05014A3A" w:rsidR="00402975" w:rsidRPr="00F352BC" w:rsidRDefault="00F57132" w:rsidP="00D9411E">
            <w:pPr>
              <w:spacing w:before="60" w:after="60"/>
              <w:rPr>
                <w:rFonts w:ascii="Tahoma" w:hAnsi="Tahoma" w:cs="Tahoma"/>
                <w:sz w:val="18"/>
                <w:szCs w:val="18"/>
              </w:rPr>
            </w:pPr>
            <w:r>
              <w:rPr>
                <w:rFonts w:ascii="Tahoma" w:hAnsi="Tahoma" w:cs="Tahoma"/>
                <w:sz w:val="18"/>
                <w:szCs w:val="18"/>
              </w:rPr>
              <w:t>Regional A</w:t>
            </w:r>
            <w:r w:rsidR="00402975" w:rsidRPr="00F352BC">
              <w:rPr>
                <w:rFonts w:ascii="Tahoma" w:hAnsi="Tahoma" w:cs="Tahoma"/>
                <w:sz w:val="18"/>
                <w:szCs w:val="18"/>
              </w:rPr>
              <w:t>uthority</w:t>
            </w:r>
          </w:p>
        </w:tc>
      </w:tr>
      <w:tr w:rsidR="00402975" w:rsidRPr="00F352BC" w14:paraId="00C012A9" w14:textId="77777777" w:rsidTr="00402975">
        <w:tc>
          <w:tcPr>
            <w:tcW w:w="5396" w:type="dxa"/>
            <w:tcBorders>
              <w:top w:val="nil"/>
              <w:left w:val="nil"/>
              <w:bottom w:val="nil"/>
              <w:right w:val="nil"/>
            </w:tcBorders>
          </w:tcPr>
          <w:p w14:paraId="4220844E" w14:textId="77777777" w:rsidR="00C23740" w:rsidRPr="00F352BC" w:rsidRDefault="00402975" w:rsidP="00C85919">
            <w:pPr>
              <w:spacing w:before="60" w:after="60"/>
              <w:rPr>
                <w:rFonts w:ascii="Tahoma" w:hAnsi="Tahoma" w:cs="Tahoma"/>
                <w:sz w:val="18"/>
                <w:szCs w:val="18"/>
              </w:rPr>
            </w:pPr>
            <w:r w:rsidRPr="00F352BC">
              <w:rPr>
                <w:rFonts w:ascii="Tahoma" w:hAnsi="Tahoma" w:cs="Tahoma"/>
                <w:sz w:val="18"/>
                <w:szCs w:val="18"/>
              </w:rPr>
              <w:t xml:space="preserve">  Parks Victoria</w:t>
            </w:r>
          </w:p>
        </w:tc>
        <w:tc>
          <w:tcPr>
            <w:tcW w:w="3846" w:type="dxa"/>
            <w:tcBorders>
              <w:top w:val="nil"/>
              <w:left w:val="nil"/>
              <w:bottom w:val="nil"/>
              <w:right w:val="nil"/>
            </w:tcBorders>
          </w:tcPr>
          <w:p w14:paraId="7480801F" w14:textId="3BC2F44E" w:rsidR="00C23740" w:rsidRPr="00F352BC" w:rsidRDefault="002F253B" w:rsidP="00C85919">
            <w:pPr>
              <w:spacing w:before="60" w:after="60"/>
              <w:rPr>
                <w:rFonts w:ascii="Tahoma" w:hAnsi="Tahoma" w:cs="Tahoma"/>
                <w:sz w:val="18"/>
                <w:szCs w:val="18"/>
              </w:rPr>
            </w:pPr>
            <w:r>
              <w:rPr>
                <w:rFonts w:ascii="Tahoma" w:hAnsi="Tahoma" w:cs="Tahoma"/>
                <w:sz w:val="18"/>
                <w:szCs w:val="18"/>
              </w:rPr>
              <w:t>State G</w:t>
            </w:r>
            <w:r w:rsidR="00402975" w:rsidRPr="00F352BC">
              <w:rPr>
                <w:rFonts w:ascii="Tahoma" w:hAnsi="Tahoma" w:cs="Tahoma"/>
                <w:sz w:val="18"/>
                <w:szCs w:val="18"/>
              </w:rPr>
              <w:t>overnment</w:t>
            </w:r>
            <w:r w:rsidR="00F57132">
              <w:rPr>
                <w:rFonts w:ascii="Tahoma" w:hAnsi="Tahoma" w:cs="Tahoma"/>
                <w:sz w:val="18"/>
                <w:szCs w:val="18"/>
              </w:rPr>
              <w:t xml:space="preserve"> A</w:t>
            </w:r>
            <w:r w:rsidR="00B11565">
              <w:rPr>
                <w:rFonts w:ascii="Tahoma" w:hAnsi="Tahoma" w:cs="Tahoma"/>
                <w:sz w:val="18"/>
                <w:szCs w:val="18"/>
              </w:rPr>
              <w:t>uthority</w:t>
            </w:r>
          </w:p>
        </w:tc>
      </w:tr>
      <w:tr w:rsidR="00C23740" w:rsidRPr="00F352BC" w14:paraId="3075577F" w14:textId="77777777" w:rsidTr="00402975">
        <w:tc>
          <w:tcPr>
            <w:tcW w:w="5396" w:type="dxa"/>
            <w:tcBorders>
              <w:top w:val="nil"/>
              <w:left w:val="nil"/>
              <w:bottom w:val="nil"/>
              <w:right w:val="nil"/>
            </w:tcBorders>
          </w:tcPr>
          <w:p w14:paraId="6398985C" w14:textId="77777777" w:rsidR="00C23740" w:rsidRPr="00F352BC" w:rsidRDefault="00C23740" w:rsidP="00C85919">
            <w:pPr>
              <w:spacing w:before="60" w:after="60"/>
              <w:rPr>
                <w:rFonts w:ascii="Tahoma" w:hAnsi="Tahoma" w:cs="Tahoma"/>
                <w:sz w:val="18"/>
                <w:szCs w:val="18"/>
              </w:rPr>
            </w:pPr>
            <w:r>
              <w:rPr>
                <w:rFonts w:ascii="Tahoma" w:hAnsi="Tahoma" w:cs="Tahoma"/>
                <w:sz w:val="18"/>
                <w:szCs w:val="18"/>
              </w:rPr>
              <w:t xml:space="preserve">  </w:t>
            </w:r>
            <w:r w:rsidR="00E8636D">
              <w:rPr>
                <w:rFonts w:ascii="Tahoma" w:hAnsi="Tahoma" w:cs="Tahoma"/>
                <w:sz w:val="18"/>
                <w:szCs w:val="18"/>
              </w:rPr>
              <w:t xml:space="preserve">Victorian </w:t>
            </w:r>
            <w:r>
              <w:rPr>
                <w:rFonts w:ascii="Tahoma" w:hAnsi="Tahoma" w:cs="Tahoma"/>
                <w:sz w:val="18"/>
                <w:szCs w:val="18"/>
              </w:rPr>
              <w:t>Environmental Water Holder</w:t>
            </w:r>
          </w:p>
        </w:tc>
        <w:tc>
          <w:tcPr>
            <w:tcW w:w="3846" w:type="dxa"/>
            <w:tcBorders>
              <w:top w:val="nil"/>
              <w:left w:val="nil"/>
              <w:bottom w:val="nil"/>
              <w:right w:val="nil"/>
            </w:tcBorders>
          </w:tcPr>
          <w:p w14:paraId="7019FFC0" w14:textId="5DE39FA8" w:rsidR="00C23740" w:rsidRPr="00F352BC" w:rsidRDefault="002F253B" w:rsidP="00C85919">
            <w:pPr>
              <w:spacing w:before="60" w:after="60"/>
              <w:rPr>
                <w:rFonts w:ascii="Tahoma" w:hAnsi="Tahoma" w:cs="Tahoma"/>
                <w:sz w:val="18"/>
                <w:szCs w:val="18"/>
              </w:rPr>
            </w:pPr>
            <w:r>
              <w:rPr>
                <w:rFonts w:ascii="Tahoma" w:hAnsi="Tahoma" w:cs="Tahoma"/>
                <w:sz w:val="18"/>
                <w:szCs w:val="18"/>
              </w:rPr>
              <w:t>State G</w:t>
            </w:r>
            <w:r w:rsidR="00C23740">
              <w:rPr>
                <w:rFonts w:ascii="Tahoma" w:hAnsi="Tahoma" w:cs="Tahoma"/>
                <w:sz w:val="18"/>
                <w:szCs w:val="18"/>
              </w:rPr>
              <w:t>overnment</w:t>
            </w:r>
            <w:r w:rsidR="00F57132">
              <w:rPr>
                <w:rFonts w:ascii="Tahoma" w:hAnsi="Tahoma" w:cs="Tahoma"/>
                <w:sz w:val="18"/>
                <w:szCs w:val="18"/>
              </w:rPr>
              <w:t xml:space="preserve"> A</w:t>
            </w:r>
            <w:r w:rsidR="00B11565">
              <w:rPr>
                <w:rFonts w:ascii="Tahoma" w:hAnsi="Tahoma" w:cs="Tahoma"/>
                <w:sz w:val="18"/>
                <w:szCs w:val="18"/>
              </w:rPr>
              <w:t>uthority</w:t>
            </w:r>
          </w:p>
        </w:tc>
      </w:tr>
      <w:tr w:rsidR="00402975" w:rsidRPr="00F352BC" w14:paraId="4FAABCE7" w14:textId="77777777" w:rsidTr="00402975">
        <w:tc>
          <w:tcPr>
            <w:tcW w:w="5396" w:type="dxa"/>
            <w:tcBorders>
              <w:left w:val="nil"/>
              <w:bottom w:val="nil"/>
              <w:right w:val="nil"/>
            </w:tcBorders>
          </w:tcPr>
          <w:p w14:paraId="20AA6899" w14:textId="77777777" w:rsidR="00402975" w:rsidRPr="00F352BC" w:rsidRDefault="00402975" w:rsidP="00C85919">
            <w:pPr>
              <w:spacing w:before="60" w:after="60"/>
              <w:rPr>
                <w:rFonts w:ascii="Tahoma" w:hAnsi="Tahoma" w:cs="Tahoma"/>
                <w:b/>
                <w:sz w:val="18"/>
                <w:szCs w:val="18"/>
              </w:rPr>
            </w:pPr>
            <w:r w:rsidRPr="00F352BC">
              <w:rPr>
                <w:rFonts w:ascii="Tahoma" w:hAnsi="Tahoma" w:cs="Tahoma"/>
                <w:b/>
                <w:sz w:val="18"/>
                <w:szCs w:val="18"/>
              </w:rPr>
              <w:t>South Australia</w:t>
            </w:r>
          </w:p>
        </w:tc>
        <w:tc>
          <w:tcPr>
            <w:tcW w:w="3846" w:type="dxa"/>
            <w:tcBorders>
              <w:left w:val="nil"/>
              <w:bottom w:val="nil"/>
              <w:right w:val="nil"/>
            </w:tcBorders>
          </w:tcPr>
          <w:p w14:paraId="447B77AB" w14:textId="77777777" w:rsidR="00402975" w:rsidRPr="00F352BC" w:rsidRDefault="00402975" w:rsidP="00C85919">
            <w:pPr>
              <w:spacing w:before="60" w:after="60"/>
              <w:rPr>
                <w:rFonts w:ascii="Tahoma" w:hAnsi="Tahoma" w:cs="Tahoma"/>
                <w:sz w:val="18"/>
                <w:szCs w:val="18"/>
              </w:rPr>
            </w:pPr>
          </w:p>
        </w:tc>
      </w:tr>
      <w:tr w:rsidR="00402975" w:rsidRPr="00F352BC" w14:paraId="4E3E29E6" w14:textId="77777777" w:rsidTr="00402975">
        <w:tc>
          <w:tcPr>
            <w:tcW w:w="5396" w:type="dxa"/>
            <w:tcBorders>
              <w:top w:val="nil"/>
              <w:left w:val="nil"/>
              <w:bottom w:val="nil"/>
              <w:right w:val="nil"/>
            </w:tcBorders>
          </w:tcPr>
          <w:p w14:paraId="641DC554" w14:textId="77777777" w:rsidR="00402975" w:rsidRPr="00F352BC" w:rsidRDefault="00F10956" w:rsidP="007A7D39">
            <w:pPr>
              <w:spacing w:before="60" w:after="60"/>
              <w:rPr>
                <w:rFonts w:ascii="Tahoma" w:hAnsi="Tahoma" w:cs="Tahoma"/>
                <w:sz w:val="18"/>
                <w:szCs w:val="18"/>
              </w:rPr>
            </w:pPr>
            <w:r>
              <w:rPr>
                <w:rFonts w:ascii="Tahoma" w:hAnsi="Tahoma" w:cs="Tahoma"/>
                <w:sz w:val="18"/>
                <w:szCs w:val="18"/>
              </w:rPr>
              <w:t xml:space="preserve">  Department of </w:t>
            </w:r>
            <w:r w:rsidR="007A7D39">
              <w:rPr>
                <w:rFonts w:ascii="Tahoma" w:hAnsi="Tahoma" w:cs="Tahoma"/>
                <w:sz w:val="18"/>
                <w:szCs w:val="18"/>
              </w:rPr>
              <w:t xml:space="preserve">Environment, </w:t>
            </w:r>
            <w:r w:rsidR="007A7D39" w:rsidRPr="007A7D39">
              <w:rPr>
                <w:rFonts w:ascii="Tahoma" w:hAnsi="Tahoma" w:cs="Tahoma"/>
                <w:sz w:val="18"/>
                <w:szCs w:val="18"/>
              </w:rPr>
              <w:t>Water and Natural Resources</w:t>
            </w:r>
          </w:p>
        </w:tc>
        <w:tc>
          <w:tcPr>
            <w:tcW w:w="3846" w:type="dxa"/>
            <w:tcBorders>
              <w:top w:val="nil"/>
              <w:left w:val="nil"/>
              <w:bottom w:val="nil"/>
              <w:right w:val="nil"/>
            </w:tcBorders>
          </w:tcPr>
          <w:p w14:paraId="6528186E" w14:textId="20DB5530" w:rsidR="00402975" w:rsidRPr="00F352BC" w:rsidRDefault="002F253B" w:rsidP="00D9411E">
            <w:pPr>
              <w:spacing w:before="60" w:after="60"/>
              <w:rPr>
                <w:rFonts w:ascii="Tahoma" w:hAnsi="Tahoma" w:cs="Tahoma"/>
                <w:sz w:val="18"/>
                <w:szCs w:val="18"/>
              </w:rPr>
            </w:pPr>
            <w:r>
              <w:rPr>
                <w:rFonts w:ascii="Tahoma" w:hAnsi="Tahoma" w:cs="Tahoma"/>
                <w:sz w:val="18"/>
                <w:szCs w:val="18"/>
              </w:rPr>
              <w:t>State G</w:t>
            </w:r>
            <w:r w:rsidR="00F57132">
              <w:rPr>
                <w:rFonts w:ascii="Tahoma" w:hAnsi="Tahoma" w:cs="Tahoma"/>
                <w:sz w:val="18"/>
                <w:szCs w:val="18"/>
              </w:rPr>
              <w:t>overnment A</w:t>
            </w:r>
            <w:r w:rsidR="00402975" w:rsidRPr="00F352BC">
              <w:rPr>
                <w:rFonts w:ascii="Tahoma" w:hAnsi="Tahoma" w:cs="Tahoma"/>
                <w:sz w:val="18"/>
                <w:szCs w:val="18"/>
              </w:rPr>
              <w:t>uthority</w:t>
            </w:r>
          </w:p>
        </w:tc>
      </w:tr>
      <w:tr w:rsidR="0063116F" w:rsidRPr="00F352BC" w14:paraId="28EC24A5" w14:textId="77777777" w:rsidTr="0079396D">
        <w:tc>
          <w:tcPr>
            <w:tcW w:w="5396" w:type="dxa"/>
            <w:tcBorders>
              <w:top w:val="nil"/>
              <w:left w:val="nil"/>
              <w:bottom w:val="nil"/>
              <w:right w:val="nil"/>
            </w:tcBorders>
          </w:tcPr>
          <w:p w14:paraId="41DA32A6" w14:textId="77777777" w:rsidR="0063116F" w:rsidRPr="00F352BC" w:rsidRDefault="0063116F" w:rsidP="00C85919">
            <w:pPr>
              <w:spacing w:before="60" w:after="60"/>
              <w:rPr>
                <w:rFonts w:ascii="Tahoma" w:hAnsi="Tahoma" w:cs="Tahoma"/>
                <w:sz w:val="18"/>
                <w:szCs w:val="18"/>
              </w:rPr>
            </w:pPr>
            <w:r>
              <w:rPr>
                <w:rFonts w:ascii="Tahoma" w:hAnsi="Tahoma" w:cs="Tahoma"/>
                <w:sz w:val="18"/>
                <w:szCs w:val="18"/>
              </w:rPr>
              <w:t xml:space="preserve">  </w:t>
            </w:r>
            <w:r w:rsidRPr="00F352BC">
              <w:rPr>
                <w:rFonts w:ascii="Tahoma" w:hAnsi="Tahoma" w:cs="Tahoma"/>
                <w:sz w:val="18"/>
                <w:szCs w:val="18"/>
              </w:rPr>
              <w:t>South Australian Research and Development Institute</w:t>
            </w:r>
          </w:p>
        </w:tc>
        <w:tc>
          <w:tcPr>
            <w:tcW w:w="3846" w:type="dxa"/>
            <w:tcBorders>
              <w:top w:val="nil"/>
              <w:left w:val="nil"/>
              <w:bottom w:val="nil"/>
              <w:right w:val="nil"/>
            </w:tcBorders>
          </w:tcPr>
          <w:p w14:paraId="6AD5D8D4" w14:textId="6BC36107" w:rsidR="0063116F" w:rsidRPr="00F352BC" w:rsidRDefault="002F253B" w:rsidP="00C85919">
            <w:pPr>
              <w:spacing w:before="60" w:after="60"/>
              <w:rPr>
                <w:rFonts w:ascii="Tahoma" w:hAnsi="Tahoma" w:cs="Tahoma"/>
                <w:sz w:val="18"/>
                <w:szCs w:val="18"/>
              </w:rPr>
            </w:pPr>
            <w:r>
              <w:rPr>
                <w:rFonts w:ascii="Tahoma" w:hAnsi="Tahoma" w:cs="Tahoma"/>
                <w:sz w:val="18"/>
                <w:szCs w:val="18"/>
              </w:rPr>
              <w:t>State G</w:t>
            </w:r>
            <w:r w:rsidR="00F57132">
              <w:rPr>
                <w:rFonts w:ascii="Tahoma" w:hAnsi="Tahoma" w:cs="Tahoma"/>
                <w:sz w:val="18"/>
                <w:szCs w:val="18"/>
              </w:rPr>
              <w:t>overnment Research I</w:t>
            </w:r>
            <w:r w:rsidR="0063116F" w:rsidRPr="00F352BC">
              <w:rPr>
                <w:rFonts w:ascii="Tahoma" w:hAnsi="Tahoma" w:cs="Tahoma"/>
                <w:sz w:val="18"/>
                <w:szCs w:val="18"/>
              </w:rPr>
              <w:t>nstitute</w:t>
            </w:r>
          </w:p>
        </w:tc>
      </w:tr>
      <w:tr w:rsidR="0079396D" w:rsidRPr="00F352BC" w14:paraId="7C45D513" w14:textId="77777777" w:rsidTr="0079396D">
        <w:tc>
          <w:tcPr>
            <w:tcW w:w="5396" w:type="dxa"/>
            <w:tcBorders>
              <w:top w:val="nil"/>
              <w:left w:val="nil"/>
              <w:bottom w:val="nil"/>
              <w:right w:val="nil"/>
            </w:tcBorders>
          </w:tcPr>
          <w:p w14:paraId="06468983" w14:textId="77777777" w:rsidR="0079396D" w:rsidRDefault="0079396D" w:rsidP="00C85919">
            <w:pPr>
              <w:spacing w:before="60" w:after="60"/>
              <w:rPr>
                <w:rFonts w:ascii="Tahoma" w:hAnsi="Tahoma" w:cs="Tahoma"/>
                <w:sz w:val="18"/>
                <w:szCs w:val="18"/>
              </w:rPr>
            </w:pPr>
            <w:r>
              <w:rPr>
                <w:rFonts w:ascii="Tahoma" w:hAnsi="Tahoma" w:cs="Tahoma"/>
                <w:sz w:val="18"/>
                <w:szCs w:val="18"/>
              </w:rPr>
              <w:t xml:space="preserve">  University of Adelaide</w:t>
            </w:r>
          </w:p>
        </w:tc>
        <w:tc>
          <w:tcPr>
            <w:tcW w:w="3846" w:type="dxa"/>
            <w:tcBorders>
              <w:top w:val="nil"/>
              <w:left w:val="nil"/>
              <w:bottom w:val="nil"/>
              <w:right w:val="nil"/>
            </w:tcBorders>
          </w:tcPr>
          <w:p w14:paraId="5B162993" w14:textId="0CF424FC" w:rsidR="0079396D" w:rsidRPr="00F352BC" w:rsidRDefault="002F253B" w:rsidP="00C85919">
            <w:pPr>
              <w:spacing w:before="60" w:after="60"/>
              <w:rPr>
                <w:rFonts w:ascii="Tahoma" w:hAnsi="Tahoma" w:cs="Tahoma"/>
                <w:sz w:val="18"/>
                <w:szCs w:val="18"/>
              </w:rPr>
            </w:pPr>
            <w:r>
              <w:rPr>
                <w:rFonts w:ascii="Tahoma" w:hAnsi="Tahoma" w:cs="Tahoma"/>
                <w:sz w:val="18"/>
                <w:szCs w:val="18"/>
              </w:rPr>
              <w:t>Federal G</w:t>
            </w:r>
            <w:r w:rsidR="00F57132">
              <w:rPr>
                <w:rFonts w:ascii="Tahoma" w:hAnsi="Tahoma" w:cs="Tahoma"/>
                <w:sz w:val="18"/>
                <w:szCs w:val="18"/>
              </w:rPr>
              <w:t>overnment Research I</w:t>
            </w:r>
            <w:r w:rsidR="0079396D">
              <w:rPr>
                <w:rFonts w:ascii="Tahoma" w:hAnsi="Tahoma" w:cs="Tahoma"/>
                <w:sz w:val="18"/>
                <w:szCs w:val="18"/>
              </w:rPr>
              <w:t>nstitute</w:t>
            </w:r>
          </w:p>
        </w:tc>
      </w:tr>
      <w:tr w:rsidR="0079396D" w:rsidRPr="00F352BC" w14:paraId="208A92F6" w14:textId="77777777" w:rsidTr="0079396D">
        <w:tc>
          <w:tcPr>
            <w:tcW w:w="5396" w:type="dxa"/>
            <w:tcBorders>
              <w:top w:val="nil"/>
              <w:left w:val="nil"/>
              <w:bottom w:val="nil"/>
              <w:right w:val="nil"/>
            </w:tcBorders>
          </w:tcPr>
          <w:p w14:paraId="1E0C3097" w14:textId="77777777" w:rsidR="0079396D" w:rsidRDefault="0079396D" w:rsidP="0079396D">
            <w:pPr>
              <w:spacing w:before="60" w:after="60"/>
              <w:rPr>
                <w:rFonts w:ascii="Tahoma" w:hAnsi="Tahoma" w:cs="Tahoma"/>
                <w:sz w:val="18"/>
                <w:szCs w:val="18"/>
              </w:rPr>
            </w:pPr>
            <w:r>
              <w:rPr>
                <w:rFonts w:ascii="Tahoma" w:hAnsi="Tahoma" w:cs="Tahoma"/>
                <w:sz w:val="18"/>
                <w:szCs w:val="18"/>
              </w:rPr>
              <w:t xml:space="preserve">  Hindmarsh Island Landcare Group</w:t>
            </w:r>
          </w:p>
        </w:tc>
        <w:tc>
          <w:tcPr>
            <w:tcW w:w="3846" w:type="dxa"/>
            <w:tcBorders>
              <w:top w:val="nil"/>
              <w:left w:val="nil"/>
              <w:bottom w:val="nil"/>
              <w:right w:val="nil"/>
            </w:tcBorders>
          </w:tcPr>
          <w:p w14:paraId="54B0DFE7" w14:textId="16A3F1BD" w:rsidR="0079396D" w:rsidRDefault="00F57132" w:rsidP="00C85919">
            <w:pPr>
              <w:spacing w:before="60" w:after="60"/>
              <w:rPr>
                <w:rFonts w:ascii="Tahoma" w:hAnsi="Tahoma" w:cs="Tahoma"/>
                <w:sz w:val="18"/>
                <w:szCs w:val="18"/>
              </w:rPr>
            </w:pPr>
            <w:r>
              <w:rPr>
                <w:rFonts w:ascii="Tahoma" w:hAnsi="Tahoma" w:cs="Tahoma"/>
                <w:sz w:val="18"/>
                <w:szCs w:val="18"/>
              </w:rPr>
              <w:t>Community G</w:t>
            </w:r>
            <w:r w:rsidR="0079396D">
              <w:rPr>
                <w:rFonts w:ascii="Tahoma" w:hAnsi="Tahoma" w:cs="Tahoma"/>
                <w:sz w:val="18"/>
                <w:szCs w:val="18"/>
              </w:rPr>
              <w:t>roup</w:t>
            </w:r>
          </w:p>
        </w:tc>
      </w:tr>
      <w:tr w:rsidR="0079396D" w:rsidRPr="00F352BC" w14:paraId="17F862E3" w14:textId="77777777" w:rsidTr="0079396D">
        <w:tc>
          <w:tcPr>
            <w:tcW w:w="5396" w:type="dxa"/>
            <w:tcBorders>
              <w:top w:val="nil"/>
              <w:left w:val="nil"/>
              <w:bottom w:val="nil"/>
              <w:right w:val="nil"/>
            </w:tcBorders>
          </w:tcPr>
          <w:p w14:paraId="7F34AC5F" w14:textId="77777777" w:rsidR="0079396D" w:rsidRDefault="0079396D" w:rsidP="0079396D">
            <w:pPr>
              <w:spacing w:before="60" w:after="60"/>
              <w:rPr>
                <w:rFonts w:ascii="Tahoma" w:hAnsi="Tahoma" w:cs="Tahoma"/>
                <w:sz w:val="18"/>
                <w:szCs w:val="18"/>
              </w:rPr>
            </w:pPr>
            <w:r>
              <w:rPr>
                <w:rFonts w:ascii="Tahoma" w:hAnsi="Tahoma" w:cs="Tahoma"/>
                <w:sz w:val="18"/>
                <w:szCs w:val="18"/>
              </w:rPr>
              <w:t xml:space="preserve">  </w:t>
            </w:r>
            <w:proofErr w:type="spellStart"/>
            <w:r>
              <w:rPr>
                <w:rFonts w:ascii="Tahoma" w:hAnsi="Tahoma" w:cs="Tahoma"/>
                <w:sz w:val="18"/>
                <w:szCs w:val="18"/>
              </w:rPr>
              <w:t>Riverglades</w:t>
            </w:r>
            <w:proofErr w:type="spellEnd"/>
            <w:r>
              <w:rPr>
                <w:rFonts w:ascii="Tahoma" w:hAnsi="Tahoma" w:cs="Tahoma"/>
                <w:sz w:val="18"/>
                <w:szCs w:val="18"/>
              </w:rPr>
              <w:t xml:space="preserve"> Landcare Group</w:t>
            </w:r>
          </w:p>
        </w:tc>
        <w:tc>
          <w:tcPr>
            <w:tcW w:w="3846" w:type="dxa"/>
            <w:tcBorders>
              <w:top w:val="nil"/>
              <w:left w:val="nil"/>
              <w:bottom w:val="nil"/>
              <w:right w:val="nil"/>
            </w:tcBorders>
          </w:tcPr>
          <w:p w14:paraId="22C5C3E1" w14:textId="02E9691B" w:rsidR="0079396D" w:rsidRDefault="00F57132" w:rsidP="00C85919">
            <w:pPr>
              <w:spacing w:before="60" w:after="60"/>
              <w:rPr>
                <w:rFonts w:ascii="Tahoma" w:hAnsi="Tahoma" w:cs="Tahoma"/>
                <w:sz w:val="18"/>
                <w:szCs w:val="18"/>
              </w:rPr>
            </w:pPr>
            <w:r>
              <w:rPr>
                <w:rFonts w:ascii="Tahoma" w:hAnsi="Tahoma" w:cs="Tahoma"/>
                <w:sz w:val="18"/>
                <w:szCs w:val="18"/>
              </w:rPr>
              <w:t>Community G</w:t>
            </w:r>
            <w:r w:rsidR="0079396D">
              <w:rPr>
                <w:rFonts w:ascii="Tahoma" w:hAnsi="Tahoma" w:cs="Tahoma"/>
                <w:sz w:val="18"/>
                <w:szCs w:val="18"/>
              </w:rPr>
              <w:t>roup</w:t>
            </w:r>
          </w:p>
        </w:tc>
      </w:tr>
      <w:tr w:rsidR="0079396D" w:rsidRPr="00F352BC" w14:paraId="070F1716" w14:textId="77777777" w:rsidTr="0079396D">
        <w:tc>
          <w:tcPr>
            <w:tcW w:w="5396" w:type="dxa"/>
            <w:tcBorders>
              <w:top w:val="nil"/>
              <w:left w:val="nil"/>
              <w:bottom w:val="nil"/>
              <w:right w:val="nil"/>
            </w:tcBorders>
          </w:tcPr>
          <w:p w14:paraId="2EF65145" w14:textId="77777777" w:rsidR="0079396D" w:rsidRDefault="0079396D" w:rsidP="0079396D">
            <w:pPr>
              <w:spacing w:before="60" w:after="60"/>
              <w:rPr>
                <w:rFonts w:ascii="Tahoma" w:hAnsi="Tahoma" w:cs="Tahoma"/>
                <w:sz w:val="18"/>
                <w:szCs w:val="18"/>
              </w:rPr>
            </w:pPr>
            <w:r>
              <w:rPr>
                <w:rFonts w:ascii="Tahoma" w:hAnsi="Tahoma" w:cs="Tahoma"/>
                <w:sz w:val="18"/>
                <w:szCs w:val="18"/>
              </w:rPr>
              <w:t xml:space="preserve">  Clayton Environmental Landcare Group</w:t>
            </w:r>
          </w:p>
        </w:tc>
        <w:tc>
          <w:tcPr>
            <w:tcW w:w="3846" w:type="dxa"/>
            <w:tcBorders>
              <w:top w:val="nil"/>
              <w:left w:val="nil"/>
              <w:bottom w:val="nil"/>
              <w:right w:val="nil"/>
            </w:tcBorders>
          </w:tcPr>
          <w:p w14:paraId="3A987D63" w14:textId="57DCCAD2" w:rsidR="0079396D" w:rsidRDefault="00F57132" w:rsidP="00C85919">
            <w:pPr>
              <w:spacing w:before="60" w:after="60"/>
              <w:rPr>
                <w:rFonts w:ascii="Tahoma" w:hAnsi="Tahoma" w:cs="Tahoma"/>
                <w:sz w:val="18"/>
                <w:szCs w:val="18"/>
              </w:rPr>
            </w:pPr>
            <w:r>
              <w:rPr>
                <w:rFonts w:ascii="Tahoma" w:hAnsi="Tahoma" w:cs="Tahoma"/>
                <w:sz w:val="18"/>
                <w:szCs w:val="18"/>
              </w:rPr>
              <w:t>Community G</w:t>
            </w:r>
            <w:r w:rsidR="0079396D">
              <w:rPr>
                <w:rFonts w:ascii="Tahoma" w:hAnsi="Tahoma" w:cs="Tahoma"/>
                <w:sz w:val="18"/>
                <w:szCs w:val="18"/>
              </w:rPr>
              <w:t>roup</w:t>
            </w:r>
          </w:p>
        </w:tc>
      </w:tr>
      <w:tr w:rsidR="0079396D" w:rsidRPr="00F352BC" w14:paraId="12C872F7" w14:textId="77777777" w:rsidTr="0079396D">
        <w:tc>
          <w:tcPr>
            <w:tcW w:w="5396" w:type="dxa"/>
            <w:tcBorders>
              <w:top w:val="nil"/>
              <w:left w:val="nil"/>
              <w:bottom w:val="nil"/>
              <w:right w:val="nil"/>
            </w:tcBorders>
          </w:tcPr>
          <w:p w14:paraId="68F54B7B" w14:textId="77777777" w:rsidR="0079396D" w:rsidRDefault="0079396D" w:rsidP="00C85919">
            <w:pPr>
              <w:spacing w:before="60" w:after="60"/>
              <w:rPr>
                <w:rFonts w:ascii="Tahoma" w:hAnsi="Tahoma" w:cs="Tahoma"/>
                <w:sz w:val="18"/>
                <w:szCs w:val="18"/>
              </w:rPr>
            </w:pPr>
            <w:r>
              <w:rPr>
                <w:rFonts w:ascii="Tahoma" w:hAnsi="Tahoma" w:cs="Tahoma"/>
                <w:sz w:val="18"/>
                <w:szCs w:val="18"/>
              </w:rPr>
              <w:t xml:space="preserve">  Goolwa to Wellington Local Action Plan Group</w:t>
            </w:r>
          </w:p>
        </w:tc>
        <w:tc>
          <w:tcPr>
            <w:tcW w:w="3846" w:type="dxa"/>
            <w:tcBorders>
              <w:top w:val="nil"/>
              <w:left w:val="nil"/>
              <w:bottom w:val="nil"/>
              <w:right w:val="nil"/>
            </w:tcBorders>
          </w:tcPr>
          <w:p w14:paraId="255D9922" w14:textId="1E1F451C" w:rsidR="0079396D" w:rsidRDefault="00F57132" w:rsidP="00C85919">
            <w:pPr>
              <w:spacing w:before="60" w:after="60"/>
              <w:rPr>
                <w:rFonts w:ascii="Tahoma" w:hAnsi="Tahoma" w:cs="Tahoma"/>
                <w:sz w:val="18"/>
                <w:szCs w:val="18"/>
              </w:rPr>
            </w:pPr>
            <w:r>
              <w:rPr>
                <w:rFonts w:ascii="Tahoma" w:hAnsi="Tahoma" w:cs="Tahoma"/>
                <w:sz w:val="18"/>
                <w:szCs w:val="18"/>
              </w:rPr>
              <w:t>Community G</w:t>
            </w:r>
            <w:r w:rsidR="0079396D">
              <w:rPr>
                <w:rFonts w:ascii="Tahoma" w:hAnsi="Tahoma" w:cs="Tahoma"/>
                <w:sz w:val="18"/>
                <w:szCs w:val="18"/>
              </w:rPr>
              <w:t>roup</w:t>
            </w:r>
          </w:p>
        </w:tc>
      </w:tr>
      <w:tr w:rsidR="0079396D" w:rsidRPr="00F352BC" w14:paraId="1C9C90D0" w14:textId="77777777" w:rsidTr="0079396D">
        <w:tc>
          <w:tcPr>
            <w:tcW w:w="5396" w:type="dxa"/>
            <w:tcBorders>
              <w:top w:val="nil"/>
              <w:left w:val="nil"/>
              <w:bottom w:val="nil"/>
              <w:right w:val="nil"/>
            </w:tcBorders>
          </w:tcPr>
          <w:p w14:paraId="2EEF1764" w14:textId="77777777" w:rsidR="0079396D" w:rsidRDefault="0079396D" w:rsidP="00C85919">
            <w:pPr>
              <w:spacing w:before="60" w:after="60"/>
              <w:rPr>
                <w:rFonts w:ascii="Tahoma" w:hAnsi="Tahoma" w:cs="Tahoma"/>
                <w:sz w:val="18"/>
                <w:szCs w:val="18"/>
              </w:rPr>
            </w:pPr>
            <w:r>
              <w:rPr>
                <w:rFonts w:ascii="Tahoma" w:hAnsi="Tahoma" w:cs="Tahoma"/>
                <w:sz w:val="18"/>
                <w:szCs w:val="18"/>
              </w:rPr>
              <w:t xml:space="preserve">  Alexandrina Council</w:t>
            </w:r>
          </w:p>
        </w:tc>
        <w:tc>
          <w:tcPr>
            <w:tcW w:w="3846" w:type="dxa"/>
            <w:tcBorders>
              <w:top w:val="nil"/>
              <w:left w:val="nil"/>
              <w:bottom w:val="nil"/>
              <w:right w:val="nil"/>
            </w:tcBorders>
          </w:tcPr>
          <w:p w14:paraId="256130DF" w14:textId="2A3AEAAD" w:rsidR="0079396D" w:rsidRDefault="002F253B" w:rsidP="00F57132">
            <w:pPr>
              <w:spacing w:before="60" w:after="60"/>
              <w:rPr>
                <w:rFonts w:ascii="Tahoma" w:hAnsi="Tahoma" w:cs="Tahoma"/>
                <w:sz w:val="18"/>
                <w:szCs w:val="18"/>
              </w:rPr>
            </w:pPr>
            <w:r>
              <w:rPr>
                <w:rFonts w:ascii="Tahoma" w:hAnsi="Tahoma" w:cs="Tahoma"/>
                <w:sz w:val="18"/>
                <w:szCs w:val="18"/>
              </w:rPr>
              <w:t>Local G</w:t>
            </w:r>
            <w:r w:rsidR="0079396D">
              <w:rPr>
                <w:rFonts w:ascii="Tahoma" w:hAnsi="Tahoma" w:cs="Tahoma"/>
                <w:sz w:val="18"/>
                <w:szCs w:val="18"/>
              </w:rPr>
              <w:t xml:space="preserve">overnment </w:t>
            </w:r>
            <w:r w:rsidR="00F57132">
              <w:rPr>
                <w:rFonts w:ascii="Tahoma" w:hAnsi="Tahoma" w:cs="Tahoma"/>
                <w:sz w:val="18"/>
                <w:szCs w:val="18"/>
              </w:rPr>
              <w:t>A</w:t>
            </w:r>
            <w:r w:rsidR="0079396D">
              <w:rPr>
                <w:rFonts w:ascii="Tahoma" w:hAnsi="Tahoma" w:cs="Tahoma"/>
                <w:sz w:val="18"/>
                <w:szCs w:val="18"/>
              </w:rPr>
              <w:t>uthority</w:t>
            </w:r>
          </w:p>
        </w:tc>
      </w:tr>
      <w:tr w:rsidR="0079396D" w:rsidRPr="00F352BC" w14:paraId="67D26253" w14:textId="77777777" w:rsidTr="00542D16">
        <w:tc>
          <w:tcPr>
            <w:tcW w:w="5396" w:type="dxa"/>
            <w:tcBorders>
              <w:top w:val="nil"/>
              <w:left w:val="nil"/>
              <w:bottom w:val="single" w:sz="8" w:space="0" w:color="auto"/>
              <w:right w:val="nil"/>
            </w:tcBorders>
          </w:tcPr>
          <w:p w14:paraId="3D6C3F13" w14:textId="77777777" w:rsidR="0079396D" w:rsidRDefault="0079396D" w:rsidP="00C85919">
            <w:pPr>
              <w:spacing w:before="60" w:after="60"/>
              <w:rPr>
                <w:rFonts w:ascii="Tahoma" w:hAnsi="Tahoma" w:cs="Tahoma"/>
                <w:sz w:val="18"/>
                <w:szCs w:val="18"/>
              </w:rPr>
            </w:pPr>
            <w:r>
              <w:rPr>
                <w:rFonts w:ascii="Tahoma" w:hAnsi="Tahoma" w:cs="Tahoma"/>
                <w:sz w:val="18"/>
                <w:szCs w:val="18"/>
              </w:rPr>
              <w:t xml:space="preserve">  Rural City of Murray Bridge</w:t>
            </w:r>
          </w:p>
        </w:tc>
        <w:tc>
          <w:tcPr>
            <w:tcW w:w="3846" w:type="dxa"/>
            <w:tcBorders>
              <w:top w:val="nil"/>
              <w:left w:val="nil"/>
              <w:bottom w:val="single" w:sz="8" w:space="0" w:color="auto"/>
              <w:right w:val="nil"/>
            </w:tcBorders>
          </w:tcPr>
          <w:p w14:paraId="7CBC88A0" w14:textId="6CA6F459" w:rsidR="0079396D" w:rsidRDefault="002F253B" w:rsidP="00C85919">
            <w:pPr>
              <w:spacing w:before="60" w:after="60"/>
              <w:rPr>
                <w:rFonts w:ascii="Tahoma" w:hAnsi="Tahoma" w:cs="Tahoma"/>
                <w:sz w:val="18"/>
                <w:szCs w:val="18"/>
              </w:rPr>
            </w:pPr>
            <w:r>
              <w:rPr>
                <w:rFonts w:ascii="Tahoma" w:hAnsi="Tahoma" w:cs="Tahoma"/>
                <w:sz w:val="18"/>
                <w:szCs w:val="18"/>
              </w:rPr>
              <w:t>Local G</w:t>
            </w:r>
            <w:r w:rsidR="00F57132">
              <w:rPr>
                <w:rFonts w:ascii="Tahoma" w:hAnsi="Tahoma" w:cs="Tahoma"/>
                <w:sz w:val="18"/>
                <w:szCs w:val="18"/>
              </w:rPr>
              <w:t>overnment A</w:t>
            </w:r>
            <w:r w:rsidR="0079396D">
              <w:rPr>
                <w:rFonts w:ascii="Tahoma" w:hAnsi="Tahoma" w:cs="Tahoma"/>
                <w:sz w:val="18"/>
                <w:szCs w:val="18"/>
              </w:rPr>
              <w:t>uthority</w:t>
            </w:r>
          </w:p>
        </w:tc>
      </w:tr>
    </w:tbl>
    <w:p w14:paraId="5F9A3B0F" w14:textId="77777777" w:rsidR="00CF1DCA" w:rsidRDefault="00CF1DCA" w:rsidP="00402975">
      <w:pPr>
        <w:pStyle w:val="Heading2"/>
        <w:spacing w:after="200" w:line="276" w:lineRule="auto"/>
        <w:rPr>
          <w:rFonts w:ascii="Tahoma" w:hAnsi="Tahoma" w:cs="Tahoma"/>
          <w:b/>
          <w:sz w:val="22"/>
          <w:szCs w:val="22"/>
        </w:rPr>
      </w:pPr>
    </w:p>
    <w:p w14:paraId="2D4AA4B3" w14:textId="2A8058E3" w:rsidR="007C2877" w:rsidRPr="00CC4D92" w:rsidRDefault="00CC4D92" w:rsidP="00402975">
      <w:pPr>
        <w:pStyle w:val="Heading2"/>
        <w:spacing w:after="200" w:line="276" w:lineRule="auto"/>
        <w:rPr>
          <w:rFonts w:ascii="Tahoma" w:hAnsi="Tahoma" w:cs="Tahoma"/>
          <w:b/>
          <w:sz w:val="22"/>
          <w:szCs w:val="22"/>
        </w:rPr>
      </w:pPr>
      <w:bookmarkStart w:id="42" w:name="_Toc500150108"/>
      <w:r>
        <w:rPr>
          <w:rFonts w:ascii="Tahoma" w:hAnsi="Tahoma" w:cs="Tahoma"/>
          <w:b/>
          <w:sz w:val="22"/>
          <w:szCs w:val="22"/>
        </w:rPr>
        <w:lastRenderedPageBreak/>
        <w:t>Role and interests of</w:t>
      </w:r>
      <w:r w:rsidR="00A27EAB">
        <w:rPr>
          <w:rFonts w:ascii="Tahoma" w:hAnsi="Tahoma" w:cs="Tahoma"/>
          <w:b/>
          <w:sz w:val="22"/>
          <w:szCs w:val="22"/>
        </w:rPr>
        <w:t xml:space="preserve"> </w:t>
      </w:r>
      <w:r w:rsidR="00A27EAB">
        <w:rPr>
          <w:rFonts w:ascii="Tahoma" w:hAnsi="Tahoma" w:cs="Tahoma"/>
          <w:b/>
          <w:sz w:val="22"/>
          <w:szCs w:val="22"/>
          <w:lang w:val="en-AU"/>
        </w:rPr>
        <w:t>I</w:t>
      </w:r>
      <w:proofErr w:type="spellStart"/>
      <w:r>
        <w:rPr>
          <w:rFonts w:ascii="Tahoma" w:hAnsi="Tahoma" w:cs="Tahoma"/>
          <w:b/>
          <w:sz w:val="22"/>
          <w:szCs w:val="22"/>
        </w:rPr>
        <w:t>ndigenous</w:t>
      </w:r>
      <w:proofErr w:type="spellEnd"/>
      <w:r>
        <w:rPr>
          <w:rFonts w:ascii="Tahoma" w:hAnsi="Tahoma" w:cs="Tahoma"/>
          <w:b/>
          <w:sz w:val="22"/>
          <w:szCs w:val="22"/>
        </w:rPr>
        <w:t xml:space="preserve"> p</w:t>
      </w:r>
      <w:r w:rsidR="007C2877" w:rsidRPr="00CC4D92">
        <w:rPr>
          <w:rFonts w:ascii="Tahoma" w:hAnsi="Tahoma" w:cs="Tahoma"/>
          <w:b/>
          <w:sz w:val="22"/>
          <w:szCs w:val="22"/>
        </w:rPr>
        <w:t>eople</w:t>
      </w:r>
      <w:bookmarkEnd w:id="42"/>
    </w:p>
    <w:p w14:paraId="239D3122" w14:textId="21F1DD18" w:rsidR="007C2877" w:rsidRDefault="00F640E4" w:rsidP="00402975">
      <w:pPr>
        <w:autoSpaceDE w:val="0"/>
        <w:autoSpaceDN w:val="0"/>
        <w:adjustRightInd w:val="0"/>
        <w:jc w:val="both"/>
        <w:rPr>
          <w:rFonts w:cs="Tahoma"/>
          <w:color w:val="000000"/>
        </w:rPr>
      </w:pPr>
      <w:r w:rsidRPr="00112ADE">
        <w:rPr>
          <w:rFonts w:cs="Tahoma"/>
          <w:color w:val="000000"/>
        </w:rPr>
        <w:t>Consultation has</w:t>
      </w:r>
      <w:r w:rsidR="00CC4D92" w:rsidRPr="00112ADE">
        <w:rPr>
          <w:rFonts w:cs="Tahoma"/>
          <w:color w:val="000000"/>
        </w:rPr>
        <w:t xml:space="preserve"> </w:t>
      </w:r>
      <w:r w:rsidR="007C2877" w:rsidRPr="00112ADE">
        <w:rPr>
          <w:rFonts w:cs="Tahoma"/>
          <w:color w:val="000000"/>
        </w:rPr>
        <w:t>occurred with the Ngarrindjeri people of the lower Murray and Coorong, including the Raukkan Community Association, as part of a PhD program (</w:t>
      </w:r>
      <w:r w:rsidR="00CC4D92" w:rsidRPr="00112ADE">
        <w:rPr>
          <w:rFonts w:cs="Tahoma"/>
          <w:color w:val="000000"/>
        </w:rPr>
        <w:t xml:space="preserve">Backhouse </w:t>
      </w:r>
      <w:r w:rsidR="00CC4D92" w:rsidRPr="00AF1A90">
        <w:rPr>
          <w:rFonts w:cs="Tahoma"/>
          <w:i/>
          <w:color w:val="000000"/>
        </w:rPr>
        <w:t>et al.</w:t>
      </w:r>
      <w:r w:rsidR="00CC4D92" w:rsidRPr="00112ADE">
        <w:rPr>
          <w:rFonts w:cs="Tahoma"/>
          <w:color w:val="000000"/>
        </w:rPr>
        <w:t xml:space="preserve"> 2008</w:t>
      </w:r>
      <w:r w:rsidR="007C2877" w:rsidRPr="00112ADE">
        <w:rPr>
          <w:rFonts w:cs="Tahoma"/>
          <w:color w:val="000000"/>
        </w:rPr>
        <w:t xml:space="preserve">). </w:t>
      </w:r>
      <w:r w:rsidR="005F788E">
        <w:rPr>
          <w:rFonts w:cs="Tahoma"/>
          <w:color w:val="000000"/>
        </w:rPr>
        <w:t xml:space="preserve">Members of the Ngarrindjeri Regional Authority (NRA) were involved in the release of captive bred Murray hardyhead into preferred habitats in the Lower Lakes during 2012 (Bice </w:t>
      </w:r>
      <w:r w:rsidR="005F788E" w:rsidRPr="00AF1A90">
        <w:rPr>
          <w:rFonts w:cs="Tahoma"/>
          <w:i/>
          <w:color w:val="000000"/>
        </w:rPr>
        <w:t>et al.</w:t>
      </w:r>
      <w:r w:rsidR="005F788E">
        <w:rPr>
          <w:rFonts w:cs="Tahoma"/>
          <w:color w:val="000000"/>
        </w:rPr>
        <w:t xml:space="preserve"> 2012)</w:t>
      </w:r>
      <w:r w:rsidR="00E50B8C">
        <w:rPr>
          <w:rFonts w:cs="Tahoma"/>
          <w:color w:val="000000"/>
        </w:rPr>
        <w:t xml:space="preserve"> and in m</w:t>
      </w:r>
      <w:r w:rsidR="00000DBA">
        <w:rPr>
          <w:rFonts w:cs="Tahoma"/>
          <w:color w:val="000000"/>
        </w:rPr>
        <w:t>onitoring populations from 2011–2013 (</w:t>
      </w:r>
      <w:r w:rsidR="00E50B8C">
        <w:rPr>
          <w:rFonts w:cs="Tahoma"/>
          <w:color w:val="000000"/>
        </w:rPr>
        <w:t>Wedderburn and Barnes 201</w:t>
      </w:r>
      <w:r w:rsidR="00626C44">
        <w:rPr>
          <w:rFonts w:cs="Tahoma"/>
          <w:color w:val="000000"/>
        </w:rPr>
        <w:t>2</w:t>
      </w:r>
      <w:r w:rsidR="00E50B8C">
        <w:rPr>
          <w:rFonts w:cs="Tahoma"/>
          <w:color w:val="000000"/>
        </w:rPr>
        <w:t>)</w:t>
      </w:r>
      <w:r w:rsidR="005F788E">
        <w:rPr>
          <w:rFonts w:cs="Tahoma"/>
          <w:color w:val="000000"/>
        </w:rPr>
        <w:t xml:space="preserve">. </w:t>
      </w:r>
      <w:r w:rsidR="00402975" w:rsidRPr="00112ADE">
        <w:rPr>
          <w:rFonts w:cs="Tahoma"/>
          <w:color w:val="000000"/>
        </w:rPr>
        <w:t>The Murray</w:t>
      </w:r>
      <w:r w:rsidR="009370F9">
        <w:rPr>
          <w:rFonts w:cs="Tahoma"/>
          <w:color w:val="000000"/>
        </w:rPr>
        <w:t xml:space="preserve"> Lower</w:t>
      </w:r>
      <w:r w:rsidR="007831CC">
        <w:rPr>
          <w:rFonts w:cs="Tahoma"/>
          <w:color w:val="000000"/>
        </w:rPr>
        <w:t xml:space="preserve"> </w:t>
      </w:r>
      <w:r w:rsidR="00402975" w:rsidRPr="00112ADE">
        <w:rPr>
          <w:rFonts w:cs="Tahoma"/>
          <w:color w:val="000000"/>
        </w:rPr>
        <w:t xml:space="preserve">Darling </w:t>
      </w:r>
      <w:r w:rsidR="009370F9">
        <w:rPr>
          <w:rFonts w:cs="Tahoma"/>
          <w:color w:val="000000"/>
        </w:rPr>
        <w:t xml:space="preserve">Rivers </w:t>
      </w:r>
      <w:r w:rsidR="00402975" w:rsidRPr="00112ADE">
        <w:rPr>
          <w:rFonts w:cs="Tahoma"/>
          <w:color w:val="000000"/>
        </w:rPr>
        <w:t>I</w:t>
      </w:r>
      <w:r w:rsidR="007C2877" w:rsidRPr="00112ADE">
        <w:rPr>
          <w:rFonts w:cs="Tahoma"/>
          <w:color w:val="000000"/>
        </w:rPr>
        <w:t>ndigenous</w:t>
      </w:r>
      <w:r w:rsidR="00402975" w:rsidRPr="00112ADE">
        <w:rPr>
          <w:rFonts w:cs="Tahoma"/>
          <w:color w:val="000000"/>
        </w:rPr>
        <w:t xml:space="preserve"> Nations (MLDRIN), </w:t>
      </w:r>
      <w:r w:rsidR="00282EDB">
        <w:rPr>
          <w:rFonts w:cs="Tahoma"/>
          <w:color w:val="000000"/>
        </w:rPr>
        <w:t>were</w:t>
      </w:r>
      <w:r w:rsidR="00402975" w:rsidRPr="00112ADE">
        <w:rPr>
          <w:rFonts w:cs="Tahoma"/>
          <w:color w:val="000000"/>
        </w:rPr>
        <w:t xml:space="preserve"> approached </w:t>
      </w:r>
      <w:r w:rsidR="00282EDB">
        <w:rPr>
          <w:rFonts w:cs="Tahoma"/>
          <w:color w:val="000000"/>
        </w:rPr>
        <w:t xml:space="preserve">in December 2012 </w:t>
      </w:r>
      <w:r w:rsidR="00000DBA">
        <w:rPr>
          <w:rFonts w:cs="Tahoma"/>
          <w:color w:val="000000"/>
        </w:rPr>
        <w:t>to provide comment</w:t>
      </w:r>
      <w:r w:rsidR="00282EDB">
        <w:rPr>
          <w:rFonts w:cs="Tahoma"/>
          <w:color w:val="000000"/>
        </w:rPr>
        <w:t xml:space="preserve"> on the Plan</w:t>
      </w:r>
      <w:r w:rsidR="007C2877" w:rsidRPr="00112ADE">
        <w:rPr>
          <w:rFonts w:cs="Tahoma"/>
          <w:color w:val="000000"/>
        </w:rPr>
        <w:t xml:space="preserve"> if so desired. </w:t>
      </w:r>
      <w:r w:rsidR="00282EDB">
        <w:rPr>
          <w:rFonts w:cs="Tahoma"/>
          <w:color w:val="000000"/>
        </w:rPr>
        <w:t xml:space="preserve">No comments were received. </w:t>
      </w:r>
      <w:r w:rsidR="007C2877" w:rsidRPr="00112ADE">
        <w:rPr>
          <w:rFonts w:cs="Tahoma"/>
          <w:color w:val="000000"/>
        </w:rPr>
        <w:t xml:space="preserve">Opportunities to involve </w:t>
      </w:r>
      <w:r w:rsidR="00A27EAB">
        <w:rPr>
          <w:rFonts w:cs="Tahoma"/>
          <w:color w:val="000000"/>
        </w:rPr>
        <w:t>I</w:t>
      </w:r>
      <w:r w:rsidR="007C2877" w:rsidRPr="00112ADE">
        <w:rPr>
          <w:rFonts w:cs="Tahoma"/>
          <w:color w:val="000000"/>
        </w:rPr>
        <w:t>ndigenous communities in the</w:t>
      </w:r>
      <w:r w:rsidR="00000DBA">
        <w:rPr>
          <w:rFonts w:cs="Tahoma"/>
          <w:color w:val="000000"/>
        </w:rPr>
        <w:t xml:space="preserve"> implementation of the </w:t>
      </w:r>
      <w:r w:rsidR="007C2877" w:rsidRPr="00112ADE">
        <w:rPr>
          <w:rFonts w:cs="Tahoma"/>
          <w:color w:val="000000"/>
        </w:rPr>
        <w:t>Plan will be explored once</w:t>
      </w:r>
      <w:r w:rsidR="00282EDB">
        <w:rPr>
          <w:rFonts w:cs="Tahoma"/>
          <w:color w:val="000000"/>
        </w:rPr>
        <w:t xml:space="preserve"> it is</w:t>
      </w:r>
      <w:r w:rsidR="007C2877" w:rsidRPr="00112ADE">
        <w:rPr>
          <w:rFonts w:cs="Tahoma"/>
          <w:color w:val="000000"/>
        </w:rPr>
        <w:t xml:space="preserve"> finalised.</w:t>
      </w:r>
    </w:p>
    <w:p w14:paraId="6072B17A" w14:textId="77777777" w:rsidR="007C2877" w:rsidRPr="00CC4D92" w:rsidRDefault="00CC4D92" w:rsidP="00CC4D92">
      <w:pPr>
        <w:pStyle w:val="Heading2"/>
        <w:spacing w:after="200" w:line="276" w:lineRule="auto"/>
        <w:rPr>
          <w:rFonts w:ascii="Tahoma" w:hAnsi="Tahoma" w:cs="Tahoma"/>
          <w:b/>
          <w:sz w:val="22"/>
          <w:szCs w:val="22"/>
        </w:rPr>
      </w:pPr>
      <w:bookmarkStart w:id="43" w:name="_Toc500150109"/>
      <w:r>
        <w:rPr>
          <w:rFonts w:ascii="Tahoma" w:hAnsi="Tahoma" w:cs="Tahoma"/>
          <w:b/>
          <w:sz w:val="22"/>
          <w:szCs w:val="22"/>
        </w:rPr>
        <w:t>Benefits to other species/ecological c</w:t>
      </w:r>
      <w:r w:rsidR="007C2877" w:rsidRPr="00CC4D92">
        <w:rPr>
          <w:rFonts w:ascii="Tahoma" w:hAnsi="Tahoma" w:cs="Tahoma"/>
          <w:b/>
          <w:sz w:val="22"/>
          <w:szCs w:val="22"/>
        </w:rPr>
        <w:t>ommunities</w:t>
      </w:r>
      <w:bookmarkEnd w:id="43"/>
    </w:p>
    <w:p w14:paraId="2B0F8424" w14:textId="41353ACF" w:rsidR="007C2877" w:rsidRDefault="003809A0" w:rsidP="00402975">
      <w:pPr>
        <w:autoSpaceDE w:val="0"/>
        <w:autoSpaceDN w:val="0"/>
        <w:adjustRightInd w:val="0"/>
        <w:jc w:val="both"/>
        <w:rPr>
          <w:rFonts w:cs="Tahoma"/>
          <w:color w:val="000000"/>
        </w:rPr>
      </w:pPr>
      <w:r>
        <w:rPr>
          <w:rFonts w:cs="Tahoma"/>
          <w:color w:val="000000"/>
        </w:rPr>
        <w:t>A</w:t>
      </w:r>
      <w:r w:rsidR="00F640E4" w:rsidRPr="00112ADE">
        <w:rPr>
          <w:rFonts w:cs="Tahoma"/>
          <w:color w:val="000000"/>
        </w:rPr>
        <w:t xml:space="preserve">dditional </w:t>
      </w:r>
      <w:r w:rsidR="007C2877" w:rsidRPr="00112ADE">
        <w:rPr>
          <w:rFonts w:cs="Tahoma"/>
          <w:color w:val="000000"/>
        </w:rPr>
        <w:t xml:space="preserve">biodiversity benefits </w:t>
      </w:r>
      <w:r w:rsidR="00000DBA">
        <w:rPr>
          <w:rFonts w:cs="Tahoma"/>
          <w:color w:val="000000"/>
        </w:rPr>
        <w:t xml:space="preserve">of achieving </w:t>
      </w:r>
      <w:r w:rsidR="009A2C72">
        <w:rPr>
          <w:rFonts w:cs="Tahoma"/>
          <w:color w:val="000000"/>
        </w:rPr>
        <w:t xml:space="preserve">the </w:t>
      </w:r>
      <w:r w:rsidR="00000DBA">
        <w:rPr>
          <w:rFonts w:cs="Tahoma"/>
          <w:color w:val="000000"/>
        </w:rPr>
        <w:t>objectives of the P</w:t>
      </w:r>
      <w:r w:rsidR="00F640E4" w:rsidRPr="00112ADE">
        <w:rPr>
          <w:rFonts w:cs="Tahoma"/>
          <w:color w:val="000000"/>
        </w:rPr>
        <w:t xml:space="preserve">lan will be </w:t>
      </w:r>
      <w:r w:rsidR="007C2877" w:rsidRPr="00112ADE">
        <w:rPr>
          <w:rFonts w:cs="Tahoma"/>
          <w:color w:val="000000"/>
        </w:rPr>
        <w:t xml:space="preserve">the protection and management of </w:t>
      </w:r>
      <w:r w:rsidR="00F640E4" w:rsidRPr="00112ADE">
        <w:rPr>
          <w:rFonts w:cs="Tahoma"/>
          <w:color w:val="000000"/>
        </w:rPr>
        <w:t xml:space="preserve">wetland </w:t>
      </w:r>
      <w:r w:rsidR="007C2877" w:rsidRPr="00112ADE">
        <w:rPr>
          <w:rFonts w:cs="Tahoma"/>
          <w:color w:val="000000"/>
        </w:rPr>
        <w:t>habitat</w:t>
      </w:r>
      <w:r w:rsidR="00F640E4" w:rsidRPr="00112ADE">
        <w:rPr>
          <w:rFonts w:cs="Tahoma"/>
          <w:color w:val="000000"/>
        </w:rPr>
        <w:t>s</w:t>
      </w:r>
      <w:r w:rsidR="007C2877" w:rsidRPr="00112ADE">
        <w:rPr>
          <w:rFonts w:cs="Tahoma"/>
          <w:color w:val="000000"/>
        </w:rPr>
        <w:t xml:space="preserve">. </w:t>
      </w:r>
      <w:r w:rsidR="003D4A24">
        <w:rPr>
          <w:rFonts w:cs="Tahoma"/>
          <w:color w:val="000000"/>
        </w:rPr>
        <w:t>Off target</w:t>
      </w:r>
      <w:r w:rsidR="003D4A24" w:rsidRPr="00112ADE">
        <w:rPr>
          <w:rFonts w:cs="Tahoma"/>
          <w:color w:val="000000"/>
        </w:rPr>
        <w:t xml:space="preserve"> </w:t>
      </w:r>
      <w:r w:rsidR="000D2052" w:rsidRPr="00112ADE">
        <w:rPr>
          <w:rFonts w:cs="Tahoma"/>
          <w:color w:val="000000"/>
        </w:rPr>
        <w:t xml:space="preserve">benefits to wildlife </w:t>
      </w:r>
      <w:r w:rsidR="003D4A24">
        <w:rPr>
          <w:rFonts w:cs="Tahoma"/>
          <w:color w:val="000000"/>
        </w:rPr>
        <w:t xml:space="preserve">have been </w:t>
      </w:r>
      <w:r w:rsidR="00F57132">
        <w:rPr>
          <w:rFonts w:cs="Tahoma"/>
          <w:color w:val="000000"/>
        </w:rPr>
        <w:t>detected</w:t>
      </w:r>
      <w:r w:rsidR="003D4A24">
        <w:rPr>
          <w:rFonts w:cs="Tahoma"/>
          <w:color w:val="000000"/>
        </w:rPr>
        <w:t xml:space="preserve"> at sites managed for Murray hardyhead</w:t>
      </w:r>
      <w:r w:rsidR="000D2052" w:rsidRPr="00112ADE">
        <w:rPr>
          <w:rFonts w:cs="Tahoma"/>
          <w:color w:val="000000"/>
        </w:rPr>
        <w:t xml:space="preserve">, with sites often </w:t>
      </w:r>
      <w:r w:rsidR="00000DBA">
        <w:rPr>
          <w:rFonts w:cs="Tahoma"/>
          <w:color w:val="000000"/>
        </w:rPr>
        <w:t>used</w:t>
      </w:r>
      <w:r w:rsidR="000D2052" w:rsidRPr="00112ADE">
        <w:rPr>
          <w:rFonts w:cs="Tahoma"/>
          <w:color w:val="000000"/>
        </w:rPr>
        <w:t xml:space="preserve"> by large numbers of native birds </w:t>
      </w:r>
      <w:r w:rsidR="0023724D">
        <w:rPr>
          <w:rFonts w:cs="Tahoma"/>
          <w:color w:val="000000"/>
        </w:rPr>
        <w:t xml:space="preserve">(some of which are </w:t>
      </w:r>
      <w:r w:rsidR="003D4A24">
        <w:rPr>
          <w:rFonts w:cs="Tahoma"/>
          <w:color w:val="000000"/>
        </w:rPr>
        <w:t>threatened</w:t>
      </w:r>
      <w:r w:rsidR="0064266F">
        <w:rPr>
          <w:rFonts w:cs="Tahoma"/>
          <w:color w:val="000000"/>
        </w:rPr>
        <w:t xml:space="preserve"> and/or migratory</w:t>
      </w:r>
      <w:r w:rsidR="0023724D">
        <w:rPr>
          <w:rFonts w:cs="Tahoma"/>
          <w:color w:val="000000"/>
        </w:rPr>
        <w:t xml:space="preserve">) </w:t>
      </w:r>
      <w:r w:rsidR="000D2052" w:rsidRPr="00112ADE">
        <w:rPr>
          <w:rFonts w:cs="Tahoma"/>
          <w:color w:val="000000"/>
        </w:rPr>
        <w:t>for resting, feeding and breeding (Stoessel per</w:t>
      </w:r>
      <w:r w:rsidR="00F14B84">
        <w:rPr>
          <w:rFonts w:cs="Tahoma"/>
          <w:color w:val="000000"/>
        </w:rPr>
        <w:t>s.</w:t>
      </w:r>
      <w:r w:rsidR="000D2052" w:rsidRPr="00112ADE">
        <w:rPr>
          <w:rFonts w:cs="Tahoma"/>
          <w:color w:val="000000"/>
        </w:rPr>
        <w:t xml:space="preserve"> obs.)</w:t>
      </w:r>
      <w:r w:rsidR="005318E5">
        <w:rPr>
          <w:rFonts w:cs="Tahoma"/>
          <w:color w:val="000000"/>
        </w:rPr>
        <w:t xml:space="preserve"> and </w:t>
      </w:r>
      <w:r w:rsidR="00635D3B">
        <w:rPr>
          <w:rFonts w:cs="Tahoma"/>
          <w:color w:val="000000"/>
        </w:rPr>
        <w:t>similarly</w:t>
      </w:r>
      <w:r w:rsidR="005318E5">
        <w:rPr>
          <w:rFonts w:cs="Tahoma"/>
          <w:color w:val="000000"/>
        </w:rPr>
        <w:t xml:space="preserve"> </w:t>
      </w:r>
      <w:r w:rsidR="003D4A24">
        <w:rPr>
          <w:rFonts w:cs="Tahoma"/>
          <w:color w:val="000000"/>
        </w:rPr>
        <w:t xml:space="preserve">for </w:t>
      </w:r>
      <w:r w:rsidR="009A2C72">
        <w:rPr>
          <w:rFonts w:cs="Tahoma"/>
          <w:color w:val="000000"/>
        </w:rPr>
        <w:t xml:space="preserve">other </w:t>
      </w:r>
      <w:r w:rsidR="005318E5">
        <w:rPr>
          <w:rFonts w:cs="Tahoma"/>
          <w:color w:val="000000"/>
        </w:rPr>
        <w:t>endangered fish species (</w:t>
      </w:r>
      <w:r w:rsidR="00635D3B">
        <w:rPr>
          <w:rFonts w:cs="Tahoma"/>
          <w:color w:val="000000"/>
        </w:rPr>
        <w:t>e.</w:t>
      </w:r>
      <w:r w:rsidR="009A2C72">
        <w:rPr>
          <w:rFonts w:cs="Tahoma"/>
          <w:color w:val="000000"/>
        </w:rPr>
        <w:t>g. Yarra pygmy perch,</w:t>
      </w:r>
      <w:r w:rsidR="00635D3B">
        <w:rPr>
          <w:rFonts w:cs="Tahoma"/>
          <w:color w:val="000000"/>
        </w:rPr>
        <w:t xml:space="preserve"> </w:t>
      </w:r>
      <w:r w:rsidR="005318E5" w:rsidRPr="005318E5">
        <w:rPr>
          <w:rFonts w:cs="Tahoma"/>
          <w:color w:val="000000"/>
        </w:rPr>
        <w:t xml:space="preserve">Wedderburn </w:t>
      </w:r>
      <w:r w:rsidR="005318E5" w:rsidRPr="00AF1A90">
        <w:rPr>
          <w:rFonts w:cs="Tahoma"/>
          <w:i/>
          <w:color w:val="000000"/>
        </w:rPr>
        <w:t>et al.</w:t>
      </w:r>
      <w:r w:rsidR="005318E5" w:rsidRPr="005318E5">
        <w:rPr>
          <w:rFonts w:cs="Tahoma"/>
          <w:color w:val="000000"/>
        </w:rPr>
        <w:t xml:space="preserve"> 2012b</w:t>
      </w:r>
      <w:r w:rsidR="005318E5">
        <w:rPr>
          <w:rFonts w:cs="Tahoma"/>
          <w:color w:val="000000"/>
        </w:rPr>
        <w:t>)</w:t>
      </w:r>
      <w:r w:rsidR="000D2052" w:rsidRPr="00112ADE">
        <w:rPr>
          <w:rFonts w:cs="Tahoma"/>
          <w:color w:val="000000"/>
        </w:rPr>
        <w:t xml:space="preserve">. </w:t>
      </w:r>
      <w:r w:rsidR="007C2877" w:rsidRPr="00112ADE">
        <w:rPr>
          <w:rFonts w:cs="Tahoma"/>
          <w:color w:val="000000"/>
        </w:rPr>
        <w:t>The Plan will also provide an important publ</w:t>
      </w:r>
      <w:r w:rsidR="0064266F">
        <w:rPr>
          <w:rFonts w:cs="Tahoma"/>
          <w:color w:val="000000"/>
        </w:rPr>
        <w:t xml:space="preserve">ic education role, recognising </w:t>
      </w:r>
      <w:r w:rsidR="007C2877" w:rsidRPr="00112ADE">
        <w:rPr>
          <w:rFonts w:cs="Tahoma"/>
          <w:color w:val="000000"/>
        </w:rPr>
        <w:t>threatened fish act as ‘flagship’ species for highlighting broader nature conservation issues in aquatic habitats, such as habitat degradation, barriers to migration and invasive species.</w:t>
      </w:r>
    </w:p>
    <w:p w14:paraId="0D4D255C" w14:textId="77777777" w:rsidR="007C2877" w:rsidRPr="000D2052" w:rsidRDefault="007C2877" w:rsidP="00112ADE">
      <w:pPr>
        <w:pStyle w:val="Heading2"/>
        <w:spacing w:after="200" w:line="276" w:lineRule="auto"/>
        <w:rPr>
          <w:rFonts w:ascii="Tahoma" w:hAnsi="Tahoma" w:cs="Tahoma"/>
          <w:b/>
          <w:sz w:val="22"/>
          <w:szCs w:val="22"/>
        </w:rPr>
      </w:pPr>
      <w:bookmarkStart w:id="44" w:name="_Toc500150110"/>
      <w:r w:rsidRPr="000D2052">
        <w:rPr>
          <w:rFonts w:ascii="Tahoma" w:hAnsi="Tahoma" w:cs="Tahoma"/>
          <w:b/>
          <w:sz w:val="22"/>
          <w:szCs w:val="22"/>
        </w:rPr>
        <w:t>Social and Economic Impacts</w:t>
      </w:r>
      <w:bookmarkEnd w:id="44"/>
    </w:p>
    <w:p w14:paraId="639EEA73" w14:textId="6CB1E79F" w:rsidR="001269C1" w:rsidRPr="00282EDB" w:rsidRDefault="007C2877" w:rsidP="00402975">
      <w:pPr>
        <w:autoSpaceDE w:val="0"/>
        <w:autoSpaceDN w:val="0"/>
        <w:adjustRightInd w:val="0"/>
        <w:jc w:val="both"/>
        <w:rPr>
          <w:rFonts w:cs="Tahoma"/>
          <w:color w:val="000000"/>
        </w:rPr>
      </w:pPr>
      <w:r w:rsidRPr="00112ADE">
        <w:rPr>
          <w:rFonts w:cs="Tahoma"/>
          <w:color w:val="000000"/>
        </w:rPr>
        <w:t>The c</w:t>
      </w:r>
      <w:r w:rsidR="00FC00E5">
        <w:rPr>
          <w:rFonts w:cs="Tahoma"/>
          <w:color w:val="000000"/>
        </w:rPr>
        <w:t>onservation program for Murray h</w:t>
      </w:r>
      <w:r w:rsidRPr="00112ADE">
        <w:rPr>
          <w:rFonts w:cs="Tahoma"/>
          <w:color w:val="000000"/>
        </w:rPr>
        <w:t>ardyhead has received support from community environment groups</w:t>
      </w:r>
      <w:r w:rsidR="00D942FA">
        <w:rPr>
          <w:rFonts w:cs="Tahoma"/>
          <w:color w:val="000000"/>
        </w:rPr>
        <w:t xml:space="preserve"> (Backhouse </w:t>
      </w:r>
      <w:r w:rsidR="00D942FA" w:rsidRPr="00AF1A90">
        <w:rPr>
          <w:rFonts w:cs="Tahoma"/>
          <w:i/>
          <w:color w:val="000000"/>
        </w:rPr>
        <w:t>et al.</w:t>
      </w:r>
      <w:r w:rsidR="00D942FA">
        <w:rPr>
          <w:rFonts w:cs="Tahoma"/>
          <w:color w:val="000000"/>
        </w:rPr>
        <w:t xml:space="preserve"> 2008)</w:t>
      </w:r>
      <w:r w:rsidRPr="00112ADE">
        <w:rPr>
          <w:rFonts w:cs="Tahoma"/>
          <w:color w:val="000000"/>
        </w:rPr>
        <w:t xml:space="preserve">. </w:t>
      </w:r>
      <w:r w:rsidR="001269C1" w:rsidRPr="00112ADE">
        <w:rPr>
          <w:rFonts w:cs="Tahoma"/>
          <w:color w:val="000000"/>
        </w:rPr>
        <w:t xml:space="preserve">Increased communication, education and participation </w:t>
      </w:r>
      <w:r w:rsidR="00C86B35">
        <w:rPr>
          <w:rFonts w:cs="Tahoma"/>
          <w:color w:val="000000"/>
        </w:rPr>
        <w:t>of</w:t>
      </w:r>
      <w:r w:rsidR="00F34D9A">
        <w:rPr>
          <w:rFonts w:cs="Tahoma"/>
          <w:color w:val="000000"/>
        </w:rPr>
        <w:t xml:space="preserve"> </w:t>
      </w:r>
      <w:r w:rsidR="001269C1" w:rsidRPr="00112ADE">
        <w:rPr>
          <w:rFonts w:cs="Tahoma"/>
          <w:color w:val="000000"/>
        </w:rPr>
        <w:t>local communit</w:t>
      </w:r>
      <w:r w:rsidR="00C86B35">
        <w:rPr>
          <w:rFonts w:cs="Tahoma"/>
          <w:color w:val="000000"/>
        </w:rPr>
        <w:t>ies</w:t>
      </w:r>
      <w:r w:rsidR="001269C1" w:rsidRPr="00112ADE">
        <w:rPr>
          <w:rFonts w:cs="Tahoma"/>
          <w:color w:val="000000"/>
        </w:rPr>
        <w:t xml:space="preserve"> is</w:t>
      </w:r>
      <w:r w:rsidR="00C86B35">
        <w:rPr>
          <w:rFonts w:cs="Tahoma"/>
          <w:color w:val="000000"/>
        </w:rPr>
        <w:t xml:space="preserve"> </w:t>
      </w:r>
      <w:r w:rsidR="001269C1" w:rsidRPr="00112ADE">
        <w:rPr>
          <w:rFonts w:cs="Tahoma"/>
          <w:color w:val="000000"/>
        </w:rPr>
        <w:t xml:space="preserve">integral </w:t>
      </w:r>
      <w:r w:rsidR="00C86B35">
        <w:rPr>
          <w:rFonts w:cs="Tahoma"/>
          <w:color w:val="000000"/>
        </w:rPr>
        <w:t>to i</w:t>
      </w:r>
      <w:r w:rsidR="00D66646">
        <w:rPr>
          <w:rFonts w:cs="Tahoma"/>
          <w:color w:val="000000"/>
        </w:rPr>
        <w:t>ncreas</w:t>
      </w:r>
      <w:r w:rsidR="00F34D9A">
        <w:rPr>
          <w:rFonts w:cs="Tahoma"/>
          <w:color w:val="000000"/>
        </w:rPr>
        <w:t>ing</w:t>
      </w:r>
      <w:r w:rsidR="00F57132">
        <w:rPr>
          <w:rFonts w:cs="Tahoma"/>
          <w:color w:val="000000"/>
        </w:rPr>
        <w:t xml:space="preserve"> the general </w:t>
      </w:r>
      <w:r w:rsidR="0064266F">
        <w:rPr>
          <w:rFonts w:cs="Tahoma"/>
          <w:color w:val="000000"/>
        </w:rPr>
        <w:t>public’s</w:t>
      </w:r>
      <w:r w:rsidR="00C86B35">
        <w:rPr>
          <w:rFonts w:cs="Tahoma"/>
          <w:color w:val="000000"/>
        </w:rPr>
        <w:t xml:space="preserve"> understanding of</w:t>
      </w:r>
      <w:r w:rsidR="00D66646">
        <w:rPr>
          <w:rFonts w:cs="Tahoma"/>
          <w:color w:val="000000"/>
        </w:rPr>
        <w:t xml:space="preserve"> the </w:t>
      </w:r>
      <w:r w:rsidR="009A2C72">
        <w:rPr>
          <w:rFonts w:cs="Tahoma"/>
          <w:color w:val="000000"/>
        </w:rPr>
        <w:t>Endangered</w:t>
      </w:r>
      <w:r w:rsidR="00F34D9A">
        <w:rPr>
          <w:rFonts w:cs="Tahoma"/>
          <w:color w:val="000000"/>
        </w:rPr>
        <w:t xml:space="preserve"> </w:t>
      </w:r>
      <w:r w:rsidR="00D66646">
        <w:rPr>
          <w:rFonts w:cs="Tahoma"/>
          <w:color w:val="000000"/>
        </w:rPr>
        <w:t>status of</w:t>
      </w:r>
      <w:r w:rsidR="003809A0">
        <w:rPr>
          <w:rFonts w:cs="Tahoma"/>
          <w:color w:val="000000"/>
        </w:rPr>
        <w:t xml:space="preserve"> Murray hardyhead</w:t>
      </w:r>
      <w:r w:rsidR="00F57132">
        <w:rPr>
          <w:rFonts w:cs="Tahoma"/>
          <w:color w:val="000000"/>
        </w:rPr>
        <w:t>,</w:t>
      </w:r>
      <w:r w:rsidR="003809A0">
        <w:rPr>
          <w:rFonts w:cs="Tahoma"/>
          <w:color w:val="000000"/>
        </w:rPr>
        <w:t xml:space="preserve"> </w:t>
      </w:r>
      <w:r w:rsidR="00D66646">
        <w:rPr>
          <w:rFonts w:cs="Tahoma"/>
          <w:color w:val="000000"/>
        </w:rPr>
        <w:t xml:space="preserve">and </w:t>
      </w:r>
      <w:r w:rsidR="008C30E4">
        <w:rPr>
          <w:rFonts w:cs="Tahoma"/>
          <w:color w:val="000000"/>
        </w:rPr>
        <w:t>management practices</w:t>
      </w:r>
      <w:r w:rsidR="00D66646">
        <w:rPr>
          <w:rFonts w:cs="Tahoma"/>
          <w:color w:val="000000"/>
        </w:rPr>
        <w:t xml:space="preserve"> required to assist recovery</w:t>
      </w:r>
      <w:r w:rsidR="00F34D9A">
        <w:rPr>
          <w:rFonts w:cs="Tahoma"/>
          <w:color w:val="000000"/>
        </w:rPr>
        <w:t xml:space="preserve"> of the species</w:t>
      </w:r>
      <w:r w:rsidR="001269C1" w:rsidRPr="00112ADE">
        <w:rPr>
          <w:rFonts w:cs="Tahoma"/>
          <w:color w:val="000000"/>
        </w:rPr>
        <w:t xml:space="preserve">. </w:t>
      </w:r>
    </w:p>
    <w:p w14:paraId="6295282C" w14:textId="11AC9886" w:rsidR="00777ACF" w:rsidRDefault="007C2877" w:rsidP="00402975">
      <w:pPr>
        <w:autoSpaceDE w:val="0"/>
        <w:autoSpaceDN w:val="0"/>
        <w:adjustRightInd w:val="0"/>
        <w:jc w:val="both"/>
        <w:rPr>
          <w:rFonts w:cs="Tahoma"/>
          <w:color w:val="000000"/>
        </w:rPr>
      </w:pPr>
      <w:r w:rsidRPr="00112ADE">
        <w:rPr>
          <w:rFonts w:cs="Tahoma"/>
          <w:color w:val="000000"/>
        </w:rPr>
        <w:t xml:space="preserve">The Murray River is the focus of considerable community attention, especially through the Murray-Darling Basin </w:t>
      </w:r>
      <w:r w:rsidR="00905497">
        <w:rPr>
          <w:rFonts w:cs="Tahoma"/>
          <w:color w:val="000000"/>
        </w:rPr>
        <w:t>Authority</w:t>
      </w:r>
      <w:r w:rsidR="00FE7044">
        <w:rPr>
          <w:rFonts w:cs="Tahoma"/>
          <w:color w:val="000000"/>
        </w:rPr>
        <w:t>’s</w:t>
      </w:r>
      <w:r w:rsidR="00F57132">
        <w:rPr>
          <w:rFonts w:cs="Tahoma"/>
          <w:color w:val="000000"/>
        </w:rPr>
        <w:t xml:space="preserve"> ”</w:t>
      </w:r>
      <w:r w:rsidR="00FE7044">
        <w:rPr>
          <w:rFonts w:cs="Tahoma"/>
          <w:color w:val="000000"/>
        </w:rPr>
        <w:t xml:space="preserve">The </w:t>
      </w:r>
      <w:r w:rsidR="00F57132">
        <w:rPr>
          <w:rFonts w:cs="Tahoma"/>
          <w:color w:val="000000"/>
        </w:rPr>
        <w:t>Living Murray”</w:t>
      </w:r>
      <w:r w:rsidRPr="00112ADE">
        <w:rPr>
          <w:rFonts w:cs="Tahoma"/>
          <w:color w:val="000000"/>
        </w:rPr>
        <w:t xml:space="preserve"> </w:t>
      </w:r>
      <w:r w:rsidR="00F57132">
        <w:rPr>
          <w:rFonts w:cs="Tahoma"/>
          <w:color w:val="000000"/>
        </w:rPr>
        <w:t>and the “Basin Plan”</w:t>
      </w:r>
      <w:r w:rsidR="002334B5">
        <w:rPr>
          <w:rFonts w:cs="Tahoma"/>
          <w:color w:val="000000"/>
        </w:rPr>
        <w:t xml:space="preserve"> </w:t>
      </w:r>
      <w:r w:rsidRPr="00112ADE">
        <w:rPr>
          <w:rFonts w:cs="Tahoma"/>
          <w:color w:val="000000"/>
        </w:rPr>
        <w:t>program</w:t>
      </w:r>
      <w:r w:rsidR="00000DBA">
        <w:rPr>
          <w:rFonts w:cs="Tahoma"/>
          <w:color w:val="000000"/>
        </w:rPr>
        <w:t>,</w:t>
      </w:r>
      <w:r w:rsidR="00631920" w:rsidRPr="00112ADE">
        <w:rPr>
          <w:rFonts w:cs="Tahoma"/>
          <w:color w:val="000000"/>
        </w:rPr>
        <w:t xml:space="preserve"> which</w:t>
      </w:r>
      <w:r w:rsidRPr="00112ADE">
        <w:rPr>
          <w:rFonts w:cs="Tahoma"/>
          <w:color w:val="000000"/>
        </w:rPr>
        <w:t xml:space="preserve"> </w:t>
      </w:r>
      <w:r w:rsidR="008C30E4">
        <w:rPr>
          <w:rFonts w:cs="Tahoma"/>
          <w:color w:val="000000"/>
        </w:rPr>
        <w:t xml:space="preserve">aim </w:t>
      </w:r>
      <w:r w:rsidRPr="00112ADE">
        <w:rPr>
          <w:rFonts w:cs="Tahoma"/>
          <w:color w:val="000000"/>
        </w:rPr>
        <w:t>to restore significant environmental flows to the Murray River</w:t>
      </w:r>
      <w:r w:rsidR="002334B5">
        <w:rPr>
          <w:rFonts w:cs="Tahoma"/>
          <w:color w:val="000000"/>
        </w:rPr>
        <w:t xml:space="preserve"> floodplains</w:t>
      </w:r>
      <w:r w:rsidRPr="00112ADE">
        <w:rPr>
          <w:rFonts w:cs="Tahoma"/>
          <w:color w:val="000000"/>
        </w:rPr>
        <w:t>. Increases in environmental flows and a shift to a more natural flooding regime will b</w:t>
      </w:r>
      <w:r w:rsidR="008C30E4">
        <w:rPr>
          <w:rFonts w:cs="Tahoma"/>
          <w:color w:val="000000"/>
        </w:rPr>
        <w:t>enefit species like Murray h</w:t>
      </w:r>
      <w:r w:rsidRPr="00112ADE">
        <w:rPr>
          <w:rFonts w:cs="Tahoma"/>
          <w:color w:val="000000"/>
        </w:rPr>
        <w:t>ardyhead</w:t>
      </w:r>
      <w:r w:rsidR="007F72D5">
        <w:rPr>
          <w:rFonts w:cs="Tahoma"/>
          <w:color w:val="000000"/>
        </w:rPr>
        <w:t xml:space="preserve"> which are</w:t>
      </w:r>
      <w:r w:rsidRPr="00112ADE">
        <w:rPr>
          <w:rFonts w:cs="Tahoma"/>
          <w:color w:val="000000"/>
        </w:rPr>
        <w:t xml:space="preserve"> </w:t>
      </w:r>
      <w:r w:rsidR="00FE7044">
        <w:rPr>
          <w:rFonts w:cs="Tahoma"/>
          <w:color w:val="000000"/>
        </w:rPr>
        <w:t>adapted</w:t>
      </w:r>
      <w:r w:rsidR="00FE7044" w:rsidRPr="00112ADE">
        <w:rPr>
          <w:rFonts w:cs="Tahoma"/>
          <w:color w:val="000000"/>
        </w:rPr>
        <w:t xml:space="preserve"> </w:t>
      </w:r>
      <w:r w:rsidR="00FE7044">
        <w:rPr>
          <w:rFonts w:cs="Tahoma"/>
          <w:color w:val="000000"/>
        </w:rPr>
        <w:t>to natural</w:t>
      </w:r>
      <w:r w:rsidR="00FE7044" w:rsidRPr="00112ADE">
        <w:rPr>
          <w:rFonts w:cs="Tahoma"/>
          <w:color w:val="000000"/>
        </w:rPr>
        <w:t xml:space="preserve"> </w:t>
      </w:r>
      <w:r w:rsidRPr="00112ADE">
        <w:rPr>
          <w:rFonts w:cs="Tahoma"/>
          <w:color w:val="000000"/>
        </w:rPr>
        <w:t xml:space="preserve">floodplain </w:t>
      </w:r>
      <w:r w:rsidR="00FE7044">
        <w:rPr>
          <w:rFonts w:cs="Tahoma"/>
          <w:color w:val="000000"/>
        </w:rPr>
        <w:t>conditions</w:t>
      </w:r>
      <w:r w:rsidRPr="00112ADE">
        <w:rPr>
          <w:rFonts w:cs="Tahoma"/>
          <w:color w:val="000000"/>
        </w:rPr>
        <w:t>. Wetland restoration is also seen in the community as a major benefit to the environment, and rehabilitation of riparian zones is being undertaken in many regions by management agencies and local communities</w:t>
      </w:r>
      <w:r w:rsidR="00631920" w:rsidRPr="00112ADE">
        <w:rPr>
          <w:rFonts w:cs="Tahoma"/>
          <w:color w:val="000000"/>
        </w:rPr>
        <w:t xml:space="preserve"> (Backhouse </w:t>
      </w:r>
      <w:r w:rsidR="00631920" w:rsidRPr="00AF1A90">
        <w:rPr>
          <w:rFonts w:cs="Tahoma"/>
          <w:i/>
          <w:color w:val="000000"/>
        </w:rPr>
        <w:t>et al.</w:t>
      </w:r>
      <w:r w:rsidR="00631920" w:rsidRPr="00112ADE">
        <w:rPr>
          <w:rFonts w:cs="Tahoma"/>
          <w:color w:val="000000"/>
        </w:rPr>
        <w:t xml:space="preserve"> 2008)</w:t>
      </w:r>
      <w:r w:rsidRPr="00112ADE">
        <w:rPr>
          <w:rFonts w:cs="Tahoma"/>
          <w:color w:val="000000"/>
        </w:rPr>
        <w:t xml:space="preserve">. </w:t>
      </w:r>
    </w:p>
    <w:p w14:paraId="0F331D7E" w14:textId="6ACAAC54" w:rsidR="008C30E4" w:rsidRPr="00112ADE" w:rsidRDefault="00F57132" w:rsidP="00402975">
      <w:pPr>
        <w:autoSpaceDE w:val="0"/>
        <w:autoSpaceDN w:val="0"/>
        <w:adjustRightInd w:val="0"/>
        <w:jc w:val="both"/>
        <w:rPr>
          <w:rFonts w:cs="Tahoma"/>
          <w:color w:val="000000"/>
          <w:highlight w:val="yellow"/>
        </w:rPr>
      </w:pPr>
      <w:r>
        <w:rPr>
          <w:rFonts w:cs="Tahoma"/>
          <w:color w:val="000000"/>
        </w:rPr>
        <w:t>T</w:t>
      </w:r>
      <w:r w:rsidR="008C30E4">
        <w:rPr>
          <w:rFonts w:cs="Tahoma"/>
          <w:color w:val="000000"/>
        </w:rPr>
        <w:t xml:space="preserve">he most pressing </w:t>
      </w:r>
      <w:r w:rsidR="0064266F">
        <w:rPr>
          <w:rFonts w:cs="Tahoma"/>
          <w:color w:val="000000"/>
        </w:rPr>
        <w:t xml:space="preserve">and </w:t>
      </w:r>
      <w:r w:rsidR="00000DBA">
        <w:rPr>
          <w:rFonts w:cs="Tahoma"/>
          <w:color w:val="000000"/>
        </w:rPr>
        <w:t xml:space="preserve">immediate </w:t>
      </w:r>
      <w:r w:rsidR="008C30E4">
        <w:rPr>
          <w:rFonts w:cs="Tahoma"/>
          <w:color w:val="000000"/>
        </w:rPr>
        <w:t xml:space="preserve">need </w:t>
      </w:r>
      <w:r w:rsidR="00000DBA">
        <w:rPr>
          <w:rFonts w:cs="Tahoma"/>
          <w:color w:val="000000"/>
        </w:rPr>
        <w:t>in the recovery of</w:t>
      </w:r>
      <w:r w:rsidR="008C30E4">
        <w:rPr>
          <w:rFonts w:cs="Tahoma"/>
          <w:color w:val="000000"/>
        </w:rPr>
        <w:t xml:space="preserve"> Murray</w:t>
      </w:r>
      <w:r w:rsidR="00777ACF">
        <w:rPr>
          <w:rFonts w:cs="Tahoma"/>
          <w:color w:val="000000"/>
        </w:rPr>
        <w:t xml:space="preserve"> hardyhead</w:t>
      </w:r>
      <w:r>
        <w:rPr>
          <w:rFonts w:cs="Tahoma"/>
          <w:color w:val="000000"/>
        </w:rPr>
        <w:t xml:space="preserve"> however,</w:t>
      </w:r>
      <w:r w:rsidR="00777ACF">
        <w:rPr>
          <w:rFonts w:cs="Tahoma"/>
          <w:color w:val="000000"/>
        </w:rPr>
        <w:t xml:space="preserve"> is</w:t>
      </w:r>
      <w:r w:rsidR="008C30E4">
        <w:rPr>
          <w:rFonts w:cs="Tahoma"/>
          <w:color w:val="000000"/>
        </w:rPr>
        <w:t xml:space="preserve"> to </w:t>
      </w:r>
      <w:r w:rsidR="009A0265">
        <w:rPr>
          <w:rFonts w:cs="Tahoma"/>
          <w:color w:val="000000"/>
        </w:rPr>
        <w:t xml:space="preserve">secure </w:t>
      </w:r>
      <w:r w:rsidR="00777ACF">
        <w:rPr>
          <w:rFonts w:cs="Tahoma"/>
          <w:color w:val="000000"/>
        </w:rPr>
        <w:t xml:space="preserve">the small number of </w:t>
      </w:r>
      <w:r w:rsidR="009A0265">
        <w:rPr>
          <w:rFonts w:cs="Tahoma"/>
          <w:color w:val="000000"/>
        </w:rPr>
        <w:t xml:space="preserve">dwindling </w:t>
      </w:r>
      <w:r w:rsidR="00777ACF">
        <w:rPr>
          <w:rFonts w:cs="Tahoma"/>
          <w:color w:val="000000"/>
        </w:rPr>
        <w:t xml:space="preserve">remnant </w:t>
      </w:r>
      <w:r w:rsidR="009A0265">
        <w:rPr>
          <w:rFonts w:cs="Tahoma"/>
          <w:color w:val="000000"/>
        </w:rPr>
        <w:t>populations. To do this</w:t>
      </w:r>
      <w:r w:rsidR="00FE7044">
        <w:rPr>
          <w:rFonts w:cs="Tahoma"/>
          <w:color w:val="000000"/>
        </w:rPr>
        <w:t>,</w:t>
      </w:r>
      <w:r w:rsidR="009A0265">
        <w:rPr>
          <w:rFonts w:cs="Tahoma"/>
          <w:color w:val="000000"/>
        </w:rPr>
        <w:t xml:space="preserve"> direct investment will be required to ensure that environmental water can be secured long term, monitoring of populations and threats can occur, and sites (and watering regimes) can be </w:t>
      </w:r>
      <w:r w:rsidR="00777ACF">
        <w:rPr>
          <w:rFonts w:cs="Tahoma"/>
          <w:color w:val="000000"/>
        </w:rPr>
        <w:t xml:space="preserve">managed using the </w:t>
      </w:r>
      <w:r w:rsidR="008C30E4">
        <w:rPr>
          <w:rFonts w:cs="Tahoma"/>
          <w:color w:val="000000"/>
        </w:rPr>
        <w:t xml:space="preserve">best available </w:t>
      </w:r>
      <w:r w:rsidR="00777ACF">
        <w:rPr>
          <w:rFonts w:cs="Tahoma"/>
          <w:color w:val="000000"/>
        </w:rPr>
        <w:t>scientific</w:t>
      </w:r>
      <w:r w:rsidR="00000DBA">
        <w:rPr>
          <w:rFonts w:cs="Tahoma"/>
          <w:color w:val="000000"/>
        </w:rPr>
        <w:t xml:space="preserve"> </w:t>
      </w:r>
      <w:r w:rsidR="00777ACF">
        <w:rPr>
          <w:rFonts w:cs="Tahoma"/>
          <w:color w:val="000000"/>
        </w:rPr>
        <w:t>knowledge</w:t>
      </w:r>
      <w:r w:rsidR="009A0265">
        <w:rPr>
          <w:rFonts w:cs="Tahoma"/>
          <w:color w:val="000000"/>
        </w:rPr>
        <w:t xml:space="preserve">. </w:t>
      </w:r>
      <w:r w:rsidR="00777ACF">
        <w:rPr>
          <w:rFonts w:cs="Tahoma"/>
          <w:color w:val="000000"/>
        </w:rPr>
        <w:t xml:space="preserve"> </w:t>
      </w:r>
      <w:r w:rsidR="009A0265">
        <w:rPr>
          <w:rFonts w:cs="Tahoma"/>
          <w:color w:val="000000"/>
        </w:rPr>
        <w:t>Once this occurs</w:t>
      </w:r>
      <w:r w:rsidR="00FE7044">
        <w:rPr>
          <w:rFonts w:cs="Tahoma"/>
          <w:color w:val="000000"/>
        </w:rPr>
        <w:t>,</w:t>
      </w:r>
      <w:r w:rsidR="009A0265">
        <w:rPr>
          <w:rFonts w:cs="Tahoma"/>
          <w:color w:val="000000"/>
        </w:rPr>
        <w:t xml:space="preserve"> further investment will be required to </w:t>
      </w:r>
      <w:r w:rsidR="00261815">
        <w:rPr>
          <w:rFonts w:cs="Tahoma"/>
          <w:color w:val="000000"/>
        </w:rPr>
        <w:t>ensure</w:t>
      </w:r>
      <w:r w:rsidR="009A0265">
        <w:rPr>
          <w:rFonts w:cs="Tahoma"/>
          <w:color w:val="000000"/>
        </w:rPr>
        <w:t xml:space="preserve"> species recovery.</w:t>
      </w:r>
    </w:p>
    <w:p w14:paraId="36FF27C4" w14:textId="77777777" w:rsidR="00631920" w:rsidRDefault="00631920" w:rsidP="002D1BF1">
      <w:pPr>
        <w:autoSpaceDE w:val="0"/>
        <w:autoSpaceDN w:val="0"/>
        <w:adjustRightInd w:val="0"/>
        <w:spacing w:before="120" w:after="0" w:line="360" w:lineRule="auto"/>
        <w:jc w:val="both"/>
        <w:rPr>
          <w:rFonts w:ascii="Tahoma" w:hAnsi="Tahoma" w:cs="Tahoma"/>
          <w:color w:val="000000"/>
          <w:sz w:val="20"/>
          <w:szCs w:val="20"/>
          <w:highlight w:val="yellow"/>
        </w:rPr>
      </w:pPr>
    </w:p>
    <w:p w14:paraId="75A55E7F" w14:textId="77777777" w:rsidR="002D1BF1" w:rsidRPr="00580B3B" w:rsidRDefault="00EE35D4" w:rsidP="000C72EA">
      <w:pPr>
        <w:pStyle w:val="Heading1"/>
        <w:spacing w:before="100" w:beforeAutospacing="1" w:after="100" w:afterAutospacing="1"/>
        <w:rPr>
          <w:rFonts w:ascii="Tahoma" w:hAnsi="Tahoma" w:cs="Tahoma"/>
          <w:b/>
          <w:sz w:val="28"/>
          <w:szCs w:val="28"/>
        </w:rPr>
      </w:pPr>
      <w:r>
        <w:rPr>
          <w:rFonts w:ascii="Tahoma" w:hAnsi="Tahoma" w:cs="Tahoma"/>
          <w:b/>
          <w:sz w:val="28"/>
          <w:szCs w:val="28"/>
        </w:rPr>
        <w:br w:type="page"/>
      </w:r>
      <w:bookmarkStart w:id="45" w:name="_Toc500150111"/>
      <w:r w:rsidR="005C0E73" w:rsidRPr="00580B3B">
        <w:rPr>
          <w:rFonts w:ascii="Tahoma" w:hAnsi="Tahoma" w:cs="Tahoma"/>
          <w:b/>
          <w:sz w:val="28"/>
          <w:szCs w:val="28"/>
        </w:rPr>
        <w:lastRenderedPageBreak/>
        <w:t>References</w:t>
      </w:r>
      <w:bookmarkEnd w:id="45"/>
    </w:p>
    <w:p w14:paraId="6427153C" w14:textId="0A4468B8" w:rsidR="002D5AFD" w:rsidRDefault="00050A8E" w:rsidP="007C7D3A">
      <w:pPr>
        <w:keepLines/>
        <w:widowControl w:val="0"/>
        <w:autoSpaceDE w:val="0"/>
        <w:autoSpaceDN w:val="0"/>
        <w:adjustRightInd w:val="0"/>
        <w:spacing w:line="360" w:lineRule="auto"/>
        <w:ind w:left="426" w:hanging="426"/>
        <w:jc w:val="both"/>
      </w:pPr>
      <w:r w:rsidRPr="00050A8E">
        <w:t>Adams, M., Wedderburn, S. D</w:t>
      </w:r>
      <w:r w:rsidR="00467B16">
        <w:t>., Unmack, P. J., Hammer, M. P.</w:t>
      </w:r>
      <w:r w:rsidRPr="00050A8E">
        <w:t xml:space="preserve"> and Johnson, J. B. (2011). Use of congeneric assessment to understand the linked genetic histories of two threatened fishes in the Murray–Darling Basin, Australia. </w:t>
      </w:r>
      <w:r w:rsidRPr="00F57132">
        <w:rPr>
          <w:i/>
        </w:rPr>
        <w:t>Conservation Biology</w:t>
      </w:r>
      <w:r w:rsidRPr="00050A8E">
        <w:t xml:space="preserve"> </w:t>
      </w:r>
      <w:r w:rsidRPr="00404D67">
        <w:rPr>
          <w:b/>
        </w:rPr>
        <w:t>25</w:t>
      </w:r>
      <w:r w:rsidR="00F57132">
        <w:t>,</w:t>
      </w:r>
      <w:r w:rsidRPr="00050A8E">
        <w:t xml:space="preserve"> 767–767.</w:t>
      </w:r>
    </w:p>
    <w:p w14:paraId="4A669C9A" w14:textId="77777777" w:rsidR="006979EC" w:rsidRDefault="006979EC" w:rsidP="007C7D3A">
      <w:pPr>
        <w:keepLines/>
        <w:widowControl w:val="0"/>
        <w:autoSpaceDE w:val="0"/>
        <w:autoSpaceDN w:val="0"/>
        <w:adjustRightInd w:val="0"/>
        <w:spacing w:line="360" w:lineRule="auto"/>
        <w:ind w:left="426" w:hanging="426"/>
        <w:jc w:val="both"/>
      </w:pPr>
      <w:r>
        <w:t>Allen, G.R. Midgley, M. and Allen, M. (2003). Field guide to the Freshwater fishes of Australia. West Australian Museum, Perth.</w:t>
      </w:r>
    </w:p>
    <w:p w14:paraId="5D9298CF" w14:textId="77777777" w:rsidR="001F5B9D" w:rsidRDefault="001F5B9D" w:rsidP="007C7D3A">
      <w:pPr>
        <w:keepLines/>
        <w:widowControl w:val="0"/>
        <w:autoSpaceDE w:val="0"/>
        <w:autoSpaceDN w:val="0"/>
        <w:adjustRightInd w:val="0"/>
        <w:spacing w:line="360" w:lineRule="auto"/>
        <w:ind w:left="426" w:hanging="426"/>
        <w:jc w:val="both"/>
      </w:pPr>
      <w:r w:rsidRPr="001F5B9D">
        <w:t>Backhouse, G., Lyon, J. and Cant, B. (2008)</w:t>
      </w:r>
      <w:r w:rsidR="00404D67">
        <w:t>.</w:t>
      </w:r>
      <w:r w:rsidRPr="001F5B9D">
        <w:t xml:space="preserve"> Nationa</w:t>
      </w:r>
      <w:r w:rsidR="00FC00E5">
        <w:t>l Recovery Plan for the Murray h</w:t>
      </w:r>
      <w:r w:rsidRPr="001F5B9D">
        <w:t>ardyhead (</w:t>
      </w:r>
      <w:r w:rsidRPr="00404D67">
        <w:rPr>
          <w:i/>
        </w:rPr>
        <w:t>Craterocephalus fluviatilis</w:t>
      </w:r>
      <w:r w:rsidRPr="001F5B9D">
        <w:t>). Department of Sustainability and Environment, Melbourne.</w:t>
      </w:r>
    </w:p>
    <w:p w14:paraId="5BFD275F" w14:textId="2685F0F0" w:rsidR="00B76C93" w:rsidRDefault="00B76C93" w:rsidP="007C7D3A">
      <w:pPr>
        <w:keepLines/>
        <w:widowControl w:val="0"/>
        <w:autoSpaceDE w:val="0"/>
        <w:autoSpaceDN w:val="0"/>
        <w:adjustRightInd w:val="0"/>
        <w:spacing w:line="360" w:lineRule="auto"/>
        <w:ind w:left="426" w:hanging="426"/>
        <w:jc w:val="both"/>
      </w:pPr>
      <w:r w:rsidRPr="00B76C93">
        <w:t>Baumgartner</w:t>
      </w:r>
      <w:r>
        <w:t xml:space="preserve">, L.J., </w:t>
      </w:r>
      <w:proofErr w:type="spellStart"/>
      <w:r>
        <w:t>Conallin</w:t>
      </w:r>
      <w:proofErr w:type="spellEnd"/>
      <w:r>
        <w:t xml:space="preserve">, J., Wooden, I., Campbell, B., Rebecca, G., Robinson, W.A. and Mallen-Cooper, M. (2013). Using flow guilds of freshwater fish in an adaptive management framework to simplify environmental flow delivery for semi-arid riverine systems. </w:t>
      </w:r>
      <w:r w:rsidRPr="00F57132">
        <w:rPr>
          <w:i/>
        </w:rPr>
        <w:t>Fish and Fisheries</w:t>
      </w:r>
      <w:r w:rsidR="005E3037">
        <w:t xml:space="preserve"> </w:t>
      </w:r>
      <w:r w:rsidR="00F57132" w:rsidRPr="00F57132">
        <w:rPr>
          <w:b/>
        </w:rPr>
        <w:t>15(3)</w:t>
      </w:r>
      <w:r w:rsidR="00F57132">
        <w:t>, 410–427</w:t>
      </w:r>
      <w:r w:rsidR="005E3037">
        <w:t>.</w:t>
      </w:r>
    </w:p>
    <w:p w14:paraId="20EDCB98" w14:textId="3538FD85" w:rsidR="007D7807" w:rsidRDefault="007D7807" w:rsidP="007C7D3A">
      <w:pPr>
        <w:keepLines/>
        <w:widowControl w:val="0"/>
        <w:autoSpaceDE w:val="0"/>
        <w:autoSpaceDN w:val="0"/>
        <w:adjustRightInd w:val="0"/>
        <w:spacing w:line="360" w:lineRule="auto"/>
        <w:ind w:left="426" w:hanging="426"/>
        <w:jc w:val="both"/>
      </w:pPr>
      <w:r>
        <w:rPr>
          <w:sz w:val="21"/>
          <w:szCs w:val="21"/>
        </w:rPr>
        <w:t xml:space="preserve">Bice, C.M. </w:t>
      </w:r>
      <w:r w:rsidRPr="007B28E6">
        <w:t xml:space="preserve">and Ye, Q. (2006). Monitoring threatened fish communities on Hindmarsh Island, in the Lower Lakes of the River Murray, South Australia in 2005. </w:t>
      </w:r>
      <w:r w:rsidR="007B28E6" w:rsidRPr="007B28E6">
        <w:rPr>
          <w:lang w:val="en-GB"/>
        </w:rPr>
        <w:t>South Australian Research and Development Institute, Department of Primary Industry and Regions</w:t>
      </w:r>
      <w:r w:rsidRPr="007B28E6">
        <w:t>, Adelaide.</w:t>
      </w:r>
    </w:p>
    <w:p w14:paraId="19DC501D" w14:textId="41F54978" w:rsidR="00845F47" w:rsidRDefault="00467B16" w:rsidP="007C7D3A">
      <w:pPr>
        <w:keepLines/>
        <w:widowControl w:val="0"/>
        <w:autoSpaceDE w:val="0"/>
        <w:autoSpaceDN w:val="0"/>
        <w:adjustRightInd w:val="0"/>
        <w:spacing w:line="360" w:lineRule="auto"/>
        <w:ind w:left="426" w:hanging="426"/>
        <w:jc w:val="both"/>
      </w:pPr>
      <w:r>
        <w:t>Bice, C. M., Wilson, P.</w:t>
      </w:r>
      <w:r w:rsidR="00845F47" w:rsidRPr="00845F47">
        <w:t xml:space="preserve"> and Ye, Q. (2008)</w:t>
      </w:r>
      <w:r w:rsidR="00404D67">
        <w:t>.</w:t>
      </w:r>
      <w:r w:rsidR="00845F47" w:rsidRPr="00845F47">
        <w:t xml:space="preserve"> Threatened fish populations in the Lower Lakes of the River Murray in spring 2007 and summer 2008. Report to the South Australian Murray-Darling Basin Natural Resources </w:t>
      </w:r>
      <w:r w:rsidR="00845F47" w:rsidRPr="007B28E6">
        <w:t xml:space="preserve">Management Board. </w:t>
      </w:r>
      <w:r w:rsidR="007B28E6" w:rsidRPr="007B28E6">
        <w:rPr>
          <w:lang w:val="en-GB"/>
        </w:rPr>
        <w:t>South Australian Research and Development Institute, Department of Primary Industry and Regions</w:t>
      </w:r>
      <w:r w:rsidR="007B28E6" w:rsidRPr="007B28E6">
        <w:t>, Adelaide.</w:t>
      </w:r>
    </w:p>
    <w:p w14:paraId="33FA31E4" w14:textId="4BC88234" w:rsidR="006F37D6" w:rsidRDefault="006F37D6" w:rsidP="007D7807">
      <w:pPr>
        <w:keepLines/>
        <w:widowControl w:val="0"/>
        <w:autoSpaceDE w:val="0"/>
        <w:autoSpaceDN w:val="0"/>
        <w:adjustRightInd w:val="0"/>
        <w:spacing w:line="360" w:lineRule="auto"/>
        <w:ind w:left="426" w:hanging="426"/>
        <w:jc w:val="both"/>
      </w:pPr>
      <w:r>
        <w:t>Bice</w:t>
      </w:r>
      <w:r w:rsidRPr="007B28E6">
        <w:t>, C., Hammer, M., Wilson, P. and Zampatti, B. (</w:t>
      </w:r>
      <w:r w:rsidR="007D7807" w:rsidRPr="007B28E6">
        <w:t xml:space="preserve">2011). Fish monitoring for the </w:t>
      </w:r>
      <w:r w:rsidRPr="007B28E6">
        <w:t>Drought Action Plan for South Australian Murray-Darling Basin threate</w:t>
      </w:r>
      <w:r w:rsidR="007D7807" w:rsidRPr="007B28E6">
        <w:t>ned freshwater fish populations</w:t>
      </w:r>
      <w:r w:rsidRPr="007B28E6">
        <w:t>: Summary for 2010/11.</w:t>
      </w:r>
      <w:r w:rsidR="007D7807" w:rsidRPr="007B28E6">
        <w:t xml:space="preserve"> </w:t>
      </w:r>
      <w:r w:rsidR="007B28E6" w:rsidRPr="007B28E6">
        <w:rPr>
          <w:lang w:val="en-GB"/>
        </w:rPr>
        <w:t>South Australian Research and Development Institute, Department of Primary Industry and Regions</w:t>
      </w:r>
      <w:r w:rsidR="007B28E6" w:rsidRPr="007B28E6">
        <w:t>, Adelaide.</w:t>
      </w:r>
      <w:r>
        <w:t xml:space="preserve"> </w:t>
      </w:r>
    </w:p>
    <w:p w14:paraId="2058CB00" w14:textId="652DB7A5" w:rsidR="005318E5" w:rsidRDefault="005318E5" w:rsidP="007C7D3A">
      <w:pPr>
        <w:keepLines/>
        <w:widowControl w:val="0"/>
        <w:autoSpaceDE w:val="0"/>
        <w:autoSpaceDN w:val="0"/>
        <w:adjustRightInd w:val="0"/>
        <w:spacing w:line="360" w:lineRule="auto"/>
        <w:ind w:left="426" w:hanging="426"/>
        <w:jc w:val="both"/>
      </w:pPr>
      <w:r w:rsidRPr="005318E5">
        <w:t xml:space="preserve">Bice, C., Whiterod, N., Wilson, P. Zampatti, B. </w:t>
      </w:r>
      <w:r w:rsidR="00467B16">
        <w:t>a</w:t>
      </w:r>
      <w:r w:rsidR="007B28E6">
        <w:t>nd Hammer, M. (2012). The c</w:t>
      </w:r>
      <w:r w:rsidRPr="005318E5">
        <w:t xml:space="preserve">ritical </w:t>
      </w:r>
      <w:r w:rsidR="007B28E6">
        <w:t>fish h</w:t>
      </w:r>
      <w:r w:rsidRPr="005318E5">
        <w:t xml:space="preserve">abitat </w:t>
      </w:r>
      <w:r w:rsidR="007B28E6">
        <w:t>p</w:t>
      </w:r>
      <w:r w:rsidRPr="005318E5">
        <w:t xml:space="preserve">roject: </w:t>
      </w:r>
      <w:r w:rsidR="007B28E6">
        <w:t>reintroductions of Threatened f</w:t>
      </w:r>
      <w:r w:rsidRPr="005318E5">
        <w:t xml:space="preserve">ish </w:t>
      </w:r>
      <w:r w:rsidR="007B28E6">
        <w:t>s</w:t>
      </w:r>
      <w:r w:rsidRPr="005318E5">
        <w:t xml:space="preserve">pecies in the Coorong, Lower Lakes and Murray Mouth region in 2011/12. </w:t>
      </w:r>
      <w:r w:rsidR="007B28E6" w:rsidRPr="007B28E6">
        <w:rPr>
          <w:lang w:val="en-GB"/>
        </w:rPr>
        <w:t>South Australian Research and Development Institute, Department of Primary Industry and Regions</w:t>
      </w:r>
      <w:r w:rsidR="007B28E6" w:rsidRPr="007B28E6">
        <w:t>, Adelaide.</w:t>
      </w:r>
    </w:p>
    <w:p w14:paraId="3EC2213A" w14:textId="77777777" w:rsidR="007B28E6" w:rsidRDefault="00684D57" w:rsidP="007B28E6">
      <w:pPr>
        <w:keepLines/>
        <w:widowControl w:val="0"/>
        <w:autoSpaceDE w:val="0"/>
        <w:autoSpaceDN w:val="0"/>
        <w:adjustRightInd w:val="0"/>
        <w:spacing w:line="360" w:lineRule="auto"/>
        <w:ind w:left="426" w:hanging="426"/>
        <w:jc w:val="both"/>
      </w:pPr>
      <w:r w:rsidRPr="00684D57">
        <w:lastRenderedPageBreak/>
        <w:t xml:space="preserve">Bice, C., Whiterod, N., Wilson, P. Zampatti, B. </w:t>
      </w:r>
      <w:r w:rsidR="00467B16">
        <w:t>a</w:t>
      </w:r>
      <w:r w:rsidRPr="00684D57">
        <w:t xml:space="preserve">nd Hammer, M. (2013). The Critical Fish Habitat Project: Reintroductions of Threatened Fish Species in the Coorong, Lower Lakes and Murray Mouth region in 2011-2013. </w:t>
      </w:r>
      <w:r w:rsidR="007B28E6" w:rsidRPr="007B28E6">
        <w:rPr>
          <w:lang w:val="en-GB"/>
        </w:rPr>
        <w:t>South Australian Research and Development Institute, Department of Primary Industry and Regions</w:t>
      </w:r>
      <w:r w:rsidR="007B28E6" w:rsidRPr="007B28E6">
        <w:t>, Adelaide.</w:t>
      </w:r>
    </w:p>
    <w:p w14:paraId="69D94915" w14:textId="77777777" w:rsidR="007B28E6" w:rsidRDefault="00467B16" w:rsidP="007B28E6">
      <w:pPr>
        <w:keepLines/>
        <w:widowControl w:val="0"/>
        <w:autoSpaceDE w:val="0"/>
        <w:autoSpaceDN w:val="0"/>
        <w:adjustRightInd w:val="0"/>
        <w:spacing w:line="360" w:lineRule="auto"/>
        <w:ind w:left="426" w:hanging="426"/>
        <w:jc w:val="both"/>
      </w:pPr>
      <w:r>
        <w:t>Bice, C., Whiterod, N., Zampatti,</w:t>
      </w:r>
      <w:r w:rsidRPr="00467B16">
        <w:t xml:space="preserve"> </w:t>
      </w:r>
      <w:r>
        <w:t xml:space="preserve">B. and Hammer, M. (2014). The Critical Fish Habitat Project: Assessment of reintroduction success of threatened species in the Coorong, Lower Lakes and Murray Mouth region 2011‒2014. </w:t>
      </w:r>
      <w:r w:rsidR="007B28E6" w:rsidRPr="007B28E6">
        <w:rPr>
          <w:lang w:val="en-GB"/>
        </w:rPr>
        <w:t>South Australian Research and Development Institute, Department of Primary Industry and Regions</w:t>
      </w:r>
      <w:r w:rsidR="007B28E6" w:rsidRPr="007B28E6">
        <w:t>, Adelaide.</w:t>
      </w:r>
    </w:p>
    <w:p w14:paraId="0A2009E6" w14:textId="06C91E4F" w:rsidR="00422102" w:rsidRPr="005E3037" w:rsidRDefault="00422102" w:rsidP="007C7D3A">
      <w:pPr>
        <w:keepLines/>
        <w:widowControl w:val="0"/>
        <w:autoSpaceDE w:val="0"/>
        <w:autoSpaceDN w:val="0"/>
        <w:adjustRightInd w:val="0"/>
        <w:spacing w:line="360" w:lineRule="auto"/>
        <w:ind w:left="426" w:hanging="426"/>
        <w:jc w:val="both"/>
      </w:pPr>
      <w:r w:rsidRPr="007C7D3A">
        <w:t xml:space="preserve">Byrne, A., Thomas, G. and </w:t>
      </w:r>
      <w:proofErr w:type="spellStart"/>
      <w:r w:rsidRPr="007C7D3A">
        <w:t>Steelcable</w:t>
      </w:r>
      <w:proofErr w:type="spellEnd"/>
      <w:r w:rsidRPr="007C7D3A">
        <w:t xml:space="preserve">, A. (2013).  Kerang Lakes Fauna Assessment.  Report for North Central Catchment Management Authority.  </w:t>
      </w:r>
      <w:proofErr w:type="spellStart"/>
      <w:r w:rsidRPr="007C7D3A">
        <w:t>Biosis</w:t>
      </w:r>
      <w:proofErr w:type="spellEnd"/>
      <w:r w:rsidRPr="007C7D3A">
        <w:t xml:space="preserve">, Melbourne. </w:t>
      </w:r>
    </w:p>
    <w:p w14:paraId="0A286877" w14:textId="7155840C" w:rsidR="00DD254D" w:rsidRPr="00845F47" w:rsidRDefault="00DD254D" w:rsidP="007C7D3A">
      <w:pPr>
        <w:keepLines/>
        <w:widowControl w:val="0"/>
        <w:autoSpaceDE w:val="0"/>
        <w:autoSpaceDN w:val="0"/>
        <w:adjustRightInd w:val="0"/>
        <w:spacing w:line="360" w:lineRule="auto"/>
        <w:ind w:left="426" w:hanging="426"/>
        <w:jc w:val="both"/>
      </w:pPr>
      <w:r>
        <w:t xml:space="preserve">Chessman, B.C. and Williams, W.D. (1974). Distribution of fish in inland saline waters of Victoria, Australia. </w:t>
      </w:r>
      <w:r w:rsidRPr="007B28E6">
        <w:rPr>
          <w:i/>
        </w:rPr>
        <w:t>Australian Journal of Marine and Freshwater Research</w:t>
      </w:r>
      <w:r>
        <w:t xml:space="preserve"> </w:t>
      </w:r>
      <w:r w:rsidRPr="00404D67">
        <w:rPr>
          <w:b/>
        </w:rPr>
        <w:t>25</w:t>
      </w:r>
      <w:r w:rsidR="007B28E6">
        <w:t>,</w:t>
      </w:r>
      <w:r>
        <w:t xml:space="preserve"> 167–172.</w:t>
      </w:r>
    </w:p>
    <w:p w14:paraId="4B3C61A4" w14:textId="3C3807ED" w:rsidR="001F5B9D" w:rsidRDefault="001F5B9D" w:rsidP="007C7D3A">
      <w:pPr>
        <w:keepLines/>
        <w:widowControl w:val="0"/>
        <w:autoSpaceDE w:val="0"/>
        <w:autoSpaceDN w:val="0"/>
        <w:adjustRightInd w:val="0"/>
        <w:spacing w:line="360" w:lineRule="auto"/>
        <w:ind w:left="426" w:hanging="426"/>
        <w:jc w:val="both"/>
      </w:pPr>
      <w:r w:rsidRPr="001F5B9D">
        <w:t xml:space="preserve">Crowley L.E.L.M. and </w:t>
      </w:r>
      <w:proofErr w:type="spellStart"/>
      <w:r w:rsidRPr="001F5B9D">
        <w:t>Ivant</w:t>
      </w:r>
      <w:r w:rsidR="00F14B84">
        <w:t>s</w:t>
      </w:r>
      <w:r w:rsidRPr="001F5B9D">
        <w:t>off</w:t>
      </w:r>
      <w:proofErr w:type="spellEnd"/>
      <w:r w:rsidRPr="001F5B9D">
        <w:t>, W. (1990)</w:t>
      </w:r>
      <w:r w:rsidR="00404D67">
        <w:t>.</w:t>
      </w:r>
      <w:r w:rsidRPr="001F5B9D">
        <w:t xml:space="preserve"> A review of species previously identified as </w:t>
      </w:r>
      <w:proofErr w:type="spellStart"/>
      <w:r w:rsidRPr="00404D67">
        <w:rPr>
          <w:i/>
        </w:rPr>
        <w:t>Craterocephalus</w:t>
      </w:r>
      <w:proofErr w:type="spellEnd"/>
      <w:r w:rsidRPr="00404D67">
        <w:rPr>
          <w:i/>
        </w:rPr>
        <w:t xml:space="preserve"> </w:t>
      </w:r>
      <w:proofErr w:type="spellStart"/>
      <w:r w:rsidRPr="00404D67">
        <w:rPr>
          <w:i/>
        </w:rPr>
        <w:t>eyresii</w:t>
      </w:r>
      <w:proofErr w:type="spellEnd"/>
      <w:r w:rsidRPr="001F5B9D">
        <w:t xml:space="preserve"> (Pisces: </w:t>
      </w:r>
      <w:proofErr w:type="spellStart"/>
      <w:r w:rsidRPr="001F5B9D">
        <w:t>Atherinidae</w:t>
      </w:r>
      <w:proofErr w:type="spellEnd"/>
      <w:r w:rsidRPr="001F5B9D">
        <w:t xml:space="preserve">). </w:t>
      </w:r>
      <w:r w:rsidRPr="007B28E6">
        <w:rPr>
          <w:i/>
        </w:rPr>
        <w:t>Proceedings of the Linnean Society of New South Wales</w:t>
      </w:r>
      <w:r w:rsidRPr="001F5B9D">
        <w:t xml:space="preserve"> </w:t>
      </w:r>
      <w:r w:rsidRPr="00404D67">
        <w:rPr>
          <w:b/>
        </w:rPr>
        <w:t>112</w:t>
      </w:r>
      <w:r w:rsidR="007B28E6">
        <w:t>,</w:t>
      </w:r>
      <w:r w:rsidRPr="001F5B9D">
        <w:t xml:space="preserve"> 87–103.</w:t>
      </w:r>
    </w:p>
    <w:p w14:paraId="667AA432" w14:textId="032DE72A" w:rsidR="002036F6" w:rsidRDefault="00755E7B" w:rsidP="007C7D3A">
      <w:pPr>
        <w:keepLines/>
        <w:widowControl w:val="0"/>
        <w:autoSpaceDE w:val="0"/>
        <w:autoSpaceDN w:val="0"/>
        <w:adjustRightInd w:val="0"/>
        <w:spacing w:line="360" w:lineRule="auto"/>
        <w:ind w:left="426" w:hanging="426"/>
        <w:jc w:val="both"/>
      </w:pPr>
      <w:r>
        <w:t>DSE</w:t>
      </w:r>
      <w:r w:rsidR="002036F6">
        <w:t xml:space="preserve"> </w:t>
      </w:r>
      <w:r w:rsidR="002036F6" w:rsidRPr="00407D59">
        <w:t>(20</w:t>
      </w:r>
      <w:r w:rsidR="002036F6">
        <w:t>1</w:t>
      </w:r>
      <w:r w:rsidR="00DE0A46">
        <w:t>3</w:t>
      </w:r>
      <w:r w:rsidR="002036F6" w:rsidRPr="00407D59">
        <w:t xml:space="preserve">). </w:t>
      </w:r>
      <w:r w:rsidR="00DE0A46">
        <w:t>Advisory List of Threatened Vertebrate Fauna in Victoria. Department of Susta</w:t>
      </w:r>
      <w:r w:rsidR="007B28E6">
        <w:t xml:space="preserve">inability and Environment, </w:t>
      </w:r>
      <w:r w:rsidR="00DE0A46">
        <w:t>Melbourne</w:t>
      </w:r>
      <w:r w:rsidR="002036F6">
        <w:t xml:space="preserve">. </w:t>
      </w:r>
    </w:p>
    <w:p w14:paraId="09FA0748" w14:textId="7FEDF0BC" w:rsidR="00845F47" w:rsidRPr="00845F47" w:rsidRDefault="00845F47" w:rsidP="007C7D3A">
      <w:pPr>
        <w:keepLines/>
        <w:widowControl w:val="0"/>
        <w:autoSpaceDE w:val="0"/>
        <w:autoSpaceDN w:val="0"/>
        <w:adjustRightInd w:val="0"/>
        <w:spacing w:line="360" w:lineRule="auto"/>
        <w:ind w:left="426" w:hanging="426"/>
        <w:jc w:val="both"/>
      </w:pPr>
      <w:r w:rsidRPr="00845F47">
        <w:t xml:space="preserve">Ebner, B., </w:t>
      </w:r>
      <w:proofErr w:type="spellStart"/>
      <w:r w:rsidRPr="00845F47">
        <w:t>Raadik</w:t>
      </w:r>
      <w:proofErr w:type="spellEnd"/>
      <w:r w:rsidRPr="00845F47">
        <w:t xml:space="preserve">, T. and </w:t>
      </w:r>
      <w:proofErr w:type="spellStart"/>
      <w:r w:rsidRPr="00845F47">
        <w:t>Ivantsoff</w:t>
      </w:r>
      <w:proofErr w:type="spellEnd"/>
      <w:r w:rsidRPr="00845F47">
        <w:t>, W. (2003)</w:t>
      </w:r>
      <w:r w:rsidR="00404D67">
        <w:t>.</w:t>
      </w:r>
      <w:r w:rsidRPr="00845F47">
        <w:t xml:space="preserve"> Threatened fishes of the world: </w:t>
      </w:r>
      <w:r w:rsidRPr="00404D67">
        <w:rPr>
          <w:i/>
        </w:rPr>
        <w:t>Craterocephalus fluviatilis</w:t>
      </w:r>
      <w:r w:rsidRPr="00845F47">
        <w:t xml:space="preserve"> McCulloch, 1913 (</w:t>
      </w:r>
      <w:proofErr w:type="spellStart"/>
      <w:r w:rsidRPr="00845F47">
        <w:t>Atherindae</w:t>
      </w:r>
      <w:proofErr w:type="spellEnd"/>
      <w:r w:rsidRPr="00845F47">
        <w:t xml:space="preserve">). </w:t>
      </w:r>
      <w:r w:rsidR="00404D67" w:rsidRPr="007B28E6">
        <w:rPr>
          <w:i/>
        </w:rPr>
        <w:t>Environmental Biology of Fishes</w:t>
      </w:r>
      <w:r w:rsidRPr="00845F47">
        <w:t xml:space="preserve"> </w:t>
      </w:r>
      <w:r w:rsidRPr="00404D67">
        <w:rPr>
          <w:b/>
        </w:rPr>
        <w:t>68</w:t>
      </w:r>
      <w:r w:rsidR="007B28E6">
        <w:t>,</w:t>
      </w:r>
      <w:r w:rsidRPr="00845F47">
        <w:t xml:space="preserve"> 390.</w:t>
      </w:r>
    </w:p>
    <w:p w14:paraId="57F604F6" w14:textId="4879E0AA" w:rsidR="00084996" w:rsidRDefault="00084996" w:rsidP="007C7D3A">
      <w:pPr>
        <w:keepLines/>
        <w:widowControl w:val="0"/>
        <w:autoSpaceDE w:val="0"/>
        <w:autoSpaceDN w:val="0"/>
        <w:adjustRightInd w:val="0"/>
        <w:spacing w:line="360" w:lineRule="auto"/>
        <w:ind w:left="426" w:hanging="426"/>
        <w:jc w:val="both"/>
      </w:pPr>
      <w:r w:rsidRPr="00084996">
        <w:t>Ellis, I. (2005)</w:t>
      </w:r>
      <w:r w:rsidR="00404D67">
        <w:t>.</w:t>
      </w:r>
      <w:r w:rsidRPr="00084996">
        <w:t xml:space="preserve"> Ecology and breeding seasonality of the Murray hardyhead </w:t>
      </w:r>
      <w:r w:rsidRPr="00404D67">
        <w:rPr>
          <w:i/>
        </w:rPr>
        <w:t>Craterocephalus fluviatilis</w:t>
      </w:r>
      <w:r w:rsidRPr="00084996">
        <w:t xml:space="preserve"> (McCulloch), Family Atherinidae, in two lakes near Mildura, Victoria. Murray-Darling Freshwater Research Centre, Mildura.</w:t>
      </w:r>
    </w:p>
    <w:p w14:paraId="142926DD" w14:textId="184CA77B" w:rsidR="00CE3DD9" w:rsidRPr="00CE3DD9" w:rsidRDefault="00CE3DD9" w:rsidP="007B28E6">
      <w:pPr>
        <w:keepLines/>
        <w:widowControl w:val="0"/>
        <w:autoSpaceDE w:val="0"/>
        <w:autoSpaceDN w:val="0"/>
        <w:adjustRightInd w:val="0"/>
        <w:spacing w:line="360" w:lineRule="auto"/>
        <w:ind w:left="426" w:hanging="426"/>
        <w:jc w:val="both"/>
      </w:pPr>
      <w:r w:rsidRPr="00CE3DD9">
        <w:t>Ellis, I. (2006)</w:t>
      </w:r>
      <w:r w:rsidR="00404D67">
        <w:t>.</w:t>
      </w:r>
      <w:r w:rsidRPr="00CE3DD9">
        <w:t xml:space="preserve"> Age structure and </w:t>
      </w:r>
      <w:r w:rsidR="00FC00E5">
        <w:t>dietary analysis of the Murray h</w:t>
      </w:r>
      <w:r w:rsidRPr="00CE3DD9">
        <w:t xml:space="preserve">ardyhead </w:t>
      </w:r>
      <w:r w:rsidRPr="00404D67">
        <w:rPr>
          <w:i/>
        </w:rPr>
        <w:t>Craterocephalus fluviatilis</w:t>
      </w:r>
      <w:r w:rsidRPr="00CE3DD9">
        <w:t xml:space="preserve"> (McCulloch), Family Atherinidae, in two lakes near Mildura, Victoria. A report prepared for the Mallee Catchment Management Authority</w:t>
      </w:r>
      <w:r w:rsidR="007B28E6">
        <w:t xml:space="preserve">. </w:t>
      </w:r>
      <w:r w:rsidRPr="00CE3DD9">
        <w:t xml:space="preserve"> </w:t>
      </w:r>
      <w:r w:rsidR="007B28E6" w:rsidRPr="00084996">
        <w:t>Murray-Darling Freshwater Research Centre, Mildura.</w:t>
      </w:r>
    </w:p>
    <w:p w14:paraId="09C4A96E" w14:textId="77777777" w:rsidR="001F5B9D" w:rsidRDefault="001F5B9D" w:rsidP="007C7D3A">
      <w:pPr>
        <w:keepLines/>
        <w:widowControl w:val="0"/>
        <w:autoSpaceDE w:val="0"/>
        <w:autoSpaceDN w:val="0"/>
        <w:adjustRightInd w:val="0"/>
        <w:spacing w:line="360" w:lineRule="auto"/>
        <w:ind w:left="426" w:hanging="426"/>
        <w:jc w:val="both"/>
      </w:pPr>
      <w:r w:rsidRPr="001F5B9D">
        <w:t>Ellis, I. (2007)</w:t>
      </w:r>
      <w:r w:rsidR="00404D67">
        <w:t>.</w:t>
      </w:r>
      <w:r w:rsidRPr="001F5B9D">
        <w:t xml:space="preserve"> Monitoring of the Murray hardyhead </w:t>
      </w:r>
      <w:r w:rsidRPr="00404D67">
        <w:rPr>
          <w:i/>
        </w:rPr>
        <w:t>Craterocephalus fluviatilis</w:t>
      </w:r>
      <w:r w:rsidRPr="001F5B9D">
        <w:t xml:space="preserve"> in two lakes near Mildura, and assessment of their distribution within the Mallee region, Victoria. Report </w:t>
      </w:r>
      <w:r w:rsidR="00404D67" w:rsidRPr="00CE3DD9">
        <w:t>prepared for</w:t>
      </w:r>
      <w:r w:rsidRPr="001F5B9D">
        <w:t xml:space="preserve"> the Mallee Catchment Management Authority. Murray-Darling Freshwater Research Centre</w:t>
      </w:r>
      <w:r w:rsidR="00687AD7">
        <w:t>, Mildura</w:t>
      </w:r>
      <w:r w:rsidRPr="001F5B9D">
        <w:t>.</w:t>
      </w:r>
    </w:p>
    <w:p w14:paraId="58A49CD4" w14:textId="24D8A33D" w:rsidR="00687AD7" w:rsidRDefault="00687AD7" w:rsidP="007C7D3A">
      <w:pPr>
        <w:keepLines/>
        <w:widowControl w:val="0"/>
        <w:autoSpaceDE w:val="0"/>
        <w:autoSpaceDN w:val="0"/>
        <w:adjustRightInd w:val="0"/>
        <w:spacing w:line="360" w:lineRule="auto"/>
        <w:ind w:left="426" w:hanging="426"/>
        <w:jc w:val="both"/>
      </w:pPr>
      <w:r>
        <w:lastRenderedPageBreak/>
        <w:t xml:space="preserve">Ellis, I. and Pyke, L. (2010). Conservation of Murray hardyhead </w:t>
      </w:r>
      <w:r w:rsidRPr="00404D67">
        <w:rPr>
          <w:i/>
        </w:rPr>
        <w:t>Craterocephalus fluviatilis</w:t>
      </w:r>
      <w:r>
        <w:t xml:space="preserve"> in Victoria: status of population monitoring, translocation and captive breeding programs. Report prepared for the Mallee </w:t>
      </w:r>
      <w:r w:rsidR="0035188D">
        <w:t>Catchment Management Authority.</w:t>
      </w:r>
      <w:r w:rsidR="00906BDE">
        <w:t xml:space="preserve"> Murray-</w:t>
      </w:r>
      <w:r>
        <w:t>Darling Freshwater Research Centre, Mildura.</w:t>
      </w:r>
    </w:p>
    <w:p w14:paraId="1C275AF0" w14:textId="2EFC8BE4" w:rsidR="007B28E6" w:rsidRDefault="00395BC2" w:rsidP="007B28E6">
      <w:pPr>
        <w:keepLines/>
        <w:widowControl w:val="0"/>
        <w:autoSpaceDE w:val="0"/>
        <w:autoSpaceDN w:val="0"/>
        <w:adjustRightInd w:val="0"/>
        <w:spacing w:line="360" w:lineRule="auto"/>
        <w:ind w:left="426" w:hanging="426"/>
        <w:jc w:val="both"/>
      </w:pPr>
      <w:r w:rsidRPr="00395BC2">
        <w:t xml:space="preserve">Ellis I, </w:t>
      </w:r>
      <w:proofErr w:type="spellStart"/>
      <w:r w:rsidRPr="00395BC2">
        <w:t>Carr</w:t>
      </w:r>
      <w:proofErr w:type="spellEnd"/>
      <w:r w:rsidRPr="00395BC2">
        <w:t xml:space="preserve"> L and Pyke L</w:t>
      </w:r>
      <w:r w:rsidR="008929C3">
        <w:t>.</w:t>
      </w:r>
      <w:r w:rsidRPr="00395BC2">
        <w:t xml:space="preserve"> (2012)</w:t>
      </w:r>
      <w:r>
        <w:t>.</w:t>
      </w:r>
      <w:r w:rsidRPr="00395BC2">
        <w:t xml:space="preserve"> Murray hardyhead </w:t>
      </w:r>
      <w:r w:rsidRPr="00395BC2">
        <w:rPr>
          <w:i/>
        </w:rPr>
        <w:t>Craterocephalus fluviatilis</w:t>
      </w:r>
      <w:r w:rsidRPr="00395BC2">
        <w:t xml:space="preserve"> rejuvenation in Victoria: population monitoring, translocation and captive br</w:t>
      </w:r>
      <w:r w:rsidR="00DE57BB">
        <w:t>eeding programs 2011–12. Final r</w:t>
      </w:r>
      <w:r w:rsidRPr="00395BC2">
        <w:t>eport prepared for the Mallee Catchment Management Authority</w:t>
      </w:r>
      <w:r w:rsidR="007B28E6">
        <w:t>.</w:t>
      </w:r>
      <w:r w:rsidR="007B28E6" w:rsidRPr="007B28E6">
        <w:t xml:space="preserve"> </w:t>
      </w:r>
      <w:r w:rsidR="007B28E6">
        <w:t>Murray–Darling Freshwater Research Centre, Mildura.</w:t>
      </w:r>
    </w:p>
    <w:p w14:paraId="1F021C91" w14:textId="116F4F8B" w:rsidR="00B444E2" w:rsidRDefault="00B444E2" w:rsidP="007C7D3A">
      <w:pPr>
        <w:keepLines/>
        <w:widowControl w:val="0"/>
        <w:autoSpaceDE w:val="0"/>
        <w:autoSpaceDN w:val="0"/>
        <w:adjustRightInd w:val="0"/>
        <w:spacing w:line="360" w:lineRule="auto"/>
        <w:ind w:left="426" w:hanging="426"/>
        <w:jc w:val="both"/>
      </w:pPr>
      <w:r>
        <w:t>Ellis, I., Stoessel, D., Hammer, M., Wedderburn, S.D., Suitor, L. and Hall, A. (</w:t>
      </w:r>
      <w:r w:rsidR="00832DA5">
        <w:t>2013</w:t>
      </w:r>
      <w:r>
        <w:t>).  Conservation of an inauspicious endangered freshwater fish, Murray hardyhead (</w:t>
      </w:r>
      <w:r w:rsidRPr="00404D67">
        <w:rPr>
          <w:i/>
        </w:rPr>
        <w:t>Craterocephalus fluviatilis</w:t>
      </w:r>
      <w:r>
        <w:t xml:space="preserve">), during drought and competing water demands in the Murray–Darling Basin, Australia. </w:t>
      </w:r>
      <w:r w:rsidR="000C4D2D" w:rsidRPr="007B28E6">
        <w:rPr>
          <w:i/>
        </w:rPr>
        <w:t>Marine and Freshwater Research</w:t>
      </w:r>
      <w:r w:rsidR="00832DA5">
        <w:t xml:space="preserve"> </w:t>
      </w:r>
      <w:r w:rsidR="00832DA5" w:rsidRPr="00832DA5">
        <w:rPr>
          <w:b/>
        </w:rPr>
        <w:t>64</w:t>
      </w:r>
      <w:r w:rsidR="007B28E6">
        <w:t>, 792–</w:t>
      </w:r>
      <w:r w:rsidR="00832DA5">
        <w:t>806.</w:t>
      </w:r>
    </w:p>
    <w:p w14:paraId="34346F44" w14:textId="015C2D11" w:rsidR="00DE57BB" w:rsidRDefault="00570675" w:rsidP="00DE57BB">
      <w:pPr>
        <w:keepLines/>
        <w:widowControl w:val="0"/>
        <w:autoSpaceDE w:val="0"/>
        <w:autoSpaceDN w:val="0"/>
        <w:adjustRightInd w:val="0"/>
        <w:spacing w:line="360" w:lineRule="auto"/>
        <w:ind w:left="426" w:hanging="426"/>
        <w:jc w:val="both"/>
      </w:pPr>
      <w:r w:rsidRPr="00570675">
        <w:t>Ellis</w:t>
      </w:r>
      <w:r w:rsidR="007C7D3A">
        <w:t>,</w:t>
      </w:r>
      <w:r w:rsidRPr="00570675">
        <w:t xml:space="preserve"> I</w:t>
      </w:r>
      <w:r w:rsidR="007C7D3A">
        <w:t>.</w:t>
      </w:r>
      <w:r w:rsidRPr="00570675">
        <w:t xml:space="preserve"> and Kavanagh</w:t>
      </w:r>
      <w:r w:rsidR="007C7D3A">
        <w:t>,</w:t>
      </w:r>
      <w:r w:rsidRPr="00570675">
        <w:t xml:space="preserve"> M</w:t>
      </w:r>
      <w:r w:rsidR="007C7D3A">
        <w:t>.</w:t>
      </w:r>
      <w:r w:rsidRPr="00570675">
        <w:t xml:space="preserve"> (2014)</w:t>
      </w:r>
      <w:r w:rsidR="00DE57BB">
        <w:t>.</w:t>
      </w:r>
      <w:r w:rsidRPr="00570675">
        <w:t xml:space="preserve"> A review of the biology and status of the endangered Murray hardyhead:  streamlining recovery processes. Final </w:t>
      </w:r>
      <w:r w:rsidR="007C7D3A">
        <w:t>r</w:t>
      </w:r>
      <w:r w:rsidRPr="00570675">
        <w:t>eport prepared for the Murray-Darling Basin Authority</w:t>
      </w:r>
      <w:r w:rsidR="00DE57BB">
        <w:t>. Murray–Darling Freshwater Research Centre, Mildura.</w:t>
      </w:r>
    </w:p>
    <w:p w14:paraId="7D4830A6" w14:textId="483986BE" w:rsidR="00DE57BB" w:rsidRPr="001F5B9D" w:rsidRDefault="008929C3" w:rsidP="00DE57BB">
      <w:pPr>
        <w:keepLines/>
        <w:widowControl w:val="0"/>
        <w:autoSpaceDE w:val="0"/>
        <w:autoSpaceDN w:val="0"/>
        <w:adjustRightInd w:val="0"/>
        <w:spacing w:line="360" w:lineRule="auto"/>
        <w:ind w:left="426" w:hanging="426"/>
        <w:jc w:val="both"/>
      </w:pPr>
      <w:r>
        <w:t>Ellis I. and</w:t>
      </w:r>
      <w:r w:rsidRPr="008929C3">
        <w:t xml:space="preserve"> Wood D</w:t>
      </w:r>
      <w:r>
        <w:t>.</w:t>
      </w:r>
      <w:r w:rsidRPr="008929C3">
        <w:t xml:space="preserve"> (2015)</w:t>
      </w:r>
      <w:r w:rsidR="00467B16">
        <w:t>.</w:t>
      </w:r>
      <w:r w:rsidRPr="008929C3">
        <w:t xml:space="preserve"> Monitoring of Murray hardyhead populations and potential translocation sites in the Victorian Mallee, 20</w:t>
      </w:r>
      <w:r w:rsidR="00DE57BB">
        <w:t>14–15. Final r</w:t>
      </w:r>
      <w:r w:rsidRPr="008929C3">
        <w:t>eport prepared for the Mallee Catchment Management Authority</w:t>
      </w:r>
      <w:r w:rsidR="00DE57BB">
        <w:t>.</w:t>
      </w:r>
      <w:r w:rsidRPr="008929C3">
        <w:t xml:space="preserve"> </w:t>
      </w:r>
      <w:r w:rsidR="00DE57BB">
        <w:t>Murray–Darling Freshwater Research Centre, Mildura.</w:t>
      </w:r>
    </w:p>
    <w:p w14:paraId="62C8C776" w14:textId="77777777" w:rsidR="001F5B9D" w:rsidRDefault="001F5B9D" w:rsidP="007C7D3A">
      <w:pPr>
        <w:keepLines/>
        <w:widowControl w:val="0"/>
        <w:autoSpaceDE w:val="0"/>
        <w:autoSpaceDN w:val="0"/>
        <w:adjustRightInd w:val="0"/>
        <w:spacing w:line="360" w:lineRule="auto"/>
        <w:ind w:left="426" w:hanging="426"/>
        <w:jc w:val="both"/>
      </w:pPr>
      <w:r w:rsidRPr="001F5B9D">
        <w:t xml:space="preserve">Hammer, M., Wedderburn, S. and </w:t>
      </w:r>
      <w:proofErr w:type="spellStart"/>
      <w:r w:rsidRPr="001F5B9D">
        <w:t>Westergaard</w:t>
      </w:r>
      <w:proofErr w:type="spellEnd"/>
      <w:r w:rsidRPr="001F5B9D">
        <w:t>, S. (2002)</w:t>
      </w:r>
      <w:r w:rsidR="00404D67">
        <w:t>.</w:t>
      </w:r>
      <w:r w:rsidRPr="001F5B9D">
        <w:t xml:space="preserve"> A biological survey of the Murray Mouth Reserves, South Australia. Department of Environment and Heritage, South Australia.</w:t>
      </w:r>
    </w:p>
    <w:p w14:paraId="4B98E637" w14:textId="05E3C0DF" w:rsidR="005318E5" w:rsidRDefault="005318E5" w:rsidP="007C7D3A">
      <w:pPr>
        <w:keepLines/>
        <w:widowControl w:val="0"/>
        <w:autoSpaceDE w:val="0"/>
        <w:autoSpaceDN w:val="0"/>
        <w:adjustRightInd w:val="0"/>
        <w:spacing w:line="360" w:lineRule="auto"/>
        <w:ind w:left="426" w:hanging="426"/>
        <w:jc w:val="both"/>
      </w:pPr>
      <w:r>
        <w:t xml:space="preserve">Hammer, M. and Wedderburn, S. (2008). The threatened Murray hardyhead: natural history and captive rearing. </w:t>
      </w:r>
      <w:r w:rsidRPr="00DE57BB">
        <w:rPr>
          <w:i/>
        </w:rPr>
        <w:t>Fishes of Sahul</w:t>
      </w:r>
      <w:r>
        <w:t xml:space="preserve"> </w:t>
      </w:r>
      <w:r w:rsidRPr="008561CB">
        <w:rPr>
          <w:b/>
        </w:rPr>
        <w:t>22</w:t>
      </w:r>
      <w:r w:rsidR="00DE57BB">
        <w:t>,</w:t>
      </w:r>
      <w:r>
        <w:t xml:space="preserve"> 390–399.</w:t>
      </w:r>
    </w:p>
    <w:p w14:paraId="43C4987B" w14:textId="1E3522D2" w:rsidR="005318E5" w:rsidRDefault="005318E5" w:rsidP="007C7D3A">
      <w:pPr>
        <w:keepLines/>
        <w:widowControl w:val="0"/>
        <w:autoSpaceDE w:val="0"/>
        <w:autoSpaceDN w:val="0"/>
        <w:adjustRightInd w:val="0"/>
        <w:spacing w:line="360" w:lineRule="auto"/>
        <w:ind w:left="426" w:hanging="426"/>
        <w:jc w:val="both"/>
      </w:pPr>
      <w:r>
        <w:t xml:space="preserve">Hammer, M., Wedderburn, S. and van </w:t>
      </w:r>
      <w:proofErr w:type="spellStart"/>
      <w:r>
        <w:t>Ween</w:t>
      </w:r>
      <w:r w:rsidR="00E63BF4">
        <w:t>e</w:t>
      </w:r>
      <w:r>
        <w:t>n</w:t>
      </w:r>
      <w:proofErr w:type="spellEnd"/>
      <w:r>
        <w:t>, J</w:t>
      </w:r>
      <w:r w:rsidR="00DE57BB">
        <w:t>. (2009). Action plan for South Australian freshwater f</w:t>
      </w:r>
      <w:r>
        <w:t>ishes. Native Fish Australia, Adelaide.</w:t>
      </w:r>
    </w:p>
    <w:p w14:paraId="5E5F2838" w14:textId="77777777" w:rsidR="001F5B9D" w:rsidRDefault="001F5B9D" w:rsidP="007C7D3A">
      <w:pPr>
        <w:keepLines/>
        <w:widowControl w:val="0"/>
        <w:autoSpaceDE w:val="0"/>
        <w:autoSpaceDN w:val="0"/>
        <w:adjustRightInd w:val="0"/>
        <w:spacing w:line="360" w:lineRule="auto"/>
        <w:ind w:left="426" w:hanging="426"/>
        <w:jc w:val="both"/>
      </w:pPr>
      <w:proofErr w:type="spellStart"/>
      <w:r w:rsidRPr="001F5B9D">
        <w:t>Hardie</w:t>
      </w:r>
      <w:proofErr w:type="spellEnd"/>
      <w:r w:rsidR="00467B16">
        <w:t>,</w:t>
      </w:r>
      <w:r w:rsidRPr="001F5B9D">
        <w:t xml:space="preserve"> S.A. (2000)</w:t>
      </w:r>
      <w:r w:rsidR="00404D67">
        <w:t>.</w:t>
      </w:r>
      <w:r w:rsidRPr="001F5B9D">
        <w:t xml:space="preserve"> Examination of fish and invertebrate fauna in seven lakes in the Swan Hill – Kerang region, Northern Victoria. Natural Resources and Environment, Melbourne.</w:t>
      </w:r>
    </w:p>
    <w:p w14:paraId="0396C49D" w14:textId="16FD5C05" w:rsidR="00CE3DD9" w:rsidRPr="00CE3DD9" w:rsidRDefault="00CE3DD9" w:rsidP="007C7D3A">
      <w:pPr>
        <w:keepLines/>
        <w:widowControl w:val="0"/>
        <w:autoSpaceDE w:val="0"/>
        <w:autoSpaceDN w:val="0"/>
        <w:adjustRightInd w:val="0"/>
        <w:spacing w:line="360" w:lineRule="auto"/>
        <w:ind w:left="426" w:hanging="426"/>
        <w:jc w:val="both"/>
      </w:pPr>
      <w:r w:rsidRPr="00CE3DD9">
        <w:t xml:space="preserve">IUCN </w:t>
      </w:r>
      <w:r w:rsidR="00404D67">
        <w:t>(</w:t>
      </w:r>
      <w:r w:rsidRPr="00CE3DD9">
        <w:t>2012</w:t>
      </w:r>
      <w:r w:rsidR="00404D67">
        <w:t>)</w:t>
      </w:r>
      <w:r w:rsidRPr="00CE3DD9">
        <w:t>. IUCN Red List of Threatened Species. Version 2012.2. &lt;www.iu</w:t>
      </w:r>
      <w:r w:rsidR="00B54699">
        <w:t>cnredlist.org&gt;. Downloaded on 27</w:t>
      </w:r>
      <w:r w:rsidRPr="00CE3DD9">
        <w:t xml:space="preserve"> </w:t>
      </w:r>
      <w:r w:rsidR="00B54699">
        <w:t>June</w:t>
      </w:r>
      <w:r w:rsidRPr="00CE3DD9">
        <w:t xml:space="preserve"> 201</w:t>
      </w:r>
      <w:r w:rsidR="00B54699">
        <w:t>7</w:t>
      </w:r>
      <w:r w:rsidRPr="00CE3DD9">
        <w:t>.</w:t>
      </w:r>
    </w:p>
    <w:p w14:paraId="4A016D76" w14:textId="6F2C11CA" w:rsidR="0076426D" w:rsidRDefault="0076426D" w:rsidP="007C7D3A">
      <w:pPr>
        <w:keepLines/>
        <w:widowControl w:val="0"/>
        <w:autoSpaceDE w:val="0"/>
        <w:autoSpaceDN w:val="0"/>
        <w:adjustRightInd w:val="0"/>
        <w:spacing w:line="360" w:lineRule="auto"/>
        <w:ind w:left="426" w:hanging="426"/>
        <w:jc w:val="both"/>
      </w:pPr>
      <w:proofErr w:type="spellStart"/>
      <w:r w:rsidRPr="0076426D">
        <w:t>Ivan</w:t>
      </w:r>
      <w:r w:rsidR="00F14B84">
        <w:t>t</w:t>
      </w:r>
      <w:r w:rsidRPr="0076426D">
        <w:t>soff</w:t>
      </w:r>
      <w:proofErr w:type="spellEnd"/>
      <w:r w:rsidRPr="0076426D">
        <w:t>, W. and Crowley</w:t>
      </w:r>
      <w:r w:rsidR="00467B16">
        <w:t>,</w:t>
      </w:r>
      <w:r w:rsidRPr="0076426D">
        <w:t xml:space="preserve"> L.E.L.M. (1996)</w:t>
      </w:r>
      <w:r w:rsidR="00404D67">
        <w:t>.</w:t>
      </w:r>
      <w:r w:rsidRPr="0076426D">
        <w:t xml:space="preserve"> Family Atherinidae. Silvers</w:t>
      </w:r>
      <w:r w:rsidR="00DE57BB">
        <w:t xml:space="preserve">ides or </w:t>
      </w:r>
      <w:proofErr w:type="spellStart"/>
      <w:r w:rsidR="00DE57BB">
        <w:t>hardyheads</w:t>
      </w:r>
      <w:proofErr w:type="spellEnd"/>
      <w:r w:rsidR="00DE57BB">
        <w:t>. Pp. 123–133</w:t>
      </w:r>
      <w:r w:rsidRPr="0076426D">
        <w:t xml:space="preserve"> </w:t>
      </w:r>
      <w:r w:rsidRPr="00DE57BB">
        <w:rPr>
          <w:i/>
        </w:rPr>
        <w:t>In</w:t>
      </w:r>
      <w:r w:rsidRPr="0076426D">
        <w:t xml:space="preserve"> McDowall</w:t>
      </w:r>
      <w:r w:rsidR="005748F9">
        <w:t>,</w:t>
      </w:r>
      <w:r w:rsidRPr="0076426D">
        <w:t xml:space="preserve"> </w:t>
      </w:r>
      <w:r w:rsidR="005748F9" w:rsidRPr="0076426D">
        <w:t xml:space="preserve">R.M. </w:t>
      </w:r>
      <w:r w:rsidRPr="0076426D">
        <w:t>(ed.) Freshwater Fi</w:t>
      </w:r>
      <w:r w:rsidR="005748F9">
        <w:t>shes of South-eastern Australia.</w:t>
      </w:r>
      <w:r w:rsidRPr="0076426D">
        <w:t xml:space="preserve"> Reed Books, Chatswood.</w:t>
      </w:r>
    </w:p>
    <w:p w14:paraId="33D12B13" w14:textId="77777777" w:rsidR="001F5B9D" w:rsidRDefault="001F5B9D" w:rsidP="007C7D3A">
      <w:pPr>
        <w:keepLines/>
        <w:widowControl w:val="0"/>
        <w:autoSpaceDE w:val="0"/>
        <w:autoSpaceDN w:val="0"/>
        <w:adjustRightInd w:val="0"/>
        <w:spacing w:line="360" w:lineRule="auto"/>
        <w:ind w:left="426" w:hanging="426"/>
        <w:jc w:val="both"/>
      </w:pPr>
      <w:r w:rsidRPr="001F5B9D">
        <w:lastRenderedPageBreak/>
        <w:t>Lintermans, M. (2007)</w:t>
      </w:r>
      <w:r w:rsidR="00404D67">
        <w:t>.</w:t>
      </w:r>
      <w:r w:rsidRPr="001F5B9D">
        <w:t xml:space="preserve"> Fishes of the Murray-Darling Basin: An introductory guide. Murray-Darling Basin Commission.</w:t>
      </w:r>
    </w:p>
    <w:p w14:paraId="7A6E3E42" w14:textId="6684852F" w:rsidR="00821624" w:rsidRPr="001F5B9D" w:rsidRDefault="00821624" w:rsidP="007C7D3A">
      <w:pPr>
        <w:keepLines/>
        <w:widowControl w:val="0"/>
        <w:autoSpaceDE w:val="0"/>
        <w:autoSpaceDN w:val="0"/>
        <w:adjustRightInd w:val="0"/>
        <w:spacing w:line="360" w:lineRule="auto"/>
        <w:ind w:left="426" w:hanging="426"/>
        <w:jc w:val="both"/>
      </w:pPr>
      <w:r>
        <w:t>Lintermans, M. (2013</w:t>
      </w:r>
      <w:r w:rsidRPr="001F5B9D">
        <w:t>)</w:t>
      </w:r>
      <w:r>
        <w:t>.</w:t>
      </w:r>
      <w:r w:rsidRPr="001F5B9D">
        <w:t xml:space="preserve"> </w:t>
      </w:r>
      <w:r>
        <w:t xml:space="preserve">A review of on-ground recovery actions for threatened freshwater fish in Australia.  </w:t>
      </w:r>
      <w:r w:rsidRPr="005748F9">
        <w:rPr>
          <w:i/>
        </w:rPr>
        <w:t>Marine and Freshwater Research</w:t>
      </w:r>
      <w:r w:rsidRPr="005318E5">
        <w:t xml:space="preserve"> </w:t>
      </w:r>
      <w:r>
        <w:rPr>
          <w:b/>
        </w:rPr>
        <w:t>64</w:t>
      </w:r>
      <w:r w:rsidR="005748F9">
        <w:t>,</w:t>
      </w:r>
      <w:r w:rsidRPr="005318E5">
        <w:t xml:space="preserve"> </w:t>
      </w:r>
      <w:r w:rsidR="005748F9">
        <w:t>775–</w:t>
      </w:r>
      <w:r>
        <w:t>791</w:t>
      </w:r>
      <w:r w:rsidRPr="005318E5">
        <w:t>.</w:t>
      </w:r>
    </w:p>
    <w:p w14:paraId="72575951" w14:textId="79AF27EE" w:rsidR="001F5B9D" w:rsidRDefault="001F5B9D" w:rsidP="007C7D3A">
      <w:pPr>
        <w:keepLines/>
        <w:widowControl w:val="0"/>
        <w:autoSpaceDE w:val="0"/>
        <w:autoSpaceDN w:val="0"/>
        <w:adjustRightInd w:val="0"/>
        <w:spacing w:line="360" w:lineRule="auto"/>
        <w:ind w:left="426" w:hanging="426"/>
        <w:jc w:val="both"/>
      </w:pPr>
      <w:r w:rsidRPr="001F5B9D">
        <w:t>Lloyd, L.N. and Walker, K.F. (1986)</w:t>
      </w:r>
      <w:r w:rsidR="00404D67">
        <w:t>.</w:t>
      </w:r>
      <w:r w:rsidRPr="001F5B9D">
        <w:t xml:space="preserve"> Distribution and conservation status of small freshwater fish in the River Murray, South Australia. </w:t>
      </w:r>
      <w:r w:rsidRPr="005748F9">
        <w:rPr>
          <w:i/>
        </w:rPr>
        <w:t>Transactions of the Royal Society of South Australia</w:t>
      </w:r>
      <w:r w:rsidRPr="001F5B9D">
        <w:t xml:space="preserve"> </w:t>
      </w:r>
      <w:r w:rsidRPr="00404D67">
        <w:rPr>
          <w:b/>
        </w:rPr>
        <w:t>110</w:t>
      </w:r>
      <w:r w:rsidR="005748F9">
        <w:t>,</w:t>
      </w:r>
      <w:r w:rsidRPr="001F5B9D">
        <w:t xml:space="preserve"> 49–57.</w:t>
      </w:r>
    </w:p>
    <w:p w14:paraId="1C0A75A2" w14:textId="3C600E19" w:rsidR="001F5B9D" w:rsidRDefault="001F5B9D" w:rsidP="007C7D3A">
      <w:pPr>
        <w:keepLines/>
        <w:widowControl w:val="0"/>
        <w:autoSpaceDE w:val="0"/>
        <w:autoSpaceDN w:val="0"/>
        <w:adjustRightInd w:val="0"/>
        <w:spacing w:line="360" w:lineRule="auto"/>
        <w:ind w:left="426" w:hanging="426"/>
        <w:jc w:val="both"/>
      </w:pPr>
      <w:r w:rsidRPr="001F5B9D">
        <w:t xml:space="preserve">Lyon, J., Ryan, T., Papas, P., </w:t>
      </w:r>
      <w:proofErr w:type="spellStart"/>
      <w:r w:rsidRPr="001F5B9D">
        <w:t>Tonkinson</w:t>
      </w:r>
      <w:proofErr w:type="spellEnd"/>
      <w:r w:rsidRPr="001F5B9D">
        <w:t>, D., O’Brien, T. and Lennie, R. (2002)</w:t>
      </w:r>
      <w:r w:rsidR="00404D67">
        <w:t>.</w:t>
      </w:r>
      <w:r w:rsidR="005748F9">
        <w:t xml:space="preserve"> Aquatic f</w:t>
      </w:r>
      <w:r w:rsidRPr="001F5B9D">
        <w:t>au</w:t>
      </w:r>
      <w:r w:rsidR="005748F9">
        <w:t>na of the Woorinen Lakes: s</w:t>
      </w:r>
      <w:r w:rsidRPr="001F5B9D">
        <w:t xml:space="preserve">urvey and </w:t>
      </w:r>
      <w:r w:rsidR="005748F9">
        <w:t>recommendations for m</w:t>
      </w:r>
      <w:r w:rsidRPr="001F5B9D">
        <w:t>anagement. Arthur Rylah Institute for Environmental Research. Department of Sustainability and Environment, Heidelberg, Victoria.</w:t>
      </w:r>
    </w:p>
    <w:p w14:paraId="584F8F68" w14:textId="77777777" w:rsidR="00990734" w:rsidRDefault="001F5B9D" w:rsidP="007C7D3A">
      <w:pPr>
        <w:keepLines/>
        <w:widowControl w:val="0"/>
        <w:autoSpaceDE w:val="0"/>
        <w:autoSpaceDN w:val="0"/>
        <w:adjustRightInd w:val="0"/>
        <w:spacing w:line="360" w:lineRule="auto"/>
        <w:ind w:left="426" w:hanging="426"/>
        <w:jc w:val="both"/>
      </w:pPr>
      <w:r w:rsidRPr="001F5B9D">
        <w:t>Lyon, J. (2004). Brief notes on a survey of Round and Elizabeth Lakes, Kerang. Arthur Rylah Institute for Environmental Research. Department of Sustainability and Environment, Heidelberg, Victoria.</w:t>
      </w:r>
    </w:p>
    <w:p w14:paraId="7F3D7486" w14:textId="77777777" w:rsidR="006979EC" w:rsidRPr="001F5B9D" w:rsidRDefault="006979EC" w:rsidP="007C7D3A">
      <w:pPr>
        <w:keepLines/>
        <w:widowControl w:val="0"/>
        <w:autoSpaceDE w:val="0"/>
        <w:autoSpaceDN w:val="0"/>
        <w:adjustRightInd w:val="0"/>
        <w:spacing w:line="360" w:lineRule="auto"/>
        <w:ind w:left="426" w:hanging="426"/>
        <w:jc w:val="both"/>
      </w:pPr>
      <w:r>
        <w:t xml:space="preserve">Macdonald, J. and Tonkin, Z. (2008). A review of the impact of </w:t>
      </w:r>
      <w:r w:rsidR="00072605">
        <w:t>e</w:t>
      </w:r>
      <w:r>
        <w:t>astern gambusia on native fishes of the Murray-Darling Basin. Arthur Rylah Institute for Environmental Research. Department of Sustainability and Environment, Heidelberg, Victoria.</w:t>
      </w:r>
    </w:p>
    <w:p w14:paraId="73AC4086" w14:textId="2CE63CC8" w:rsidR="001F5B9D" w:rsidRDefault="001F5B9D" w:rsidP="007C7D3A">
      <w:pPr>
        <w:keepLines/>
        <w:widowControl w:val="0"/>
        <w:autoSpaceDE w:val="0"/>
        <w:autoSpaceDN w:val="0"/>
        <w:adjustRightInd w:val="0"/>
        <w:spacing w:line="360" w:lineRule="auto"/>
        <w:ind w:left="426" w:hanging="426"/>
        <w:jc w:val="both"/>
      </w:pPr>
      <w:proofErr w:type="spellStart"/>
      <w:r w:rsidRPr="001F5B9D">
        <w:t>McGuckin</w:t>
      </w:r>
      <w:proofErr w:type="spellEnd"/>
      <w:r w:rsidR="00467B16">
        <w:t>,</w:t>
      </w:r>
      <w:r w:rsidRPr="001F5B9D">
        <w:t xml:space="preserve"> J. (1999)</w:t>
      </w:r>
      <w:r w:rsidR="00404D67">
        <w:t>.</w:t>
      </w:r>
      <w:r w:rsidRPr="001F5B9D">
        <w:t xml:space="preserve"> The </w:t>
      </w:r>
      <w:r w:rsidR="005748F9">
        <w:t>fish f</w:t>
      </w:r>
      <w:r w:rsidRPr="001F5B9D">
        <w:t>auna of Round, Golf Course, North and South Woorinen Lakes. Streamline Research, Melbourne.</w:t>
      </w:r>
    </w:p>
    <w:p w14:paraId="32343AA9" w14:textId="77777777" w:rsidR="00990734" w:rsidRPr="00990734" w:rsidRDefault="00990734" w:rsidP="007C7D3A">
      <w:pPr>
        <w:keepLines/>
        <w:widowControl w:val="0"/>
        <w:autoSpaceDE w:val="0"/>
        <w:autoSpaceDN w:val="0"/>
        <w:adjustRightInd w:val="0"/>
        <w:spacing w:line="360" w:lineRule="auto"/>
        <w:ind w:left="426" w:hanging="426"/>
        <w:jc w:val="both"/>
      </w:pPr>
      <w:r w:rsidRPr="00990734">
        <w:t>MDBC (2004)</w:t>
      </w:r>
      <w:r w:rsidR="00404D67">
        <w:t>.</w:t>
      </w:r>
      <w:r w:rsidRPr="00990734">
        <w:t xml:space="preserve"> Native fish strategy for the Murray–Darling Basin 2003−2013. Murray–Darling Basin Commission, Canberra.</w:t>
      </w:r>
    </w:p>
    <w:p w14:paraId="18BB211D" w14:textId="3B3EAE93" w:rsidR="001F5B9D" w:rsidRDefault="001F5B9D" w:rsidP="007C7D3A">
      <w:pPr>
        <w:keepLines/>
        <w:widowControl w:val="0"/>
        <w:autoSpaceDE w:val="0"/>
        <w:autoSpaceDN w:val="0"/>
        <w:adjustRightInd w:val="0"/>
        <w:spacing w:line="360" w:lineRule="auto"/>
        <w:ind w:left="426" w:hanging="426"/>
        <w:jc w:val="both"/>
      </w:pPr>
      <w:proofErr w:type="spellStart"/>
      <w:r w:rsidRPr="001F5B9D">
        <w:t>Raadik</w:t>
      </w:r>
      <w:proofErr w:type="spellEnd"/>
      <w:r w:rsidR="00467B16">
        <w:t>,</w:t>
      </w:r>
      <w:r w:rsidRPr="001F5B9D">
        <w:t xml:space="preserve"> T.A. and </w:t>
      </w:r>
      <w:proofErr w:type="spellStart"/>
      <w:r w:rsidRPr="001F5B9D">
        <w:t>Fairbrother</w:t>
      </w:r>
      <w:proofErr w:type="spellEnd"/>
      <w:r w:rsidR="00467B16">
        <w:t>,</w:t>
      </w:r>
      <w:r w:rsidRPr="001F5B9D">
        <w:t xml:space="preserve"> P.S. (1999)</w:t>
      </w:r>
      <w:r w:rsidR="00404D67">
        <w:t>.</w:t>
      </w:r>
      <w:r w:rsidR="005748F9">
        <w:t xml:space="preserve"> Cardross Lakes aquatic fauna m</w:t>
      </w:r>
      <w:r w:rsidRPr="001F5B9D">
        <w:t>onitoring</w:t>
      </w:r>
      <w:r w:rsidR="00404D67">
        <w:t xml:space="preserve"> </w:t>
      </w:r>
      <w:r w:rsidRPr="001F5B9D">
        <w:t>- November 1998. Report for Cardross Lakes Task Group. Arthur Rylah Institute for Environmental Research</w:t>
      </w:r>
      <w:r w:rsidR="005748F9">
        <w:t xml:space="preserve">, </w:t>
      </w:r>
      <w:r w:rsidR="005748F9" w:rsidRPr="001F5B9D">
        <w:t xml:space="preserve">Department of Natural Resources and Environment, </w:t>
      </w:r>
      <w:r w:rsidR="005748F9">
        <w:t>Melbourne</w:t>
      </w:r>
      <w:r w:rsidRPr="001F5B9D">
        <w:t>.</w:t>
      </w:r>
    </w:p>
    <w:p w14:paraId="5DF22675" w14:textId="20199A61" w:rsidR="001F5B9D" w:rsidRDefault="001F5B9D" w:rsidP="007C7D3A">
      <w:pPr>
        <w:keepLines/>
        <w:widowControl w:val="0"/>
        <w:autoSpaceDE w:val="0"/>
        <w:autoSpaceDN w:val="0"/>
        <w:adjustRightInd w:val="0"/>
        <w:spacing w:line="360" w:lineRule="auto"/>
        <w:ind w:left="426" w:hanging="426"/>
        <w:jc w:val="both"/>
      </w:pPr>
      <w:proofErr w:type="spellStart"/>
      <w:r w:rsidRPr="001F5B9D">
        <w:t>Raadik</w:t>
      </w:r>
      <w:proofErr w:type="spellEnd"/>
      <w:r w:rsidR="00467B16">
        <w:t>,</w:t>
      </w:r>
      <w:r w:rsidRPr="001F5B9D">
        <w:t xml:space="preserve"> T.A. (2001)</w:t>
      </w:r>
      <w:r w:rsidR="00404D67">
        <w:t>.</w:t>
      </w:r>
      <w:r w:rsidRPr="001F5B9D">
        <w:t xml:space="preserve"> Cardross Lakes Aquatic Fauna Monitoring-November 2000 and March 2001. Report for Cardross Lakes Task Group. Arthur Rylah Institute for Environmental Research. Department of Natural Res</w:t>
      </w:r>
      <w:r w:rsidR="005748F9">
        <w:t>ources and Environment, Heidelberg, Victoria</w:t>
      </w:r>
      <w:r w:rsidRPr="001F5B9D">
        <w:t>.</w:t>
      </w:r>
    </w:p>
    <w:p w14:paraId="2DBA36F0" w14:textId="151B9512" w:rsidR="0084638F" w:rsidRPr="001F5B9D" w:rsidRDefault="0084638F" w:rsidP="007C7D3A">
      <w:pPr>
        <w:keepLines/>
        <w:widowControl w:val="0"/>
        <w:autoSpaceDE w:val="0"/>
        <w:autoSpaceDN w:val="0"/>
        <w:adjustRightInd w:val="0"/>
        <w:spacing w:line="360" w:lineRule="auto"/>
        <w:ind w:left="426" w:hanging="426"/>
        <w:jc w:val="both"/>
      </w:pPr>
      <w:r w:rsidRPr="00965824">
        <w:t>Schiller</w:t>
      </w:r>
      <w:r>
        <w:t>,</w:t>
      </w:r>
      <w:r w:rsidRPr="00965824">
        <w:t xml:space="preserve"> C</w:t>
      </w:r>
      <w:r>
        <w:t>.</w:t>
      </w:r>
      <w:r w:rsidRPr="00965824">
        <w:t>B</w:t>
      </w:r>
      <w:r>
        <w:t>.</w:t>
      </w:r>
      <w:r w:rsidRPr="00965824">
        <w:t>, Bruce</w:t>
      </w:r>
      <w:r>
        <w:t>,</w:t>
      </w:r>
      <w:r w:rsidRPr="00965824">
        <w:t xml:space="preserve"> A</w:t>
      </w:r>
      <w:r>
        <w:t>.</w:t>
      </w:r>
      <w:r w:rsidRPr="00965824">
        <w:t>M</w:t>
      </w:r>
      <w:r>
        <w:t>.</w:t>
      </w:r>
      <w:r w:rsidRPr="00965824">
        <w:t xml:space="preserve"> and Gehrke</w:t>
      </w:r>
      <w:r>
        <w:t>,</w:t>
      </w:r>
      <w:r w:rsidRPr="00965824">
        <w:t xml:space="preserve"> P</w:t>
      </w:r>
      <w:r>
        <w:t>.</w:t>
      </w:r>
      <w:r w:rsidRPr="00965824">
        <w:t>C</w:t>
      </w:r>
      <w:r>
        <w:t>.</w:t>
      </w:r>
      <w:r w:rsidRPr="00965824">
        <w:t xml:space="preserve"> (1997)</w:t>
      </w:r>
      <w:r>
        <w:t>.</w:t>
      </w:r>
      <w:r w:rsidRPr="00965824">
        <w:t xml:space="preserve"> Distribution and abundance of native fish in New South Wales </w:t>
      </w:r>
      <w:proofErr w:type="gramStart"/>
      <w:r w:rsidRPr="00965824">
        <w:t>rivers</w:t>
      </w:r>
      <w:proofErr w:type="gramEnd"/>
      <w:r w:rsidRPr="00965824">
        <w:t xml:space="preserve">. </w:t>
      </w:r>
      <w:r w:rsidR="005748F9">
        <w:t>P</w:t>
      </w:r>
      <w:r w:rsidR="005748F9" w:rsidRPr="005748F9">
        <w:t xml:space="preserve">p 71–102 </w:t>
      </w:r>
      <w:r w:rsidRPr="005748F9">
        <w:rPr>
          <w:i/>
        </w:rPr>
        <w:t>In</w:t>
      </w:r>
      <w:r w:rsidRPr="00965824">
        <w:t xml:space="preserve"> Harris</w:t>
      </w:r>
      <w:r>
        <w:t>,</w:t>
      </w:r>
      <w:r w:rsidRPr="00965824">
        <w:t xml:space="preserve"> J</w:t>
      </w:r>
      <w:r>
        <w:t>.</w:t>
      </w:r>
      <w:r w:rsidRPr="00965824">
        <w:t>H</w:t>
      </w:r>
      <w:r>
        <w:t>.</w:t>
      </w:r>
      <w:r w:rsidRPr="00965824">
        <w:t xml:space="preserve"> and Gehrke</w:t>
      </w:r>
      <w:r>
        <w:t>,</w:t>
      </w:r>
      <w:r w:rsidRPr="00965824">
        <w:t xml:space="preserve"> P</w:t>
      </w:r>
      <w:r>
        <w:t>.</w:t>
      </w:r>
      <w:r w:rsidRPr="00965824">
        <w:t>C</w:t>
      </w:r>
      <w:r w:rsidR="005748F9">
        <w:t>. (e</w:t>
      </w:r>
      <w:r w:rsidRPr="00965824">
        <w:t>ds</w:t>
      </w:r>
      <w:r w:rsidR="005748F9">
        <w:t>.</w:t>
      </w:r>
      <w:r w:rsidRPr="00965824">
        <w:t xml:space="preserve">) Fish and </w:t>
      </w:r>
      <w:r w:rsidR="009924AA">
        <w:t>rivers i</w:t>
      </w:r>
      <w:r w:rsidRPr="00965824">
        <w:t>n</w:t>
      </w:r>
      <w:r w:rsidR="009924AA">
        <w:t xml:space="preserve"> stress: the NSW Rivers Survey.</w:t>
      </w:r>
      <w:r>
        <w:t xml:space="preserve"> </w:t>
      </w:r>
      <w:r w:rsidRPr="00965824">
        <w:t>N</w:t>
      </w:r>
      <w:r w:rsidR="009924AA">
        <w:t xml:space="preserve">ew </w:t>
      </w:r>
      <w:r w:rsidRPr="00965824">
        <w:t>S</w:t>
      </w:r>
      <w:r w:rsidR="009924AA">
        <w:t xml:space="preserve">outh </w:t>
      </w:r>
      <w:r w:rsidRPr="00965824">
        <w:t>W</w:t>
      </w:r>
      <w:r w:rsidR="009924AA">
        <w:t>ales</w:t>
      </w:r>
      <w:r w:rsidRPr="00965824">
        <w:t xml:space="preserve"> Fisheries Research Institute and CRC</w:t>
      </w:r>
      <w:r>
        <w:t xml:space="preserve"> for Freshwater Ecology, Sydney.</w:t>
      </w:r>
    </w:p>
    <w:p w14:paraId="5BDA6642" w14:textId="35F8E7A6" w:rsidR="001F5B9D" w:rsidRDefault="001F5B9D" w:rsidP="007C7D3A">
      <w:pPr>
        <w:keepLines/>
        <w:widowControl w:val="0"/>
        <w:autoSpaceDE w:val="0"/>
        <w:autoSpaceDN w:val="0"/>
        <w:adjustRightInd w:val="0"/>
        <w:spacing w:line="360" w:lineRule="auto"/>
        <w:ind w:left="426" w:hanging="426"/>
        <w:jc w:val="both"/>
      </w:pPr>
      <w:r w:rsidRPr="001F5B9D">
        <w:lastRenderedPageBreak/>
        <w:t>Stoessel, D. (2007)</w:t>
      </w:r>
      <w:r w:rsidR="00404D67">
        <w:t>.</w:t>
      </w:r>
      <w:r w:rsidRPr="001F5B9D">
        <w:t xml:space="preserve"> Assessment of the </w:t>
      </w:r>
      <w:r w:rsidR="00FC00E5">
        <w:t>status of Murray h</w:t>
      </w:r>
      <w:r w:rsidRPr="001F5B9D">
        <w:t>ardyhead (</w:t>
      </w:r>
      <w:r w:rsidRPr="00404D67">
        <w:rPr>
          <w:i/>
        </w:rPr>
        <w:t>Craterocephalus fluviatilis</w:t>
      </w:r>
      <w:r w:rsidRPr="001F5B9D">
        <w:t xml:space="preserve">) populations within Round, Woorinen North and Elizabeth Lakes – interim report. Unpublished report prepared for the Department of Sustainability and Environment, </w:t>
      </w:r>
      <w:proofErr w:type="spellStart"/>
      <w:r w:rsidRPr="001F5B9D">
        <w:t>Statewide</w:t>
      </w:r>
      <w:proofErr w:type="spellEnd"/>
      <w:r w:rsidRPr="001F5B9D">
        <w:t xml:space="preserve"> Services.  </w:t>
      </w:r>
      <w:r w:rsidR="009924AA" w:rsidRPr="001F5B9D">
        <w:t>Arthur Rylah Institute for Environmental Research</w:t>
      </w:r>
      <w:r w:rsidR="009924AA">
        <w:t>,</w:t>
      </w:r>
      <w:r w:rsidR="009924AA" w:rsidRPr="001F5B9D">
        <w:t xml:space="preserve"> </w:t>
      </w:r>
      <w:r w:rsidRPr="001F5B9D">
        <w:t>Department of Sustainability and Environment, Heidelberg, Victoria.</w:t>
      </w:r>
    </w:p>
    <w:p w14:paraId="5E21EC12" w14:textId="77777777" w:rsidR="009924AA" w:rsidRDefault="00990734" w:rsidP="009924AA">
      <w:pPr>
        <w:keepLines/>
        <w:widowControl w:val="0"/>
        <w:autoSpaceDE w:val="0"/>
        <w:autoSpaceDN w:val="0"/>
        <w:adjustRightInd w:val="0"/>
        <w:spacing w:line="360" w:lineRule="auto"/>
        <w:ind w:left="426" w:hanging="426"/>
        <w:jc w:val="both"/>
      </w:pPr>
      <w:r w:rsidRPr="00990734">
        <w:t>Stoesse</w:t>
      </w:r>
      <w:r w:rsidR="00FC00E5">
        <w:t>l, D. (2010). Review of Murray h</w:t>
      </w:r>
      <w:r w:rsidRPr="00990734">
        <w:t>ardyhead (</w:t>
      </w:r>
      <w:r w:rsidRPr="00404D67">
        <w:rPr>
          <w:i/>
        </w:rPr>
        <w:t>Craterocephalus fluviatilis</w:t>
      </w:r>
      <w:r w:rsidRPr="00990734">
        <w:t>) biology and ecology, and the environmental data for two key populations in the Kerang region. Unpublished report prepared for the Department of Sustain</w:t>
      </w:r>
      <w:r w:rsidR="00404D67">
        <w:t xml:space="preserve">ability and Environment, </w:t>
      </w:r>
      <w:proofErr w:type="spellStart"/>
      <w:r w:rsidR="00404D67">
        <w:t>State</w:t>
      </w:r>
      <w:r w:rsidR="00D63826">
        <w:t>w</w:t>
      </w:r>
      <w:r w:rsidRPr="00990734">
        <w:t>ide</w:t>
      </w:r>
      <w:proofErr w:type="spellEnd"/>
      <w:r w:rsidRPr="00990734">
        <w:t xml:space="preserve"> Services.  </w:t>
      </w:r>
      <w:r w:rsidR="009924AA" w:rsidRPr="001F5B9D">
        <w:t>Arthur Rylah Institute for Environmental Research</w:t>
      </w:r>
      <w:r w:rsidR="009924AA">
        <w:t>,</w:t>
      </w:r>
      <w:r w:rsidR="009924AA" w:rsidRPr="00990734">
        <w:t xml:space="preserve"> </w:t>
      </w:r>
      <w:r w:rsidRPr="00990734">
        <w:t xml:space="preserve">Department of Sustainability and Environment, </w:t>
      </w:r>
      <w:r w:rsidR="009924AA" w:rsidRPr="001F5B9D">
        <w:t>Heidelberg, Victoria.</w:t>
      </w:r>
    </w:p>
    <w:p w14:paraId="6340D8F5" w14:textId="77777777" w:rsidR="009924AA" w:rsidRDefault="00990734" w:rsidP="009924AA">
      <w:pPr>
        <w:keepLines/>
        <w:widowControl w:val="0"/>
        <w:autoSpaceDE w:val="0"/>
        <w:autoSpaceDN w:val="0"/>
        <w:adjustRightInd w:val="0"/>
        <w:spacing w:line="360" w:lineRule="auto"/>
        <w:ind w:left="426" w:hanging="426"/>
        <w:jc w:val="both"/>
      </w:pPr>
      <w:r>
        <w:t>Stoessel, D. (2012</w:t>
      </w:r>
      <w:r w:rsidRPr="00990734">
        <w:t xml:space="preserve">). Status of Lake Kelly, Round Lake, </w:t>
      </w:r>
      <w:r w:rsidR="00FC00E5">
        <w:t>and Woorinen North Lake Murray h</w:t>
      </w:r>
      <w:r w:rsidRPr="00990734">
        <w:t>ardyhead (</w:t>
      </w:r>
      <w:r w:rsidRPr="00404D67">
        <w:rPr>
          <w:i/>
        </w:rPr>
        <w:t>Craterocephalus fluviatilis</w:t>
      </w:r>
      <w:r w:rsidRPr="00990734">
        <w:t xml:space="preserve">) populations, and assessment of potential translocation sites in north-central Victoria. Unpublished report </w:t>
      </w:r>
      <w:r w:rsidR="009924AA">
        <w:t>p</w:t>
      </w:r>
      <w:r w:rsidRPr="00990734">
        <w:t xml:space="preserve">repared for the Department of Sustainability and Environment, Regional Services.  </w:t>
      </w:r>
      <w:r w:rsidR="009924AA" w:rsidRPr="001F5B9D">
        <w:t>Arthur Rylah Institute for Environmental Research</w:t>
      </w:r>
      <w:r w:rsidR="009924AA">
        <w:t>,</w:t>
      </w:r>
      <w:r w:rsidR="009924AA" w:rsidRPr="00990734">
        <w:t xml:space="preserve"> </w:t>
      </w:r>
      <w:r w:rsidRPr="00990734">
        <w:t xml:space="preserve">Department of Sustainability and Environment, </w:t>
      </w:r>
      <w:r w:rsidR="009924AA" w:rsidRPr="001F5B9D">
        <w:t>Heidelberg, Victoria.</w:t>
      </w:r>
    </w:p>
    <w:p w14:paraId="38180D03" w14:textId="77777777" w:rsidR="009924AA" w:rsidRDefault="00A77D13" w:rsidP="009924AA">
      <w:pPr>
        <w:keepLines/>
        <w:widowControl w:val="0"/>
        <w:autoSpaceDE w:val="0"/>
        <w:autoSpaceDN w:val="0"/>
        <w:adjustRightInd w:val="0"/>
        <w:spacing w:line="360" w:lineRule="auto"/>
        <w:ind w:left="426" w:hanging="426"/>
        <w:jc w:val="both"/>
      </w:pPr>
      <w:r w:rsidRPr="00A77D13">
        <w:t xml:space="preserve">Stoessel, D. and </w:t>
      </w:r>
      <w:proofErr w:type="spellStart"/>
      <w:r w:rsidRPr="00A77D13">
        <w:t>Dedini</w:t>
      </w:r>
      <w:proofErr w:type="spellEnd"/>
      <w:r w:rsidRPr="00A77D13">
        <w:t>, M. (2013). Status of Lake Kelly, Round Lake, and Woorinen North Lake Murray Hardyhead (</w:t>
      </w:r>
      <w:r w:rsidRPr="009924AA">
        <w:rPr>
          <w:i/>
        </w:rPr>
        <w:t>Craterocephalus fluviatilis</w:t>
      </w:r>
      <w:r w:rsidRPr="00A77D13">
        <w:t xml:space="preserve">) populations. </w:t>
      </w:r>
      <w:r w:rsidR="009924AA" w:rsidRPr="00990734">
        <w:t xml:space="preserve">Unpublished report </w:t>
      </w:r>
      <w:r w:rsidR="009924AA">
        <w:t>p</w:t>
      </w:r>
      <w:r w:rsidR="009924AA" w:rsidRPr="00990734">
        <w:t xml:space="preserve">repared for the Department of Sustainability and Environment, Regional Services.  </w:t>
      </w:r>
      <w:r w:rsidR="009924AA" w:rsidRPr="001F5B9D">
        <w:t>Arthur Rylah Institute for Environmental Research</w:t>
      </w:r>
      <w:r w:rsidR="009924AA">
        <w:t>,</w:t>
      </w:r>
      <w:r w:rsidR="009924AA" w:rsidRPr="00990734">
        <w:t xml:space="preserve"> Department of Sustainability and Environment, </w:t>
      </w:r>
      <w:r w:rsidR="009924AA" w:rsidRPr="001F5B9D">
        <w:t>Heidelberg, Victoria.</w:t>
      </w:r>
    </w:p>
    <w:p w14:paraId="0532563E" w14:textId="7105F7C9" w:rsidR="0096082B" w:rsidRDefault="0096082B" w:rsidP="007C7D3A">
      <w:pPr>
        <w:keepLines/>
        <w:widowControl w:val="0"/>
        <w:autoSpaceDE w:val="0"/>
        <w:autoSpaceDN w:val="0"/>
        <w:adjustRightInd w:val="0"/>
        <w:spacing w:line="360" w:lineRule="auto"/>
        <w:ind w:left="426" w:hanging="426"/>
        <w:jc w:val="both"/>
      </w:pPr>
      <w:r w:rsidRPr="0096082B">
        <w:t xml:space="preserve">Suitor, L.R.K. </w:t>
      </w:r>
      <w:r>
        <w:t>(</w:t>
      </w:r>
      <w:r w:rsidRPr="0096082B">
        <w:t>2014</w:t>
      </w:r>
      <w:r>
        <w:t>).</w:t>
      </w:r>
      <w:r w:rsidRPr="0096082B">
        <w:t xml:space="preserve"> Murray hardyhead </w:t>
      </w:r>
      <w:r w:rsidRPr="0096082B">
        <w:rPr>
          <w:i/>
        </w:rPr>
        <w:t>Craterocephalus fluviatilis</w:t>
      </w:r>
      <w:r w:rsidRPr="0096082B">
        <w:t xml:space="preserve"> (McCulloch) </w:t>
      </w:r>
      <w:r w:rsidR="009924AA">
        <w:t>h</w:t>
      </w:r>
      <w:r w:rsidRPr="0096082B">
        <w:t xml:space="preserve">abitat and </w:t>
      </w:r>
      <w:r w:rsidR="009924AA">
        <w:t>population progress r</w:t>
      </w:r>
      <w:r w:rsidRPr="0096082B">
        <w:t>eport 2012-2014</w:t>
      </w:r>
      <w:r w:rsidR="009924AA">
        <w:t>.</w:t>
      </w:r>
      <w:r w:rsidRPr="0096082B">
        <w:t xml:space="preserve"> Department of Environment, Water and Natural Resources, Berri, South Australia.</w:t>
      </w:r>
    </w:p>
    <w:p w14:paraId="77234E6E" w14:textId="2E630A7E" w:rsidR="00990734" w:rsidRDefault="00990734" w:rsidP="007C7D3A">
      <w:pPr>
        <w:keepLines/>
        <w:widowControl w:val="0"/>
        <w:autoSpaceDE w:val="0"/>
        <w:autoSpaceDN w:val="0"/>
        <w:adjustRightInd w:val="0"/>
        <w:spacing w:line="360" w:lineRule="auto"/>
        <w:ind w:left="426" w:hanging="426"/>
        <w:jc w:val="both"/>
      </w:pPr>
      <w:r w:rsidRPr="009B34EF">
        <w:t>Wedderburn, S., and Hamm</w:t>
      </w:r>
      <w:r w:rsidR="009924AA">
        <w:t>er, M. (2003). The Lower Lakes f</w:t>
      </w:r>
      <w:r w:rsidRPr="009B34EF">
        <w:t xml:space="preserve">ish </w:t>
      </w:r>
      <w:r w:rsidR="009924AA">
        <w:t>i</w:t>
      </w:r>
      <w:r w:rsidRPr="009B34EF">
        <w:t>nventory: distribution and conservation of freshwater fishes of the Ramsar Convention wetland at the terminus of the Murray–Darling Basin, South Australia. Native Fish Austra</w:t>
      </w:r>
      <w:r w:rsidR="009924AA">
        <w:t>lia</w:t>
      </w:r>
      <w:r w:rsidRPr="009B34EF">
        <w:t>, Adelaide.</w:t>
      </w:r>
    </w:p>
    <w:p w14:paraId="2084BDDC" w14:textId="29AC5791" w:rsidR="005318E5" w:rsidRDefault="005318E5" w:rsidP="007C7D3A">
      <w:pPr>
        <w:keepLines/>
        <w:widowControl w:val="0"/>
        <w:autoSpaceDE w:val="0"/>
        <w:autoSpaceDN w:val="0"/>
        <w:adjustRightInd w:val="0"/>
        <w:spacing w:line="360" w:lineRule="auto"/>
        <w:ind w:left="426" w:hanging="426"/>
        <w:jc w:val="both"/>
      </w:pPr>
      <w:r w:rsidRPr="005318E5">
        <w:t xml:space="preserve">Wedderburn, S. D., Walker, K. F. and Zampatti, B. P. (2007). Habitat separation of </w:t>
      </w:r>
      <w:r w:rsidRPr="00220E67">
        <w:rPr>
          <w:i/>
        </w:rPr>
        <w:t>Craterocephalus</w:t>
      </w:r>
      <w:r w:rsidRPr="005318E5">
        <w:t xml:space="preserve"> (Atherinidae) species and populations in off-channel areas of the lower River Murray, Australia. </w:t>
      </w:r>
      <w:r w:rsidRPr="009924AA">
        <w:rPr>
          <w:i/>
        </w:rPr>
        <w:t>Ecology of Freshwater Fish</w:t>
      </w:r>
      <w:r w:rsidRPr="005318E5">
        <w:t xml:space="preserve"> </w:t>
      </w:r>
      <w:r w:rsidRPr="00220E67">
        <w:rPr>
          <w:b/>
        </w:rPr>
        <w:t>16</w:t>
      </w:r>
      <w:r w:rsidR="009924AA">
        <w:t>,</w:t>
      </w:r>
      <w:r w:rsidRPr="005318E5">
        <w:t xml:space="preserve"> 442–449.</w:t>
      </w:r>
    </w:p>
    <w:p w14:paraId="1F7469FB" w14:textId="5E66597F" w:rsidR="00084996" w:rsidRDefault="00084996" w:rsidP="007C7D3A">
      <w:pPr>
        <w:keepLines/>
        <w:widowControl w:val="0"/>
        <w:autoSpaceDE w:val="0"/>
        <w:autoSpaceDN w:val="0"/>
        <w:adjustRightInd w:val="0"/>
        <w:spacing w:line="360" w:lineRule="auto"/>
        <w:ind w:left="426" w:hanging="426"/>
        <w:jc w:val="both"/>
      </w:pPr>
      <w:r w:rsidRPr="00084996">
        <w:t>Wedderburn, S.D. (2008)</w:t>
      </w:r>
      <w:r w:rsidR="00404D67">
        <w:t>.</w:t>
      </w:r>
      <w:r w:rsidRPr="00084996">
        <w:t xml:space="preserve"> Populati</w:t>
      </w:r>
      <w:r w:rsidR="00FC00E5">
        <w:t>on fragmentation in the Murray h</w:t>
      </w:r>
      <w:r w:rsidRPr="00084996">
        <w:t xml:space="preserve">ardyhead </w:t>
      </w:r>
      <w:r w:rsidRPr="00220E67">
        <w:rPr>
          <w:i/>
        </w:rPr>
        <w:t>Craterocephalus fluviatilis</w:t>
      </w:r>
      <w:r w:rsidRPr="00084996">
        <w:t xml:space="preserve"> </w:t>
      </w:r>
      <w:r w:rsidR="00367250" w:rsidRPr="00084996">
        <w:t>M</w:t>
      </w:r>
      <w:r w:rsidR="00367250">
        <w:t>c</w:t>
      </w:r>
      <w:r w:rsidR="00367250" w:rsidRPr="00084996">
        <w:t>Culloch</w:t>
      </w:r>
      <w:r w:rsidRPr="00084996">
        <w:t>, 1912 (</w:t>
      </w:r>
      <w:proofErr w:type="spellStart"/>
      <w:r w:rsidRPr="00084996">
        <w:t>Teleostei</w:t>
      </w:r>
      <w:proofErr w:type="spellEnd"/>
      <w:r w:rsidRPr="00084996">
        <w:t xml:space="preserve">: </w:t>
      </w:r>
      <w:proofErr w:type="spellStart"/>
      <w:r w:rsidRPr="00084996">
        <w:t>Antherinidae</w:t>
      </w:r>
      <w:proofErr w:type="spellEnd"/>
      <w:r w:rsidRPr="00084996">
        <w:t>): Ecology,</w:t>
      </w:r>
      <w:r w:rsidR="008D76D0">
        <w:t xml:space="preserve"> genetics and osmoregulation.</w:t>
      </w:r>
      <w:r w:rsidRPr="00084996">
        <w:t xml:space="preserve"> Doctor of Philosophy</w:t>
      </w:r>
      <w:r w:rsidR="008D76D0" w:rsidRPr="008D76D0">
        <w:t xml:space="preserve"> </w:t>
      </w:r>
      <w:r w:rsidR="008D76D0">
        <w:t>T</w:t>
      </w:r>
      <w:r w:rsidR="008D76D0" w:rsidRPr="00084996">
        <w:t>hesis</w:t>
      </w:r>
      <w:r w:rsidR="008D76D0">
        <w:t>,</w:t>
      </w:r>
      <w:r w:rsidR="008D76D0" w:rsidRPr="00084996">
        <w:t xml:space="preserve"> University of Adelaide</w:t>
      </w:r>
      <w:r w:rsidR="008D76D0">
        <w:t>, Adelaide</w:t>
      </w:r>
      <w:r w:rsidRPr="00084996">
        <w:t>.</w:t>
      </w:r>
    </w:p>
    <w:p w14:paraId="5012797B" w14:textId="4A1ABA01" w:rsidR="005318E5" w:rsidRDefault="005318E5" w:rsidP="007C7D3A">
      <w:pPr>
        <w:keepLines/>
        <w:widowControl w:val="0"/>
        <w:autoSpaceDE w:val="0"/>
        <w:autoSpaceDN w:val="0"/>
        <w:adjustRightInd w:val="0"/>
        <w:spacing w:line="360" w:lineRule="auto"/>
        <w:ind w:left="426" w:hanging="426"/>
        <w:jc w:val="both"/>
      </w:pPr>
      <w:r w:rsidRPr="005318E5">
        <w:lastRenderedPageBreak/>
        <w:t xml:space="preserve">Wedderburn, S. D., Walker, K. F. and Zampatti, B. P. (2008). Salinity may cause fragmentation of hardyhead (Atherinidae) populations in the River Murray, Australia. </w:t>
      </w:r>
      <w:r w:rsidRPr="008D76D0">
        <w:rPr>
          <w:i/>
        </w:rPr>
        <w:t>Marine and Freshwater Research</w:t>
      </w:r>
      <w:r w:rsidRPr="005318E5">
        <w:t xml:space="preserve"> </w:t>
      </w:r>
      <w:r w:rsidRPr="00220E67">
        <w:rPr>
          <w:b/>
        </w:rPr>
        <w:t>59</w:t>
      </w:r>
      <w:r w:rsidR="008D76D0">
        <w:t>,</w:t>
      </w:r>
      <w:r w:rsidRPr="005318E5">
        <w:t xml:space="preserve"> 254–258.</w:t>
      </w:r>
    </w:p>
    <w:p w14:paraId="6FCB3F78" w14:textId="70725169" w:rsidR="005C5B2A" w:rsidRDefault="005C5B2A" w:rsidP="007C7D3A">
      <w:pPr>
        <w:keepLines/>
        <w:widowControl w:val="0"/>
        <w:autoSpaceDE w:val="0"/>
        <w:autoSpaceDN w:val="0"/>
        <w:adjustRightInd w:val="0"/>
        <w:spacing w:line="360" w:lineRule="auto"/>
        <w:ind w:left="426" w:hanging="426"/>
        <w:jc w:val="both"/>
      </w:pPr>
      <w:r w:rsidRPr="005C5B2A">
        <w:t xml:space="preserve">Wedderburn, S. </w:t>
      </w:r>
      <w:r w:rsidR="00467B16">
        <w:t>and</w:t>
      </w:r>
      <w:r w:rsidRPr="005C5B2A">
        <w:t xml:space="preserve"> Barnes,</w:t>
      </w:r>
      <w:r w:rsidR="00467B16" w:rsidRPr="00467B16">
        <w:t xml:space="preserve"> </w:t>
      </w:r>
      <w:r w:rsidR="00467B16" w:rsidRPr="005C5B2A">
        <w:t xml:space="preserve">T. </w:t>
      </w:r>
      <w:r w:rsidR="00467B16">
        <w:t>(</w:t>
      </w:r>
      <w:r w:rsidRPr="005C5B2A">
        <w:t>2009</w:t>
      </w:r>
      <w:r w:rsidR="00467B16">
        <w:t>)</w:t>
      </w:r>
      <w:r w:rsidR="008D76D0">
        <w:t>. Condition m</w:t>
      </w:r>
      <w:r w:rsidRPr="005C5B2A">
        <w:t xml:space="preserve">onitoring of Threatened </w:t>
      </w:r>
      <w:r w:rsidR="008D76D0">
        <w:t>fish s</w:t>
      </w:r>
      <w:r w:rsidRPr="005C5B2A">
        <w:t>pecies at Lake Alexandrina and Lake Albert (2008–2009). Univ</w:t>
      </w:r>
      <w:r w:rsidR="008D76D0">
        <w:t>ersity of Adelaide, Adelaide</w:t>
      </w:r>
      <w:r w:rsidRPr="005C5B2A">
        <w:t>.</w:t>
      </w:r>
    </w:p>
    <w:p w14:paraId="634ECBFD" w14:textId="765FF5AA" w:rsidR="005318E5" w:rsidRDefault="005318E5" w:rsidP="007C7D3A">
      <w:pPr>
        <w:keepLines/>
        <w:widowControl w:val="0"/>
        <w:autoSpaceDE w:val="0"/>
        <w:autoSpaceDN w:val="0"/>
        <w:adjustRightInd w:val="0"/>
        <w:spacing w:line="360" w:lineRule="auto"/>
        <w:ind w:left="426" w:hanging="426"/>
        <w:jc w:val="both"/>
      </w:pPr>
      <w:r w:rsidRPr="005318E5">
        <w:t xml:space="preserve">Wedderburn, S., </w:t>
      </w:r>
      <w:proofErr w:type="spellStart"/>
      <w:r w:rsidRPr="005318E5">
        <w:t>Shiel</w:t>
      </w:r>
      <w:proofErr w:type="spellEnd"/>
      <w:r w:rsidRPr="005318E5">
        <w:t xml:space="preserve">, R., </w:t>
      </w:r>
      <w:proofErr w:type="spellStart"/>
      <w:r w:rsidRPr="005318E5">
        <w:t>Hillyard</w:t>
      </w:r>
      <w:proofErr w:type="spellEnd"/>
      <w:r w:rsidRPr="005318E5">
        <w:t>, K. and B</w:t>
      </w:r>
      <w:r w:rsidR="008D76D0">
        <w:t>rookes, J. (2010). Zooplankton response to watering of an o</w:t>
      </w:r>
      <w:r w:rsidRPr="005318E5">
        <w:t>f</w:t>
      </w:r>
      <w:r w:rsidR="008D76D0">
        <w:t>f-channel site at the Lower Lakes and i</w:t>
      </w:r>
      <w:r w:rsidRPr="005318E5">
        <w:t>mp</w:t>
      </w:r>
      <w:r w:rsidR="008D76D0">
        <w:t>lications for Murray hardyhead r</w:t>
      </w:r>
      <w:r w:rsidRPr="005318E5">
        <w:t>ecruitment. Univ</w:t>
      </w:r>
      <w:r w:rsidR="008D76D0">
        <w:t>ersity of Adelaide, Adelaide</w:t>
      </w:r>
      <w:r w:rsidRPr="005318E5">
        <w:t>.</w:t>
      </w:r>
    </w:p>
    <w:p w14:paraId="60F48A3E" w14:textId="7EB582A8" w:rsidR="005318E5" w:rsidRDefault="005318E5" w:rsidP="007C7D3A">
      <w:pPr>
        <w:keepLines/>
        <w:widowControl w:val="0"/>
        <w:autoSpaceDE w:val="0"/>
        <w:autoSpaceDN w:val="0"/>
        <w:adjustRightInd w:val="0"/>
        <w:spacing w:line="360" w:lineRule="auto"/>
        <w:ind w:left="426" w:hanging="426"/>
        <w:jc w:val="both"/>
      </w:pPr>
      <w:r w:rsidRPr="005318E5">
        <w:t>Wedderburn, S. and Suitor, L. (2012).</w:t>
      </w:r>
      <w:r w:rsidR="008D76D0">
        <w:t xml:space="preserve"> South Australian River Murray regional wetlands fish assessment 2003–2012. </w:t>
      </w:r>
      <w:r w:rsidRPr="005318E5">
        <w:t>University of Adelaide, Adelaide.</w:t>
      </w:r>
    </w:p>
    <w:p w14:paraId="2068447E" w14:textId="77777777" w:rsidR="008358F2" w:rsidRDefault="008358F2" w:rsidP="007C7D3A">
      <w:pPr>
        <w:keepLines/>
        <w:widowControl w:val="0"/>
        <w:autoSpaceDE w:val="0"/>
        <w:autoSpaceDN w:val="0"/>
        <w:adjustRightInd w:val="0"/>
        <w:spacing w:line="360" w:lineRule="auto"/>
        <w:ind w:left="426" w:hanging="426"/>
        <w:jc w:val="both"/>
      </w:pPr>
      <w:r>
        <w:t>Wedder</w:t>
      </w:r>
      <w:r w:rsidR="00467B16">
        <w:t>burn, S., Barnes, T. and Geddes,</w:t>
      </w:r>
      <w:r>
        <w:t xml:space="preserve"> M. (2012a). Intervention monitoring of redfin in regards to diet overlap with golden perch and its potential to prey on threatened native fishes in the Lower Lakes. Report to the Murray–Darling Basin Authority. The University of Adelaide, Adelaide.</w:t>
      </w:r>
    </w:p>
    <w:p w14:paraId="5B1852B0" w14:textId="2B49EE7A" w:rsidR="008358F2" w:rsidRDefault="008358F2" w:rsidP="007C7D3A">
      <w:pPr>
        <w:keepLines/>
        <w:widowControl w:val="0"/>
        <w:autoSpaceDE w:val="0"/>
        <w:autoSpaceDN w:val="0"/>
        <w:adjustRightInd w:val="0"/>
        <w:spacing w:line="360" w:lineRule="auto"/>
        <w:ind w:left="426" w:hanging="426"/>
        <w:jc w:val="both"/>
      </w:pPr>
      <w:r w:rsidRPr="008358F2">
        <w:t xml:space="preserve">Wedderburn, S. D., Hammer, M. P. and Bice, C. M. (2012b). Shifts in small-bodied fish assemblages resulting from drought-induced water level recession in terminating lakes of the Murray–Darling Basin, Australia. </w:t>
      </w:r>
      <w:r w:rsidRPr="00906BDE">
        <w:rPr>
          <w:i/>
        </w:rPr>
        <w:t>Hydrobiologia</w:t>
      </w:r>
      <w:r w:rsidRPr="008358F2">
        <w:t xml:space="preserve"> </w:t>
      </w:r>
      <w:r w:rsidRPr="00220E67">
        <w:rPr>
          <w:b/>
        </w:rPr>
        <w:t>691</w:t>
      </w:r>
      <w:r w:rsidR="00906BDE">
        <w:t>,</w:t>
      </w:r>
      <w:r w:rsidRPr="008358F2">
        <w:t xml:space="preserve"> 35–46.</w:t>
      </w:r>
    </w:p>
    <w:p w14:paraId="4F291DA0" w14:textId="746328A1" w:rsidR="00626C44" w:rsidRDefault="00626C44" w:rsidP="007C7D3A">
      <w:pPr>
        <w:keepLines/>
        <w:widowControl w:val="0"/>
        <w:autoSpaceDE w:val="0"/>
        <w:autoSpaceDN w:val="0"/>
        <w:adjustRightInd w:val="0"/>
        <w:spacing w:line="360" w:lineRule="auto"/>
        <w:ind w:left="426" w:hanging="426"/>
        <w:jc w:val="both"/>
      </w:pPr>
      <w:r>
        <w:t>Wedderburn, S. and Barnes</w:t>
      </w:r>
      <w:r w:rsidR="00467B16">
        <w:t>, T</w:t>
      </w:r>
      <w:r w:rsidR="00906BDE">
        <w:t>. (2012). Condition monitoring of threatened fish s</w:t>
      </w:r>
      <w:r>
        <w:t xml:space="preserve">pecies at Lake Alexandrina </w:t>
      </w:r>
      <w:r w:rsidR="00906BDE">
        <w:t>and Lake Albert (2011–2012).</w:t>
      </w:r>
      <w:r>
        <w:t xml:space="preserve"> University of Adelaide, Adelaide.</w:t>
      </w:r>
    </w:p>
    <w:p w14:paraId="77626E58" w14:textId="35763F3D" w:rsidR="00467B16" w:rsidRDefault="00467B16" w:rsidP="007C7D3A">
      <w:pPr>
        <w:keepLines/>
        <w:widowControl w:val="0"/>
        <w:autoSpaceDE w:val="0"/>
        <w:autoSpaceDN w:val="0"/>
        <w:adjustRightInd w:val="0"/>
        <w:spacing w:line="360" w:lineRule="auto"/>
        <w:ind w:left="426" w:hanging="426"/>
        <w:jc w:val="both"/>
      </w:pPr>
      <w:r>
        <w:t>Wedderburn, S. and Barnes, T. (2013). Condition</w:t>
      </w:r>
      <w:r w:rsidR="00906BDE">
        <w:t xml:space="preserve"> monitoring of threatened fish s</w:t>
      </w:r>
      <w:r>
        <w:t>pecies at Lake Alexandrina a</w:t>
      </w:r>
      <w:r w:rsidR="00906BDE">
        <w:t xml:space="preserve">nd Lake Albert (2012–2013). </w:t>
      </w:r>
      <w:r>
        <w:t>University of Adelaide, Adelaide.</w:t>
      </w:r>
    </w:p>
    <w:p w14:paraId="584FFFED" w14:textId="77777777" w:rsidR="00906BDE" w:rsidRDefault="00906BDE" w:rsidP="00906BDE">
      <w:pPr>
        <w:keepLines/>
        <w:widowControl w:val="0"/>
        <w:autoSpaceDE w:val="0"/>
        <w:autoSpaceDN w:val="0"/>
        <w:adjustRightInd w:val="0"/>
        <w:spacing w:line="360" w:lineRule="auto"/>
        <w:ind w:left="426" w:hanging="426"/>
        <w:jc w:val="both"/>
      </w:pPr>
      <w:r w:rsidRPr="005C5B2A">
        <w:t xml:space="preserve">Wedderburn, S. D., </w:t>
      </w:r>
      <w:proofErr w:type="spellStart"/>
      <w:r w:rsidRPr="005C5B2A">
        <w:t>Hillyard</w:t>
      </w:r>
      <w:proofErr w:type="spellEnd"/>
      <w:r>
        <w:t xml:space="preserve">, </w:t>
      </w:r>
      <w:r w:rsidRPr="005C5B2A">
        <w:t>K. A.</w:t>
      </w:r>
      <w:r>
        <w:t xml:space="preserve"> and</w:t>
      </w:r>
      <w:r w:rsidRPr="005C5B2A">
        <w:t xml:space="preserve"> </w:t>
      </w:r>
      <w:proofErr w:type="spellStart"/>
      <w:r w:rsidRPr="005C5B2A">
        <w:t>Shiel</w:t>
      </w:r>
      <w:proofErr w:type="spellEnd"/>
      <w:r w:rsidRPr="005C5B2A">
        <w:t>, R. J.</w:t>
      </w:r>
      <w:r>
        <w:t xml:space="preserve"> (</w:t>
      </w:r>
      <w:r w:rsidRPr="005C5B2A">
        <w:t>2013</w:t>
      </w:r>
      <w:r>
        <w:t>)</w:t>
      </w:r>
      <w:r w:rsidRPr="005C5B2A">
        <w:t xml:space="preserve">. Zooplankton response to flooding of a drought refuge and implications for the endangered fish species </w:t>
      </w:r>
      <w:r w:rsidRPr="005C5B2A">
        <w:rPr>
          <w:i/>
        </w:rPr>
        <w:t>Craterocephalus fluviatilis</w:t>
      </w:r>
      <w:r w:rsidRPr="005C5B2A">
        <w:t xml:space="preserve"> cohabiting with alien </w:t>
      </w:r>
      <w:r w:rsidRPr="00906BDE">
        <w:rPr>
          <w:i/>
        </w:rPr>
        <w:t>Gambusia holbrooki</w:t>
      </w:r>
      <w:r w:rsidRPr="005C5B2A">
        <w:t xml:space="preserve">. </w:t>
      </w:r>
      <w:r w:rsidRPr="00906BDE">
        <w:rPr>
          <w:i/>
        </w:rPr>
        <w:t>Aquatic Ecology</w:t>
      </w:r>
      <w:r w:rsidRPr="005C5B2A">
        <w:t xml:space="preserve"> </w:t>
      </w:r>
      <w:r w:rsidRPr="005C5B2A">
        <w:rPr>
          <w:b/>
        </w:rPr>
        <w:t>47</w:t>
      </w:r>
      <w:r>
        <w:t>,</w:t>
      </w:r>
      <w:r w:rsidRPr="005C5B2A">
        <w:t xml:space="preserve"> 263–275.</w:t>
      </w:r>
    </w:p>
    <w:p w14:paraId="6E35F6F1" w14:textId="77777777" w:rsidR="00906BDE" w:rsidRDefault="00906BDE" w:rsidP="00906BDE">
      <w:pPr>
        <w:keepLines/>
        <w:widowControl w:val="0"/>
        <w:autoSpaceDE w:val="0"/>
        <w:autoSpaceDN w:val="0"/>
        <w:adjustRightInd w:val="0"/>
        <w:spacing w:line="360" w:lineRule="auto"/>
        <w:ind w:left="426" w:hanging="426"/>
        <w:jc w:val="both"/>
      </w:pPr>
      <w:r>
        <w:t>Wedderburn, S. (2014). An Assessment of Threatened Fish Populations in Lake Alexandrina and Lake Albert, South Australia. University of Adelaide, Adelaide.</w:t>
      </w:r>
    </w:p>
    <w:p w14:paraId="16302367" w14:textId="43234BE2" w:rsidR="00467B16" w:rsidRDefault="00467B16" w:rsidP="007C7D3A">
      <w:pPr>
        <w:keepLines/>
        <w:widowControl w:val="0"/>
        <w:autoSpaceDE w:val="0"/>
        <w:autoSpaceDN w:val="0"/>
        <w:adjustRightInd w:val="0"/>
        <w:spacing w:line="360" w:lineRule="auto"/>
        <w:ind w:left="426" w:hanging="426"/>
        <w:jc w:val="both"/>
      </w:pPr>
      <w:r>
        <w:t xml:space="preserve">Wedderburn, S. and Barnes, T. (2014). </w:t>
      </w:r>
      <w:r w:rsidR="00906BDE">
        <w:t xml:space="preserve">Condition monitoring of threatened fish species </w:t>
      </w:r>
      <w:r>
        <w:t>at Lake Alexandrina and Lake Albert (2013–20</w:t>
      </w:r>
      <w:r w:rsidR="00906BDE">
        <w:t xml:space="preserve">14). </w:t>
      </w:r>
      <w:r>
        <w:t>University of Adelaide, Adelaide.</w:t>
      </w:r>
    </w:p>
    <w:p w14:paraId="4BB996BD" w14:textId="1CA204DA" w:rsidR="005C5B2A" w:rsidRDefault="005C5B2A" w:rsidP="007C7D3A">
      <w:pPr>
        <w:keepLines/>
        <w:widowControl w:val="0"/>
        <w:autoSpaceDE w:val="0"/>
        <w:autoSpaceDN w:val="0"/>
        <w:adjustRightInd w:val="0"/>
        <w:spacing w:line="360" w:lineRule="auto"/>
        <w:ind w:left="426" w:hanging="426"/>
        <w:jc w:val="both"/>
      </w:pPr>
      <w:r>
        <w:lastRenderedPageBreak/>
        <w:t xml:space="preserve">Wegener, I.K., Hoffmann, E.P., Turner, R.J., Suitor, L.R.K., </w:t>
      </w:r>
      <w:proofErr w:type="spellStart"/>
      <w:r>
        <w:t>Oerman</w:t>
      </w:r>
      <w:proofErr w:type="spellEnd"/>
      <w:r>
        <w:t>, G., Ma</w:t>
      </w:r>
      <w:r w:rsidR="00467B16">
        <w:t xml:space="preserve">son, K., </w:t>
      </w:r>
      <w:proofErr w:type="spellStart"/>
      <w:r w:rsidR="00467B16">
        <w:t>Nickolai</w:t>
      </w:r>
      <w:proofErr w:type="spellEnd"/>
      <w:r w:rsidR="00467B16">
        <w:t>, C. N. and</w:t>
      </w:r>
      <w:r>
        <w:t xml:space="preserve"> </w:t>
      </w:r>
      <w:proofErr w:type="spellStart"/>
      <w:r>
        <w:t>Kieskamp</w:t>
      </w:r>
      <w:proofErr w:type="spellEnd"/>
      <w:r>
        <w:t xml:space="preserve">, H. </w:t>
      </w:r>
      <w:r w:rsidR="00467B16">
        <w:t>(</w:t>
      </w:r>
      <w:r>
        <w:t>2015</w:t>
      </w:r>
      <w:r w:rsidR="00467B16">
        <w:t>).</w:t>
      </w:r>
      <w:r w:rsidR="00906BDE">
        <w:t xml:space="preserve"> Natural r</w:t>
      </w:r>
      <w:r>
        <w:t>esources S</w:t>
      </w:r>
      <w:r w:rsidR="00906BDE">
        <w:t>outh Australia Murray-Darling Basin wetland and floodplain program – environmental watering review 2015.</w:t>
      </w:r>
      <w:r>
        <w:t xml:space="preserve"> Department of Environment, Water and Natural Resources, Adelaide.</w:t>
      </w:r>
    </w:p>
    <w:p w14:paraId="78599EF0" w14:textId="77777777" w:rsidR="00981B58" w:rsidRDefault="00981B58" w:rsidP="00981B58">
      <w:pPr>
        <w:pStyle w:val="Heading1"/>
        <w:spacing w:before="100" w:beforeAutospacing="1" w:after="100" w:afterAutospacing="1"/>
        <w:rPr>
          <w:rFonts w:ascii="Tahoma" w:hAnsi="Tahoma" w:cs="Tahoma"/>
          <w:b/>
          <w:sz w:val="28"/>
          <w:szCs w:val="28"/>
          <w:lang w:val="en-AU"/>
        </w:rPr>
      </w:pPr>
      <w:bookmarkStart w:id="46" w:name="_Toc500150112"/>
      <w:r>
        <w:rPr>
          <w:rFonts w:ascii="Tahoma" w:hAnsi="Tahoma" w:cs="Tahoma"/>
          <w:b/>
          <w:sz w:val="28"/>
          <w:szCs w:val="28"/>
          <w:lang w:val="en-AU"/>
        </w:rPr>
        <w:t>Personal communication</w:t>
      </w:r>
      <w:bookmarkEnd w:id="46"/>
    </w:p>
    <w:p w14:paraId="213342A5" w14:textId="77777777" w:rsidR="00944133" w:rsidRDefault="00944133" w:rsidP="00944133">
      <w:r w:rsidRPr="0087063C">
        <w:t xml:space="preserve">A. </w:t>
      </w:r>
      <w:proofErr w:type="spellStart"/>
      <w:r w:rsidRPr="0087063C">
        <w:t>Keleher</w:t>
      </w:r>
      <w:proofErr w:type="spellEnd"/>
      <w:r w:rsidRPr="0087063C">
        <w:t xml:space="preserve">, </w:t>
      </w:r>
      <w:r>
        <w:t>Program Manager - Healthy Landscapes</w:t>
      </w:r>
      <w:r w:rsidRPr="0087063C">
        <w:t xml:space="preserve">, </w:t>
      </w:r>
      <w:r>
        <w:t>DELWP</w:t>
      </w:r>
    </w:p>
    <w:p w14:paraId="46906552" w14:textId="77777777" w:rsidR="00944133" w:rsidRPr="0087063C" w:rsidRDefault="00944133" w:rsidP="00944133">
      <w:r w:rsidRPr="0087063C">
        <w:rPr>
          <w:rFonts w:cs="Tahoma"/>
        </w:rPr>
        <w:t xml:space="preserve">D. Gilligan, </w:t>
      </w:r>
      <w:r w:rsidRPr="0087063C">
        <w:t xml:space="preserve">Senior Research Scientist, </w:t>
      </w:r>
      <w:r>
        <w:t xml:space="preserve">DPI </w:t>
      </w:r>
      <w:r w:rsidRPr="0087063C">
        <w:t xml:space="preserve">NSW – Fisheries NSW </w:t>
      </w:r>
    </w:p>
    <w:p w14:paraId="2C8BC92A" w14:textId="3093E848" w:rsidR="00DB42FD" w:rsidRPr="0087063C" w:rsidRDefault="00DB42FD" w:rsidP="00DB42FD">
      <w:pPr>
        <w:pStyle w:val="Default"/>
        <w:spacing w:after="200" w:line="360" w:lineRule="auto"/>
        <w:rPr>
          <w:rFonts w:ascii="Calibri" w:hAnsi="Calibri" w:cs="Calibri"/>
          <w:bCs/>
          <w:color w:val="auto"/>
          <w:sz w:val="22"/>
          <w:szCs w:val="22"/>
          <w:lang w:val="en-GB" w:eastAsia="x-none"/>
        </w:rPr>
      </w:pPr>
      <w:r w:rsidRPr="0087063C">
        <w:rPr>
          <w:rFonts w:ascii="Calibri" w:hAnsi="Calibri" w:cs="Calibri"/>
          <w:bCs/>
          <w:color w:val="auto"/>
          <w:sz w:val="22"/>
          <w:szCs w:val="22"/>
          <w:lang w:val="en-GB" w:eastAsia="x-none"/>
        </w:rPr>
        <w:t>K</w:t>
      </w:r>
      <w:r w:rsidR="0064266F">
        <w:rPr>
          <w:rFonts w:ascii="Calibri" w:hAnsi="Calibri" w:cs="Calibri"/>
          <w:bCs/>
          <w:color w:val="auto"/>
          <w:sz w:val="22"/>
          <w:szCs w:val="22"/>
          <w:lang w:val="en-GB" w:eastAsia="x-none"/>
        </w:rPr>
        <w:t>.</w:t>
      </w:r>
      <w:r w:rsidRPr="0087063C">
        <w:rPr>
          <w:rFonts w:ascii="Calibri" w:hAnsi="Calibri" w:cs="Calibri"/>
          <w:bCs/>
          <w:color w:val="auto"/>
          <w:sz w:val="22"/>
          <w:szCs w:val="22"/>
          <w:lang w:val="en-GB" w:eastAsia="x-none"/>
        </w:rPr>
        <w:t xml:space="preserve"> Mason, Lower Murray Wetlands Management Officer, </w:t>
      </w:r>
      <w:r w:rsidR="00131692" w:rsidRPr="0087063C">
        <w:rPr>
          <w:rFonts w:ascii="Calibri" w:hAnsi="Calibri" w:cs="Calibri"/>
          <w:bCs/>
          <w:color w:val="auto"/>
          <w:sz w:val="22"/>
          <w:szCs w:val="22"/>
          <w:lang w:val="en-GB" w:eastAsia="x-none"/>
        </w:rPr>
        <w:t>DEWNR.</w:t>
      </w:r>
    </w:p>
    <w:p w14:paraId="09B129F3" w14:textId="77777777" w:rsidR="00944133" w:rsidRPr="0087063C" w:rsidRDefault="00944133" w:rsidP="00944133">
      <w:pPr>
        <w:pStyle w:val="Default"/>
        <w:spacing w:after="200" w:line="360" w:lineRule="auto"/>
        <w:rPr>
          <w:rFonts w:ascii="Calibri" w:hAnsi="Calibri" w:cs="Tahoma"/>
          <w:color w:val="auto"/>
          <w:sz w:val="22"/>
          <w:szCs w:val="22"/>
        </w:rPr>
      </w:pPr>
      <w:r w:rsidRPr="0087063C">
        <w:rPr>
          <w:rFonts w:ascii="Calibri" w:hAnsi="Calibri" w:cs="Calibri"/>
          <w:bCs/>
          <w:color w:val="auto"/>
          <w:sz w:val="22"/>
          <w:szCs w:val="22"/>
          <w:lang w:val="en-GB" w:eastAsia="x-none"/>
        </w:rPr>
        <w:t>I. Ellis, Aquatic Ecologist</w:t>
      </w:r>
      <w:r w:rsidRPr="0087063C">
        <w:rPr>
          <w:rFonts w:ascii="Calibri" w:hAnsi="Calibri" w:cs="Tahoma"/>
          <w:color w:val="auto"/>
          <w:sz w:val="22"/>
          <w:szCs w:val="22"/>
        </w:rPr>
        <w:t>, MDFRC</w:t>
      </w:r>
    </w:p>
    <w:p w14:paraId="6CA31303" w14:textId="77777777" w:rsidR="00944133" w:rsidRDefault="008631FC" w:rsidP="00DB42FD">
      <w:pPr>
        <w:pStyle w:val="Default"/>
        <w:spacing w:after="200" w:line="360" w:lineRule="auto"/>
        <w:rPr>
          <w:rFonts w:ascii="Calibri" w:hAnsi="Calibri" w:cs="Calibri"/>
          <w:bCs/>
          <w:color w:val="auto"/>
          <w:sz w:val="22"/>
          <w:szCs w:val="22"/>
          <w:lang w:val="en-GB" w:eastAsia="x-none"/>
        </w:rPr>
      </w:pPr>
      <w:r w:rsidRPr="0087063C">
        <w:rPr>
          <w:rFonts w:ascii="Calibri" w:hAnsi="Calibri" w:cs="Calibri"/>
          <w:bCs/>
          <w:color w:val="auto"/>
          <w:sz w:val="22"/>
          <w:szCs w:val="22"/>
          <w:lang w:val="en-GB" w:eastAsia="x-none"/>
        </w:rPr>
        <w:t>L. Suitor, Wetland Ecologis</w:t>
      </w:r>
      <w:r w:rsidR="0023724D">
        <w:rPr>
          <w:rFonts w:ascii="Calibri" w:hAnsi="Calibri" w:cs="Calibri"/>
          <w:bCs/>
          <w:color w:val="auto"/>
          <w:sz w:val="22"/>
          <w:szCs w:val="22"/>
          <w:lang w:val="en-GB" w:eastAsia="x-none"/>
        </w:rPr>
        <w:t>t</w:t>
      </w:r>
      <w:r w:rsidRPr="0087063C">
        <w:rPr>
          <w:rFonts w:ascii="Calibri" w:hAnsi="Calibri" w:cs="Calibri"/>
          <w:bCs/>
          <w:color w:val="auto"/>
          <w:sz w:val="22"/>
          <w:szCs w:val="22"/>
          <w:lang w:val="en-GB" w:eastAsia="x-none"/>
        </w:rPr>
        <w:t>, DEWNR</w:t>
      </w:r>
    </w:p>
    <w:p w14:paraId="471D3BB9" w14:textId="77777777" w:rsidR="006840F5" w:rsidRDefault="006840F5" w:rsidP="008631FC">
      <w:r>
        <w:t xml:space="preserve">M. </w:t>
      </w:r>
      <w:proofErr w:type="spellStart"/>
      <w:r>
        <w:t>Dedini</w:t>
      </w:r>
      <w:proofErr w:type="spellEnd"/>
      <w:r>
        <w:t>, Biodiversity Officer, DELWP</w:t>
      </w:r>
    </w:p>
    <w:p w14:paraId="4788F5C2" w14:textId="77777777" w:rsidR="00944133" w:rsidRPr="0087063C" w:rsidRDefault="00944133" w:rsidP="008631FC">
      <w:r>
        <w:t>S. Huntley, Aquatic Ecologist, MDFRC</w:t>
      </w:r>
    </w:p>
    <w:p w14:paraId="5BFE3A08" w14:textId="77777777" w:rsidR="004624C9" w:rsidRDefault="004624C9" w:rsidP="00FE6D1E">
      <w:pPr>
        <w:widowControl w:val="0"/>
        <w:autoSpaceDE w:val="0"/>
        <w:autoSpaceDN w:val="0"/>
        <w:adjustRightInd w:val="0"/>
        <w:spacing w:line="360" w:lineRule="auto"/>
        <w:ind w:left="426" w:hanging="426"/>
        <w:jc w:val="both"/>
      </w:pPr>
    </w:p>
    <w:p w14:paraId="430536B9" w14:textId="77777777" w:rsidR="004624C9" w:rsidRDefault="004624C9" w:rsidP="00FE6D1E">
      <w:pPr>
        <w:widowControl w:val="0"/>
        <w:autoSpaceDE w:val="0"/>
        <w:autoSpaceDN w:val="0"/>
        <w:adjustRightInd w:val="0"/>
        <w:spacing w:line="360" w:lineRule="auto"/>
        <w:ind w:left="426" w:hanging="426"/>
        <w:jc w:val="both"/>
        <w:sectPr w:rsidR="004624C9" w:rsidSect="00EC4AB6">
          <w:pgSz w:w="11906" w:h="16838"/>
          <w:pgMar w:top="1440" w:right="1440" w:bottom="1440" w:left="1440" w:header="708" w:footer="708" w:gutter="0"/>
          <w:cols w:space="708"/>
          <w:titlePg/>
          <w:docGrid w:linePitch="360"/>
        </w:sectPr>
      </w:pPr>
    </w:p>
    <w:p w14:paraId="3A112DAD" w14:textId="77777777" w:rsidR="002174A9" w:rsidRPr="002174A9" w:rsidRDefault="002174A9" w:rsidP="002174A9">
      <w:pPr>
        <w:pStyle w:val="Heading1"/>
        <w:rPr>
          <w:rFonts w:ascii="Tahoma" w:hAnsi="Tahoma" w:cs="Tahoma"/>
          <w:b/>
          <w:sz w:val="28"/>
          <w:szCs w:val="28"/>
        </w:rPr>
      </w:pPr>
      <w:bookmarkStart w:id="47" w:name="_Toc500150113"/>
      <w:bookmarkStart w:id="48" w:name="_Toc31020329"/>
      <w:bookmarkStart w:id="49" w:name="_Toc91297368"/>
      <w:bookmarkStart w:id="50" w:name="_Toc31020330"/>
      <w:bookmarkStart w:id="51" w:name="_Toc91297369"/>
      <w:bookmarkStart w:id="52" w:name="_Toc128885510"/>
      <w:bookmarkStart w:id="53" w:name="_Toc130791708"/>
      <w:bookmarkStart w:id="54" w:name="_Toc181175687"/>
      <w:bookmarkStart w:id="55" w:name="_Toc181416945"/>
      <w:r w:rsidRPr="002174A9">
        <w:rPr>
          <w:rFonts w:ascii="Tahoma" w:hAnsi="Tahoma" w:cs="Tahoma"/>
          <w:b/>
          <w:sz w:val="28"/>
          <w:szCs w:val="28"/>
        </w:rPr>
        <w:lastRenderedPageBreak/>
        <w:t>Appendix 1</w:t>
      </w:r>
      <w:bookmarkEnd w:id="47"/>
    </w:p>
    <w:p w14:paraId="401210DA" w14:textId="77777777" w:rsidR="002174A9" w:rsidRDefault="002174A9" w:rsidP="00E85C68">
      <w:pPr>
        <w:pStyle w:val="Caption"/>
        <w:rPr>
          <w:rFonts w:ascii="Tahoma" w:hAnsi="Tahoma" w:cs="Tahoma"/>
          <w:b/>
          <w:sz w:val="20"/>
          <w:szCs w:val="20"/>
        </w:rPr>
      </w:pPr>
    </w:p>
    <w:p w14:paraId="101D4E38" w14:textId="77777777" w:rsidR="002174A9" w:rsidRDefault="002174A9" w:rsidP="002174A9">
      <w:pPr>
        <w:pStyle w:val="Caption"/>
        <w:rPr>
          <w:rFonts w:ascii="Tahoma" w:hAnsi="Tahoma" w:cs="Tahoma"/>
          <w:b/>
          <w:sz w:val="20"/>
          <w:szCs w:val="20"/>
        </w:rPr>
      </w:pPr>
    </w:p>
    <w:p w14:paraId="4F4E77B6" w14:textId="108C2F5B" w:rsidR="004624C9" w:rsidRDefault="002174A9" w:rsidP="002174A9">
      <w:pPr>
        <w:pStyle w:val="Caption"/>
        <w:rPr>
          <w:rFonts w:ascii="Tahoma" w:hAnsi="Tahoma" w:cs="Tahoma"/>
          <w:sz w:val="20"/>
          <w:szCs w:val="20"/>
        </w:rPr>
      </w:pPr>
      <w:r w:rsidRPr="002174A9">
        <w:rPr>
          <w:rFonts w:ascii="Tahoma" w:hAnsi="Tahoma" w:cs="Tahoma"/>
          <w:b/>
          <w:sz w:val="20"/>
          <w:szCs w:val="20"/>
        </w:rPr>
        <w:t xml:space="preserve">Table </w:t>
      </w:r>
      <w:r w:rsidRPr="002174A9">
        <w:rPr>
          <w:rFonts w:ascii="Tahoma" w:hAnsi="Tahoma" w:cs="Tahoma"/>
          <w:b/>
          <w:sz w:val="20"/>
          <w:szCs w:val="20"/>
        </w:rPr>
        <w:fldChar w:fldCharType="begin"/>
      </w:r>
      <w:r w:rsidRPr="002174A9">
        <w:rPr>
          <w:rFonts w:ascii="Tahoma" w:hAnsi="Tahoma" w:cs="Tahoma"/>
          <w:b/>
          <w:sz w:val="20"/>
          <w:szCs w:val="20"/>
        </w:rPr>
        <w:instrText xml:space="preserve"> SEQ Table \* ARABIC </w:instrText>
      </w:r>
      <w:r w:rsidRPr="002174A9">
        <w:rPr>
          <w:rFonts w:ascii="Tahoma" w:hAnsi="Tahoma" w:cs="Tahoma"/>
          <w:b/>
          <w:sz w:val="20"/>
          <w:szCs w:val="20"/>
        </w:rPr>
        <w:fldChar w:fldCharType="separate"/>
      </w:r>
      <w:r w:rsidR="00235D6E">
        <w:rPr>
          <w:rFonts w:ascii="Tahoma" w:hAnsi="Tahoma" w:cs="Tahoma"/>
          <w:b/>
          <w:noProof/>
          <w:sz w:val="20"/>
          <w:szCs w:val="20"/>
        </w:rPr>
        <w:t>5</w:t>
      </w:r>
      <w:r w:rsidRPr="002174A9">
        <w:rPr>
          <w:rFonts w:ascii="Tahoma" w:hAnsi="Tahoma" w:cs="Tahoma"/>
          <w:b/>
          <w:sz w:val="20"/>
          <w:szCs w:val="20"/>
        </w:rPr>
        <w:fldChar w:fldCharType="end"/>
      </w:r>
      <w:r w:rsidR="00E85C68" w:rsidRPr="00E85C68">
        <w:rPr>
          <w:rFonts w:ascii="Tahoma" w:hAnsi="Tahoma" w:cs="Tahoma"/>
          <w:sz w:val="20"/>
          <w:szCs w:val="20"/>
        </w:rPr>
        <w:t xml:space="preserve"> Estimated c</w:t>
      </w:r>
      <w:r w:rsidR="004624C9" w:rsidRPr="00E85C68">
        <w:rPr>
          <w:rFonts w:ascii="Tahoma" w:hAnsi="Tahoma" w:cs="Tahoma"/>
          <w:sz w:val="20"/>
          <w:szCs w:val="20"/>
        </w:rPr>
        <w:t xml:space="preserve">osts of </w:t>
      </w:r>
      <w:r w:rsidR="00E85C68" w:rsidRPr="00E85C68">
        <w:rPr>
          <w:rFonts w:ascii="Tahoma" w:hAnsi="Tahoma" w:cs="Tahoma"/>
          <w:sz w:val="20"/>
          <w:szCs w:val="20"/>
        </w:rPr>
        <w:t>r</w:t>
      </w:r>
      <w:r w:rsidR="004624C9" w:rsidRPr="00E85C68">
        <w:rPr>
          <w:rFonts w:ascii="Tahoma" w:hAnsi="Tahoma" w:cs="Tahoma"/>
          <w:sz w:val="20"/>
          <w:szCs w:val="20"/>
        </w:rPr>
        <w:t xml:space="preserve">ecovery </w:t>
      </w:r>
      <w:bookmarkEnd w:id="48"/>
      <w:bookmarkEnd w:id="49"/>
      <w:bookmarkEnd w:id="50"/>
      <w:bookmarkEnd w:id="51"/>
      <w:bookmarkEnd w:id="52"/>
      <w:bookmarkEnd w:id="53"/>
      <w:bookmarkEnd w:id="54"/>
      <w:bookmarkEnd w:id="55"/>
      <w:r w:rsidR="00E85C68" w:rsidRPr="00E85C68">
        <w:rPr>
          <w:rFonts w:ascii="Tahoma" w:hAnsi="Tahoma" w:cs="Tahoma"/>
          <w:sz w:val="20"/>
          <w:szCs w:val="20"/>
        </w:rPr>
        <w:t>objectives.</w:t>
      </w:r>
    </w:p>
    <w:p w14:paraId="105351E5" w14:textId="77777777" w:rsidR="002174A9" w:rsidRPr="002174A9" w:rsidRDefault="002174A9" w:rsidP="002174A9">
      <w:pPr>
        <w:pStyle w:val="Default"/>
      </w:pPr>
    </w:p>
    <w:tbl>
      <w:tblPr>
        <w:tblW w:w="5000" w:type="pct"/>
        <w:tblCellMar>
          <w:left w:w="56" w:type="dxa"/>
          <w:right w:w="56" w:type="dxa"/>
        </w:tblCellMar>
        <w:tblLook w:val="0000" w:firstRow="0" w:lastRow="0" w:firstColumn="0" w:lastColumn="0" w:noHBand="0" w:noVBand="0"/>
      </w:tblPr>
      <w:tblGrid>
        <w:gridCol w:w="5442"/>
        <w:gridCol w:w="988"/>
        <w:gridCol w:w="1217"/>
        <w:gridCol w:w="1535"/>
        <w:gridCol w:w="1535"/>
        <w:gridCol w:w="1535"/>
        <w:gridCol w:w="1706"/>
      </w:tblGrid>
      <w:tr w:rsidR="00BF5A83" w:rsidRPr="00E53329" w14:paraId="2BBA81DA" w14:textId="77777777" w:rsidTr="00655CEF">
        <w:tc>
          <w:tcPr>
            <w:tcW w:w="1949" w:type="pct"/>
            <w:vMerge w:val="restart"/>
            <w:tcBorders>
              <w:top w:val="single" w:sz="8" w:space="0" w:color="auto"/>
            </w:tcBorders>
          </w:tcPr>
          <w:p w14:paraId="67796A52" w14:textId="77777777" w:rsidR="00987748" w:rsidRPr="00C14BE4" w:rsidRDefault="005F111D" w:rsidP="00D9411E">
            <w:pPr>
              <w:widowControl w:val="0"/>
              <w:spacing w:after="0" w:line="240" w:lineRule="auto"/>
              <w:jc w:val="center"/>
              <w:rPr>
                <w:rFonts w:ascii="Tahoma" w:hAnsi="Tahoma" w:cs="Tahoma"/>
                <w:b/>
                <w:sz w:val="20"/>
                <w:szCs w:val="20"/>
              </w:rPr>
            </w:pPr>
            <w:r w:rsidRPr="00C14BE4">
              <w:rPr>
                <w:rFonts w:ascii="Tahoma" w:hAnsi="Tahoma" w:cs="Tahoma"/>
                <w:b/>
                <w:sz w:val="20"/>
                <w:szCs w:val="20"/>
              </w:rPr>
              <w:t>Objective</w:t>
            </w:r>
          </w:p>
        </w:tc>
        <w:tc>
          <w:tcPr>
            <w:tcW w:w="3051" w:type="pct"/>
            <w:gridSpan w:val="6"/>
            <w:tcBorders>
              <w:top w:val="single" w:sz="8" w:space="0" w:color="auto"/>
            </w:tcBorders>
          </w:tcPr>
          <w:p w14:paraId="37F0CB78" w14:textId="77777777" w:rsidR="00987748" w:rsidRPr="00C14BE4" w:rsidRDefault="00987748" w:rsidP="00D9411E">
            <w:pPr>
              <w:widowControl w:val="0"/>
              <w:spacing w:after="0" w:line="240" w:lineRule="auto"/>
              <w:jc w:val="center"/>
              <w:rPr>
                <w:rFonts w:ascii="Tahoma" w:hAnsi="Tahoma" w:cs="Tahoma"/>
                <w:b/>
                <w:sz w:val="20"/>
                <w:szCs w:val="20"/>
              </w:rPr>
            </w:pPr>
            <w:r w:rsidRPr="00C14BE4">
              <w:rPr>
                <w:rFonts w:ascii="Tahoma" w:hAnsi="Tahoma" w:cs="Tahoma"/>
                <w:b/>
                <w:sz w:val="20"/>
                <w:szCs w:val="20"/>
              </w:rPr>
              <w:t>Cost estimate</w:t>
            </w:r>
            <w:r w:rsidR="00D217B8" w:rsidRPr="00C14BE4">
              <w:rPr>
                <w:rFonts w:ascii="Tahoma" w:hAnsi="Tahoma" w:cs="Tahoma"/>
                <w:b/>
                <w:sz w:val="20"/>
                <w:szCs w:val="20"/>
              </w:rPr>
              <w:t xml:space="preserve"> ($)</w:t>
            </w:r>
          </w:p>
        </w:tc>
      </w:tr>
      <w:tr w:rsidR="00AC18C4" w:rsidRPr="00E53329" w14:paraId="45D41765" w14:textId="77777777" w:rsidTr="00655CEF">
        <w:trPr>
          <w:trHeight w:val="80"/>
        </w:trPr>
        <w:tc>
          <w:tcPr>
            <w:tcW w:w="1949" w:type="pct"/>
            <w:vMerge/>
            <w:tcBorders>
              <w:bottom w:val="single" w:sz="8" w:space="0" w:color="auto"/>
            </w:tcBorders>
            <w:shd w:val="solid" w:color="C0C0C0" w:fill="auto"/>
          </w:tcPr>
          <w:p w14:paraId="2D145812" w14:textId="77777777" w:rsidR="00987748" w:rsidRPr="00C14BE4" w:rsidRDefault="00987748" w:rsidP="00D9411E">
            <w:pPr>
              <w:widowControl w:val="0"/>
              <w:spacing w:after="0" w:line="240" w:lineRule="auto"/>
              <w:rPr>
                <w:rFonts w:ascii="Tahoma" w:hAnsi="Tahoma" w:cs="Tahoma"/>
                <w:sz w:val="20"/>
                <w:szCs w:val="20"/>
              </w:rPr>
            </w:pPr>
          </w:p>
        </w:tc>
        <w:tc>
          <w:tcPr>
            <w:tcW w:w="354" w:type="pct"/>
            <w:tcBorders>
              <w:bottom w:val="single" w:sz="8" w:space="0" w:color="auto"/>
            </w:tcBorders>
          </w:tcPr>
          <w:p w14:paraId="00837625" w14:textId="77777777" w:rsidR="00987748" w:rsidRPr="00C14BE4" w:rsidRDefault="00987748" w:rsidP="00D9411E">
            <w:pPr>
              <w:widowControl w:val="0"/>
              <w:spacing w:after="0" w:line="240" w:lineRule="auto"/>
              <w:jc w:val="center"/>
              <w:rPr>
                <w:rFonts w:ascii="Tahoma" w:hAnsi="Tahoma" w:cs="Tahoma"/>
                <w:b/>
                <w:sz w:val="20"/>
                <w:szCs w:val="20"/>
              </w:rPr>
            </w:pPr>
            <w:r w:rsidRPr="00C14BE4">
              <w:rPr>
                <w:rFonts w:ascii="Tahoma" w:hAnsi="Tahoma" w:cs="Tahoma"/>
                <w:b/>
                <w:sz w:val="20"/>
                <w:szCs w:val="20"/>
              </w:rPr>
              <w:t>Year 1</w:t>
            </w:r>
          </w:p>
        </w:tc>
        <w:tc>
          <w:tcPr>
            <w:tcW w:w="436" w:type="pct"/>
            <w:tcBorders>
              <w:bottom w:val="single" w:sz="8" w:space="0" w:color="auto"/>
            </w:tcBorders>
          </w:tcPr>
          <w:p w14:paraId="4E58277B" w14:textId="77777777" w:rsidR="00987748" w:rsidRPr="00C14BE4" w:rsidRDefault="00987748" w:rsidP="00D9411E">
            <w:pPr>
              <w:widowControl w:val="0"/>
              <w:spacing w:after="0" w:line="240" w:lineRule="auto"/>
              <w:jc w:val="center"/>
              <w:rPr>
                <w:rFonts w:ascii="Tahoma" w:hAnsi="Tahoma" w:cs="Tahoma"/>
                <w:b/>
                <w:sz w:val="20"/>
                <w:szCs w:val="20"/>
              </w:rPr>
            </w:pPr>
            <w:r w:rsidRPr="00C14BE4">
              <w:rPr>
                <w:rFonts w:ascii="Tahoma" w:hAnsi="Tahoma" w:cs="Tahoma"/>
                <w:b/>
                <w:sz w:val="20"/>
                <w:szCs w:val="20"/>
              </w:rPr>
              <w:t>Year 2</w:t>
            </w:r>
          </w:p>
        </w:tc>
        <w:tc>
          <w:tcPr>
            <w:tcW w:w="550" w:type="pct"/>
            <w:tcBorders>
              <w:bottom w:val="single" w:sz="8" w:space="0" w:color="auto"/>
            </w:tcBorders>
          </w:tcPr>
          <w:p w14:paraId="26EF82D0" w14:textId="77777777" w:rsidR="00987748" w:rsidRPr="00C14BE4" w:rsidRDefault="00987748" w:rsidP="00D9411E">
            <w:pPr>
              <w:widowControl w:val="0"/>
              <w:spacing w:after="0" w:line="240" w:lineRule="auto"/>
              <w:jc w:val="center"/>
              <w:rPr>
                <w:rFonts w:ascii="Tahoma" w:hAnsi="Tahoma" w:cs="Tahoma"/>
                <w:b/>
                <w:sz w:val="20"/>
                <w:szCs w:val="20"/>
              </w:rPr>
            </w:pPr>
            <w:r w:rsidRPr="00C14BE4">
              <w:rPr>
                <w:rFonts w:ascii="Tahoma" w:hAnsi="Tahoma" w:cs="Tahoma"/>
                <w:b/>
                <w:sz w:val="20"/>
                <w:szCs w:val="20"/>
              </w:rPr>
              <w:t>Year 3</w:t>
            </w:r>
          </w:p>
        </w:tc>
        <w:tc>
          <w:tcPr>
            <w:tcW w:w="550" w:type="pct"/>
            <w:tcBorders>
              <w:bottom w:val="single" w:sz="8" w:space="0" w:color="auto"/>
            </w:tcBorders>
          </w:tcPr>
          <w:p w14:paraId="4D7A1E6F" w14:textId="77777777" w:rsidR="00987748" w:rsidRPr="00C14BE4" w:rsidRDefault="00987748" w:rsidP="00D9411E">
            <w:pPr>
              <w:widowControl w:val="0"/>
              <w:spacing w:after="0" w:line="240" w:lineRule="auto"/>
              <w:jc w:val="center"/>
              <w:rPr>
                <w:rFonts w:ascii="Tahoma" w:hAnsi="Tahoma" w:cs="Tahoma"/>
                <w:b/>
                <w:sz w:val="20"/>
                <w:szCs w:val="20"/>
              </w:rPr>
            </w:pPr>
            <w:r w:rsidRPr="00C14BE4">
              <w:rPr>
                <w:rFonts w:ascii="Tahoma" w:hAnsi="Tahoma" w:cs="Tahoma"/>
                <w:b/>
                <w:sz w:val="20"/>
                <w:szCs w:val="20"/>
              </w:rPr>
              <w:t>Year 4</w:t>
            </w:r>
          </w:p>
        </w:tc>
        <w:tc>
          <w:tcPr>
            <w:tcW w:w="550" w:type="pct"/>
            <w:tcBorders>
              <w:bottom w:val="single" w:sz="8" w:space="0" w:color="auto"/>
            </w:tcBorders>
          </w:tcPr>
          <w:p w14:paraId="60EE5CFE" w14:textId="77777777" w:rsidR="00987748" w:rsidRPr="00C14BE4" w:rsidRDefault="00987748" w:rsidP="00D9411E">
            <w:pPr>
              <w:widowControl w:val="0"/>
              <w:spacing w:after="0" w:line="240" w:lineRule="auto"/>
              <w:jc w:val="center"/>
              <w:rPr>
                <w:rFonts w:ascii="Tahoma" w:hAnsi="Tahoma" w:cs="Tahoma"/>
                <w:b/>
                <w:sz w:val="20"/>
                <w:szCs w:val="20"/>
              </w:rPr>
            </w:pPr>
            <w:r w:rsidRPr="00C14BE4">
              <w:rPr>
                <w:rFonts w:ascii="Tahoma" w:hAnsi="Tahoma" w:cs="Tahoma"/>
                <w:b/>
                <w:sz w:val="20"/>
                <w:szCs w:val="20"/>
              </w:rPr>
              <w:t>Year 5</w:t>
            </w:r>
          </w:p>
        </w:tc>
        <w:tc>
          <w:tcPr>
            <w:tcW w:w="611" w:type="pct"/>
            <w:tcBorders>
              <w:bottom w:val="single" w:sz="8" w:space="0" w:color="auto"/>
            </w:tcBorders>
          </w:tcPr>
          <w:p w14:paraId="33725FDB" w14:textId="77777777" w:rsidR="00987748" w:rsidRPr="00C14BE4" w:rsidRDefault="00987748" w:rsidP="00D9411E">
            <w:pPr>
              <w:widowControl w:val="0"/>
              <w:spacing w:after="0" w:line="240" w:lineRule="auto"/>
              <w:jc w:val="center"/>
              <w:rPr>
                <w:rFonts w:ascii="Tahoma" w:hAnsi="Tahoma" w:cs="Tahoma"/>
                <w:b/>
                <w:sz w:val="20"/>
                <w:szCs w:val="20"/>
              </w:rPr>
            </w:pPr>
            <w:r w:rsidRPr="00C14BE4">
              <w:rPr>
                <w:rFonts w:ascii="Tahoma" w:hAnsi="Tahoma" w:cs="Tahoma"/>
                <w:b/>
                <w:sz w:val="20"/>
                <w:szCs w:val="20"/>
              </w:rPr>
              <w:t>Total</w:t>
            </w:r>
          </w:p>
        </w:tc>
      </w:tr>
      <w:tr w:rsidR="00AC18C4" w:rsidRPr="00E53329" w14:paraId="347CF474" w14:textId="77777777" w:rsidTr="00655CEF">
        <w:trPr>
          <w:cantSplit/>
          <w:trHeight w:val="284"/>
        </w:trPr>
        <w:tc>
          <w:tcPr>
            <w:tcW w:w="1949" w:type="pct"/>
            <w:tcBorders>
              <w:top w:val="single" w:sz="8" w:space="0" w:color="auto"/>
            </w:tcBorders>
            <w:vAlign w:val="center"/>
          </w:tcPr>
          <w:p w14:paraId="7492586D" w14:textId="191723F3" w:rsidR="00D9411E" w:rsidRPr="00C14BE4" w:rsidRDefault="00D9411E" w:rsidP="00D9411E">
            <w:pPr>
              <w:widowControl w:val="0"/>
              <w:spacing w:after="0" w:line="240" w:lineRule="auto"/>
              <w:rPr>
                <w:rFonts w:ascii="Tahoma" w:hAnsi="Tahoma" w:cs="Tahoma"/>
                <w:b/>
                <w:sz w:val="20"/>
                <w:szCs w:val="20"/>
              </w:rPr>
            </w:pPr>
            <w:r w:rsidRPr="00C14BE4">
              <w:rPr>
                <w:rFonts w:ascii="Tahoma" w:hAnsi="Tahoma" w:cs="Tahoma"/>
                <w:b/>
                <w:sz w:val="20"/>
                <w:szCs w:val="20"/>
              </w:rPr>
              <w:t xml:space="preserve">1. Protect maintain and monitor </w:t>
            </w:r>
            <w:r w:rsidR="00E5279E">
              <w:rPr>
                <w:rFonts w:ascii="Tahoma" w:hAnsi="Tahoma" w:cs="Tahoma"/>
                <w:b/>
                <w:sz w:val="20"/>
                <w:szCs w:val="20"/>
              </w:rPr>
              <w:t xml:space="preserve">presently </w:t>
            </w:r>
            <w:r w:rsidR="00AC18C4">
              <w:rPr>
                <w:rFonts w:ascii="Tahoma" w:hAnsi="Tahoma" w:cs="Tahoma"/>
                <w:b/>
                <w:sz w:val="20"/>
                <w:szCs w:val="20"/>
              </w:rPr>
              <w:t xml:space="preserve">known </w:t>
            </w:r>
            <w:r w:rsidRPr="00C14BE4">
              <w:rPr>
                <w:rFonts w:ascii="Tahoma" w:hAnsi="Tahoma" w:cs="Tahoma"/>
                <w:b/>
                <w:sz w:val="20"/>
                <w:szCs w:val="20"/>
              </w:rPr>
              <w:t>populations</w:t>
            </w:r>
          </w:p>
        </w:tc>
        <w:tc>
          <w:tcPr>
            <w:tcW w:w="354" w:type="pct"/>
            <w:tcBorders>
              <w:top w:val="single" w:sz="8" w:space="0" w:color="auto"/>
            </w:tcBorders>
            <w:shd w:val="clear" w:color="auto" w:fill="auto"/>
          </w:tcPr>
          <w:p w14:paraId="2D574C87" w14:textId="77777777" w:rsidR="00D9411E" w:rsidRPr="0092735D" w:rsidRDefault="00D9411E" w:rsidP="00D9411E">
            <w:pPr>
              <w:spacing w:after="0" w:line="240" w:lineRule="auto"/>
              <w:jc w:val="center"/>
            </w:pPr>
          </w:p>
        </w:tc>
        <w:tc>
          <w:tcPr>
            <w:tcW w:w="436" w:type="pct"/>
            <w:tcBorders>
              <w:top w:val="single" w:sz="8" w:space="0" w:color="auto"/>
            </w:tcBorders>
            <w:shd w:val="clear" w:color="auto" w:fill="auto"/>
          </w:tcPr>
          <w:p w14:paraId="091FA57F" w14:textId="77777777" w:rsidR="00D9411E" w:rsidRPr="0092735D" w:rsidRDefault="00D9411E" w:rsidP="00D9411E">
            <w:pPr>
              <w:spacing w:after="0" w:line="240" w:lineRule="auto"/>
              <w:jc w:val="center"/>
            </w:pPr>
          </w:p>
        </w:tc>
        <w:tc>
          <w:tcPr>
            <w:tcW w:w="550" w:type="pct"/>
            <w:tcBorders>
              <w:top w:val="single" w:sz="8" w:space="0" w:color="auto"/>
            </w:tcBorders>
            <w:shd w:val="clear" w:color="auto" w:fill="auto"/>
          </w:tcPr>
          <w:p w14:paraId="1E1CB36F" w14:textId="77777777" w:rsidR="00D9411E" w:rsidRPr="0092735D" w:rsidRDefault="00D9411E" w:rsidP="00D9411E">
            <w:pPr>
              <w:spacing w:after="0" w:line="240" w:lineRule="auto"/>
              <w:jc w:val="center"/>
            </w:pPr>
          </w:p>
        </w:tc>
        <w:tc>
          <w:tcPr>
            <w:tcW w:w="550" w:type="pct"/>
            <w:tcBorders>
              <w:top w:val="single" w:sz="8" w:space="0" w:color="auto"/>
            </w:tcBorders>
            <w:shd w:val="clear" w:color="auto" w:fill="auto"/>
          </w:tcPr>
          <w:p w14:paraId="4E1C68F0" w14:textId="77777777" w:rsidR="00D9411E" w:rsidRPr="0092735D" w:rsidRDefault="00D9411E" w:rsidP="00D9411E">
            <w:pPr>
              <w:spacing w:after="0" w:line="240" w:lineRule="auto"/>
              <w:jc w:val="center"/>
            </w:pPr>
          </w:p>
        </w:tc>
        <w:tc>
          <w:tcPr>
            <w:tcW w:w="550" w:type="pct"/>
            <w:tcBorders>
              <w:top w:val="single" w:sz="8" w:space="0" w:color="auto"/>
            </w:tcBorders>
            <w:shd w:val="clear" w:color="auto" w:fill="auto"/>
          </w:tcPr>
          <w:p w14:paraId="32F2A132" w14:textId="77777777" w:rsidR="00D9411E" w:rsidRPr="0092735D" w:rsidRDefault="00D9411E" w:rsidP="00D9411E">
            <w:pPr>
              <w:spacing w:after="0" w:line="240" w:lineRule="auto"/>
              <w:jc w:val="center"/>
            </w:pPr>
          </w:p>
        </w:tc>
        <w:tc>
          <w:tcPr>
            <w:tcW w:w="611" w:type="pct"/>
            <w:tcBorders>
              <w:top w:val="single" w:sz="8" w:space="0" w:color="auto"/>
            </w:tcBorders>
            <w:shd w:val="clear" w:color="auto" w:fill="auto"/>
          </w:tcPr>
          <w:p w14:paraId="211EC51F" w14:textId="77777777" w:rsidR="00D9411E" w:rsidRPr="0092735D" w:rsidRDefault="00D9411E" w:rsidP="00D9411E">
            <w:pPr>
              <w:spacing w:after="0" w:line="240" w:lineRule="auto"/>
              <w:jc w:val="center"/>
            </w:pPr>
          </w:p>
        </w:tc>
      </w:tr>
      <w:tr w:rsidR="009A2C72" w:rsidRPr="00E53329" w14:paraId="1E0E509E" w14:textId="77777777" w:rsidTr="00655CEF">
        <w:trPr>
          <w:cantSplit/>
          <w:trHeight w:val="284"/>
        </w:trPr>
        <w:tc>
          <w:tcPr>
            <w:tcW w:w="1949" w:type="pct"/>
            <w:vAlign w:val="center"/>
          </w:tcPr>
          <w:p w14:paraId="38BAD6D7" w14:textId="77777777" w:rsidR="009A2C72" w:rsidRPr="00C14BE4" w:rsidRDefault="009A2C72" w:rsidP="00AC18C4">
            <w:pPr>
              <w:widowControl w:val="0"/>
              <w:spacing w:after="0" w:line="240" w:lineRule="auto"/>
              <w:rPr>
                <w:rFonts w:ascii="Tahoma" w:hAnsi="Tahoma" w:cs="Tahoma"/>
                <w:sz w:val="20"/>
                <w:szCs w:val="20"/>
              </w:rPr>
            </w:pPr>
            <w:r w:rsidRPr="00C14BE4">
              <w:rPr>
                <w:rFonts w:ascii="Tahoma" w:hAnsi="Tahoma" w:cs="Tahoma"/>
                <w:bCs/>
                <w:sz w:val="20"/>
                <w:szCs w:val="20"/>
              </w:rPr>
              <w:t xml:space="preserve">1.1 </w:t>
            </w:r>
            <w:r>
              <w:rPr>
                <w:rFonts w:ascii="Tahoma" w:hAnsi="Tahoma" w:cs="Tahoma"/>
                <w:bCs/>
                <w:sz w:val="20"/>
                <w:szCs w:val="20"/>
              </w:rPr>
              <w:t>S</w:t>
            </w:r>
            <w:r w:rsidRPr="00C14BE4">
              <w:rPr>
                <w:rFonts w:ascii="Tahoma" w:hAnsi="Tahoma" w:cs="Tahoma"/>
                <w:bCs/>
                <w:sz w:val="20"/>
                <w:szCs w:val="20"/>
              </w:rPr>
              <w:t xml:space="preserve">upply environmental water to remnant </w:t>
            </w:r>
            <w:r>
              <w:rPr>
                <w:rFonts w:ascii="Tahoma" w:hAnsi="Tahoma" w:cs="Tahoma"/>
                <w:bCs/>
                <w:sz w:val="20"/>
                <w:szCs w:val="20"/>
              </w:rPr>
              <w:t xml:space="preserve">“primary” </w:t>
            </w:r>
            <w:r w:rsidRPr="00C14BE4">
              <w:rPr>
                <w:rFonts w:ascii="Tahoma" w:hAnsi="Tahoma" w:cs="Tahoma"/>
                <w:bCs/>
                <w:sz w:val="20"/>
                <w:szCs w:val="20"/>
              </w:rPr>
              <w:t>populations</w:t>
            </w:r>
          </w:p>
        </w:tc>
        <w:tc>
          <w:tcPr>
            <w:tcW w:w="354" w:type="pct"/>
            <w:shd w:val="clear" w:color="auto" w:fill="auto"/>
          </w:tcPr>
          <w:p w14:paraId="72D0C1A1" w14:textId="2ADBC935" w:rsidR="009A2C72" w:rsidRPr="0092735D" w:rsidRDefault="009A2C72" w:rsidP="00D9411E">
            <w:pPr>
              <w:spacing w:after="0" w:line="240" w:lineRule="auto"/>
              <w:jc w:val="center"/>
            </w:pPr>
            <w:r w:rsidRPr="009B4A2A">
              <w:t>135,000</w:t>
            </w:r>
          </w:p>
        </w:tc>
        <w:tc>
          <w:tcPr>
            <w:tcW w:w="436" w:type="pct"/>
            <w:shd w:val="clear" w:color="auto" w:fill="auto"/>
          </w:tcPr>
          <w:p w14:paraId="4DA14149" w14:textId="64606C4F" w:rsidR="009A2C72" w:rsidRPr="0092735D" w:rsidRDefault="009A2C72" w:rsidP="00BF5A83">
            <w:pPr>
              <w:spacing w:after="0" w:line="240" w:lineRule="auto"/>
              <w:jc w:val="center"/>
            </w:pPr>
            <w:r w:rsidRPr="009B4A2A">
              <w:t>139,050</w:t>
            </w:r>
          </w:p>
        </w:tc>
        <w:tc>
          <w:tcPr>
            <w:tcW w:w="550" w:type="pct"/>
            <w:shd w:val="clear" w:color="auto" w:fill="auto"/>
          </w:tcPr>
          <w:p w14:paraId="3E527AD7" w14:textId="33451DCD" w:rsidR="009A2C72" w:rsidRPr="0092735D" w:rsidRDefault="009A2C72" w:rsidP="00BF5A83">
            <w:pPr>
              <w:spacing w:after="0" w:line="240" w:lineRule="auto"/>
              <w:jc w:val="center"/>
            </w:pPr>
            <w:r w:rsidRPr="009B4A2A">
              <w:t>143,222</w:t>
            </w:r>
          </w:p>
        </w:tc>
        <w:tc>
          <w:tcPr>
            <w:tcW w:w="550" w:type="pct"/>
            <w:shd w:val="clear" w:color="auto" w:fill="auto"/>
          </w:tcPr>
          <w:p w14:paraId="7D3F6477" w14:textId="5CA75956" w:rsidR="009A2C72" w:rsidRPr="0092735D" w:rsidRDefault="009A2C72" w:rsidP="00BF5A83">
            <w:pPr>
              <w:spacing w:after="0" w:line="240" w:lineRule="auto"/>
              <w:jc w:val="center"/>
            </w:pPr>
            <w:r w:rsidRPr="009B4A2A">
              <w:t>147,518</w:t>
            </w:r>
          </w:p>
        </w:tc>
        <w:tc>
          <w:tcPr>
            <w:tcW w:w="550" w:type="pct"/>
            <w:shd w:val="clear" w:color="auto" w:fill="auto"/>
          </w:tcPr>
          <w:p w14:paraId="03FE2BAF" w14:textId="7A7FEB0E" w:rsidR="009A2C72" w:rsidRPr="0092735D" w:rsidRDefault="009A2C72" w:rsidP="00BF5A83">
            <w:pPr>
              <w:spacing w:after="0" w:line="240" w:lineRule="auto"/>
              <w:jc w:val="center"/>
            </w:pPr>
            <w:r w:rsidRPr="009B4A2A">
              <w:t>151,944</w:t>
            </w:r>
          </w:p>
        </w:tc>
        <w:tc>
          <w:tcPr>
            <w:tcW w:w="611" w:type="pct"/>
            <w:shd w:val="clear" w:color="auto" w:fill="auto"/>
          </w:tcPr>
          <w:p w14:paraId="48DE9531" w14:textId="1E69E0F7" w:rsidR="009A2C72" w:rsidRPr="0092735D" w:rsidRDefault="009A2C72" w:rsidP="00BF5A83">
            <w:pPr>
              <w:spacing w:after="0" w:line="240" w:lineRule="auto"/>
              <w:jc w:val="center"/>
            </w:pPr>
            <w:r w:rsidRPr="009B4A2A">
              <w:t>716,733</w:t>
            </w:r>
          </w:p>
        </w:tc>
      </w:tr>
      <w:tr w:rsidR="006679B4" w:rsidRPr="00E53329" w14:paraId="6FFEE105" w14:textId="77777777" w:rsidTr="00766ADD">
        <w:trPr>
          <w:cantSplit/>
          <w:trHeight w:val="284"/>
        </w:trPr>
        <w:tc>
          <w:tcPr>
            <w:tcW w:w="1949" w:type="pct"/>
            <w:vAlign w:val="center"/>
          </w:tcPr>
          <w:p w14:paraId="263792BE" w14:textId="77777777" w:rsidR="006679B4" w:rsidRPr="00C14BE4" w:rsidRDefault="006679B4" w:rsidP="00AC18C4">
            <w:pPr>
              <w:widowControl w:val="0"/>
              <w:spacing w:after="0" w:line="240" w:lineRule="auto"/>
              <w:rPr>
                <w:rFonts w:ascii="Tahoma" w:hAnsi="Tahoma" w:cs="Tahoma"/>
                <w:sz w:val="20"/>
                <w:szCs w:val="20"/>
              </w:rPr>
            </w:pPr>
            <w:r w:rsidRPr="00C14BE4">
              <w:rPr>
                <w:rFonts w:ascii="Tahoma" w:hAnsi="Tahoma" w:cs="Tahoma"/>
                <w:sz w:val="20"/>
                <w:szCs w:val="20"/>
              </w:rPr>
              <w:t xml:space="preserve">1.2 Manage environmental water </w:t>
            </w:r>
            <w:r>
              <w:rPr>
                <w:rFonts w:ascii="Tahoma" w:hAnsi="Tahoma" w:cs="Tahoma"/>
                <w:sz w:val="20"/>
                <w:szCs w:val="20"/>
              </w:rPr>
              <w:t>delivery</w:t>
            </w:r>
            <w:r w:rsidRPr="00C14BE4">
              <w:rPr>
                <w:rFonts w:ascii="Tahoma" w:hAnsi="Tahoma" w:cs="Tahoma"/>
                <w:sz w:val="20"/>
                <w:szCs w:val="20"/>
              </w:rPr>
              <w:t xml:space="preserve"> </w:t>
            </w:r>
          </w:p>
        </w:tc>
        <w:tc>
          <w:tcPr>
            <w:tcW w:w="354" w:type="pct"/>
            <w:shd w:val="clear" w:color="auto" w:fill="auto"/>
          </w:tcPr>
          <w:p w14:paraId="3D055898" w14:textId="714BA75E" w:rsidR="006679B4" w:rsidRPr="001F57F8" w:rsidRDefault="006679B4" w:rsidP="006544EF">
            <w:pPr>
              <w:spacing w:after="0" w:line="240" w:lineRule="auto"/>
              <w:jc w:val="center"/>
            </w:pPr>
            <w:r w:rsidRPr="002A711E">
              <w:t>42,000</w:t>
            </w:r>
          </w:p>
        </w:tc>
        <w:tc>
          <w:tcPr>
            <w:tcW w:w="436" w:type="pct"/>
            <w:shd w:val="clear" w:color="auto" w:fill="auto"/>
          </w:tcPr>
          <w:p w14:paraId="11248355" w14:textId="5D4BB4E1" w:rsidR="006679B4" w:rsidRPr="001F57F8" w:rsidRDefault="006679B4" w:rsidP="006544EF">
            <w:pPr>
              <w:spacing w:after="0" w:line="240" w:lineRule="auto"/>
              <w:jc w:val="center"/>
            </w:pPr>
            <w:r w:rsidRPr="002A711E">
              <w:t>43,260</w:t>
            </w:r>
          </w:p>
        </w:tc>
        <w:tc>
          <w:tcPr>
            <w:tcW w:w="550" w:type="pct"/>
            <w:shd w:val="clear" w:color="auto" w:fill="auto"/>
          </w:tcPr>
          <w:p w14:paraId="40CF0BA0" w14:textId="579FA124" w:rsidR="006679B4" w:rsidRPr="001F57F8" w:rsidRDefault="006679B4" w:rsidP="006544EF">
            <w:pPr>
              <w:spacing w:after="0" w:line="240" w:lineRule="auto"/>
              <w:jc w:val="center"/>
            </w:pPr>
            <w:r w:rsidRPr="002A711E">
              <w:t>44,558</w:t>
            </w:r>
          </w:p>
        </w:tc>
        <w:tc>
          <w:tcPr>
            <w:tcW w:w="550" w:type="pct"/>
            <w:shd w:val="clear" w:color="auto" w:fill="auto"/>
          </w:tcPr>
          <w:p w14:paraId="61FDD85B" w14:textId="6B2B788F" w:rsidR="006679B4" w:rsidRPr="001F57F8" w:rsidRDefault="006679B4" w:rsidP="006544EF">
            <w:pPr>
              <w:spacing w:after="0" w:line="240" w:lineRule="auto"/>
              <w:jc w:val="center"/>
            </w:pPr>
            <w:r w:rsidRPr="002A711E">
              <w:t>45,895</w:t>
            </w:r>
          </w:p>
        </w:tc>
        <w:tc>
          <w:tcPr>
            <w:tcW w:w="550" w:type="pct"/>
            <w:shd w:val="clear" w:color="auto" w:fill="auto"/>
          </w:tcPr>
          <w:p w14:paraId="62621617" w14:textId="54493E74" w:rsidR="006679B4" w:rsidRPr="001F57F8" w:rsidRDefault="006679B4" w:rsidP="006544EF">
            <w:pPr>
              <w:spacing w:after="0" w:line="240" w:lineRule="auto"/>
              <w:jc w:val="center"/>
            </w:pPr>
            <w:r w:rsidRPr="002A711E">
              <w:t>47,271</w:t>
            </w:r>
          </w:p>
        </w:tc>
        <w:tc>
          <w:tcPr>
            <w:tcW w:w="611" w:type="pct"/>
            <w:shd w:val="clear" w:color="auto" w:fill="auto"/>
          </w:tcPr>
          <w:p w14:paraId="67F653EF" w14:textId="7545BFB2" w:rsidR="006679B4" w:rsidRDefault="006679B4" w:rsidP="006544EF">
            <w:pPr>
              <w:spacing w:after="0" w:line="240" w:lineRule="auto"/>
              <w:jc w:val="center"/>
            </w:pPr>
            <w:r w:rsidRPr="002A711E">
              <w:t>222,984</w:t>
            </w:r>
          </w:p>
        </w:tc>
      </w:tr>
      <w:tr w:rsidR="00AC18C4" w:rsidRPr="00E53329" w14:paraId="630883C9" w14:textId="77777777" w:rsidTr="00655CEF">
        <w:trPr>
          <w:cantSplit/>
          <w:trHeight w:val="284"/>
        </w:trPr>
        <w:tc>
          <w:tcPr>
            <w:tcW w:w="1949" w:type="pct"/>
            <w:tcBorders>
              <w:top w:val="single" w:sz="4" w:space="0" w:color="auto"/>
            </w:tcBorders>
            <w:vAlign w:val="center"/>
          </w:tcPr>
          <w:p w14:paraId="200B7DEC" w14:textId="77777777" w:rsidR="00D9411E" w:rsidRPr="00C14BE4" w:rsidRDefault="00D9411E" w:rsidP="00D9411E">
            <w:pPr>
              <w:widowControl w:val="0"/>
              <w:spacing w:after="0" w:line="240" w:lineRule="auto"/>
              <w:rPr>
                <w:rFonts w:ascii="Tahoma" w:hAnsi="Tahoma" w:cs="Tahoma"/>
                <w:b/>
                <w:sz w:val="20"/>
                <w:szCs w:val="20"/>
              </w:rPr>
            </w:pPr>
            <w:r w:rsidRPr="00C14BE4">
              <w:rPr>
                <w:rFonts w:ascii="Tahoma" w:hAnsi="Tahoma" w:cs="Tahoma"/>
                <w:b/>
                <w:sz w:val="20"/>
                <w:szCs w:val="20"/>
              </w:rPr>
              <w:t>2. Investigate and manage threats to populations and habitats.</w:t>
            </w:r>
          </w:p>
        </w:tc>
        <w:tc>
          <w:tcPr>
            <w:tcW w:w="354" w:type="pct"/>
            <w:tcBorders>
              <w:top w:val="single" w:sz="4" w:space="0" w:color="auto"/>
            </w:tcBorders>
            <w:shd w:val="clear" w:color="auto" w:fill="auto"/>
          </w:tcPr>
          <w:p w14:paraId="73EA7902" w14:textId="77777777" w:rsidR="00D9411E" w:rsidRPr="0092735D" w:rsidRDefault="00D9411E" w:rsidP="00D9411E">
            <w:pPr>
              <w:spacing w:after="0" w:line="240" w:lineRule="auto"/>
              <w:jc w:val="center"/>
            </w:pPr>
          </w:p>
        </w:tc>
        <w:tc>
          <w:tcPr>
            <w:tcW w:w="436" w:type="pct"/>
            <w:tcBorders>
              <w:top w:val="single" w:sz="4" w:space="0" w:color="auto"/>
            </w:tcBorders>
            <w:shd w:val="clear" w:color="auto" w:fill="auto"/>
          </w:tcPr>
          <w:p w14:paraId="05313D5D" w14:textId="77777777" w:rsidR="00D9411E" w:rsidRPr="0092735D" w:rsidRDefault="00D9411E" w:rsidP="00D9411E">
            <w:pPr>
              <w:spacing w:after="0" w:line="240" w:lineRule="auto"/>
              <w:jc w:val="center"/>
            </w:pPr>
          </w:p>
        </w:tc>
        <w:tc>
          <w:tcPr>
            <w:tcW w:w="550" w:type="pct"/>
            <w:tcBorders>
              <w:top w:val="single" w:sz="4" w:space="0" w:color="auto"/>
            </w:tcBorders>
            <w:shd w:val="clear" w:color="auto" w:fill="auto"/>
          </w:tcPr>
          <w:p w14:paraId="4D0BC12C" w14:textId="77777777" w:rsidR="00D9411E" w:rsidRPr="0092735D" w:rsidRDefault="00D9411E" w:rsidP="00D9411E">
            <w:pPr>
              <w:spacing w:after="0" w:line="240" w:lineRule="auto"/>
              <w:jc w:val="center"/>
            </w:pPr>
          </w:p>
        </w:tc>
        <w:tc>
          <w:tcPr>
            <w:tcW w:w="550" w:type="pct"/>
            <w:tcBorders>
              <w:top w:val="single" w:sz="4" w:space="0" w:color="auto"/>
            </w:tcBorders>
            <w:shd w:val="clear" w:color="auto" w:fill="auto"/>
          </w:tcPr>
          <w:p w14:paraId="56FE8B27" w14:textId="77777777" w:rsidR="00D9411E" w:rsidRPr="0092735D" w:rsidRDefault="00D9411E" w:rsidP="00D9411E">
            <w:pPr>
              <w:spacing w:after="0" w:line="240" w:lineRule="auto"/>
              <w:jc w:val="center"/>
            </w:pPr>
          </w:p>
        </w:tc>
        <w:tc>
          <w:tcPr>
            <w:tcW w:w="550" w:type="pct"/>
            <w:tcBorders>
              <w:top w:val="single" w:sz="4" w:space="0" w:color="auto"/>
            </w:tcBorders>
            <w:shd w:val="clear" w:color="auto" w:fill="auto"/>
          </w:tcPr>
          <w:p w14:paraId="7E2D2CA8" w14:textId="77777777" w:rsidR="00D9411E" w:rsidRPr="0092735D" w:rsidRDefault="00D9411E" w:rsidP="00D9411E">
            <w:pPr>
              <w:spacing w:after="0" w:line="240" w:lineRule="auto"/>
              <w:jc w:val="center"/>
            </w:pPr>
          </w:p>
        </w:tc>
        <w:tc>
          <w:tcPr>
            <w:tcW w:w="611" w:type="pct"/>
            <w:tcBorders>
              <w:top w:val="single" w:sz="4" w:space="0" w:color="auto"/>
            </w:tcBorders>
            <w:shd w:val="clear" w:color="auto" w:fill="auto"/>
          </w:tcPr>
          <w:p w14:paraId="261732E7" w14:textId="77777777" w:rsidR="00D9411E" w:rsidRPr="0092735D" w:rsidRDefault="00D9411E" w:rsidP="00D9411E">
            <w:pPr>
              <w:spacing w:after="0" w:line="240" w:lineRule="auto"/>
              <w:jc w:val="center"/>
            </w:pPr>
          </w:p>
        </w:tc>
      </w:tr>
      <w:tr w:rsidR="006679B4" w:rsidRPr="00E53329" w14:paraId="2842002C" w14:textId="77777777" w:rsidTr="00655CEF">
        <w:trPr>
          <w:cantSplit/>
          <w:trHeight w:val="284"/>
        </w:trPr>
        <w:tc>
          <w:tcPr>
            <w:tcW w:w="1949" w:type="pct"/>
            <w:vAlign w:val="center"/>
          </w:tcPr>
          <w:p w14:paraId="58B494E1" w14:textId="77777777" w:rsidR="006679B4" w:rsidRPr="00C14BE4" w:rsidRDefault="006679B4" w:rsidP="0006065C">
            <w:pPr>
              <w:widowControl w:val="0"/>
              <w:spacing w:after="0" w:line="240" w:lineRule="auto"/>
              <w:rPr>
                <w:rFonts w:ascii="Tahoma" w:hAnsi="Tahoma" w:cs="Tahoma"/>
                <w:sz w:val="20"/>
                <w:szCs w:val="20"/>
              </w:rPr>
            </w:pPr>
            <w:r>
              <w:rPr>
                <w:rFonts w:ascii="Tahoma" w:hAnsi="Tahoma" w:cs="Tahoma"/>
                <w:sz w:val="20"/>
                <w:szCs w:val="20"/>
              </w:rPr>
              <w:t>2.1</w:t>
            </w:r>
            <w:r w:rsidRPr="00C14BE4">
              <w:rPr>
                <w:rFonts w:ascii="Tahoma" w:hAnsi="Tahoma" w:cs="Tahoma"/>
                <w:sz w:val="20"/>
                <w:szCs w:val="20"/>
              </w:rPr>
              <w:t xml:space="preserve"> Develop and implement monitoring programs</w:t>
            </w:r>
          </w:p>
        </w:tc>
        <w:tc>
          <w:tcPr>
            <w:tcW w:w="354" w:type="pct"/>
            <w:shd w:val="clear" w:color="auto" w:fill="auto"/>
          </w:tcPr>
          <w:p w14:paraId="22C053EE" w14:textId="5C2FE56F" w:rsidR="006679B4" w:rsidRPr="0092735D" w:rsidRDefault="006679B4" w:rsidP="0006065C">
            <w:pPr>
              <w:spacing w:after="0" w:line="240" w:lineRule="auto"/>
              <w:jc w:val="center"/>
            </w:pPr>
            <w:r w:rsidRPr="00CA2C68">
              <w:t>212,000</w:t>
            </w:r>
          </w:p>
        </w:tc>
        <w:tc>
          <w:tcPr>
            <w:tcW w:w="436" w:type="pct"/>
            <w:shd w:val="clear" w:color="auto" w:fill="auto"/>
          </w:tcPr>
          <w:p w14:paraId="4760A348" w14:textId="6FA6015D" w:rsidR="006679B4" w:rsidRPr="0092735D" w:rsidRDefault="006679B4" w:rsidP="0006065C">
            <w:pPr>
              <w:spacing w:after="0" w:line="240" w:lineRule="auto"/>
              <w:jc w:val="center"/>
            </w:pPr>
            <w:r w:rsidRPr="00CA2C68">
              <w:t>218,360</w:t>
            </w:r>
          </w:p>
        </w:tc>
        <w:tc>
          <w:tcPr>
            <w:tcW w:w="550" w:type="pct"/>
            <w:shd w:val="clear" w:color="auto" w:fill="auto"/>
          </w:tcPr>
          <w:p w14:paraId="6164E87B" w14:textId="6A023DA8" w:rsidR="006679B4" w:rsidRPr="0092735D" w:rsidRDefault="006679B4" w:rsidP="0006065C">
            <w:pPr>
              <w:spacing w:after="0" w:line="240" w:lineRule="auto"/>
              <w:jc w:val="center"/>
            </w:pPr>
            <w:r w:rsidRPr="00CA2C68">
              <w:t>224,911</w:t>
            </w:r>
          </w:p>
        </w:tc>
        <w:tc>
          <w:tcPr>
            <w:tcW w:w="550" w:type="pct"/>
            <w:shd w:val="clear" w:color="auto" w:fill="auto"/>
          </w:tcPr>
          <w:p w14:paraId="7737A307" w14:textId="08A3AB04" w:rsidR="006679B4" w:rsidRPr="0092735D" w:rsidRDefault="006679B4" w:rsidP="0006065C">
            <w:pPr>
              <w:spacing w:after="0" w:line="240" w:lineRule="auto"/>
              <w:jc w:val="center"/>
            </w:pPr>
            <w:r w:rsidRPr="00CA2C68">
              <w:t>231,658</w:t>
            </w:r>
          </w:p>
        </w:tc>
        <w:tc>
          <w:tcPr>
            <w:tcW w:w="550" w:type="pct"/>
            <w:shd w:val="clear" w:color="auto" w:fill="auto"/>
          </w:tcPr>
          <w:p w14:paraId="2C763669" w14:textId="1AC29E7F" w:rsidR="006679B4" w:rsidRPr="0092735D" w:rsidRDefault="006679B4" w:rsidP="0006065C">
            <w:pPr>
              <w:spacing w:after="0" w:line="240" w:lineRule="auto"/>
              <w:jc w:val="center"/>
            </w:pPr>
            <w:r w:rsidRPr="00CA2C68">
              <w:t>238,608</w:t>
            </w:r>
          </w:p>
        </w:tc>
        <w:tc>
          <w:tcPr>
            <w:tcW w:w="611" w:type="pct"/>
            <w:shd w:val="clear" w:color="auto" w:fill="auto"/>
          </w:tcPr>
          <w:p w14:paraId="4E121F27" w14:textId="435F21FA" w:rsidR="006679B4" w:rsidRPr="0092735D" w:rsidRDefault="006679B4" w:rsidP="0006065C">
            <w:pPr>
              <w:spacing w:after="0" w:line="240" w:lineRule="auto"/>
              <w:jc w:val="center"/>
            </w:pPr>
            <w:r w:rsidRPr="00CA2C68">
              <w:t>1,125,537</w:t>
            </w:r>
          </w:p>
        </w:tc>
      </w:tr>
      <w:tr w:rsidR="00AC18C4" w:rsidRPr="00E53329" w14:paraId="00034A90" w14:textId="77777777" w:rsidTr="00655CEF">
        <w:trPr>
          <w:cantSplit/>
          <w:trHeight w:val="284"/>
        </w:trPr>
        <w:tc>
          <w:tcPr>
            <w:tcW w:w="1949" w:type="pct"/>
            <w:vAlign w:val="center"/>
          </w:tcPr>
          <w:p w14:paraId="070D6C22" w14:textId="77777777" w:rsidR="00D9411E" w:rsidRPr="00C14BE4" w:rsidRDefault="00D9411E" w:rsidP="00D9411E">
            <w:pPr>
              <w:widowControl w:val="0"/>
              <w:spacing w:after="0" w:line="240" w:lineRule="auto"/>
              <w:rPr>
                <w:rFonts w:ascii="Tahoma" w:hAnsi="Tahoma" w:cs="Tahoma"/>
                <w:sz w:val="20"/>
                <w:szCs w:val="20"/>
              </w:rPr>
            </w:pPr>
            <w:r w:rsidRPr="00C14BE4">
              <w:rPr>
                <w:rFonts w:ascii="Tahoma" w:hAnsi="Tahoma" w:cs="Tahoma"/>
                <w:sz w:val="20"/>
                <w:szCs w:val="20"/>
              </w:rPr>
              <w:t>2.</w:t>
            </w:r>
            <w:r w:rsidR="00AC18C4">
              <w:rPr>
                <w:rFonts w:ascii="Tahoma" w:hAnsi="Tahoma" w:cs="Tahoma"/>
                <w:sz w:val="20"/>
                <w:szCs w:val="20"/>
              </w:rPr>
              <w:t>2</w:t>
            </w:r>
            <w:r w:rsidRPr="00C14BE4">
              <w:rPr>
                <w:rFonts w:ascii="Tahoma" w:hAnsi="Tahoma" w:cs="Tahoma"/>
                <w:sz w:val="20"/>
                <w:szCs w:val="20"/>
              </w:rPr>
              <w:t xml:space="preserve"> Identify current/potential threats for all extant populations</w:t>
            </w:r>
          </w:p>
        </w:tc>
        <w:tc>
          <w:tcPr>
            <w:tcW w:w="354" w:type="pct"/>
            <w:shd w:val="clear" w:color="auto" w:fill="auto"/>
          </w:tcPr>
          <w:p w14:paraId="28FA0728" w14:textId="3477DCC6" w:rsidR="00D9411E" w:rsidRPr="0092735D" w:rsidRDefault="006679B4" w:rsidP="00D9411E">
            <w:pPr>
              <w:spacing w:after="0" w:line="240" w:lineRule="auto"/>
              <w:jc w:val="center"/>
            </w:pPr>
            <w:r>
              <w:t>8</w:t>
            </w:r>
            <w:r w:rsidR="00D9411E" w:rsidRPr="0092735D">
              <w:t>0,000</w:t>
            </w:r>
          </w:p>
        </w:tc>
        <w:tc>
          <w:tcPr>
            <w:tcW w:w="436" w:type="pct"/>
            <w:shd w:val="clear" w:color="auto" w:fill="auto"/>
          </w:tcPr>
          <w:p w14:paraId="1AF142DB" w14:textId="77777777" w:rsidR="00D9411E" w:rsidRPr="0092735D" w:rsidRDefault="00D9411E" w:rsidP="00D9411E">
            <w:pPr>
              <w:spacing w:after="0" w:line="240" w:lineRule="auto"/>
              <w:jc w:val="center"/>
            </w:pPr>
            <w:r w:rsidRPr="0092735D">
              <w:t>0</w:t>
            </w:r>
          </w:p>
        </w:tc>
        <w:tc>
          <w:tcPr>
            <w:tcW w:w="550" w:type="pct"/>
            <w:shd w:val="clear" w:color="auto" w:fill="auto"/>
          </w:tcPr>
          <w:p w14:paraId="349E7D50" w14:textId="77777777" w:rsidR="00D9411E" w:rsidRPr="0092735D" w:rsidRDefault="00D9411E" w:rsidP="00D9411E">
            <w:pPr>
              <w:spacing w:after="0" w:line="240" w:lineRule="auto"/>
              <w:jc w:val="center"/>
            </w:pPr>
            <w:r w:rsidRPr="0092735D">
              <w:t>0</w:t>
            </w:r>
          </w:p>
        </w:tc>
        <w:tc>
          <w:tcPr>
            <w:tcW w:w="550" w:type="pct"/>
            <w:shd w:val="clear" w:color="auto" w:fill="auto"/>
          </w:tcPr>
          <w:p w14:paraId="3F3A30EB" w14:textId="77777777" w:rsidR="00D9411E" w:rsidRPr="0092735D" w:rsidRDefault="00D9411E" w:rsidP="00D9411E">
            <w:pPr>
              <w:spacing w:after="0" w:line="240" w:lineRule="auto"/>
              <w:jc w:val="center"/>
            </w:pPr>
            <w:r w:rsidRPr="0092735D">
              <w:t>0</w:t>
            </w:r>
          </w:p>
        </w:tc>
        <w:tc>
          <w:tcPr>
            <w:tcW w:w="550" w:type="pct"/>
            <w:shd w:val="clear" w:color="auto" w:fill="auto"/>
          </w:tcPr>
          <w:p w14:paraId="36736C75" w14:textId="77777777" w:rsidR="00D9411E" w:rsidRPr="0092735D" w:rsidRDefault="00D9411E" w:rsidP="00D9411E">
            <w:pPr>
              <w:spacing w:after="0" w:line="240" w:lineRule="auto"/>
              <w:jc w:val="center"/>
            </w:pPr>
            <w:r w:rsidRPr="0092735D">
              <w:t>0</w:t>
            </w:r>
          </w:p>
        </w:tc>
        <w:tc>
          <w:tcPr>
            <w:tcW w:w="611" w:type="pct"/>
            <w:shd w:val="clear" w:color="auto" w:fill="auto"/>
          </w:tcPr>
          <w:p w14:paraId="05148A1E" w14:textId="77777777" w:rsidR="00D9411E" w:rsidRPr="0092735D" w:rsidRDefault="006544EF" w:rsidP="00D9411E">
            <w:pPr>
              <w:spacing w:after="0" w:line="240" w:lineRule="auto"/>
              <w:jc w:val="center"/>
            </w:pPr>
            <w:r>
              <w:t>70,000</w:t>
            </w:r>
          </w:p>
        </w:tc>
      </w:tr>
      <w:tr w:rsidR="006679B4" w:rsidRPr="00E53329" w14:paraId="2C867D7F" w14:textId="77777777" w:rsidTr="00655CEF">
        <w:trPr>
          <w:cantSplit/>
          <w:trHeight w:val="284"/>
        </w:trPr>
        <w:tc>
          <w:tcPr>
            <w:tcW w:w="1949" w:type="pct"/>
            <w:vAlign w:val="center"/>
          </w:tcPr>
          <w:p w14:paraId="1950297E" w14:textId="77777777" w:rsidR="006679B4" w:rsidRPr="003C4746" w:rsidRDefault="006679B4" w:rsidP="003C4746">
            <w:pPr>
              <w:widowControl w:val="0"/>
              <w:spacing w:after="0" w:line="240" w:lineRule="auto"/>
              <w:rPr>
                <w:rFonts w:ascii="Tahoma" w:hAnsi="Tahoma" w:cs="Tahoma"/>
                <w:sz w:val="20"/>
                <w:szCs w:val="20"/>
              </w:rPr>
            </w:pPr>
            <w:r w:rsidRPr="003C4746">
              <w:rPr>
                <w:rFonts w:ascii="Tahoma" w:hAnsi="Tahoma" w:cs="Tahoma"/>
                <w:sz w:val="20"/>
                <w:szCs w:val="20"/>
              </w:rPr>
              <w:t xml:space="preserve">2.3 </w:t>
            </w:r>
            <w:r w:rsidRPr="00F35733">
              <w:rPr>
                <w:rFonts w:ascii="Tahoma" w:hAnsi="Tahoma" w:cs="Tahoma"/>
                <w:bCs/>
                <w:sz w:val="20"/>
                <w:szCs w:val="20"/>
              </w:rPr>
              <w:t>Assess effectiveness of management interventions</w:t>
            </w:r>
          </w:p>
        </w:tc>
        <w:tc>
          <w:tcPr>
            <w:tcW w:w="354" w:type="pct"/>
            <w:shd w:val="clear" w:color="auto" w:fill="auto"/>
          </w:tcPr>
          <w:p w14:paraId="33547C93" w14:textId="4CD604EE" w:rsidR="006679B4" w:rsidRDefault="006679B4" w:rsidP="00D9411E">
            <w:pPr>
              <w:spacing w:after="0" w:line="240" w:lineRule="auto"/>
              <w:jc w:val="center"/>
            </w:pPr>
            <w:r w:rsidRPr="00561FC6">
              <w:t>42,000</w:t>
            </w:r>
          </w:p>
        </w:tc>
        <w:tc>
          <w:tcPr>
            <w:tcW w:w="436" w:type="pct"/>
            <w:shd w:val="clear" w:color="auto" w:fill="auto"/>
          </w:tcPr>
          <w:p w14:paraId="4B3BE4BD" w14:textId="0172A675" w:rsidR="006679B4" w:rsidRPr="0092735D" w:rsidRDefault="006679B4" w:rsidP="00D9411E">
            <w:pPr>
              <w:spacing w:after="0" w:line="240" w:lineRule="auto"/>
              <w:jc w:val="center"/>
            </w:pPr>
            <w:r w:rsidRPr="00561FC6">
              <w:t>43,260</w:t>
            </w:r>
          </w:p>
        </w:tc>
        <w:tc>
          <w:tcPr>
            <w:tcW w:w="550" w:type="pct"/>
            <w:shd w:val="clear" w:color="auto" w:fill="auto"/>
          </w:tcPr>
          <w:p w14:paraId="53C2F3DF" w14:textId="13B031CA" w:rsidR="006679B4" w:rsidRPr="0092735D" w:rsidRDefault="006679B4" w:rsidP="00D9411E">
            <w:pPr>
              <w:spacing w:after="0" w:line="240" w:lineRule="auto"/>
              <w:jc w:val="center"/>
            </w:pPr>
            <w:r w:rsidRPr="00561FC6">
              <w:t>44,558</w:t>
            </w:r>
          </w:p>
        </w:tc>
        <w:tc>
          <w:tcPr>
            <w:tcW w:w="550" w:type="pct"/>
            <w:shd w:val="clear" w:color="auto" w:fill="auto"/>
          </w:tcPr>
          <w:p w14:paraId="7912A5FF" w14:textId="766344E4" w:rsidR="006679B4" w:rsidRPr="0092735D" w:rsidRDefault="006679B4" w:rsidP="00D9411E">
            <w:pPr>
              <w:spacing w:after="0" w:line="240" w:lineRule="auto"/>
              <w:jc w:val="center"/>
            </w:pPr>
            <w:r w:rsidRPr="00561FC6">
              <w:t>45,895</w:t>
            </w:r>
          </w:p>
        </w:tc>
        <w:tc>
          <w:tcPr>
            <w:tcW w:w="550" w:type="pct"/>
            <w:shd w:val="clear" w:color="auto" w:fill="auto"/>
          </w:tcPr>
          <w:p w14:paraId="5B772EBB" w14:textId="75B9BC03" w:rsidR="006679B4" w:rsidRPr="0092735D" w:rsidRDefault="006679B4" w:rsidP="00D9411E">
            <w:pPr>
              <w:spacing w:after="0" w:line="240" w:lineRule="auto"/>
              <w:jc w:val="center"/>
            </w:pPr>
            <w:r w:rsidRPr="00561FC6">
              <w:t>47,271</w:t>
            </w:r>
          </w:p>
        </w:tc>
        <w:tc>
          <w:tcPr>
            <w:tcW w:w="611" w:type="pct"/>
            <w:shd w:val="clear" w:color="auto" w:fill="auto"/>
          </w:tcPr>
          <w:p w14:paraId="0648A8F5" w14:textId="3DD072E6" w:rsidR="006679B4" w:rsidRDefault="006679B4" w:rsidP="00D9411E">
            <w:pPr>
              <w:spacing w:after="0" w:line="240" w:lineRule="auto"/>
              <w:jc w:val="center"/>
            </w:pPr>
            <w:r w:rsidRPr="00561FC6">
              <w:t>222,984</w:t>
            </w:r>
          </w:p>
        </w:tc>
      </w:tr>
      <w:tr w:rsidR="00AC18C4" w:rsidRPr="00E53329" w14:paraId="7C94C9E5" w14:textId="77777777" w:rsidTr="00655CEF">
        <w:trPr>
          <w:cantSplit/>
          <w:trHeight w:val="284"/>
        </w:trPr>
        <w:tc>
          <w:tcPr>
            <w:tcW w:w="1949" w:type="pct"/>
            <w:tcBorders>
              <w:top w:val="single" w:sz="4" w:space="0" w:color="auto"/>
            </w:tcBorders>
            <w:vAlign w:val="center"/>
          </w:tcPr>
          <w:p w14:paraId="3E893758" w14:textId="77777777" w:rsidR="00810F75" w:rsidRPr="00C14BE4" w:rsidRDefault="00810F75" w:rsidP="00D54608">
            <w:pPr>
              <w:widowControl w:val="0"/>
              <w:spacing w:after="0" w:line="240" w:lineRule="auto"/>
              <w:rPr>
                <w:rFonts w:ascii="Tahoma" w:hAnsi="Tahoma" w:cs="Tahoma"/>
                <w:b/>
                <w:sz w:val="20"/>
                <w:szCs w:val="20"/>
              </w:rPr>
            </w:pPr>
            <w:r>
              <w:rPr>
                <w:rFonts w:ascii="Tahoma" w:hAnsi="Tahoma" w:cs="Tahoma"/>
                <w:b/>
                <w:sz w:val="20"/>
                <w:szCs w:val="20"/>
              </w:rPr>
              <w:t>3</w:t>
            </w:r>
            <w:r w:rsidRPr="00C14BE4">
              <w:rPr>
                <w:rFonts w:ascii="Tahoma" w:hAnsi="Tahoma" w:cs="Tahoma"/>
                <w:b/>
                <w:sz w:val="20"/>
                <w:szCs w:val="20"/>
              </w:rPr>
              <w:t xml:space="preserve"> Increase area of occupancy</w:t>
            </w:r>
          </w:p>
        </w:tc>
        <w:tc>
          <w:tcPr>
            <w:tcW w:w="354" w:type="pct"/>
            <w:tcBorders>
              <w:top w:val="single" w:sz="4" w:space="0" w:color="auto"/>
            </w:tcBorders>
            <w:shd w:val="clear" w:color="auto" w:fill="auto"/>
          </w:tcPr>
          <w:p w14:paraId="311D0C60" w14:textId="77777777" w:rsidR="00810F75" w:rsidRPr="0092735D" w:rsidRDefault="00810F75" w:rsidP="00D54608">
            <w:pPr>
              <w:spacing w:after="0" w:line="240" w:lineRule="auto"/>
              <w:jc w:val="center"/>
            </w:pPr>
          </w:p>
        </w:tc>
        <w:tc>
          <w:tcPr>
            <w:tcW w:w="436" w:type="pct"/>
            <w:tcBorders>
              <w:top w:val="single" w:sz="4" w:space="0" w:color="auto"/>
            </w:tcBorders>
            <w:shd w:val="clear" w:color="auto" w:fill="auto"/>
          </w:tcPr>
          <w:p w14:paraId="42709DCF" w14:textId="77777777" w:rsidR="00810F75" w:rsidRPr="0092735D" w:rsidRDefault="00810F75" w:rsidP="00D54608">
            <w:pPr>
              <w:spacing w:after="0" w:line="240" w:lineRule="auto"/>
              <w:jc w:val="center"/>
            </w:pPr>
          </w:p>
        </w:tc>
        <w:tc>
          <w:tcPr>
            <w:tcW w:w="550" w:type="pct"/>
            <w:tcBorders>
              <w:top w:val="single" w:sz="4" w:space="0" w:color="auto"/>
            </w:tcBorders>
            <w:shd w:val="clear" w:color="auto" w:fill="auto"/>
          </w:tcPr>
          <w:p w14:paraId="7562ED5B" w14:textId="77777777" w:rsidR="00810F75" w:rsidRPr="0092735D" w:rsidRDefault="00810F75" w:rsidP="00D54608">
            <w:pPr>
              <w:spacing w:after="0" w:line="240" w:lineRule="auto"/>
              <w:jc w:val="center"/>
            </w:pPr>
          </w:p>
        </w:tc>
        <w:tc>
          <w:tcPr>
            <w:tcW w:w="550" w:type="pct"/>
            <w:tcBorders>
              <w:top w:val="single" w:sz="4" w:space="0" w:color="auto"/>
            </w:tcBorders>
            <w:shd w:val="clear" w:color="auto" w:fill="auto"/>
          </w:tcPr>
          <w:p w14:paraId="6F38B01F" w14:textId="77777777" w:rsidR="00810F75" w:rsidRPr="0092735D" w:rsidRDefault="00810F75" w:rsidP="00D54608">
            <w:pPr>
              <w:spacing w:after="0" w:line="240" w:lineRule="auto"/>
              <w:jc w:val="center"/>
            </w:pPr>
          </w:p>
        </w:tc>
        <w:tc>
          <w:tcPr>
            <w:tcW w:w="550" w:type="pct"/>
            <w:tcBorders>
              <w:top w:val="single" w:sz="4" w:space="0" w:color="auto"/>
            </w:tcBorders>
            <w:shd w:val="clear" w:color="auto" w:fill="auto"/>
          </w:tcPr>
          <w:p w14:paraId="6CC97D09" w14:textId="77777777" w:rsidR="00810F75" w:rsidRPr="0092735D" w:rsidRDefault="00810F75" w:rsidP="00D54608">
            <w:pPr>
              <w:spacing w:after="0" w:line="240" w:lineRule="auto"/>
              <w:jc w:val="center"/>
            </w:pPr>
          </w:p>
        </w:tc>
        <w:tc>
          <w:tcPr>
            <w:tcW w:w="611" w:type="pct"/>
            <w:tcBorders>
              <w:top w:val="single" w:sz="4" w:space="0" w:color="auto"/>
            </w:tcBorders>
            <w:shd w:val="clear" w:color="auto" w:fill="auto"/>
          </w:tcPr>
          <w:p w14:paraId="08CEB224" w14:textId="77777777" w:rsidR="00810F75" w:rsidRPr="0092735D" w:rsidRDefault="00810F75" w:rsidP="00D54608">
            <w:pPr>
              <w:spacing w:after="0" w:line="240" w:lineRule="auto"/>
              <w:jc w:val="center"/>
            </w:pPr>
          </w:p>
        </w:tc>
      </w:tr>
      <w:tr w:rsidR="00AC18C4" w:rsidRPr="00E53329" w14:paraId="3D152AD3" w14:textId="77777777" w:rsidTr="00655CEF">
        <w:trPr>
          <w:cantSplit/>
          <w:trHeight w:val="284"/>
        </w:trPr>
        <w:tc>
          <w:tcPr>
            <w:tcW w:w="1949" w:type="pct"/>
            <w:vAlign w:val="center"/>
          </w:tcPr>
          <w:p w14:paraId="73124695" w14:textId="77777777" w:rsidR="00810F75" w:rsidRPr="00C14BE4" w:rsidRDefault="00AC18C4" w:rsidP="00AC18C4">
            <w:pPr>
              <w:widowControl w:val="0"/>
              <w:spacing w:after="0" w:line="240" w:lineRule="auto"/>
              <w:rPr>
                <w:rFonts w:ascii="Tahoma" w:hAnsi="Tahoma" w:cs="Tahoma"/>
                <w:sz w:val="20"/>
                <w:szCs w:val="20"/>
              </w:rPr>
            </w:pPr>
            <w:r>
              <w:rPr>
                <w:rFonts w:ascii="Tahoma" w:hAnsi="Tahoma" w:cs="Tahoma"/>
                <w:sz w:val="20"/>
                <w:szCs w:val="20"/>
              </w:rPr>
              <w:t>3</w:t>
            </w:r>
            <w:r w:rsidR="00810F75" w:rsidRPr="00C14BE4">
              <w:rPr>
                <w:rFonts w:ascii="Tahoma" w:hAnsi="Tahoma" w:cs="Tahoma"/>
                <w:sz w:val="20"/>
                <w:szCs w:val="20"/>
              </w:rPr>
              <w:t>.1 I</w:t>
            </w:r>
            <w:r>
              <w:rPr>
                <w:rFonts w:ascii="Tahoma" w:hAnsi="Tahoma" w:cs="Tahoma"/>
                <w:sz w:val="20"/>
                <w:szCs w:val="20"/>
              </w:rPr>
              <w:t>dentify</w:t>
            </w:r>
            <w:r w:rsidR="00810F75" w:rsidRPr="00C14BE4">
              <w:rPr>
                <w:rFonts w:ascii="Tahoma" w:hAnsi="Tahoma" w:cs="Tahoma"/>
                <w:sz w:val="20"/>
                <w:szCs w:val="20"/>
              </w:rPr>
              <w:t xml:space="preserve"> sites suitable for translocation </w:t>
            </w:r>
          </w:p>
        </w:tc>
        <w:tc>
          <w:tcPr>
            <w:tcW w:w="354" w:type="pct"/>
            <w:shd w:val="clear" w:color="auto" w:fill="auto"/>
          </w:tcPr>
          <w:p w14:paraId="1F2AADA7" w14:textId="78998C3A" w:rsidR="00810F75" w:rsidRPr="0092735D" w:rsidRDefault="006679B4" w:rsidP="00D54608">
            <w:pPr>
              <w:spacing w:after="0" w:line="240" w:lineRule="auto"/>
              <w:jc w:val="center"/>
            </w:pPr>
            <w:r>
              <w:t>9</w:t>
            </w:r>
            <w:r w:rsidR="00810F75" w:rsidRPr="0092735D">
              <w:t>0,000</w:t>
            </w:r>
          </w:p>
        </w:tc>
        <w:tc>
          <w:tcPr>
            <w:tcW w:w="436" w:type="pct"/>
            <w:shd w:val="clear" w:color="auto" w:fill="auto"/>
          </w:tcPr>
          <w:p w14:paraId="4354AC52" w14:textId="77777777" w:rsidR="00810F75" w:rsidRPr="0092735D" w:rsidRDefault="00810F75" w:rsidP="00D54608">
            <w:pPr>
              <w:spacing w:after="0" w:line="240" w:lineRule="auto"/>
              <w:jc w:val="center"/>
            </w:pPr>
            <w:r w:rsidRPr="0092735D">
              <w:t>0</w:t>
            </w:r>
          </w:p>
        </w:tc>
        <w:tc>
          <w:tcPr>
            <w:tcW w:w="550" w:type="pct"/>
            <w:shd w:val="clear" w:color="auto" w:fill="auto"/>
          </w:tcPr>
          <w:p w14:paraId="226398A9" w14:textId="77777777" w:rsidR="00810F75" w:rsidRPr="0092735D" w:rsidRDefault="00810F75" w:rsidP="00D54608">
            <w:pPr>
              <w:spacing w:after="0" w:line="240" w:lineRule="auto"/>
              <w:jc w:val="center"/>
            </w:pPr>
            <w:r w:rsidRPr="0092735D">
              <w:t>0</w:t>
            </w:r>
          </w:p>
        </w:tc>
        <w:tc>
          <w:tcPr>
            <w:tcW w:w="550" w:type="pct"/>
            <w:shd w:val="clear" w:color="auto" w:fill="auto"/>
          </w:tcPr>
          <w:p w14:paraId="61E46130" w14:textId="77777777" w:rsidR="00810F75" w:rsidRPr="0092735D" w:rsidRDefault="00810F75" w:rsidP="00D54608">
            <w:pPr>
              <w:spacing w:after="0" w:line="240" w:lineRule="auto"/>
              <w:jc w:val="center"/>
            </w:pPr>
            <w:r w:rsidRPr="0092735D">
              <w:t>0</w:t>
            </w:r>
          </w:p>
        </w:tc>
        <w:tc>
          <w:tcPr>
            <w:tcW w:w="550" w:type="pct"/>
            <w:shd w:val="clear" w:color="auto" w:fill="auto"/>
          </w:tcPr>
          <w:p w14:paraId="11714775" w14:textId="77777777" w:rsidR="00810F75" w:rsidRPr="0092735D" w:rsidRDefault="00810F75" w:rsidP="00D54608">
            <w:pPr>
              <w:spacing w:after="0" w:line="240" w:lineRule="auto"/>
              <w:jc w:val="center"/>
            </w:pPr>
            <w:r w:rsidRPr="0092735D">
              <w:t>0</w:t>
            </w:r>
          </w:p>
        </w:tc>
        <w:tc>
          <w:tcPr>
            <w:tcW w:w="611" w:type="pct"/>
            <w:shd w:val="clear" w:color="auto" w:fill="auto"/>
          </w:tcPr>
          <w:p w14:paraId="41CEFEE3" w14:textId="6E46BEFD" w:rsidR="00810F75" w:rsidRPr="0092735D" w:rsidRDefault="006679B4" w:rsidP="00D54608">
            <w:pPr>
              <w:spacing w:after="0" w:line="240" w:lineRule="auto"/>
              <w:jc w:val="center"/>
            </w:pPr>
            <w:r>
              <w:t>9</w:t>
            </w:r>
            <w:r w:rsidR="00810F75" w:rsidRPr="0092735D">
              <w:t>0,000</w:t>
            </w:r>
          </w:p>
        </w:tc>
      </w:tr>
      <w:tr w:rsidR="00AC18C4" w:rsidRPr="00E53329" w14:paraId="0E495943" w14:textId="77777777" w:rsidTr="00655CEF">
        <w:trPr>
          <w:cantSplit/>
          <w:trHeight w:val="284"/>
        </w:trPr>
        <w:tc>
          <w:tcPr>
            <w:tcW w:w="1949" w:type="pct"/>
            <w:vAlign w:val="center"/>
          </w:tcPr>
          <w:p w14:paraId="7018AAC1" w14:textId="77777777" w:rsidR="00810F75" w:rsidRPr="00C14BE4" w:rsidRDefault="00AC18C4" w:rsidP="00D54608">
            <w:pPr>
              <w:widowControl w:val="0"/>
              <w:spacing w:after="0" w:line="240" w:lineRule="auto"/>
              <w:rPr>
                <w:rFonts w:ascii="Tahoma" w:hAnsi="Tahoma" w:cs="Tahoma"/>
                <w:sz w:val="20"/>
                <w:szCs w:val="20"/>
              </w:rPr>
            </w:pPr>
            <w:r>
              <w:rPr>
                <w:rFonts w:ascii="Tahoma" w:hAnsi="Tahoma" w:cs="Tahoma"/>
                <w:sz w:val="20"/>
                <w:szCs w:val="20"/>
              </w:rPr>
              <w:t>3</w:t>
            </w:r>
            <w:r w:rsidR="00810F75" w:rsidRPr="00C14BE4">
              <w:rPr>
                <w:rFonts w:ascii="Tahoma" w:hAnsi="Tahoma" w:cs="Tahoma"/>
                <w:sz w:val="20"/>
                <w:szCs w:val="20"/>
              </w:rPr>
              <w:t xml:space="preserve">.2 Prepare and implement translocation plan </w:t>
            </w:r>
          </w:p>
        </w:tc>
        <w:tc>
          <w:tcPr>
            <w:tcW w:w="354" w:type="pct"/>
            <w:shd w:val="clear" w:color="auto" w:fill="auto"/>
          </w:tcPr>
          <w:p w14:paraId="7D5BA09A" w14:textId="696C5058" w:rsidR="00810F75" w:rsidRPr="0092735D" w:rsidRDefault="006679B4" w:rsidP="00D54608">
            <w:pPr>
              <w:spacing w:after="0" w:line="240" w:lineRule="auto"/>
              <w:jc w:val="center"/>
            </w:pPr>
            <w:r>
              <w:t>30</w:t>
            </w:r>
            <w:r w:rsidR="00810F75" w:rsidRPr="0092735D">
              <w:t>,000</w:t>
            </w:r>
          </w:p>
        </w:tc>
        <w:tc>
          <w:tcPr>
            <w:tcW w:w="436" w:type="pct"/>
            <w:shd w:val="clear" w:color="auto" w:fill="auto"/>
          </w:tcPr>
          <w:p w14:paraId="3F2D22C4" w14:textId="77777777" w:rsidR="00810F75" w:rsidRPr="0092735D" w:rsidRDefault="00810F75" w:rsidP="00D54608">
            <w:pPr>
              <w:spacing w:after="0" w:line="240" w:lineRule="auto"/>
              <w:jc w:val="center"/>
            </w:pPr>
            <w:r w:rsidRPr="0092735D">
              <w:t>0</w:t>
            </w:r>
          </w:p>
        </w:tc>
        <w:tc>
          <w:tcPr>
            <w:tcW w:w="550" w:type="pct"/>
            <w:shd w:val="clear" w:color="auto" w:fill="auto"/>
          </w:tcPr>
          <w:p w14:paraId="419B858E" w14:textId="77777777" w:rsidR="00810F75" w:rsidRPr="0092735D" w:rsidRDefault="00810F75" w:rsidP="00D54608">
            <w:pPr>
              <w:spacing w:after="0" w:line="240" w:lineRule="auto"/>
              <w:jc w:val="center"/>
            </w:pPr>
            <w:r w:rsidRPr="0092735D">
              <w:t>0</w:t>
            </w:r>
          </w:p>
        </w:tc>
        <w:tc>
          <w:tcPr>
            <w:tcW w:w="550" w:type="pct"/>
            <w:shd w:val="clear" w:color="auto" w:fill="auto"/>
          </w:tcPr>
          <w:p w14:paraId="065F75F3" w14:textId="77777777" w:rsidR="00810F75" w:rsidRPr="0092735D" w:rsidRDefault="00810F75" w:rsidP="00D54608">
            <w:pPr>
              <w:spacing w:after="0" w:line="240" w:lineRule="auto"/>
              <w:jc w:val="center"/>
            </w:pPr>
            <w:r w:rsidRPr="0092735D">
              <w:t>0</w:t>
            </w:r>
          </w:p>
        </w:tc>
        <w:tc>
          <w:tcPr>
            <w:tcW w:w="550" w:type="pct"/>
            <w:shd w:val="clear" w:color="auto" w:fill="auto"/>
          </w:tcPr>
          <w:p w14:paraId="173CAB32" w14:textId="77777777" w:rsidR="00810F75" w:rsidRPr="0092735D" w:rsidRDefault="00810F75" w:rsidP="00D54608">
            <w:pPr>
              <w:spacing w:after="0" w:line="240" w:lineRule="auto"/>
              <w:jc w:val="center"/>
            </w:pPr>
            <w:r w:rsidRPr="0092735D">
              <w:t>0</w:t>
            </w:r>
          </w:p>
        </w:tc>
        <w:tc>
          <w:tcPr>
            <w:tcW w:w="611" w:type="pct"/>
            <w:shd w:val="clear" w:color="auto" w:fill="auto"/>
          </w:tcPr>
          <w:p w14:paraId="0D804E52" w14:textId="55B721AB" w:rsidR="00810F75" w:rsidRPr="0092735D" w:rsidRDefault="006679B4" w:rsidP="00D54608">
            <w:pPr>
              <w:spacing w:after="0" w:line="240" w:lineRule="auto"/>
              <w:jc w:val="center"/>
            </w:pPr>
            <w:r>
              <w:t>30</w:t>
            </w:r>
            <w:r w:rsidR="00810F75" w:rsidRPr="0092735D">
              <w:t>,000</w:t>
            </w:r>
          </w:p>
        </w:tc>
      </w:tr>
      <w:tr w:rsidR="006679B4" w:rsidRPr="00E53329" w14:paraId="141831E4" w14:textId="77777777" w:rsidTr="00655CEF">
        <w:trPr>
          <w:cantSplit/>
          <w:trHeight w:val="284"/>
        </w:trPr>
        <w:tc>
          <w:tcPr>
            <w:tcW w:w="1949" w:type="pct"/>
            <w:vAlign w:val="center"/>
          </w:tcPr>
          <w:p w14:paraId="2EF21F08" w14:textId="77777777" w:rsidR="006679B4" w:rsidRPr="00C14BE4" w:rsidRDefault="006679B4" w:rsidP="00D54608">
            <w:pPr>
              <w:widowControl w:val="0"/>
              <w:spacing w:after="0" w:line="240" w:lineRule="auto"/>
              <w:rPr>
                <w:rFonts w:ascii="Tahoma" w:hAnsi="Tahoma" w:cs="Tahoma"/>
                <w:sz w:val="20"/>
                <w:szCs w:val="20"/>
              </w:rPr>
            </w:pPr>
            <w:r>
              <w:rPr>
                <w:rFonts w:ascii="Tahoma" w:hAnsi="Tahoma" w:cs="Tahoma"/>
                <w:sz w:val="20"/>
                <w:szCs w:val="20"/>
              </w:rPr>
              <w:t>3</w:t>
            </w:r>
            <w:r w:rsidRPr="00C14BE4">
              <w:rPr>
                <w:rFonts w:ascii="Tahoma" w:hAnsi="Tahoma" w:cs="Tahoma"/>
                <w:sz w:val="20"/>
                <w:szCs w:val="20"/>
              </w:rPr>
              <w:t xml:space="preserve">.3 Provide environmental water for a minimum of three new translocation sites </w:t>
            </w:r>
            <w:r>
              <w:rPr>
                <w:rFonts w:ascii="Tahoma" w:hAnsi="Tahoma" w:cs="Tahoma"/>
                <w:sz w:val="20"/>
                <w:szCs w:val="20"/>
              </w:rPr>
              <w:t>(one per Genetic Management Unit)</w:t>
            </w:r>
          </w:p>
        </w:tc>
        <w:tc>
          <w:tcPr>
            <w:tcW w:w="354" w:type="pct"/>
            <w:shd w:val="clear" w:color="auto" w:fill="auto"/>
          </w:tcPr>
          <w:p w14:paraId="199D3885" w14:textId="5E724FA5" w:rsidR="006679B4" w:rsidRPr="0092735D" w:rsidRDefault="006679B4" w:rsidP="00D54608">
            <w:pPr>
              <w:spacing w:after="0" w:line="240" w:lineRule="auto"/>
              <w:jc w:val="center"/>
            </w:pPr>
            <w:r w:rsidRPr="00B47F2F">
              <w:t>85,000</w:t>
            </w:r>
          </w:p>
        </w:tc>
        <w:tc>
          <w:tcPr>
            <w:tcW w:w="436" w:type="pct"/>
            <w:shd w:val="clear" w:color="auto" w:fill="auto"/>
          </w:tcPr>
          <w:p w14:paraId="3F8E0C26" w14:textId="0C0BF1EC" w:rsidR="006679B4" w:rsidRPr="0092735D" w:rsidRDefault="006679B4" w:rsidP="00D54608">
            <w:pPr>
              <w:spacing w:after="0" w:line="240" w:lineRule="auto"/>
              <w:jc w:val="center"/>
            </w:pPr>
            <w:r w:rsidRPr="00B47F2F">
              <w:t>87,550</w:t>
            </w:r>
          </w:p>
        </w:tc>
        <w:tc>
          <w:tcPr>
            <w:tcW w:w="550" w:type="pct"/>
            <w:shd w:val="clear" w:color="auto" w:fill="auto"/>
          </w:tcPr>
          <w:p w14:paraId="4774F2BC" w14:textId="33D9E9BB" w:rsidR="006679B4" w:rsidRPr="0092735D" w:rsidRDefault="006679B4" w:rsidP="00D54608">
            <w:pPr>
              <w:spacing w:after="0" w:line="240" w:lineRule="auto"/>
              <w:jc w:val="center"/>
            </w:pPr>
            <w:r w:rsidRPr="00B47F2F">
              <w:t>90,177</w:t>
            </w:r>
          </w:p>
        </w:tc>
        <w:tc>
          <w:tcPr>
            <w:tcW w:w="550" w:type="pct"/>
            <w:shd w:val="clear" w:color="auto" w:fill="auto"/>
          </w:tcPr>
          <w:p w14:paraId="6C90E378" w14:textId="7499FB5F" w:rsidR="006679B4" w:rsidRPr="0092735D" w:rsidRDefault="006679B4" w:rsidP="0017121D">
            <w:pPr>
              <w:spacing w:after="0" w:line="240" w:lineRule="auto"/>
              <w:jc w:val="center"/>
            </w:pPr>
            <w:r w:rsidRPr="00B47F2F">
              <w:t>92,882</w:t>
            </w:r>
          </w:p>
        </w:tc>
        <w:tc>
          <w:tcPr>
            <w:tcW w:w="550" w:type="pct"/>
            <w:shd w:val="clear" w:color="auto" w:fill="auto"/>
          </w:tcPr>
          <w:p w14:paraId="0D73763F" w14:textId="7D5B51F8" w:rsidR="006679B4" w:rsidRPr="0092735D" w:rsidRDefault="006679B4" w:rsidP="00D54608">
            <w:pPr>
              <w:spacing w:after="0" w:line="240" w:lineRule="auto"/>
              <w:jc w:val="center"/>
            </w:pPr>
            <w:r w:rsidRPr="00B47F2F">
              <w:t>95,668</w:t>
            </w:r>
          </w:p>
        </w:tc>
        <w:tc>
          <w:tcPr>
            <w:tcW w:w="611" w:type="pct"/>
            <w:shd w:val="clear" w:color="auto" w:fill="auto"/>
          </w:tcPr>
          <w:p w14:paraId="218C07E9" w14:textId="36ADDD88" w:rsidR="006679B4" w:rsidRPr="0092735D" w:rsidRDefault="006679B4" w:rsidP="00D54608">
            <w:pPr>
              <w:spacing w:after="0" w:line="240" w:lineRule="auto"/>
              <w:jc w:val="center"/>
            </w:pPr>
            <w:r w:rsidRPr="00B47F2F">
              <w:t>451,277</w:t>
            </w:r>
          </w:p>
        </w:tc>
      </w:tr>
      <w:tr w:rsidR="006679B4" w:rsidRPr="00E53329" w14:paraId="3A95B53A" w14:textId="77777777" w:rsidTr="00655CEF">
        <w:trPr>
          <w:cantSplit/>
          <w:trHeight w:val="284"/>
        </w:trPr>
        <w:tc>
          <w:tcPr>
            <w:tcW w:w="1949" w:type="pct"/>
            <w:vAlign w:val="center"/>
          </w:tcPr>
          <w:p w14:paraId="7F3EACCD" w14:textId="77777777" w:rsidR="006679B4" w:rsidRPr="00C14BE4" w:rsidRDefault="006679B4" w:rsidP="00D54608">
            <w:pPr>
              <w:widowControl w:val="0"/>
              <w:spacing w:after="0" w:line="240" w:lineRule="auto"/>
              <w:rPr>
                <w:rFonts w:ascii="Tahoma" w:hAnsi="Tahoma" w:cs="Tahoma"/>
                <w:sz w:val="20"/>
                <w:szCs w:val="20"/>
              </w:rPr>
            </w:pPr>
            <w:r>
              <w:rPr>
                <w:rFonts w:ascii="Tahoma" w:hAnsi="Tahoma" w:cs="Tahoma"/>
                <w:sz w:val="20"/>
                <w:szCs w:val="20"/>
              </w:rPr>
              <w:t>3</w:t>
            </w:r>
            <w:r w:rsidRPr="00C14BE4">
              <w:rPr>
                <w:rFonts w:ascii="Tahoma" w:hAnsi="Tahoma" w:cs="Tahoma"/>
                <w:sz w:val="20"/>
                <w:szCs w:val="20"/>
              </w:rPr>
              <w:t>.4 Maintain and monitor translocated populations</w:t>
            </w:r>
          </w:p>
        </w:tc>
        <w:tc>
          <w:tcPr>
            <w:tcW w:w="354" w:type="pct"/>
            <w:shd w:val="clear" w:color="auto" w:fill="auto"/>
          </w:tcPr>
          <w:p w14:paraId="22781E6C" w14:textId="381A3C62" w:rsidR="006679B4" w:rsidRPr="0092735D" w:rsidRDefault="006679B4" w:rsidP="00D54608">
            <w:pPr>
              <w:spacing w:after="0" w:line="240" w:lineRule="auto"/>
              <w:jc w:val="center"/>
            </w:pPr>
            <w:r w:rsidRPr="00BC3300">
              <w:t>32,000</w:t>
            </w:r>
          </w:p>
        </w:tc>
        <w:tc>
          <w:tcPr>
            <w:tcW w:w="436" w:type="pct"/>
            <w:shd w:val="clear" w:color="auto" w:fill="auto"/>
          </w:tcPr>
          <w:p w14:paraId="7533E914" w14:textId="37EF7205" w:rsidR="006679B4" w:rsidRPr="0092735D" w:rsidRDefault="006679B4" w:rsidP="00D54608">
            <w:pPr>
              <w:spacing w:after="0" w:line="240" w:lineRule="auto"/>
              <w:jc w:val="center"/>
            </w:pPr>
            <w:r w:rsidRPr="00BC3300">
              <w:t>32,960</w:t>
            </w:r>
          </w:p>
        </w:tc>
        <w:tc>
          <w:tcPr>
            <w:tcW w:w="550" w:type="pct"/>
            <w:shd w:val="clear" w:color="auto" w:fill="auto"/>
          </w:tcPr>
          <w:p w14:paraId="638187EB" w14:textId="3139B543" w:rsidR="006679B4" w:rsidRPr="0092735D" w:rsidRDefault="006679B4" w:rsidP="00D54608">
            <w:pPr>
              <w:spacing w:after="0" w:line="240" w:lineRule="auto"/>
              <w:jc w:val="center"/>
            </w:pPr>
            <w:r w:rsidRPr="00BC3300">
              <w:t>33,949</w:t>
            </w:r>
          </w:p>
        </w:tc>
        <w:tc>
          <w:tcPr>
            <w:tcW w:w="550" w:type="pct"/>
            <w:shd w:val="clear" w:color="auto" w:fill="auto"/>
          </w:tcPr>
          <w:p w14:paraId="7B4832AF" w14:textId="1F921C69" w:rsidR="006679B4" w:rsidRPr="0092735D" w:rsidRDefault="006679B4" w:rsidP="00D54608">
            <w:pPr>
              <w:spacing w:after="0" w:line="240" w:lineRule="auto"/>
              <w:jc w:val="center"/>
            </w:pPr>
            <w:r w:rsidRPr="00BC3300">
              <w:t>34,967</w:t>
            </w:r>
          </w:p>
        </w:tc>
        <w:tc>
          <w:tcPr>
            <w:tcW w:w="550" w:type="pct"/>
            <w:shd w:val="clear" w:color="auto" w:fill="auto"/>
          </w:tcPr>
          <w:p w14:paraId="1BCD6E7E" w14:textId="3984F25D" w:rsidR="006679B4" w:rsidRPr="0092735D" w:rsidRDefault="006679B4" w:rsidP="00D54608">
            <w:pPr>
              <w:spacing w:after="0" w:line="240" w:lineRule="auto"/>
              <w:jc w:val="center"/>
            </w:pPr>
            <w:r w:rsidRPr="00BC3300">
              <w:t>36,016</w:t>
            </w:r>
          </w:p>
        </w:tc>
        <w:tc>
          <w:tcPr>
            <w:tcW w:w="611" w:type="pct"/>
            <w:shd w:val="clear" w:color="auto" w:fill="auto"/>
          </w:tcPr>
          <w:p w14:paraId="3314A89F" w14:textId="4D4E80F3" w:rsidR="006679B4" w:rsidRPr="0092735D" w:rsidRDefault="006679B4" w:rsidP="00D54608">
            <w:pPr>
              <w:spacing w:after="0" w:line="240" w:lineRule="auto"/>
              <w:jc w:val="center"/>
            </w:pPr>
            <w:r w:rsidRPr="00BC3300">
              <w:t>169,892</w:t>
            </w:r>
          </w:p>
        </w:tc>
      </w:tr>
      <w:tr w:rsidR="006679B4" w:rsidRPr="00E53329" w14:paraId="546BD72D" w14:textId="77777777" w:rsidTr="00655CEF">
        <w:trPr>
          <w:cantSplit/>
          <w:trHeight w:val="284"/>
        </w:trPr>
        <w:tc>
          <w:tcPr>
            <w:tcW w:w="1949" w:type="pct"/>
            <w:tcBorders>
              <w:bottom w:val="single" w:sz="4" w:space="0" w:color="auto"/>
            </w:tcBorders>
            <w:vAlign w:val="center"/>
          </w:tcPr>
          <w:p w14:paraId="1C564744" w14:textId="77777777" w:rsidR="006679B4" w:rsidRPr="00C14BE4" w:rsidRDefault="006679B4" w:rsidP="00D54608">
            <w:pPr>
              <w:widowControl w:val="0"/>
              <w:spacing w:after="0" w:line="240" w:lineRule="auto"/>
              <w:rPr>
                <w:rFonts w:ascii="Tahoma" w:hAnsi="Tahoma" w:cs="Tahoma"/>
                <w:sz w:val="20"/>
                <w:szCs w:val="20"/>
              </w:rPr>
            </w:pPr>
            <w:r>
              <w:rPr>
                <w:rFonts w:ascii="Tahoma" w:hAnsi="Tahoma" w:cs="Tahoma"/>
                <w:sz w:val="20"/>
                <w:szCs w:val="20"/>
              </w:rPr>
              <w:t>3.5 Identify and maintain temporary surrogate refuge sites</w:t>
            </w:r>
          </w:p>
        </w:tc>
        <w:tc>
          <w:tcPr>
            <w:tcW w:w="354" w:type="pct"/>
            <w:tcBorders>
              <w:bottom w:val="single" w:sz="4" w:space="0" w:color="auto"/>
            </w:tcBorders>
            <w:shd w:val="clear" w:color="auto" w:fill="auto"/>
          </w:tcPr>
          <w:p w14:paraId="34F8C356" w14:textId="394C872E" w:rsidR="006679B4" w:rsidRPr="0092735D" w:rsidRDefault="006679B4" w:rsidP="00D54608">
            <w:pPr>
              <w:spacing w:after="0" w:line="240" w:lineRule="auto"/>
              <w:jc w:val="center"/>
            </w:pPr>
            <w:r w:rsidRPr="00D87AD6">
              <w:t>80,000</w:t>
            </w:r>
          </w:p>
        </w:tc>
        <w:tc>
          <w:tcPr>
            <w:tcW w:w="436" w:type="pct"/>
            <w:tcBorders>
              <w:bottom w:val="single" w:sz="4" w:space="0" w:color="auto"/>
            </w:tcBorders>
            <w:shd w:val="clear" w:color="auto" w:fill="auto"/>
          </w:tcPr>
          <w:p w14:paraId="466A8698" w14:textId="3EB55E16" w:rsidR="006679B4" w:rsidRPr="0092735D" w:rsidRDefault="006679B4" w:rsidP="00D54608">
            <w:pPr>
              <w:spacing w:after="0" w:line="240" w:lineRule="auto"/>
              <w:jc w:val="center"/>
            </w:pPr>
            <w:r w:rsidRPr="00283141">
              <w:t>42,000</w:t>
            </w:r>
          </w:p>
        </w:tc>
        <w:tc>
          <w:tcPr>
            <w:tcW w:w="550" w:type="pct"/>
            <w:tcBorders>
              <w:bottom w:val="single" w:sz="4" w:space="0" w:color="auto"/>
            </w:tcBorders>
            <w:shd w:val="clear" w:color="auto" w:fill="auto"/>
          </w:tcPr>
          <w:p w14:paraId="7FBA5293" w14:textId="1946C836" w:rsidR="006679B4" w:rsidRPr="0092735D" w:rsidRDefault="006679B4" w:rsidP="00D54608">
            <w:pPr>
              <w:spacing w:after="0" w:line="240" w:lineRule="auto"/>
              <w:jc w:val="center"/>
            </w:pPr>
            <w:r w:rsidRPr="00283141">
              <w:t>43,260</w:t>
            </w:r>
          </w:p>
        </w:tc>
        <w:tc>
          <w:tcPr>
            <w:tcW w:w="550" w:type="pct"/>
            <w:tcBorders>
              <w:bottom w:val="single" w:sz="4" w:space="0" w:color="auto"/>
            </w:tcBorders>
            <w:shd w:val="clear" w:color="auto" w:fill="auto"/>
          </w:tcPr>
          <w:p w14:paraId="29FEDE0B" w14:textId="5A79ABB3" w:rsidR="006679B4" w:rsidRPr="0092735D" w:rsidRDefault="006679B4" w:rsidP="00D54608">
            <w:pPr>
              <w:spacing w:after="0" w:line="240" w:lineRule="auto"/>
              <w:jc w:val="center"/>
            </w:pPr>
            <w:r w:rsidRPr="00283141">
              <w:t>44,558</w:t>
            </w:r>
          </w:p>
        </w:tc>
        <w:tc>
          <w:tcPr>
            <w:tcW w:w="550" w:type="pct"/>
            <w:tcBorders>
              <w:bottom w:val="single" w:sz="4" w:space="0" w:color="auto"/>
            </w:tcBorders>
            <w:shd w:val="clear" w:color="auto" w:fill="auto"/>
          </w:tcPr>
          <w:p w14:paraId="31992397" w14:textId="4F6703FD" w:rsidR="006679B4" w:rsidRPr="0092735D" w:rsidRDefault="006679B4" w:rsidP="00D54608">
            <w:pPr>
              <w:spacing w:after="0" w:line="240" w:lineRule="auto"/>
              <w:jc w:val="center"/>
            </w:pPr>
            <w:r w:rsidRPr="00283141">
              <w:t>45,895</w:t>
            </w:r>
          </w:p>
        </w:tc>
        <w:tc>
          <w:tcPr>
            <w:tcW w:w="611" w:type="pct"/>
            <w:tcBorders>
              <w:bottom w:val="single" w:sz="4" w:space="0" w:color="auto"/>
            </w:tcBorders>
            <w:shd w:val="clear" w:color="auto" w:fill="auto"/>
          </w:tcPr>
          <w:p w14:paraId="5AF7184B" w14:textId="2B0EA21C" w:rsidR="006679B4" w:rsidRPr="0092735D" w:rsidRDefault="006679B4" w:rsidP="00D54608">
            <w:pPr>
              <w:spacing w:after="0" w:line="240" w:lineRule="auto"/>
              <w:jc w:val="center"/>
            </w:pPr>
            <w:r w:rsidRPr="00283141">
              <w:t>255,712</w:t>
            </w:r>
          </w:p>
        </w:tc>
      </w:tr>
      <w:tr w:rsidR="00AC18C4" w:rsidRPr="00E53329" w14:paraId="6C69836C" w14:textId="77777777" w:rsidTr="00655CEF">
        <w:trPr>
          <w:cantSplit/>
          <w:trHeight w:val="284"/>
        </w:trPr>
        <w:tc>
          <w:tcPr>
            <w:tcW w:w="1949" w:type="pct"/>
            <w:vAlign w:val="center"/>
          </w:tcPr>
          <w:p w14:paraId="482AC2B2" w14:textId="77777777" w:rsidR="00810F75" w:rsidRPr="00C14BE4" w:rsidRDefault="00810F75" w:rsidP="00D54608">
            <w:pPr>
              <w:widowControl w:val="0"/>
              <w:spacing w:after="0" w:line="240" w:lineRule="auto"/>
              <w:rPr>
                <w:rFonts w:ascii="Tahoma" w:hAnsi="Tahoma" w:cs="Tahoma"/>
                <w:b/>
                <w:sz w:val="20"/>
                <w:szCs w:val="20"/>
              </w:rPr>
            </w:pPr>
            <w:r w:rsidRPr="00C14BE4">
              <w:rPr>
                <w:rFonts w:ascii="Tahoma" w:hAnsi="Tahoma" w:cs="Tahoma"/>
                <w:b/>
                <w:sz w:val="20"/>
                <w:szCs w:val="20"/>
              </w:rPr>
              <w:t>4. Investigate important life history traits</w:t>
            </w:r>
          </w:p>
        </w:tc>
        <w:tc>
          <w:tcPr>
            <w:tcW w:w="354" w:type="pct"/>
            <w:shd w:val="clear" w:color="auto" w:fill="auto"/>
          </w:tcPr>
          <w:p w14:paraId="2B7C0F57" w14:textId="77777777" w:rsidR="00810F75" w:rsidRPr="0092735D" w:rsidRDefault="00810F75" w:rsidP="00D54608">
            <w:pPr>
              <w:spacing w:after="0" w:line="240" w:lineRule="auto"/>
              <w:jc w:val="center"/>
            </w:pPr>
          </w:p>
        </w:tc>
        <w:tc>
          <w:tcPr>
            <w:tcW w:w="436" w:type="pct"/>
            <w:shd w:val="clear" w:color="auto" w:fill="auto"/>
          </w:tcPr>
          <w:p w14:paraId="51654CEE" w14:textId="77777777" w:rsidR="00810F75" w:rsidRPr="0092735D" w:rsidRDefault="00810F75" w:rsidP="00D54608">
            <w:pPr>
              <w:spacing w:after="0" w:line="240" w:lineRule="auto"/>
              <w:jc w:val="center"/>
            </w:pPr>
          </w:p>
        </w:tc>
        <w:tc>
          <w:tcPr>
            <w:tcW w:w="550" w:type="pct"/>
            <w:shd w:val="clear" w:color="auto" w:fill="auto"/>
          </w:tcPr>
          <w:p w14:paraId="36451583" w14:textId="77777777" w:rsidR="00810F75" w:rsidRPr="0092735D" w:rsidRDefault="00810F75" w:rsidP="00D54608">
            <w:pPr>
              <w:spacing w:after="0" w:line="240" w:lineRule="auto"/>
              <w:jc w:val="center"/>
            </w:pPr>
          </w:p>
        </w:tc>
        <w:tc>
          <w:tcPr>
            <w:tcW w:w="550" w:type="pct"/>
            <w:shd w:val="clear" w:color="auto" w:fill="auto"/>
          </w:tcPr>
          <w:p w14:paraId="13570E45" w14:textId="77777777" w:rsidR="00810F75" w:rsidRPr="0092735D" w:rsidRDefault="00810F75" w:rsidP="00D54608">
            <w:pPr>
              <w:spacing w:after="0" w:line="240" w:lineRule="auto"/>
              <w:jc w:val="center"/>
            </w:pPr>
          </w:p>
        </w:tc>
        <w:tc>
          <w:tcPr>
            <w:tcW w:w="550" w:type="pct"/>
            <w:shd w:val="clear" w:color="auto" w:fill="auto"/>
          </w:tcPr>
          <w:p w14:paraId="0DCB3214" w14:textId="77777777" w:rsidR="00810F75" w:rsidRPr="0092735D" w:rsidRDefault="00810F75" w:rsidP="00D54608">
            <w:pPr>
              <w:spacing w:after="0" w:line="240" w:lineRule="auto"/>
              <w:jc w:val="center"/>
            </w:pPr>
          </w:p>
        </w:tc>
        <w:tc>
          <w:tcPr>
            <w:tcW w:w="611" w:type="pct"/>
            <w:shd w:val="clear" w:color="auto" w:fill="auto"/>
          </w:tcPr>
          <w:p w14:paraId="474CE7E8" w14:textId="77777777" w:rsidR="00810F75" w:rsidRPr="0092735D" w:rsidRDefault="00810F75" w:rsidP="00D54608">
            <w:pPr>
              <w:spacing w:after="0" w:line="240" w:lineRule="auto"/>
              <w:jc w:val="center"/>
            </w:pPr>
          </w:p>
        </w:tc>
      </w:tr>
      <w:tr w:rsidR="00AC18C4" w:rsidRPr="00E53329" w14:paraId="4F7870BE" w14:textId="77777777" w:rsidTr="00655CEF">
        <w:trPr>
          <w:cantSplit/>
          <w:trHeight w:val="284"/>
        </w:trPr>
        <w:tc>
          <w:tcPr>
            <w:tcW w:w="1949" w:type="pct"/>
            <w:vAlign w:val="center"/>
          </w:tcPr>
          <w:p w14:paraId="26E3C5C4" w14:textId="77777777" w:rsidR="00810F75" w:rsidRPr="00C14BE4" w:rsidRDefault="00810F75" w:rsidP="00D54608">
            <w:pPr>
              <w:widowControl w:val="0"/>
              <w:spacing w:after="0" w:line="240" w:lineRule="auto"/>
              <w:rPr>
                <w:rFonts w:ascii="Tahoma" w:hAnsi="Tahoma" w:cs="Tahoma"/>
                <w:sz w:val="20"/>
                <w:szCs w:val="20"/>
              </w:rPr>
            </w:pPr>
            <w:r w:rsidRPr="00C14BE4">
              <w:rPr>
                <w:rFonts w:ascii="Tahoma" w:hAnsi="Tahoma" w:cs="Tahoma"/>
                <w:bCs/>
                <w:sz w:val="20"/>
                <w:szCs w:val="20"/>
              </w:rPr>
              <w:t>4.1 Investigate salinity tolerance at critical life history stages</w:t>
            </w:r>
          </w:p>
        </w:tc>
        <w:tc>
          <w:tcPr>
            <w:tcW w:w="354" w:type="pct"/>
            <w:shd w:val="clear" w:color="auto" w:fill="auto"/>
          </w:tcPr>
          <w:p w14:paraId="0B26A9AD" w14:textId="501ECC52" w:rsidR="00810F75" w:rsidRPr="0092735D" w:rsidRDefault="006679B4" w:rsidP="00D54608">
            <w:pPr>
              <w:spacing w:after="0" w:line="240" w:lineRule="auto"/>
              <w:jc w:val="center"/>
            </w:pPr>
            <w:r>
              <w:t>5</w:t>
            </w:r>
            <w:r w:rsidR="00810F75" w:rsidRPr="0092735D">
              <w:t>0,000</w:t>
            </w:r>
          </w:p>
        </w:tc>
        <w:tc>
          <w:tcPr>
            <w:tcW w:w="436" w:type="pct"/>
            <w:shd w:val="clear" w:color="auto" w:fill="auto"/>
          </w:tcPr>
          <w:p w14:paraId="65481189" w14:textId="77777777" w:rsidR="00810F75" w:rsidRPr="0092735D" w:rsidRDefault="00810F75" w:rsidP="00D54608">
            <w:pPr>
              <w:spacing w:after="0" w:line="240" w:lineRule="auto"/>
              <w:jc w:val="center"/>
            </w:pPr>
            <w:r w:rsidRPr="0092735D">
              <w:t>0</w:t>
            </w:r>
          </w:p>
        </w:tc>
        <w:tc>
          <w:tcPr>
            <w:tcW w:w="550" w:type="pct"/>
            <w:shd w:val="clear" w:color="auto" w:fill="auto"/>
          </w:tcPr>
          <w:p w14:paraId="18D59DBF" w14:textId="77777777" w:rsidR="00810F75" w:rsidRPr="0092735D" w:rsidRDefault="00810F75" w:rsidP="00D54608">
            <w:pPr>
              <w:spacing w:after="0" w:line="240" w:lineRule="auto"/>
              <w:jc w:val="center"/>
            </w:pPr>
            <w:r w:rsidRPr="0092735D">
              <w:t>0</w:t>
            </w:r>
          </w:p>
        </w:tc>
        <w:tc>
          <w:tcPr>
            <w:tcW w:w="550" w:type="pct"/>
            <w:shd w:val="clear" w:color="auto" w:fill="auto"/>
          </w:tcPr>
          <w:p w14:paraId="56116E38" w14:textId="77777777" w:rsidR="00810F75" w:rsidRPr="0092735D" w:rsidRDefault="00810F75" w:rsidP="00D54608">
            <w:pPr>
              <w:spacing w:after="0" w:line="240" w:lineRule="auto"/>
              <w:jc w:val="center"/>
            </w:pPr>
            <w:r w:rsidRPr="0092735D">
              <w:t>0</w:t>
            </w:r>
          </w:p>
        </w:tc>
        <w:tc>
          <w:tcPr>
            <w:tcW w:w="550" w:type="pct"/>
            <w:shd w:val="clear" w:color="auto" w:fill="auto"/>
          </w:tcPr>
          <w:p w14:paraId="75BE3F45" w14:textId="77777777" w:rsidR="00810F75" w:rsidRPr="0092735D" w:rsidRDefault="00810F75" w:rsidP="00D54608">
            <w:pPr>
              <w:spacing w:after="0" w:line="240" w:lineRule="auto"/>
              <w:jc w:val="center"/>
            </w:pPr>
            <w:r w:rsidRPr="0092735D">
              <w:t>0</w:t>
            </w:r>
          </w:p>
        </w:tc>
        <w:tc>
          <w:tcPr>
            <w:tcW w:w="611" w:type="pct"/>
            <w:shd w:val="clear" w:color="auto" w:fill="auto"/>
          </w:tcPr>
          <w:p w14:paraId="1E8E2D9C" w14:textId="7BCE2E47" w:rsidR="00810F75" w:rsidRPr="0092735D" w:rsidRDefault="006679B4" w:rsidP="00D54608">
            <w:pPr>
              <w:spacing w:after="0" w:line="240" w:lineRule="auto"/>
              <w:jc w:val="center"/>
            </w:pPr>
            <w:r>
              <w:t>5</w:t>
            </w:r>
            <w:r w:rsidR="00810F75" w:rsidRPr="0092735D">
              <w:t>0,000</w:t>
            </w:r>
          </w:p>
        </w:tc>
      </w:tr>
      <w:tr w:rsidR="00AC18C4" w:rsidRPr="00E53329" w14:paraId="7F0D6365" w14:textId="77777777" w:rsidTr="00CF1DCA">
        <w:trPr>
          <w:cantSplit/>
          <w:trHeight w:val="284"/>
        </w:trPr>
        <w:tc>
          <w:tcPr>
            <w:tcW w:w="1949" w:type="pct"/>
            <w:vAlign w:val="center"/>
          </w:tcPr>
          <w:p w14:paraId="5A8A1645" w14:textId="77777777" w:rsidR="00810F75" w:rsidRPr="00C14BE4" w:rsidRDefault="00810F75" w:rsidP="00AC18C4">
            <w:pPr>
              <w:spacing w:after="0" w:line="240" w:lineRule="auto"/>
              <w:rPr>
                <w:rFonts w:ascii="Tahoma" w:hAnsi="Tahoma" w:cs="Tahoma"/>
                <w:sz w:val="20"/>
                <w:szCs w:val="20"/>
              </w:rPr>
            </w:pPr>
            <w:r w:rsidRPr="00C14BE4">
              <w:rPr>
                <w:rFonts w:ascii="Tahoma" w:hAnsi="Tahoma" w:cs="Tahoma"/>
                <w:sz w:val="20"/>
                <w:szCs w:val="20"/>
              </w:rPr>
              <w:t>4.2 Investigat</w:t>
            </w:r>
            <w:r>
              <w:rPr>
                <w:rFonts w:ascii="Tahoma" w:hAnsi="Tahoma" w:cs="Tahoma"/>
                <w:sz w:val="20"/>
                <w:szCs w:val="20"/>
              </w:rPr>
              <w:t>e implied effects of eastern g</w:t>
            </w:r>
            <w:r w:rsidRPr="00C14BE4">
              <w:rPr>
                <w:rFonts w:ascii="Tahoma" w:hAnsi="Tahoma" w:cs="Tahoma"/>
                <w:sz w:val="20"/>
                <w:szCs w:val="20"/>
              </w:rPr>
              <w:t>ambusia</w:t>
            </w:r>
          </w:p>
        </w:tc>
        <w:tc>
          <w:tcPr>
            <w:tcW w:w="354" w:type="pct"/>
            <w:shd w:val="clear" w:color="auto" w:fill="auto"/>
          </w:tcPr>
          <w:p w14:paraId="7E852875" w14:textId="77777777" w:rsidR="00810F75" w:rsidRPr="0092735D" w:rsidRDefault="00810F75" w:rsidP="00AC18C4">
            <w:pPr>
              <w:spacing w:after="0" w:line="240" w:lineRule="auto"/>
              <w:jc w:val="center"/>
            </w:pPr>
            <w:r w:rsidRPr="0092735D">
              <w:t>0</w:t>
            </w:r>
          </w:p>
        </w:tc>
        <w:tc>
          <w:tcPr>
            <w:tcW w:w="436" w:type="pct"/>
            <w:shd w:val="clear" w:color="auto" w:fill="auto"/>
          </w:tcPr>
          <w:p w14:paraId="556E1713" w14:textId="062EE194" w:rsidR="00810F75" w:rsidRPr="0092735D" w:rsidRDefault="006679B4" w:rsidP="00AC18C4">
            <w:pPr>
              <w:spacing w:after="0" w:line="240" w:lineRule="auto"/>
              <w:jc w:val="center"/>
            </w:pPr>
            <w:r>
              <w:t>5</w:t>
            </w:r>
            <w:r w:rsidR="00810F75" w:rsidRPr="0092735D">
              <w:t>0,000</w:t>
            </w:r>
          </w:p>
        </w:tc>
        <w:tc>
          <w:tcPr>
            <w:tcW w:w="550" w:type="pct"/>
            <w:shd w:val="clear" w:color="auto" w:fill="auto"/>
          </w:tcPr>
          <w:p w14:paraId="7B78166E" w14:textId="77777777" w:rsidR="00810F75" w:rsidRPr="0092735D" w:rsidRDefault="00810F75" w:rsidP="00AC18C4">
            <w:pPr>
              <w:spacing w:after="0" w:line="240" w:lineRule="auto"/>
              <w:jc w:val="center"/>
            </w:pPr>
            <w:r w:rsidRPr="0092735D">
              <w:t>0</w:t>
            </w:r>
          </w:p>
        </w:tc>
        <w:tc>
          <w:tcPr>
            <w:tcW w:w="550" w:type="pct"/>
            <w:shd w:val="clear" w:color="auto" w:fill="auto"/>
          </w:tcPr>
          <w:p w14:paraId="490174B1" w14:textId="77777777" w:rsidR="00810F75" w:rsidRPr="0092735D" w:rsidRDefault="00810F75" w:rsidP="00AC18C4">
            <w:pPr>
              <w:spacing w:after="0" w:line="240" w:lineRule="auto"/>
              <w:jc w:val="center"/>
            </w:pPr>
            <w:r w:rsidRPr="0092735D">
              <w:t>0</w:t>
            </w:r>
          </w:p>
        </w:tc>
        <w:tc>
          <w:tcPr>
            <w:tcW w:w="550" w:type="pct"/>
            <w:shd w:val="clear" w:color="auto" w:fill="auto"/>
          </w:tcPr>
          <w:p w14:paraId="57E69885" w14:textId="77777777" w:rsidR="00810F75" w:rsidRPr="0092735D" w:rsidRDefault="00810F75" w:rsidP="00AC18C4">
            <w:pPr>
              <w:spacing w:after="0" w:line="240" w:lineRule="auto"/>
              <w:jc w:val="center"/>
            </w:pPr>
            <w:r w:rsidRPr="0092735D">
              <w:t>0</w:t>
            </w:r>
          </w:p>
        </w:tc>
        <w:tc>
          <w:tcPr>
            <w:tcW w:w="611" w:type="pct"/>
            <w:shd w:val="clear" w:color="auto" w:fill="auto"/>
          </w:tcPr>
          <w:p w14:paraId="44760793" w14:textId="30A3021D" w:rsidR="00810F75" w:rsidRPr="0092735D" w:rsidRDefault="006679B4" w:rsidP="00AC18C4">
            <w:pPr>
              <w:spacing w:after="0" w:line="240" w:lineRule="auto"/>
              <w:jc w:val="center"/>
            </w:pPr>
            <w:r>
              <w:t>5</w:t>
            </w:r>
            <w:r w:rsidR="00810F75" w:rsidRPr="0092735D">
              <w:t>0,000</w:t>
            </w:r>
          </w:p>
        </w:tc>
      </w:tr>
      <w:tr w:rsidR="00CF1DCA" w:rsidRPr="00E53329" w14:paraId="167D4B02" w14:textId="77777777" w:rsidTr="00C06DC5">
        <w:trPr>
          <w:cantSplit/>
          <w:trHeight w:val="284"/>
        </w:trPr>
        <w:tc>
          <w:tcPr>
            <w:tcW w:w="1949" w:type="pct"/>
            <w:tcBorders>
              <w:bottom w:val="single" w:sz="4" w:space="0" w:color="auto"/>
            </w:tcBorders>
            <w:vAlign w:val="center"/>
          </w:tcPr>
          <w:p w14:paraId="31A930B7" w14:textId="56826EC3" w:rsidR="00CF1DCA" w:rsidRPr="00C14BE4" w:rsidRDefault="00CF1DCA" w:rsidP="00AC18C4">
            <w:pPr>
              <w:spacing w:after="0" w:line="240" w:lineRule="auto"/>
              <w:rPr>
                <w:rFonts w:ascii="Tahoma" w:hAnsi="Tahoma" w:cs="Tahoma"/>
                <w:sz w:val="20"/>
                <w:szCs w:val="20"/>
              </w:rPr>
            </w:pPr>
            <w:r w:rsidRPr="00CF1DCA">
              <w:rPr>
                <w:rFonts w:ascii="Tahoma" w:hAnsi="Tahoma" w:cs="Tahoma"/>
                <w:sz w:val="20"/>
                <w:szCs w:val="20"/>
              </w:rPr>
              <w:t xml:space="preserve">4.3 Investigate implied negative interactions of redfin on Murray hardyhead. </w:t>
            </w:r>
          </w:p>
        </w:tc>
        <w:tc>
          <w:tcPr>
            <w:tcW w:w="354" w:type="pct"/>
            <w:tcBorders>
              <w:bottom w:val="single" w:sz="4" w:space="0" w:color="auto"/>
            </w:tcBorders>
            <w:shd w:val="clear" w:color="auto" w:fill="auto"/>
          </w:tcPr>
          <w:p w14:paraId="42BEA157" w14:textId="7D48846A" w:rsidR="00CF1DCA" w:rsidRPr="0092735D" w:rsidRDefault="00CF1DCA" w:rsidP="00AC18C4">
            <w:pPr>
              <w:spacing w:after="0" w:line="240" w:lineRule="auto"/>
              <w:jc w:val="center"/>
            </w:pPr>
            <w:r>
              <w:t>50,000</w:t>
            </w:r>
          </w:p>
        </w:tc>
        <w:tc>
          <w:tcPr>
            <w:tcW w:w="436" w:type="pct"/>
            <w:tcBorders>
              <w:bottom w:val="single" w:sz="4" w:space="0" w:color="auto"/>
            </w:tcBorders>
            <w:shd w:val="clear" w:color="auto" w:fill="auto"/>
          </w:tcPr>
          <w:p w14:paraId="26405DAD" w14:textId="1206B938" w:rsidR="00CF1DCA" w:rsidRDefault="00CF1DCA" w:rsidP="00AC18C4">
            <w:pPr>
              <w:spacing w:after="0" w:line="240" w:lineRule="auto"/>
              <w:jc w:val="center"/>
            </w:pPr>
            <w:r>
              <w:t>0</w:t>
            </w:r>
          </w:p>
        </w:tc>
        <w:tc>
          <w:tcPr>
            <w:tcW w:w="550" w:type="pct"/>
            <w:tcBorders>
              <w:bottom w:val="single" w:sz="4" w:space="0" w:color="auto"/>
            </w:tcBorders>
            <w:shd w:val="clear" w:color="auto" w:fill="auto"/>
          </w:tcPr>
          <w:p w14:paraId="0E566BE0" w14:textId="3EFB2537" w:rsidR="00CF1DCA" w:rsidRPr="0092735D" w:rsidRDefault="00CF1DCA" w:rsidP="00AC18C4">
            <w:pPr>
              <w:spacing w:after="0" w:line="240" w:lineRule="auto"/>
              <w:jc w:val="center"/>
            </w:pPr>
            <w:r>
              <w:t>0</w:t>
            </w:r>
          </w:p>
        </w:tc>
        <w:tc>
          <w:tcPr>
            <w:tcW w:w="550" w:type="pct"/>
            <w:tcBorders>
              <w:bottom w:val="single" w:sz="4" w:space="0" w:color="auto"/>
            </w:tcBorders>
            <w:shd w:val="clear" w:color="auto" w:fill="auto"/>
          </w:tcPr>
          <w:p w14:paraId="2475226E" w14:textId="4DC5C4A3" w:rsidR="00CF1DCA" w:rsidRPr="0092735D" w:rsidRDefault="00CF1DCA" w:rsidP="00AC18C4">
            <w:pPr>
              <w:spacing w:after="0" w:line="240" w:lineRule="auto"/>
              <w:jc w:val="center"/>
            </w:pPr>
            <w:r>
              <w:t>0</w:t>
            </w:r>
          </w:p>
        </w:tc>
        <w:tc>
          <w:tcPr>
            <w:tcW w:w="550" w:type="pct"/>
            <w:tcBorders>
              <w:bottom w:val="single" w:sz="4" w:space="0" w:color="auto"/>
            </w:tcBorders>
            <w:shd w:val="clear" w:color="auto" w:fill="auto"/>
          </w:tcPr>
          <w:p w14:paraId="3CB69653" w14:textId="3D766FF0" w:rsidR="00CF1DCA" w:rsidRPr="0092735D" w:rsidRDefault="00CF1DCA" w:rsidP="00AC18C4">
            <w:pPr>
              <w:spacing w:after="0" w:line="240" w:lineRule="auto"/>
              <w:jc w:val="center"/>
            </w:pPr>
            <w:r>
              <w:t>0</w:t>
            </w:r>
          </w:p>
        </w:tc>
        <w:tc>
          <w:tcPr>
            <w:tcW w:w="611" w:type="pct"/>
            <w:tcBorders>
              <w:bottom w:val="single" w:sz="4" w:space="0" w:color="auto"/>
            </w:tcBorders>
            <w:shd w:val="clear" w:color="auto" w:fill="auto"/>
          </w:tcPr>
          <w:p w14:paraId="43B1C91E" w14:textId="1F54A881" w:rsidR="00CF1DCA" w:rsidRDefault="00CF1DCA" w:rsidP="00AC18C4">
            <w:pPr>
              <w:spacing w:after="0" w:line="240" w:lineRule="auto"/>
              <w:jc w:val="center"/>
            </w:pPr>
            <w:r>
              <w:t>50,000</w:t>
            </w:r>
          </w:p>
        </w:tc>
      </w:tr>
    </w:tbl>
    <w:p w14:paraId="4BCABEDA" w14:textId="77777777" w:rsidR="00F35733" w:rsidRDefault="00F35733">
      <w:pPr>
        <w:rPr>
          <w:rFonts w:ascii="Tahoma" w:hAnsi="Tahoma" w:cs="Tahoma"/>
          <w:sz w:val="20"/>
          <w:szCs w:val="20"/>
        </w:rPr>
      </w:pPr>
      <w:r>
        <w:br w:type="page"/>
      </w:r>
      <w:r w:rsidRPr="00A162BF">
        <w:rPr>
          <w:rFonts w:ascii="Tahoma" w:hAnsi="Tahoma" w:cs="Tahoma"/>
          <w:sz w:val="20"/>
          <w:szCs w:val="20"/>
        </w:rPr>
        <w:lastRenderedPageBreak/>
        <w:t>Table 5</w:t>
      </w:r>
      <w:r w:rsidR="00A162BF" w:rsidRPr="00A162BF">
        <w:rPr>
          <w:rFonts w:ascii="Tahoma" w:hAnsi="Tahoma" w:cs="Tahoma"/>
          <w:sz w:val="20"/>
          <w:szCs w:val="20"/>
        </w:rPr>
        <w:t>…</w:t>
      </w:r>
      <w:r w:rsidRPr="00F35733">
        <w:rPr>
          <w:rFonts w:ascii="Tahoma" w:hAnsi="Tahoma" w:cs="Tahoma"/>
          <w:sz w:val="20"/>
          <w:szCs w:val="20"/>
        </w:rPr>
        <w:t>cont</w:t>
      </w:r>
      <w:r w:rsidR="00A162BF">
        <w:rPr>
          <w:rFonts w:ascii="Tahoma" w:hAnsi="Tahoma" w:cs="Tahoma"/>
          <w:sz w:val="20"/>
          <w:szCs w:val="20"/>
        </w:rPr>
        <w:t>inue</w:t>
      </w:r>
      <w:r w:rsidRPr="00F35733">
        <w:rPr>
          <w:rFonts w:ascii="Tahoma" w:hAnsi="Tahoma" w:cs="Tahoma"/>
          <w:sz w:val="20"/>
          <w:szCs w:val="20"/>
        </w:rPr>
        <w:t>d</w:t>
      </w:r>
    </w:p>
    <w:p w14:paraId="3C08838B" w14:textId="77777777" w:rsidR="00A162BF" w:rsidRPr="00F35733" w:rsidRDefault="00A162BF">
      <w:pPr>
        <w:rPr>
          <w:rFonts w:ascii="Tahoma" w:hAnsi="Tahoma" w:cs="Tahoma"/>
          <w:sz w:val="20"/>
          <w:szCs w:val="20"/>
        </w:rPr>
      </w:pPr>
    </w:p>
    <w:tbl>
      <w:tblPr>
        <w:tblW w:w="5000" w:type="pct"/>
        <w:tblCellMar>
          <w:left w:w="56" w:type="dxa"/>
          <w:right w:w="56" w:type="dxa"/>
        </w:tblCellMar>
        <w:tblLook w:val="0000" w:firstRow="0" w:lastRow="0" w:firstColumn="0" w:lastColumn="0" w:noHBand="0" w:noVBand="0"/>
      </w:tblPr>
      <w:tblGrid>
        <w:gridCol w:w="5436"/>
        <w:gridCol w:w="1006"/>
        <w:gridCol w:w="1212"/>
        <w:gridCol w:w="1531"/>
        <w:gridCol w:w="1532"/>
        <w:gridCol w:w="1534"/>
        <w:gridCol w:w="1707"/>
      </w:tblGrid>
      <w:tr w:rsidR="00F35733" w:rsidRPr="00E53329" w14:paraId="6992A67F" w14:textId="77777777" w:rsidTr="006679B4">
        <w:tc>
          <w:tcPr>
            <w:tcW w:w="1948" w:type="pct"/>
            <w:vMerge w:val="restart"/>
            <w:tcBorders>
              <w:top w:val="single" w:sz="8" w:space="0" w:color="auto"/>
            </w:tcBorders>
          </w:tcPr>
          <w:p w14:paraId="2DAB36E0" w14:textId="77777777" w:rsidR="00F35733" w:rsidRPr="00C14BE4" w:rsidRDefault="00F35733" w:rsidP="009B2C5C">
            <w:pPr>
              <w:widowControl w:val="0"/>
              <w:spacing w:after="0" w:line="240" w:lineRule="auto"/>
              <w:jc w:val="center"/>
              <w:rPr>
                <w:rFonts w:ascii="Tahoma" w:hAnsi="Tahoma" w:cs="Tahoma"/>
                <w:b/>
                <w:sz w:val="20"/>
                <w:szCs w:val="20"/>
              </w:rPr>
            </w:pPr>
            <w:r w:rsidRPr="00C14BE4">
              <w:rPr>
                <w:rFonts w:ascii="Tahoma" w:hAnsi="Tahoma" w:cs="Tahoma"/>
                <w:b/>
                <w:sz w:val="20"/>
                <w:szCs w:val="20"/>
              </w:rPr>
              <w:t>Objective</w:t>
            </w:r>
          </w:p>
        </w:tc>
        <w:tc>
          <w:tcPr>
            <w:tcW w:w="3052" w:type="pct"/>
            <w:gridSpan w:val="6"/>
            <w:tcBorders>
              <w:top w:val="single" w:sz="8" w:space="0" w:color="auto"/>
            </w:tcBorders>
          </w:tcPr>
          <w:p w14:paraId="1C64FEE0" w14:textId="77777777" w:rsidR="00F35733" w:rsidRPr="00C14BE4" w:rsidRDefault="00F35733" w:rsidP="009B2C5C">
            <w:pPr>
              <w:widowControl w:val="0"/>
              <w:spacing w:after="0" w:line="240" w:lineRule="auto"/>
              <w:jc w:val="center"/>
              <w:rPr>
                <w:rFonts w:ascii="Tahoma" w:hAnsi="Tahoma" w:cs="Tahoma"/>
                <w:b/>
                <w:sz w:val="20"/>
                <w:szCs w:val="20"/>
              </w:rPr>
            </w:pPr>
            <w:r w:rsidRPr="00C14BE4">
              <w:rPr>
                <w:rFonts w:ascii="Tahoma" w:hAnsi="Tahoma" w:cs="Tahoma"/>
                <w:b/>
                <w:sz w:val="20"/>
                <w:szCs w:val="20"/>
              </w:rPr>
              <w:t>Cost estimate ($)</w:t>
            </w:r>
          </w:p>
        </w:tc>
      </w:tr>
      <w:tr w:rsidR="00F35733" w:rsidRPr="00E53329" w14:paraId="420D42ED" w14:textId="77777777" w:rsidTr="006679B4">
        <w:trPr>
          <w:trHeight w:val="80"/>
        </w:trPr>
        <w:tc>
          <w:tcPr>
            <w:tcW w:w="1948" w:type="pct"/>
            <w:vMerge/>
            <w:tcBorders>
              <w:bottom w:val="single" w:sz="8" w:space="0" w:color="auto"/>
            </w:tcBorders>
            <w:shd w:val="solid" w:color="C0C0C0" w:fill="auto"/>
          </w:tcPr>
          <w:p w14:paraId="3A0A4F26" w14:textId="77777777" w:rsidR="00F35733" w:rsidRPr="00C14BE4" w:rsidRDefault="00F35733" w:rsidP="009B2C5C">
            <w:pPr>
              <w:widowControl w:val="0"/>
              <w:spacing w:after="0" w:line="240" w:lineRule="auto"/>
              <w:rPr>
                <w:rFonts w:ascii="Tahoma" w:hAnsi="Tahoma" w:cs="Tahoma"/>
                <w:sz w:val="20"/>
                <w:szCs w:val="20"/>
              </w:rPr>
            </w:pPr>
          </w:p>
        </w:tc>
        <w:tc>
          <w:tcPr>
            <w:tcW w:w="357" w:type="pct"/>
            <w:tcBorders>
              <w:bottom w:val="single" w:sz="8" w:space="0" w:color="auto"/>
            </w:tcBorders>
          </w:tcPr>
          <w:p w14:paraId="388B25B2" w14:textId="77777777" w:rsidR="00F35733" w:rsidRPr="00C14BE4" w:rsidRDefault="00F35733" w:rsidP="009B2C5C">
            <w:pPr>
              <w:widowControl w:val="0"/>
              <w:spacing w:after="0" w:line="240" w:lineRule="auto"/>
              <w:jc w:val="center"/>
              <w:rPr>
                <w:rFonts w:ascii="Tahoma" w:hAnsi="Tahoma" w:cs="Tahoma"/>
                <w:b/>
                <w:sz w:val="20"/>
                <w:szCs w:val="20"/>
              </w:rPr>
            </w:pPr>
            <w:r w:rsidRPr="00C14BE4">
              <w:rPr>
                <w:rFonts w:ascii="Tahoma" w:hAnsi="Tahoma" w:cs="Tahoma"/>
                <w:b/>
                <w:sz w:val="20"/>
                <w:szCs w:val="20"/>
              </w:rPr>
              <w:t>Year 1</w:t>
            </w:r>
          </w:p>
        </w:tc>
        <w:tc>
          <w:tcPr>
            <w:tcW w:w="435" w:type="pct"/>
            <w:tcBorders>
              <w:bottom w:val="single" w:sz="8" w:space="0" w:color="auto"/>
            </w:tcBorders>
          </w:tcPr>
          <w:p w14:paraId="4D31DCAE" w14:textId="77777777" w:rsidR="00F35733" w:rsidRPr="00C14BE4" w:rsidRDefault="00F35733" w:rsidP="009B2C5C">
            <w:pPr>
              <w:widowControl w:val="0"/>
              <w:spacing w:after="0" w:line="240" w:lineRule="auto"/>
              <w:jc w:val="center"/>
              <w:rPr>
                <w:rFonts w:ascii="Tahoma" w:hAnsi="Tahoma" w:cs="Tahoma"/>
                <w:b/>
                <w:sz w:val="20"/>
                <w:szCs w:val="20"/>
              </w:rPr>
            </w:pPr>
            <w:r w:rsidRPr="00C14BE4">
              <w:rPr>
                <w:rFonts w:ascii="Tahoma" w:hAnsi="Tahoma" w:cs="Tahoma"/>
                <w:b/>
                <w:sz w:val="20"/>
                <w:szCs w:val="20"/>
              </w:rPr>
              <w:t>Year 2</w:t>
            </w:r>
          </w:p>
        </w:tc>
        <w:tc>
          <w:tcPr>
            <w:tcW w:w="549" w:type="pct"/>
            <w:tcBorders>
              <w:bottom w:val="single" w:sz="8" w:space="0" w:color="auto"/>
            </w:tcBorders>
          </w:tcPr>
          <w:p w14:paraId="0CEBCFD6" w14:textId="77777777" w:rsidR="00F35733" w:rsidRPr="00C14BE4" w:rsidRDefault="00F35733" w:rsidP="009B2C5C">
            <w:pPr>
              <w:widowControl w:val="0"/>
              <w:spacing w:after="0" w:line="240" w:lineRule="auto"/>
              <w:jc w:val="center"/>
              <w:rPr>
                <w:rFonts w:ascii="Tahoma" w:hAnsi="Tahoma" w:cs="Tahoma"/>
                <w:b/>
                <w:sz w:val="20"/>
                <w:szCs w:val="20"/>
              </w:rPr>
            </w:pPr>
            <w:r w:rsidRPr="00C14BE4">
              <w:rPr>
                <w:rFonts w:ascii="Tahoma" w:hAnsi="Tahoma" w:cs="Tahoma"/>
                <w:b/>
                <w:sz w:val="20"/>
                <w:szCs w:val="20"/>
              </w:rPr>
              <w:t>Year 3</w:t>
            </w:r>
          </w:p>
        </w:tc>
        <w:tc>
          <w:tcPr>
            <w:tcW w:w="549" w:type="pct"/>
            <w:tcBorders>
              <w:bottom w:val="single" w:sz="8" w:space="0" w:color="auto"/>
            </w:tcBorders>
          </w:tcPr>
          <w:p w14:paraId="4D91094D" w14:textId="77777777" w:rsidR="00F35733" w:rsidRPr="00C14BE4" w:rsidRDefault="00F35733" w:rsidP="009B2C5C">
            <w:pPr>
              <w:widowControl w:val="0"/>
              <w:spacing w:after="0" w:line="240" w:lineRule="auto"/>
              <w:jc w:val="center"/>
              <w:rPr>
                <w:rFonts w:ascii="Tahoma" w:hAnsi="Tahoma" w:cs="Tahoma"/>
                <w:b/>
                <w:sz w:val="20"/>
                <w:szCs w:val="20"/>
              </w:rPr>
            </w:pPr>
            <w:r w:rsidRPr="00C14BE4">
              <w:rPr>
                <w:rFonts w:ascii="Tahoma" w:hAnsi="Tahoma" w:cs="Tahoma"/>
                <w:b/>
                <w:sz w:val="20"/>
                <w:szCs w:val="20"/>
              </w:rPr>
              <w:t>Year 4</w:t>
            </w:r>
          </w:p>
        </w:tc>
        <w:tc>
          <w:tcPr>
            <w:tcW w:w="550" w:type="pct"/>
            <w:tcBorders>
              <w:bottom w:val="single" w:sz="8" w:space="0" w:color="auto"/>
            </w:tcBorders>
          </w:tcPr>
          <w:p w14:paraId="501EB087" w14:textId="77777777" w:rsidR="00F35733" w:rsidRPr="00C14BE4" w:rsidRDefault="00F35733" w:rsidP="009B2C5C">
            <w:pPr>
              <w:widowControl w:val="0"/>
              <w:spacing w:after="0" w:line="240" w:lineRule="auto"/>
              <w:jc w:val="center"/>
              <w:rPr>
                <w:rFonts w:ascii="Tahoma" w:hAnsi="Tahoma" w:cs="Tahoma"/>
                <w:b/>
                <w:sz w:val="20"/>
                <w:szCs w:val="20"/>
              </w:rPr>
            </w:pPr>
            <w:r w:rsidRPr="00C14BE4">
              <w:rPr>
                <w:rFonts w:ascii="Tahoma" w:hAnsi="Tahoma" w:cs="Tahoma"/>
                <w:b/>
                <w:sz w:val="20"/>
                <w:szCs w:val="20"/>
              </w:rPr>
              <w:t>Year 5</w:t>
            </w:r>
          </w:p>
        </w:tc>
        <w:tc>
          <w:tcPr>
            <w:tcW w:w="612" w:type="pct"/>
            <w:tcBorders>
              <w:bottom w:val="single" w:sz="8" w:space="0" w:color="auto"/>
            </w:tcBorders>
          </w:tcPr>
          <w:p w14:paraId="446717EA" w14:textId="77777777" w:rsidR="00F35733" w:rsidRPr="00C14BE4" w:rsidRDefault="00F35733" w:rsidP="009B2C5C">
            <w:pPr>
              <w:widowControl w:val="0"/>
              <w:spacing w:after="0" w:line="240" w:lineRule="auto"/>
              <w:jc w:val="center"/>
              <w:rPr>
                <w:rFonts w:ascii="Tahoma" w:hAnsi="Tahoma" w:cs="Tahoma"/>
                <w:b/>
                <w:sz w:val="20"/>
                <w:szCs w:val="20"/>
              </w:rPr>
            </w:pPr>
            <w:r w:rsidRPr="00C14BE4">
              <w:rPr>
                <w:rFonts w:ascii="Tahoma" w:hAnsi="Tahoma" w:cs="Tahoma"/>
                <w:b/>
                <w:sz w:val="20"/>
                <w:szCs w:val="20"/>
              </w:rPr>
              <w:t>Total</w:t>
            </w:r>
          </w:p>
        </w:tc>
      </w:tr>
      <w:tr w:rsidR="00F35733" w:rsidRPr="00E53329" w14:paraId="049CC7C9" w14:textId="77777777" w:rsidTr="006679B4">
        <w:trPr>
          <w:cantSplit/>
          <w:trHeight w:val="284"/>
        </w:trPr>
        <w:tc>
          <w:tcPr>
            <w:tcW w:w="1948" w:type="pct"/>
            <w:vAlign w:val="center"/>
          </w:tcPr>
          <w:p w14:paraId="11CD4C8D" w14:textId="77777777" w:rsidR="00F35733" w:rsidRPr="00C14BE4" w:rsidRDefault="00F35733" w:rsidP="009B2C5C">
            <w:pPr>
              <w:widowControl w:val="0"/>
              <w:spacing w:after="0" w:line="240" w:lineRule="auto"/>
              <w:rPr>
                <w:rFonts w:ascii="Tahoma" w:hAnsi="Tahoma" w:cs="Tahoma"/>
                <w:b/>
                <w:sz w:val="20"/>
                <w:szCs w:val="20"/>
              </w:rPr>
            </w:pPr>
            <w:r>
              <w:rPr>
                <w:rFonts w:ascii="Tahoma" w:hAnsi="Tahoma" w:cs="Tahoma"/>
                <w:b/>
                <w:sz w:val="20"/>
                <w:szCs w:val="20"/>
              </w:rPr>
              <w:t>5</w:t>
            </w:r>
            <w:r w:rsidRPr="00C14BE4">
              <w:rPr>
                <w:rFonts w:ascii="Tahoma" w:hAnsi="Tahoma" w:cs="Tahoma"/>
                <w:b/>
                <w:sz w:val="20"/>
                <w:szCs w:val="20"/>
              </w:rPr>
              <w:t>. Establish emergency contingency</w:t>
            </w:r>
          </w:p>
        </w:tc>
        <w:tc>
          <w:tcPr>
            <w:tcW w:w="357" w:type="pct"/>
            <w:shd w:val="clear" w:color="auto" w:fill="auto"/>
          </w:tcPr>
          <w:p w14:paraId="0BFE7785" w14:textId="77777777" w:rsidR="00F35733" w:rsidRPr="0092735D" w:rsidRDefault="00F35733" w:rsidP="009B2C5C">
            <w:pPr>
              <w:spacing w:after="0" w:line="240" w:lineRule="auto"/>
              <w:jc w:val="center"/>
            </w:pPr>
          </w:p>
        </w:tc>
        <w:tc>
          <w:tcPr>
            <w:tcW w:w="435" w:type="pct"/>
            <w:shd w:val="clear" w:color="auto" w:fill="auto"/>
          </w:tcPr>
          <w:p w14:paraId="3C3BE8EE" w14:textId="77777777" w:rsidR="00F35733" w:rsidRPr="0092735D" w:rsidRDefault="00F35733" w:rsidP="009B2C5C">
            <w:pPr>
              <w:spacing w:after="0" w:line="240" w:lineRule="auto"/>
              <w:jc w:val="center"/>
            </w:pPr>
          </w:p>
        </w:tc>
        <w:tc>
          <w:tcPr>
            <w:tcW w:w="549" w:type="pct"/>
            <w:shd w:val="clear" w:color="auto" w:fill="auto"/>
          </w:tcPr>
          <w:p w14:paraId="6163D477" w14:textId="77777777" w:rsidR="00F35733" w:rsidRPr="0092735D" w:rsidRDefault="00F35733" w:rsidP="009B2C5C">
            <w:pPr>
              <w:spacing w:after="0" w:line="240" w:lineRule="auto"/>
              <w:jc w:val="center"/>
            </w:pPr>
          </w:p>
        </w:tc>
        <w:tc>
          <w:tcPr>
            <w:tcW w:w="549" w:type="pct"/>
            <w:shd w:val="clear" w:color="auto" w:fill="auto"/>
          </w:tcPr>
          <w:p w14:paraId="4DDAC98C" w14:textId="77777777" w:rsidR="00F35733" w:rsidRPr="0092735D" w:rsidRDefault="00F35733" w:rsidP="009B2C5C">
            <w:pPr>
              <w:spacing w:after="0" w:line="240" w:lineRule="auto"/>
              <w:jc w:val="center"/>
            </w:pPr>
          </w:p>
        </w:tc>
        <w:tc>
          <w:tcPr>
            <w:tcW w:w="550" w:type="pct"/>
            <w:shd w:val="clear" w:color="auto" w:fill="auto"/>
          </w:tcPr>
          <w:p w14:paraId="5D72E469" w14:textId="77777777" w:rsidR="00F35733" w:rsidRPr="0092735D" w:rsidRDefault="00F35733" w:rsidP="009B2C5C">
            <w:pPr>
              <w:spacing w:after="0" w:line="240" w:lineRule="auto"/>
              <w:jc w:val="center"/>
            </w:pPr>
          </w:p>
        </w:tc>
        <w:tc>
          <w:tcPr>
            <w:tcW w:w="612" w:type="pct"/>
            <w:shd w:val="clear" w:color="auto" w:fill="auto"/>
          </w:tcPr>
          <w:p w14:paraId="1BB18735" w14:textId="77777777" w:rsidR="00F35733" w:rsidRPr="0092735D" w:rsidRDefault="00F35733" w:rsidP="009B2C5C">
            <w:pPr>
              <w:spacing w:after="0" w:line="240" w:lineRule="auto"/>
              <w:jc w:val="center"/>
            </w:pPr>
          </w:p>
        </w:tc>
      </w:tr>
      <w:tr w:rsidR="00F35733" w:rsidRPr="00E53329" w14:paraId="525A3622" w14:textId="77777777" w:rsidTr="006679B4">
        <w:trPr>
          <w:cantSplit/>
          <w:trHeight w:val="284"/>
        </w:trPr>
        <w:tc>
          <w:tcPr>
            <w:tcW w:w="1948" w:type="pct"/>
            <w:vAlign w:val="center"/>
          </w:tcPr>
          <w:p w14:paraId="0DA92118" w14:textId="77777777" w:rsidR="00F35733" w:rsidRPr="00C14BE4" w:rsidRDefault="00F35733" w:rsidP="009B2C5C">
            <w:pPr>
              <w:widowControl w:val="0"/>
              <w:spacing w:after="0" w:line="240" w:lineRule="auto"/>
              <w:rPr>
                <w:rFonts w:ascii="Tahoma" w:hAnsi="Tahoma" w:cs="Tahoma"/>
                <w:sz w:val="20"/>
                <w:szCs w:val="20"/>
              </w:rPr>
            </w:pPr>
            <w:r>
              <w:rPr>
                <w:rFonts w:ascii="Tahoma" w:hAnsi="Tahoma" w:cs="Tahoma"/>
                <w:sz w:val="20"/>
                <w:szCs w:val="20"/>
              </w:rPr>
              <w:t>5</w:t>
            </w:r>
            <w:r w:rsidRPr="00C14BE4">
              <w:rPr>
                <w:rFonts w:ascii="Tahoma" w:hAnsi="Tahoma" w:cs="Tahoma"/>
                <w:sz w:val="20"/>
                <w:szCs w:val="20"/>
              </w:rPr>
              <w:t xml:space="preserve">.1 Develop captive breeding techniques for temporary risk mediation </w:t>
            </w:r>
          </w:p>
        </w:tc>
        <w:tc>
          <w:tcPr>
            <w:tcW w:w="357" w:type="pct"/>
            <w:shd w:val="clear" w:color="auto" w:fill="auto"/>
          </w:tcPr>
          <w:p w14:paraId="2C675C9A" w14:textId="0262A5E4" w:rsidR="00F35733" w:rsidRPr="0092735D" w:rsidRDefault="006679B4" w:rsidP="009B2C5C">
            <w:pPr>
              <w:spacing w:after="0" w:line="240" w:lineRule="auto"/>
              <w:jc w:val="center"/>
            </w:pPr>
            <w:r>
              <w:t>6</w:t>
            </w:r>
            <w:r w:rsidR="00F35733" w:rsidRPr="0092735D">
              <w:t>0,000</w:t>
            </w:r>
          </w:p>
        </w:tc>
        <w:tc>
          <w:tcPr>
            <w:tcW w:w="435" w:type="pct"/>
            <w:shd w:val="clear" w:color="auto" w:fill="auto"/>
          </w:tcPr>
          <w:p w14:paraId="14585358" w14:textId="77777777" w:rsidR="00F35733" w:rsidRPr="0092735D" w:rsidRDefault="00F35733" w:rsidP="009B2C5C">
            <w:pPr>
              <w:spacing w:after="0" w:line="240" w:lineRule="auto"/>
              <w:jc w:val="center"/>
            </w:pPr>
            <w:r w:rsidRPr="0092735D">
              <w:t>0</w:t>
            </w:r>
          </w:p>
        </w:tc>
        <w:tc>
          <w:tcPr>
            <w:tcW w:w="549" w:type="pct"/>
            <w:shd w:val="clear" w:color="auto" w:fill="auto"/>
          </w:tcPr>
          <w:p w14:paraId="1B8210D1" w14:textId="77777777" w:rsidR="00F35733" w:rsidRPr="0092735D" w:rsidRDefault="00F35733" w:rsidP="009B2C5C">
            <w:pPr>
              <w:spacing w:after="0" w:line="240" w:lineRule="auto"/>
              <w:jc w:val="center"/>
            </w:pPr>
            <w:r w:rsidRPr="0092735D">
              <w:t>0</w:t>
            </w:r>
          </w:p>
        </w:tc>
        <w:tc>
          <w:tcPr>
            <w:tcW w:w="549" w:type="pct"/>
            <w:shd w:val="clear" w:color="auto" w:fill="auto"/>
          </w:tcPr>
          <w:p w14:paraId="67CBDE17" w14:textId="77777777" w:rsidR="00F35733" w:rsidRPr="0092735D" w:rsidRDefault="00F35733" w:rsidP="009B2C5C">
            <w:pPr>
              <w:spacing w:after="0" w:line="240" w:lineRule="auto"/>
              <w:jc w:val="center"/>
            </w:pPr>
            <w:r w:rsidRPr="0092735D">
              <w:t>0</w:t>
            </w:r>
          </w:p>
        </w:tc>
        <w:tc>
          <w:tcPr>
            <w:tcW w:w="550" w:type="pct"/>
            <w:shd w:val="clear" w:color="auto" w:fill="auto"/>
          </w:tcPr>
          <w:p w14:paraId="13141317" w14:textId="77777777" w:rsidR="00F35733" w:rsidRPr="0092735D" w:rsidRDefault="00F35733" w:rsidP="009B2C5C">
            <w:pPr>
              <w:spacing w:after="0" w:line="240" w:lineRule="auto"/>
              <w:jc w:val="center"/>
            </w:pPr>
            <w:r w:rsidRPr="0092735D">
              <w:t>0</w:t>
            </w:r>
          </w:p>
        </w:tc>
        <w:tc>
          <w:tcPr>
            <w:tcW w:w="612" w:type="pct"/>
            <w:shd w:val="clear" w:color="auto" w:fill="auto"/>
          </w:tcPr>
          <w:p w14:paraId="042D2111" w14:textId="77777777" w:rsidR="00F35733" w:rsidRPr="0092735D" w:rsidRDefault="00F35733" w:rsidP="009B2C5C">
            <w:pPr>
              <w:spacing w:after="0" w:line="240" w:lineRule="auto"/>
              <w:jc w:val="center"/>
            </w:pPr>
            <w:r w:rsidRPr="0092735D">
              <w:t>50,000</w:t>
            </w:r>
          </w:p>
        </w:tc>
      </w:tr>
      <w:tr w:rsidR="006679B4" w:rsidRPr="00E53329" w14:paraId="51BB22EE" w14:textId="77777777" w:rsidTr="006679B4">
        <w:trPr>
          <w:cantSplit/>
          <w:trHeight w:val="284"/>
        </w:trPr>
        <w:tc>
          <w:tcPr>
            <w:tcW w:w="1948" w:type="pct"/>
            <w:vAlign w:val="center"/>
          </w:tcPr>
          <w:p w14:paraId="69DB8F97" w14:textId="5BB495D9" w:rsidR="006679B4" w:rsidRPr="00C14BE4" w:rsidRDefault="006679B4" w:rsidP="009B2C5C">
            <w:pPr>
              <w:widowControl w:val="0"/>
              <w:spacing w:after="0" w:line="240" w:lineRule="auto"/>
              <w:rPr>
                <w:rFonts w:ascii="Tahoma" w:hAnsi="Tahoma" w:cs="Tahoma"/>
                <w:sz w:val="20"/>
                <w:szCs w:val="20"/>
              </w:rPr>
            </w:pPr>
            <w:r>
              <w:rPr>
                <w:rFonts w:ascii="Tahoma" w:hAnsi="Tahoma" w:cs="Tahoma"/>
                <w:bCs/>
                <w:sz w:val="20"/>
                <w:szCs w:val="20"/>
              </w:rPr>
              <w:t>5</w:t>
            </w:r>
            <w:r w:rsidRPr="00C14BE4">
              <w:rPr>
                <w:rFonts w:ascii="Tahoma" w:hAnsi="Tahoma" w:cs="Tahoma"/>
                <w:bCs/>
                <w:sz w:val="20"/>
                <w:szCs w:val="20"/>
              </w:rPr>
              <w:t>.</w:t>
            </w:r>
            <w:r>
              <w:rPr>
                <w:rFonts w:ascii="Tahoma" w:hAnsi="Tahoma" w:cs="Tahoma"/>
                <w:bCs/>
                <w:sz w:val="20"/>
                <w:szCs w:val="20"/>
              </w:rPr>
              <w:t>2</w:t>
            </w:r>
            <w:r w:rsidRPr="00C14BE4">
              <w:rPr>
                <w:rFonts w:ascii="Tahoma" w:hAnsi="Tahoma" w:cs="Tahoma"/>
                <w:bCs/>
                <w:sz w:val="20"/>
                <w:szCs w:val="20"/>
              </w:rPr>
              <w:t xml:space="preserve"> Translocate at risk wild population to a new suitable site</w:t>
            </w:r>
            <w:r>
              <w:rPr>
                <w:rFonts w:ascii="Tahoma" w:hAnsi="Tahoma" w:cs="Tahoma"/>
                <w:bCs/>
                <w:sz w:val="20"/>
                <w:szCs w:val="20"/>
              </w:rPr>
              <w:t>*</w:t>
            </w:r>
            <w:r w:rsidRPr="00C14BE4">
              <w:rPr>
                <w:rFonts w:ascii="Tahoma" w:hAnsi="Tahoma" w:cs="Tahoma"/>
                <w:bCs/>
                <w:sz w:val="20"/>
                <w:szCs w:val="20"/>
              </w:rPr>
              <w:t xml:space="preserve"> </w:t>
            </w:r>
          </w:p>
        </w:tc>
        <w:tc>
          <w:tcPr>
            <w:tcW w:w="357" w:type="pct"/>
            <w:shd w:val="clear" w:color="auto" w:fill="auto"/>
          </w:tcPr>
          <w:p w14:paraId="27207A82" w14:textId="69CCEBE6" w:rsidR="006679B4" w:rsidRPr="0092735D" w:rsidRDefault="006679B4" w:rsidP="009B2C5C">
            <w:pPr>
              <w:spacing w:after="0" w:line="240" w:lineRule="auto"/>
              <w:jc w:val="center"/>
            </w:pPr>
            <w:r w:rsidRPr="001749BD">
              <w:t>22,000</w:t>
            </w:r>
          </w:p>
        </w:tc>
        <w:tc>
          <w:tcPr>
            <w:tcW w:w="435" w:type="pct"/>
            <w:shd w:val="clear" w:color="auto" w:fill="auto"/>
          </w:tcPr>
          <w:p w14:paraId="2408A139" w14:textId="35873865" w:rsidR="006679B4" w:rsidRPr="0092735D" w:rsidRDefault="006679B4" w:rsidP="009B2C5C">
            <w:pPr>
              <w:spacing w:after="0" w:line="240" w:lineRule="auto"/>
              <w:jc w:val="center"/>
            </w:pPr>
            <w:r w:rsidRPr="001749BD">
              <w:t>22,660</w:t>
            </w:r>
          </w:p>
        </w:tc>
        <w:tc>
          <w:tcPr>
            <w:tcW w:w="549" w:type="pct"/>
            <w:shd w:val="clear" w:color="auto" w:fill="auto"/>
          </w:tcPr>
          <w:p w14:paraId="7A1DD2EF" w14:textId="3C231A84" w:rsidR="006679B4" w:rsidRPr="0092735D" w:rsidRDefault="006679B4" w:rsidP="009B2C5C">
            <w:pPr>
              <w:spacing w:after="0" w:line="240" w:lineRule="auto"/>
              <w:jc w:val="center"/>
            </w:pPr>
            <w:r w:rsidRPr="001749BD">
              <w:t>23,340</w:t>
            </w:r>
          </w:p>
        </w:tc>
        <w:tc>
          <w:tcPr>
            <w:tcW w:w="549" w:type="pct"/>
            <w:shd w:val="clear" w:color="auto" w:fill="auto"/>
          </w:tcPr>
          <w:p w14:paraId="653202BF" w14:textId="525A4AB3" w:rsidR="006679B4" w:rsidRPr="0092735D" w:rsidRDefault="006679B4" w:rsidP="009B2C5C">
            <w:pPr>
              <w:spacing w:after="0" w:line="240" w:lineRule="auto"/>
              <w:jc w:val="center"/>
            </w:pPr>
            <w:r w:rsidRPr="001749BD">
              <w:t>24,040</w:t>
            </w:r>
          </w:p>
        </w:tc>
        <w:tc>
          <w:tcPr>
            <w:tcW w:w="550" w:type="pct"/>
            <w:shd w:val="clear" w:color="auto" w:fill="auto"/>
          </w:tcPr>
          <w:p w14:paraId="4AA05731" w14:textId="62697A8B" w:rsidR="006679B4" w:rsidRPr="0092735D" w:rsidRDefault="006679B4" w:rsidP="009B2C5C">
            <w:pPr>
              <w:spacing w:after="0" w:line="240" w:lineRule="auto"/>
              <w:jc w:val="center"/>
            </w:pPr>
            <w:r w:rsidRPr="001749BD">
              <w:t>24,761</w:t>
            </w:r>
          </w:p>
        </w:tc>
        <w:tc>
          <w:tcPr>
            <w:tcW w:w="612" w:type="pct"/>
            <w:shd w:val="clear" w:color="auto" w:fill="auto"/>
          </w:tcPr>
          <w:p w14:paraId="043DCBAB" w14:textId="24ACFFA2" w:rsidR="006679B4" w:rsidRPr="0092735D" w:rsidRDefault="006679B4" w:rsidP="009B2C5C">
            <w:pPr>
              <w:spacing w:after="0" w:line="240" w:lineRule="auto"/>
              <w:jc w:val="center"/>
            </w:pPr>
            <w:r w:rsidRPr="001749BD">
              <w:t>116,801</w:t>
            </w:r>
          </w:p>
        </w:tc>
      </w:tr>
      <w:tr w:rsidR="006679B4" w:rsidRPr="00E53329" w14:paraId="69AF3E92" w14:textId="77777777" w:rsidTr="006679B4">
        <w:trPr>
          <w:cantSplit/>
          <w:trHeight w:val="263"/>
        </w:trPr>
        <w:tc>
          <w:tcPr>
            <w:tcW w:w="1948" w:type="pct"/>
            <w:tcBorders>
              <w:bottom w:val="single" w:sz="4" w:space="0" w:color="auto"/>
            </w:tcBorders>
            <w:vAlign w:val="center"/>
          </w:tcPr>
          <w:p w14:paraId="1337ED10" w14:textId="39E58883" w:rsidR="006679B4" w:rsidRPr="00C14BE4" w:rsidRDefault="006679B4" w:rsidP="00D9411E">
            <w:pPr>
              <w:spacing w:after="0" w:line="240" w:lineRule="auto"/>
              <w:rPr>
                <w:rFonts w:ascii="Tahoma" w:hAnsi="Tahoma" w:cs="Tahoma"/>
                <w:sz w:val="20"/>
                <w:szCs w:val="20"/>
              </w:rPr>
            </w:pPr>
            <w:r>
              <w:rPr>
                <w:rFonts w:ascii="Tahoma" w:hAnsi="Tahoma" w:cs="Tahoma"/>
                <w:sz w:val="20"/>
                <w:szCs w:val="20"/>
              </w:rPr>
              <w:t>5</w:t>
            </w:r>
            <w:r w:rsidRPr="00C14BE4">
              <w:rPr>
                <w:rFonts w:ascii="Tahoma" w:hAnsi="Tahoma" w:cs="Tahoma"/>
                <w:sz w:val="20"/>
                <w:szCs w:val="20"/>
              </w:rPr>
              <w:t>.</w:t>
            </w:r>
            <w:r>
              <w:rPr>
                <w:rFonts w:ascii="Tahoma" w:hAnsi="Tahoma" w:cs="Tahoma"/>
                <w:sz w:val="20"/>
                <w:szCs w:val="20"/>
              </w:rPr>
              <w:t>3</w:t>
            </w:r>
            <w:r w:rsidRPr="00C14BE4">
              <w:rPr>
                <w:rFonts w:ascii="Tahoma" w:hAnsi="Tahoma" w:cs="Tahoma"/>
                <w:sz w:val="20"/>
                <w:szCs w:val="20"/>
              </w:rPr>
              <w:t xml:space="preserve"> Establish a captive population to mitigate extinction of genetic unit</w:t>
            </w:r>
            <w:r>
              <w:rPr>
                <w:rFonts w:ascii="Tahoma" w:hAnsi="Tahoma" w:cs="Tahoma"/>
                <w:sz w:val="20"/>
                <w:szCs w:val="20"/>
              </w:rPr>
              <w:t>*</w:t>
            </w:r>
            <w:r w:rsidRPr="00C14BE4">
              <w:rPr>
                <w:rFonts w:ascii="Tahoma" w:hAnsi="Tahoma" w:cs="Tahoma"/>
                <w:sz w:val="20"/>
                <w:szCs w:val="20"/>
              </w:rPr>
              <w:t xml:space="preserve"> </w:t>
            </w:r>
          </w:p>
        </w:tc>
        <w:tc>
          <w:tcPr>
            <w:tcW w:w="357" w:type="pct"/>
            <w:tcBorders>
              <w:bottom w:val="single" w:sz="4" w:space="0" w:color="auto"/>
            </w:tcBorders>
            <w:shd w:val="clear" w:color="auto" w:fill="auto"/>
          </w:tcPr>
          <w:p w14:paraId="638E482A" w14:textId="3B596C59" w:rsidR="006679B4" w:rsidRPr="0092735D" w:rsidRDefault="006679B4" w:rsidP="00D9411E">
            <w:pPr>
              <w:spacing w:after="0" w:line="240" w:lineRule="auto"/>
              <w:jc w:val="center"/>
            </w:pPr>
            <w:r w:rsidRPr="00F52572">
              <w:t>32,000</w:t>
            </w:r>
          </w:p>
        </w:tc>
        <w:tc>
          <w:tcPr>
            <w:tcW w:w="435" w:type="pct"/>
            <w:tcBorders>
              <w:bottom w:val="single" w:sz="4" w:space="0" w:color="auto"/>
            </w:tcBorders>
            <w:shd w:val="clear" w:color="auto" w:fill="auto"/>
          </w:tcPr>
          <w:p w14:paraId="64736CCA" w14:textId="0952497E" w:rsidR="006679B4" w:rsidRPr="0092735D" w:rsidRDefault="006679B4" w:rsidP="00D9411E">
            <w:pPr>
              <w:spacing w:after="0" w:line="240" w:lineRule="auto"/>
              <w:jc w:val="center"/>
            </w:pPr>
            <w:r w:rsidRPr="00F52572">
              <w:t>32,960</w:t>
            </w:r>
          </w:p>
        </w:tc>
        <w:tc>
          <w:tcPr>
            <w:tcW w:w="549" w:type="pct"/>
            <w:tcBorders>
              <w:bottom w:val="single" w:sz="4" w:space="0" w:color="auto"/>
            </w:tcBorders>
            <w:shd w:val="clear" w:color="auto" w:fill="auto"/>
          </w:tcPr>
          <w:p w14:paraId="3B21730D" w14:textId="30B77DB2" w:rsidR="006679B4" w:rsidRPr="0092735D" w:rsidRDefault="006679B4" w:rsidP="00D9411E">
            <w:pPr>
              <w:spacing w:after="0" w:line="240" w:lineRule="auto"/>
              <w:jc w:val="center"/>
            </w:pPr>
            <w:r w:rsidRPr="00F52572">
              <w:t>33,949</w:t>
            </w:r>
          </w:p>
        </w:tc>
        <w:tc>
          <w:tcPr>
            <w:tcW w:w="549" w:type="pct"/>
            <w:tcBorders>
              <w:bottom w:val="single" w:sz="4" w:space="0" w:color="auto"/>
            </w:tcBorders>
            <w:shd w:val="clear" w:color="auto" w:fill="auto"/>
          </w:tcPr>
          <w:p w14:paraId="0D478242" w14:textId="4F108CAD" w:rsidR="006679B4" w:rsidRPr="0092735D" w:rsidRDefault="006679B4" w:rsidP="00D9411E">
            <w:pPr>
              <w:spacing w:after="0" w:line="240" w:lineRule="auto"/>
              <w:jc w:val="center"/>
            </w:pPr>
            <w:r w:rsidRPr="00F52572">
              <w:t>34,967</w:t>
            </w:r>
          </w:p>
        </w:tc>
        <w:tc>
          <w:tcPr>
            <w:tcW w:w="550" w:type="pct"/>
            <w:tcBorders>
              <w:bottom w:val="single" w:sz="4" w:space="0" w:color="auto"/>
            </w:tcBorders>
            <w:shd w:val="clear" w:color="auto" w:fill="auto"/>
          </w:tcPr>
          <w:p w14:paraId="0B5CCADD" w14:textId="7854531B" w:rsidR="006679B4" w:rsidRPr="0092735D" w:rsidRDefault="006679B4" w:rsidP="00D9411E">
            <w:pPr>
              <w:spacing w:after="0" w:line="240" w:lineRule="auto"/>
              <w:jc w:val="center"/>
            </w:pPr>
            <w:r w:rsidRPr="00F52572">
              <w:t>36,016</w:t>
            </w:r>
          </w:p>
        </w:tc>
        <w:tc>
          <w:tcPr>
            <w:tcW w:w="612" w:type="pct"/>
            <w:tcBorders>
              <w:bottom w:val="single" w:sz="4" w:space="0" w:color="auto"/>
            </w:tcBorders>
            <w:shd w:val="clear" w:color="auto" w:fill="auto"/>
          </w:tcPr>
          <w:p w14:paraId="01DF2C32" w14:textId="21C4BD5B" w:rsidR="006679B4" w:rsidRPr="0092735D" w:rsidRDefault="006679B4" w:rsidP="00D9411E">
            <w:pPr>
              <w:spacing w:after="0" w:line="240" w:lineRule="auto"/>
              <w:jc w:val="center"/>
            </w:pPr>
            <w:r w:rsidRPr="00F52572">
              <w:t>169,892</w:t>
            </w:r>
          </w:p>
        </w:tc>
      </w:tr>
      <w:tr w:rsidR="000A54ED" w:rsidRPr="00E53329" w14:paraId="62B8A26A" w14:textId="77777777" w:rsidTr="006679B4">
        <w:trPr>
          <w:cantSplit/>
          <w:trHeight w:val="263"/>
        </w:trPr>
        <w:tc>
          <w:tcPr>
            <w:tcW w:w="1948" w:type="pct"/>
            <w:vAlign w:val="center"/>
          </w:tcPr>
          <w:p w14:paraId="4BCA825F" w14:textId="6A9DF5A0" w:rsidR="000A54ED" w:rsidRPr="000A54ED" w:rsidRDefault="000A54ED" w:rsidP="000A54ED">
            <w:pPr>
              <w:widowControl w:val="0"/>
              <w:spacing w:after="0" w:line="240" w:lineRule="auto"/>
              <w:rPr>
                <w:rFonts w:ascii="Tahoma" w:hAnsi="Tahoma" w:cs="Tahoma"/>
                <w:b/>
                <w:sz w:val="20"/>
                <w:szCs w:val="20"/>
              </w:rPr>
            </w:pPr>
            <w:r w:rsidRPr="000A54ED">
              <w:rPr>
                <w:rFonts w:ascii="Tahoma" w:hAnsi="Tahoma" w:cs="Tahoma"/>
                <w:b/>
                <w:sz w:val="20"/>
                <w:szCs w:val="20"/>
              </w:rPr>
              <w:t>Objective 6. Conduct surveys to determine if unknown populations exist in the wild.</w:t>
            </w:r>
          </w:p>
        </w:tc>
        <w:tc>
          <w:tcPr>
            <w:tcW w:w="357" w:type="pct"/>
            <w:shd w:val="clear" w:color="auto" w:fill="auto"/>
          </w:tcPr>
          <w:p w14:paraId="32F8445D" w14:textId="77777777" w:rsidR="000A54ED" w:rsidRPr="0092735D" w:rsidRDefault="000A54ED" w:rsidP="00D9411E">
            <w:pPr>
              <w:spacing w:after="0" w:line="240" w:lineRule="auto"/>
              <w:jc w:val="center"/>
            </w:pPr>
          </w:p>
        </w:tc>
        <w:tc>
          <w:tcPr>
            <w:tcW w:w="435" w:type="pct"/>
            <w:shd w:val="clear" w:color="auto" w:fill="auto"/>
          </w:tcPr>
          <w:p w14:paraId="7963730E" w14:textId="77777777" w:rsidR="000A54ED" w:rsidRPr="0092735D" w:rsidRDefault="000A54ED" w:rsidP="00D9411E">
            <w:pPr>
              <w:spacing w:after="0" w:line="240" w:lineRule="auto"/>
              <w:jc w:val="center"/>
            </w:pPr>
          </w:p>
        </w:tc>
        <w:tc>
          <w:tcPr>
            <w:tcW w:w="549" w:type="pct"/>
            <w:shd w:val="clear" w:color="auto" w:fill="auto"/>
          </w:tcPr>
          <w:p w14:paraId="7741E707" w14:textId="77777777" w:rsidR="000A54ED" w:rsidRPr="0092735D" w:rsidRDefault="000A54ED" w:rsidP="00D9411E">
            <w:pPr>
              <w:spacing w:after="0" w:line="240" w:lineRule="auto"/>
              <w:jc w:val="center"/>
            </w:pPr>
          </w:p>
        </w:tc>
        <w:tc>
          <w:tcPr>
            <w:tcW w:w="549" w:type="pct"/>
            <w:shd w:val="clear" w:color="auto" w:fill="auto"/>
          </w:tcPr>
          <w:p w14:paraId="3648FCFE" w14:textId="77777777" w:rsidR="000A54ED" w:rsidRPr="0092735D" w:rsidRDefault="000A54ED" w:rsidP="00D9411E">
            <w:pPr>
              <w:spacing w:after="0" w:line="240" w:lineRule="auto"/>
              <w:jc w:val="center"/>
            </w:pPr>
          </w:p>
        </w:tc>
        <w:tc>
          <w:tcPr>
            <w:tcW w:w="550" w:type="pct"/>
            <w:shd w:val="clear" w:color="auto" w:fill="auto"/>
          </w:tcPr>
          <w:p w14:paraId="291E6315" w14:textId="77777777" w:rsidR="000A54ED" w:rsidRPr="0092735D" w:rsidRDefault="000A54ED" w:rsidP="00D9411E">
            <w:pPr>
              <w:spacing w:after="0" w:line="240" w:lineRule="auto"/>
              <w:jc w:val="center"/>
            </w:pPr>
          </w:p>
        </w:tc>
        <w:tc>
          <w:tcPr>
            <w:tcW w:w="612" w:type="pct"/>
            <w:shd w:val="clear" w:color="auto" w:fill="auto"/>
          </w:tcPr>
          <w:p w14:paraId="0DCBE90F" w14:textId="77777777" w:rsidR="000A54ED" w:rsidRPr="0092735D" w:rsidRDefault="000A54ED" w:rsidP="00D9411E">
            <w:pPr>
              <w:spacing w:after="0" w:line="240" w:lineRule="auto"/>
              <w:jc w:val="center"/>
            </w:pPr>
          </w:p>
        </w:tc>
      </w:tr>
      <w:tr w:rsidR="000A54ED" w:rsidRPr="00E53329" w14:paraId="5C1355BF" w14:textId="77777777" w:rsidTr="006679B4">
        <w:trPr>
          <w:cantSplit/>
          <w:trHeight w:val="263"/>
        </w:trPr>
        <w:tc>
          <w:tcPr>
            <w:tcW w:w="1948" w:type="pct"/>
            <w:tcBorders>
              <w:bottom w:val="single" w:sz="4" w:space="0" w:color="auto"/>
            </w:tcBorders>
            <w:vAlign w:val="center"/>
          </w:tcPr>
          <w:p w14:paraId="00F723D8" w14:textId="5453F106" w:rsidR="000A54ED" w:rsidRPr="000A54ED" w:rsidRDefault="000A54ED" w:rsidP="000A54ED">
            <w:pPr>
              <w:widowControl w:val="0"/>
              <w:spacing w:after="0" w:line="240" w:lineRule="auto"/>
              <w:rPr>
                <w:rFonts w:ascii="Tahoma" w:hAnsi="Tahoma" w:cs="Tahoma"/>
                <w:sz w:val="20"/>
                <w:szCs w:val="20"/>
              </w:rPr>
            </w:pPr>
            <w:r w:rsidRPr="000A54ED">
              <w:rPr>
                <w:rFonts w:ascii="Tahoma" w:hAnsi="Tahoma" w:cs="Tahoma"/>
                <w:sz w:val="20"/>
                <w:szCs w:val="20"/>
              </w:rPr>
              <w:t xml:space="preserve">Conduct surveys to identify </w:t>
            </w:r>
            <w:r w:rsidR="00E97E5B" w:rsidRPr="000A54ED">
              <w:rPr>
                <w:rFonts w:ascii="Tahoma" w:hAnsi="Tahoma" w:cs="Tahoma"/>
                <w:sz w:val="20"/>
                <w:szCs w:val="20"/>
              </w:rPr>
              <w:t>potentially unknown</w:t>
            </w:r>
            <w:r w:rsidRPr="000A54ED">
              <w:rPr>
                <w:rFonts w:ascii="Tahoma" w:hAnsi="Tahoma" w:cs="Tahoma"/>
                <w:sz w:val="20"/>
                <w:szCs w:val="20"/>
              </w:rPr>
              <w:t xml:space="preserve"> populations</w:t>
            </w:r>
          </w:p>
        </w:tc>
        <w:tc>
          <w:tcPr>
            <w:tcW w:w="357" w:type="pct"/>
            <w:tcBorders>
              <w:bottom w:val="single" w:sz="4" w:space="0" w:color="auto"/>
            </w:tcBorders>
            <w:shd w:val="clear" w:color="auto" w:fill="auto"/>
          </w:tcPr>
          <w:p w14:paraId="2426CA38" w14:textId="5C4371FD" w:rsidR="000A54ED" w:rsidRPr="0092735D" w:rsidRDefault="007D2712" w:rsidP="007D2712">
            <w:pPr>
              <w:spacing w:after="0" w:line="240" w:lineRule="auto"/>
              <w:jc w:val="center"/>
            </w:pPr>
            <w:r>
              <w:t>180,000</w:t>
            </w:r>
          </w:p>
        </w:tc>
        <w:tc>
          <w:tcPr>
            <w:tcW w:w="435" w:type="pct"/>
            <w:tcBorders>
              <w:bottom w:val="single" w:sz="4" w:space="0" w:color="auto"/>
            </w:tcBorders>
            <w:shd w:val="clear" w:color="auto" w:fill="auto"/>
          </w:tcPr>
          <w:p w14:paraId="7F289B63" w14:textId="41DDA23E" w:rsidR="000A54ED" w:rsidRPr="0092735D" w:rsidRDefault="007D2712" w:rsidP="00D9411E">
            <w:pPr>
              <w:spacing w:after="0" w:line="240" w:lineRule="auto"/>
              <w:jc w:val="center"/>
            </w:pPr>
            <w:r>
              <w:t>0</w:t>
            </w:r>
          </w:p>
        </w:tc>
        <w:tc>
          <w:tcPr>
            <w:tcW w:w="549" w:type="pct"/>
            <w:tcBorders>
              <w:bottom w:val="single" w:sz="4" w:space="0" w:color="auto"/>
            </w:tcBorders>
            <w:shd w:val="clear" w:color="auto" w:fill="auto"/>
          </w:tcPr>
          <w:p w14:paraId="53DE1086" w14:textId="6EA5F538" w:rsidR="000A54ED" w:rsidRPr="0092735D" w:rsidRDefault="007D2712" w:rsidP="00D9411E">
            <w:pPr>
              <w:spacing w:after="0" w:line="240" w:lineRule="auto"/>
              <w:jc w:val="center"/>
            </w:pPr>
            <w:r>
              <w:t>0</w:t>
            </w:r>
          </w:p>
        </w:tc>
        <w:tc>
          <w:tcPr>
            <w:tcW w:w="549" w:type="pct"/>
            <w:tcBorders>
              <w:bottom w:val="single" w:sz="4" w:space="0" w:color="auto"/>
            </w:tcBorders>
            <w:shd w:val="clear" w:color="auto" w:fill="auto"/>
          </w:tcPr>
          <w:p w14:paraId="092CC7F7" w14:textId="6FBD573B" w:rsidR="000A54ED" w:rsidRPr="0092735D" w:rsidRDefault="007D2712" w:rsidP="00D9411E">
            <w:pPr>
              <w:spacing w:after="0" w:line="240" w:lineRule="auto"/>
              <w:jc w:val="center"/>
            </w:pPr>
            <w:r>
              <w:t>0</w:t>
            </w:r>
          </w:p>
        </w:tc>
        <w:tc>
          <w:tcPr>
            <w:tcW w:w="550" w:type="pct"/>
            <w:tcBorders>
              <w:bottom w:val="single" w:sz="4" w:space="0" w:color="auto"/>
            </w:tcBorders>
            <w:shd w:val="clear" w:color="auto" w:fill="auto"/>
          </w:tcPr>
          <w:p w14:paraId="15FFF5B2" w14:textId="4DC8763B" w:rsidR="000A54ED" w:rsidRPr="0092735D" w:rsidRDefault="007D2712" w:rsidP="00D9411E">
            <w:pPr>
              <w:spacing w:after="0" w:line="240" w:lineRule="auto"/>
              <w:jc w:val="center"/>
            </w:pPr>
            <w:r>
              <w:t>0</w:t>
            </w:r>
          </w:p>
        </w:tc>
        <w:tc>
          <w:tcPr>
            <w:tcW w:w="612" w:type="pct"/>
            <w:tcBorders>
              <w:bottom w:val="single" w:sz="4" w:space="0" w:color="auto"/>
            </w:tcBorders>
            <w:shd w:val="clear" w:color="auto" w:fill="auto"/>
          </w:tcPr>
          <w:p w14:paraId="17817287" w14:textId="77522214" w:rsidR="000A54ED" w:rsidRPr="0092735D" w:rsidRDefault="00393249" w:rsidP="00D9411E">
            <w:pPr>
              <w:spacing w:after="0" w:line="240" w:lineRule="auto"/>
              <w:jc w:val="center"/>
            </w:pPr>
            <w:r>
              <w:t>18</w:t>
            </w:r>
            <w:r w:rsidR="007D2712">
              <w:t>0,000</w:t>
            </w:r>
          </w:p>
        </w:tc>
      </w:tr>
      <w:tr w:rsidR="00AC18C4" w:rsidRPr="00E53329" w14:paraId="7FD0BCC6" w14:textId="77777777" w:rsidTr="006679B4">
        <w:trPr>
          <w:cantSplit/>
          <w:trHeight w:val="284"/>
        </w:trPr>
        <w:tc>
          <w:tcPr>
            <w:tcW w:w="1948" w:type="pct"/>
            <w:tcBorders>
              <w:top w:val="single" w:sz="4" w:space="0" w:color="auto"/>
            </w:tcBorders>
            <w:vAlign w:val="center"/>
          </w:tcPr>
          <w:p w14:paraId="03006107" w14:textId="77777777" w:rsidR="00D9411E" w:rsidRPr="00C14BE4" w:rsidRDefault="00D9411E" w:rsidP="00D9411E">
            <w:pPr>
              <w:widowControl w:val="0"/>
              <w:spacing w:after="0" w:line="240" w:lineRule="auto"/>
              <w:rPr>
                <w:rFonts w:ascii="Tahoma" w:hAnsi="Tahoma" w:cs="Tahoma"/>
                <w:b/>
                <w:sz w:val="20"/>
                <w:szCs w:val="20"/>
              </w:rPr>
            </w:pPr>
            <w:r w:rsidRPr="00C14BE4">
              <w:rPr>
                <w:rFonts w:ascii="Tahoma" w:hAnsi="Tahoma" w:cs="Tahoma"/>
                <w:b/>
                <w:sz w:val="20"/>
                <w:szCs w:val="20"/>
              </w:rPr>
              <w:t xml:space="preserve">6. Increase community awareness of Murray </w:t>
            </w:r>
            <w:r w:rsidR="00AC18C4">
              <w:rPr>
                <w:rFonts w:ascii="Tahoma" w:hAnsi="Tahoma" w:cs="Tahoma"/>
                <w:b/>
                <w:sz w:val="20"/>
                <w:szCs w:val="20"/>
              </w:rPr>
              <w:t xml:space="preserve">hardyhead </w:t>
            </w:r>
            <w:r w:rsidRPr="00C14BE4">
              <w:rPr>
                <w:rFonts w:ascii="Tahoma" w:hAnsi="Tahoma" w:cs="Tahoma"/>
                <w:b/>
                <w:sz w:val="20"/>
                <w:szCs w:val="20"/>
              </w:rPr>
              <w:t>conservation</w:t>
            </w:r>
          </w:p>
        </w:tc>
        <w:tc>
          <w:tcPr>
            <w:tcW w:w="357" w:type="pct"/>
            <w:tcBorders>
              <w:top w:val="single" w:sz="4" w:space="0" w:color="auto"/>
            </w:tcBorders>
            <w:shd w:val="solid" w:color="FFFFFF" w:fill="auto"/>
          </w:tcPr>
          <w:p w14:paraId="409708EF" w14:textId="77777777" w:rsidR="00D9411E" w:rsidRPr="0092735D" w:rsidRDefault="00D9411E" w:rsidP="00D9411E">
            <w:pPr>
              <w:spacing w:after="0" w:line="240" w:lineRule="auto"/>
              <w:jc w:val="center"/>
            </w:pPr>
          </w:p>
        </w:tc>
        <w:tc>
          <w:tcPr>
            <w:tcW w:w="435" w:type="pct"/>
            <w:tcBorders>
              <w:top w:val="single" w:sz="4" w:space="0" w:color="auto"/>
            </w:tcBorders>
            <w:shd w:val="solid" w:color="FFFFFF" w:fill="auto"/>
          </w:tcPr>
          <w:p w14:paraId="7D3E85ED" w14:textId="77777777" w:rsidR="00D9411E" w:rsidRPr="0092735D" w:rsidRDefault="00D9411E" w:rsidP="00D9411E">
            <w:pPr>
              <w:spacing w:after="0" w:line="240" w:lineRule="auto"/>
              <w:jc w:val="center"/>
            </w:pPr>
          </w:p>
        </w:tc>
        <w:tc>
          <w:tcPr>
            <w:tcW w:w="549" w:type="pct"/>
            <w:tcBorders>
              <w:top w:val="single" w:sz="4" w:space="0" w:color="auto"/>
            </w:tcBorders>
            <w:shd w:val="solid" w:color="FFFFFF" w:fill="auto"/>
          </w:tcPr>
          <w:p w14:paraId="62A4C26B" w14:textId="77777777" w:rsidR="00D9411E" w:rsidRPr="0092735D" w:rsidRDefault="00D9411E" w:rsidP="00D9411E">
            <w:pPr>
              <w:spacing w:after="0" w:line="240" w:lineRule="auto"/>
              <w:jc w:val="center"/>
            </w:pPr>
          </w:p>
        </w:tc>
        <w:tc>
          <w:tcPr>
            <w:tcW w:w="549" w:type="pct"/>
            <w:tcBorders>
              <w:top w:val="single" w:sz="4" w:space="0" w:color="auto"/>
            </w:tcBorders>
            <w:shd w:val="solid" w:color="FFFFFF" w:fill="auto"/>
          </w:tcPr>
          <w:p w14:paraId="65C35D4F" w14:textId="77777777" w:rsidR="00D9411E" w:rsidRPr="0092735D" w:rsidRDefault="00D9411E" w:rsidP="00D9411E">
            <w:pPr>
              <w:spacing w:after="0" w:line="240" w:lineRule="auto"/>
              <w:jc w:val="center"/>
            </w:pPr>
          </w:p>
        </w:tc>
        <w:tc>
          <w:tcPr>
            <w:tcW w:w="550" w:type="pct"/>
            <w:tcBorders>
              <w:top w:val="single" w:sz="4" w:space="0" w:color="auto"/>
            </w:tcBorders>
            <w:shd w:val="solid" w:color="FFFFFF" w:fill="auto"/>
          </w:tcPr>
          <w:p w14:paraId="12DF82C2" w14:textId="77777777" w:rsidR="00D9411E" w:rsidRPr="0092735D" w:rsidRDefault="00D9411E" w:rsidP="00D9411E">
            <w:pPr>
              <w:spacing w:after="0" w:line="240" w:lineRule="auto"/>
              <w:jc w:val="center"/>
            </w:pPr>
          </w:p>
        </w:tc>
        <w:tc>
          <w:tcPr>
            <w:tcW w:w="612" w:type="pct"/>
            <w:tcBorders>
              <w:top w:val="single" w:sz="4" w:space="0" w:color="auto"/>
            </w:tcBorders>
            <w:shd w:val="solid" w:color="FFFFFF" w:fill="auto"/>
          </w:tcPr>
          <w:p w14:paraId="23A804E6" w14:textId="77777777" w:rsidR="00D9411E" w:rsidRPr="0092735D" w:rsidRDefault="00D9411E" w:rsidP="00D9411E">
            <w:pPr>
              <w:spacing w:after="0" w:line="240" w:lineRule="auto"/>
              <w:jc w:val="center"/>
            </w:pPr>
          </w:p>
        </w:tc>
      </w:tr>
      <w:tr w:rsidR="006679B4" w:rsidRPr="00E53329" w14:paraId="5B5AA659" w14:textId="77777777" w:rsidTr="006679B4">
        <w:trPr>
          <w:cantSplit/>
          <w:trHeight w:val="285"/>
        </w:trPr>
        <w:tc>
          <w:tcPr>
            <w:tcW w:w="1948" w:type="pct"/>
            <w:vAlign w:val="center"/>
          </w:tcPr>
          <w:p w14:paraId="05E6F43D" w14:textId="77777777" w:rsidR="006679B4" w:rsidRPr="00C14BE4" w:rsidRDefault="006679B4" w:rsidP="00D9411E">
            <w:pPr>
              <w:spacing w:after="0" w:line="240" w:lineRule="auto"/>
              <w:rPr>
                <w:rFonts w:ascii="Tahoma" w:hAnsi="Tahoma" w:cs="Tahoma"/>
                <w:sz w:val="20"/>
                <w:szCs w:val="20"/>
              </w:rPr>
            </w:pPr>
            <w:r w:rsidRPr="00C14BE4">
              <w:rPr>
                <w:rFonts w:ascii="Tahoma" w:hAnsi="Tahoma" w:cs="Tahoma"/>
                <w:sz w:val="20"/>
                <w:szCs w:val="20"/>
              </w:rPr>
              <w:t>6</w:t>
            </w:r>
            <w:r>
              <w:rPr>
                <w:rFonts w:ascii="Tahoma" w:hAnsi="Tahoma" w:cs="Tahoma"/>
                <w:sz w:val="20"/>
                <w:szCs w:val="20"/>
              </w:rPr>
              <w:t>.1 Publicise results of Murray h</w:t>
            </w:r>
            <w:r w:rsidRPr="00C14BE4">
              <w:rPr>
                <w:rFonts w:ascii="Tahoma" w:hAnsi="Tahoma" w:cs="Tahoma"/>
                <w:sz w:val="20"/>
                <w:szCs w:val="20"/>
              </w:rPr>
              <w:t xml:space="preserve">ardyhead investigations </w:t>
            </w:r>
          </w:p>
        </w:tc>
        <w:tc>
          <w:tcPr>
            <w:tcW w:w="357" w:type="pct"/>
          </w:tcPr>
          <w:p w14:paraId="083488D4" w14:textId="4A35BB69" w:rsidR="006679B4" w:rsidRPr="0092735D" w:rsidRDefault="006679B4" w:rsidP="00D9411E">
            <w:pPr>
              <w:spacing w:after="0" w:line="240" w:lineRule="auto"/>
              <w:jc w:val="center"/>
            </w:pPr>
            <w:r w:rsidRPr="000D46DA">
              <w:t>11,000</w:t>
            </w:r>
          </w:p>
        </w:tc>
        <w:tc>
          <w:tcPr>
            <w:tcW w:w="435" w:type="pct"/>
          </w:tcPr>
          <w:p w14:paraId="6271D720" w14:textId="25173E8F" w:rsidR="006679B4" w:rsidRPr="0092735D" w:rsidRDefault="006679B4" w:rsidP="00D9411E">
            <w:pPr>
              <w:spacing w:after="0" w:line="240" w:lineRule="auto"/>
              <w:jc w:val="center"/>
            </w:pPr>
            <w:r w:rsidRPr="000D46DA">
              <w:t>11,330</w:t>
            </w:r>
          </w:p>
        </w:tc>
        <w:tc>
          <w:tcPr>
            <w:tcW w:w="549" w:type="pct"/>
          </w:tcPr>
          <w:p w14:paraId="4456C39C" w14:textId="15880312" w:rsidR="006679B4" w:rsidRPr="0092735D" w:rsidRDefault="006679B4" w:rsidP="00D9411E">
            <w:pPr>
              <w:spacing w:after="0" w:line="240" w:lineRule="auto"/>
              <w:jc w:val="center"/>
            </w:pPr>
            <w:r w:rsidRPr="000D46DA">
              <w:t>11,670</w:t>
            </w:r>
          </w:p>
        </w:tc>
        <w:tc>
          <w:tcPr>
            <w:tcW w:w="549" w:type="pct"/>
          </w:tcPr>
          <w:p w14:paraId="4F9B2178" w14:textId="468602BD" w:rsidR="006679B4" w:rsidRPr="0092735D" w:rsidRDefault="006679B4" w:rsidP="00D9411E">
            <w:pPr>
              <w:spacing w:after="0" w:line="240" w:lineRule="auto"/>
              <w:jc w:val="center"/>
            </w:pPr>
            <w:r w:rsidRPr="000D46DA">
              <w:t>12,020</w:t>
            </w:r>
          </w:p>
        </w:tc>
        <w:tc>
          <w:tcPr>
            <w:tcW w:w="550" w:type="pct"/>
          </w:tcPr>
          <w:p w14:paraId="0D5FE4B8" w14:textId="630965C4" w:rsidR="006679B4" w:rsidRPr="0092735D" w:rsidRDefault="006679B4" w:rsidP="00D9411E">
            <w:pPr>
              <w:spacing w:after="0" w:line="240" w:lineRule="auto"/>
              <w:jc w:val="center"/>
            </w:pPr>
            <w:r w:rsidRPr="000D46DA">
              <w:t>12,381</w:t>
            </w:r>
          </w:p>
        </w:tc>
        <w:tc>
          <w:tcPr>
            <w:tcW w:w="612" w:type="pct"/>
          </w:tcPr>
          <w:p w14:paraId="32D61E71" w14:textId="4AD51948" w:rsidR="006679B4" w:rsidRPr="0092735D" w:rsidRDefault="006679B4" w:rsidP="00D9411E">
            <w:pPr>
              <w:spacing w:after="0" w:line="240" w:lineRule="auto"/>
              <w:jc w:val="center"/>
            </w:pPr>
            <w:r w:rsidRPr="000D46DA">
              <w:t>58,400</w:t>
            </w:r>
          </w:p>
        </w:tc>
      </w:tr>
      <w:tr w:rsidR="006679B4" w:rsidRPr="00E53329" w14:paraId="7588CCDD" w14:textId="77777777" w:rsidTr="006679B4">
        <w:trPr>
          <w:cantSplit/>
          <w:trHeight w:val="284"/>
        </w:trPr>
        <w:tc>
          <w:tcPr>
            <w:tcW w:w="1948" w:type="pct"/>
            <w:tcBorders>
              <w:bottom w:val="single" w:sz="8" w:space="0" w:color="auto"/>
            </w:tcBorders>
            <w:vAlign w:val="center"/>
          </w:tcPr>
          <w:p w14:paraId="3FAC813E" w14:textId="77777777" w:rsidR="006679B4" w:rsidRPr="00C14BE4" w:rsidRDefault="006679B4" w:rsidP="00D9411E">
            <w:pPr>
              <w:widowControl w:val="0"/>
              <w:spacing w:after="0" w:line="240" w:lineRule="auto"/>
              <w:rPr>
                <w:rFonts w:ascii="Tahoma" w:hAnsi="Tahoma" w:cs="Tahoma"/>
                <w:sz w:val="20"/>
                <w:szCs w:val="20"/>
              </w:rPr>
            </w:pPr>
            <w:r w:rsidRPr="00C14BE4">
              <w:rPr>
                <w:rFonts w:ascii="Tahoma" w:hAnsi="Tahoma" w:cs="Tahoma"/>
                <w:bCs/>
                <w:sz w:val="20"/>
                <w:szCs w:val="20"/>
              </w:rPr>
              <w:t xml:space="preserve">6.2 Promote community awareness </w:t>
            </w:r>
          </w:p>
        </w:tc>
        <w:tc>
          <w:tcPr>
            <w:tcW w:w="357" w:type="pct"/>
            <w:tcBorders>
              <w:bottom w:val="single" w:sz="8" w:space="0" w:color="auto"/>
            </w:tcBorders>
          </w:tcPr>
          <w:p w14:paraId="57E70A5A" w14:textId="6006DED4" w:rsidR="006679B4" w:rsidRPr="0092735D" w:rsidRDefault="006679B4" w:rsidP="00D9411E">
            <w:pPr>
              <w:spacing w:after="0" w:line="240" w:lineRule="auto"/>
              <w:jc w:val="center"/>
            </w:pPr>
            <w:r w:rsidRPr="00665ADE">
              <w:t>11,000</w:t>
            </w:r>
          </w:p>
        </w:tc>
        <w:tc>
          <w:tcPr>
            <w:tcW w:w="435" w:type="pct"/>
            <w:tcBorders>
              <w:bottom w:val="single" w:sz="8" w:space="0" w:color="auto"/>
            </w:tcBorders>
          </w:tcPr>
          <w:p w14:paraId="55850EF0" w14:textId="362F340E" w:rsidR="006679B4" w:rsidRPr="0092735D" w:rsidRDefault="006679B4" w:rsidP="00D9411E">
            <w:pPr>
              <w:spacing w:after="0" w:line="240" w:lineRule="auto"/>
              <w:jc w:val="center"/>
            </w:pPr>
            <w:r w:rsidRPr="00665ADE">
              <w:t>11,330</w:t>
            </w:r>
          </w:p>
        </w:tc>
        <w:tc>
          <w:tcPr>
            <w:tcW w:w="549" w:type="pct"/>
            <w:tcBorders>
              <w:bottom w:val="single" w:sz="8" w:space="0" w:color="auto"/>
            </w:tcBorders>
          </w:tcPr>
          <w:p w14:paraId="6C9AEAC5" w14:textId="56AAFA08" w:rsidR="006679B4" w:rsidRPr="0092735D" w:rsidRDefault="006679B4" w:rsidP="00D9411E">
            <w:pPr>
              <w:spacing w:after="0" w:line="240" w:lineRule="auto"/>
              <w:jc w:val="center"/>
            </w:pPr>
            <w:r w:rsidRPr="00665ADE">
              <w:t>11,670</w:t>
            </w:r>
          </w:p>
        </w:tc>
        <w:tc>
          <w:tcPr>
            <w:tcW w:w="549" w:type="pct"/>
            <w:tcBorders>
              <w:bottom w:val="single" w:sz="8" w:space="0" w:color="auto"/>
            </w:tcBorders>
          </w:tcPr>
          <w:p w14:paraId="0E2D82C0" w14:textId="54519ABC" w:rsidR="006679B4" w:rsidRPr="0092735D" w:rsidRDefault="006679B4" w:rsidP="00D9411E">
            <w:pPr>
              <w:spacing w:after="0" w:line="240" w:lineRule="auto"/>
              <w:jc w:val="center"/>
            </w:pPr>
            <w:r w:rsidRPr="00665ADE">
              <w:t>12,020</w:t>
            </w:r>
          </w:p>
        </w:tc>
        <w:tc>
          <w:tcPr>
            <w:tcW w:w="550" w:type="pct"/>
            <w:tcBorders>
              <w:bottom w:val="single" w:sz="8" w:space="0" w:color="auto"/>
            </w:tcBorders>
          </w:tcPr>
          <w:p w14:paraId="02FDCAE8" w14:textId="6B4D499B" w:rsidR="006679B4" w:rsidRPr="0092735D" w:rsidRDefault="006679B4" w:rsidP="00D9411E">
            <w:pPr>
              <w:spacing w:after="0" w:line="240" w:lineRule="auto"/>
              <w:jc w:val="center"/>
            </w:pPr>
            <w:r w:rsidRPr="00665ADE">
              <w:t>12,381</w:t>
            </w:r>
          </w:p>
        </w:tc>
        <w:tc>
          <w:tcPr>
            <w:tcW w:w="612" w:type="pct"/>
            <w:tcBorders>
              <w:bottom w:val="single" w:sz="8" w:space="0" w:color="auto"/>
            </w:tcBorders>
          </w:tcPr>
          <w:p w14:paraId="5D5DE0E0" w14:textId="1A25FC9F" w:rsidR="006679B4" w:rsidRPr="0092735D" w:rsidRDefault="006679B4" w:rsidP="00D9411E">
            <w:pPr>
              <w:spacing w:after="0" w:line="240" w:lineRule="auto"/>
              <w:jc w:val="center"/>
            </w:pPr>
            <w:r w:rsidRPr="00665ADE">
              <w:t>58,400</w:t>
            </w:r>
          </w:p>
        </w:tc>
      </w:tr>
      <w:tr w:rsidR="006679B4" w:rsidRPr="00E53329" w14:paraId="2A84D91D" w14:textId="77777777" w:rsidTr="00766ADD">
        <w:trPr>
          <w:cantSplit/>
          <w:trHeight w:val="284"/>
        </w:trPr>
        <w:tc>
          <w:tcPr>
            <w:tcW w:w="1948" w:type="pct"/>
            <w:tcBorders>
              <w:top w:val="single" w:sz="8" w:space="0" w:color="auto"/>
              <w:bottom w:val="single" w:sz="8" w:space="0" w:color="auto"/>
            </w:tcBorders>
          </w:tcPr>
          <w:p w14:paraId="1C2822D0" w14:textId="77777777" w:rsidR="006679B4" w:rsidRPr="006544EF" w:rsidRDefault="006679B4" w:rsidP="006544EF">
            <w:pPr>
              <w:widowControl w:val="0"/>
              <w:spacing w:after="0" w:line="240" w:lineRule="auto"/>
              <w:ind w:right="227"/>
              <w:jc w:val="right"/>
              <w:rPr>
                <w:rFonts w:cs="Tahoma"/>
                <w:b/>
              </w:rPr>
            </w:pPr>
            <w:r w:rsidRPr="006544EF">
              <w:rPr>
                <w:rFonts w:cs="Tahoma"/>
                <w:b/>
              </w:rPr>
              <w:t>Total</w:t>
            </w:r>
          </w:p>
        </w:tc>
        <w:tc>
          <w:tcPr>
            <w:tcW w:w="357" w:type="pct"/>
            <w:tcBorders>
              <w:top w:val="single" w:sz="8" w:space="0" w:color="auto"/>
              <w:bottom w:val="single" w:sz="8" w:space="0" w:color="auto"/>
            </w:tcBorders>
          </w:tcPr>
          <w:p w14:paraId="4ACC4806" w14:textId="43E97513" w:rsidR="006679B4" w:rsidRPr="006679B4" w:rsidRDefault="006679B4" w:rsidP="00BF5A83">
            <w:pPr>
              <w:spacing w:after="0" w:line="240" w:lineRule="auto"/>
              <w:jc w:val="center"/>
              <w:rPr>
                <w:b/>
              </w:rPr>
            </w:pPr>
            <w:r w:rsidRPr="006679B4">
              <w:rPr>
                <w:b/>
              </w:rPr>
              <w:t>1,</w:t>
            </w:r>
            <w:r w:rsidR="00CF1DCA">
              <w:rPr>
                <w:b/>
              </w:rPr>
              <w:t>244</w:t>
            </w:r>
            <w:r w:rsidRPr="006679B4">
              <w:rPr>
                <w:b/>
              </w:rPr>
              <w:t>,000</w:t>
            </w:r>
          </w:p>
        </w:tc>
        <w:tc>
          <w:tcPr>
            <w:tcW w:w="435" w:type="pct"/>
            <w:tcBorders>
              <w:top w:val="single" w:sz="8" w:space="0" w:color="auto"/>
              <w:bottom w:val="single" w:sz="8" w:space="0" w:color="auto"/>
            </w:tcBorders>
          </w:tcPr>
          <w:p w14:paraId="19F3EC71" w14:textId="620E44DF" w:rsidR="006679B4" w:rsidRPr="006679B4" w:rsidRDefault="006679B4" w:rsidP="0017121D">
            <w:pPr>
              <w:spacing w:after="0" w:line="240" w:lineRule="auto"/>
              <w:jc w:val="center"/>
              <w:rPr>
                <w:b/>
              </w:rPr>
            </w:pPr>
            <w:r w:rsidRPr="006679B4">
              <w:rPr>
                <w:b/>
              </w:rPr>
              <w:t>734,720</w:t>
            </w:r>
          </w:p>
        </w:tc>
        <w:tc>
          <w:tcPr>
            <w:tcW w:w="549" w:type="pct"/>
            <w:tcBorders>
              <w:top w:val="single" w:sz="8" w:space="0" w:color="auto"/>
              <w:bottom w:val="single" w:sz="8" w:space="0" w:color="auto"/>
            </w:tcBorders>
          </w:tcPr>
          <w:p w14:paraId="3DC271DC" w14:textId="1AF72F4F" w:rsidR="006679B4" w:rsidRPr="006679B4" w:rsidRDefault="006679B4" w:rsidP="0017121D">
            <w:pPr>
              <w:spacing w:after="0" w:line="240" w:lineRule="auto"/>
              <w:jc w:val="center"/>
              <w:rPr>
                <w:b/>
              </w:rPr>
            </w:pPr>
            <w:r w:rsidRPr="006679B4">
              <w:rPr>
                <w:b/>
              </w:rPr>
              <w:t>705,262</w:t>
            </w:r>
          </w:p>
        </w:tc>
        <w:tc>
          <w:tcPr>
            <w:tcW w:w="549" w:type="pct"/>
            <w:tcBorders>
              <w:top w:val="single" w:sz="8" w:space="0" w:color="auto"/>
              <w:bottom w:val="single" w:sz="8" w:space="0" w:color="auto"/>
            </w:tcBorders>
          </w:tcPr>
          <w:p w14:paraId="6796D159" w14:textId="545FE093" w:rsidR="006679B4" w:rsidRPr="006679B4" w:rsidRDefault="006679B4" w:rsidP="00BF5A83">
            <w:pPr>
              <w:spacing w:after="0" w:line="240" w:lineRule="auto"/>
              <w:jc w:val="center"/>
              <w:rPr>
                <w:b/>
              </w:rPr>
            </w:pPr>
            <w:r w:rsidRPr="006679B4">
              <w:rPr>
                <w:b/>
              </w:rPr>
              <w:t>726,419</w:t>
            </w:r>
          </w:p>
        </w:tc>
        <w:tc>
          <w:tcPr>
            <w:tcW w:w="550" w:type="pct"/>
            <w:tcBorders>
              <w:top w:val="single" w:sz="8" w:space="0" w:color="auto"/>
              <w:bottom w:val="single" w:sz="8" w:space="0" w:color="auto"/>
            </w:tcBorders>
          </w:tcPr>
          <w:p w14:paraId="1FEA27AA" w14:textId="4FBFABCD" w:rsidR="006679B4" w:rsidRPr="006679B4" w:rsidRDefault="006679B4" w:rsidP="00BF5A83">
            <w:pPr>
              <w:spacing w:after="0" w:line="240" w:lineRule="auto"/>
              <w:jc w:val="center"/>
              <w:rPr>
                <w:b/>
              </w:rPr>
            </w:pPr>
            <w:r w:rsidRPr="006679B4">
              <w:rPr>
                <w:b/>
              </w:rPr>
              <w:t>748,212</w:t>
            </w:r>
          </w:p>
        </w:tc>
        <w:tc>
          <w:tcPr>
            <w:tcW w:w="612" w:type="pct"/>
            <w:tcBorders>
              <w:top w:val="single" w:sz="8" w:space="0" w:color="auto"/>
              <w:bottom w:val="single" w:sz="8" w:space="0" w:color="auto"/>
            </w:tcBorders>
          </w:tcPr>
          <w:p w14:paraId="7500608C" w14:textId="7EFBE362" w:rsidR="006679B4" w:rsidRPr="006679B4" w:rsidRDefault="00CF1DCA" w:rsidP="007D2712">
            <w:pPr>
              <w:spacing w:after="0" w:line="240" w:lineRule="auto"/>
              <w:jc w:val="center"/>
              <w:rPr>
                <w:b/>
              </w:rPr>
            </w:pPr>
            <w:r>
              <w:rPr>
                <w:b/>
              </w:rPr>
              <w:t>4,15</w:t>
            </w:r>
            <w:r w:rsidR="006679B4" w:rsidRPr="006679B4">
              <w:rPr>
                <w:b/>
              </w:rPr>
              <w:t>8,613</w:t>
            </w:r>
          </w:p>
        </w:tc>
      </w:tr>
    </w:tbl>
    <w:p w14:paraId="458A09EC" w14:textId="3FC74BD2" w:rsidR="008265AF" w:rsidRDefault="005B5B26" w:rsidP="008265AF">
      <w:pPr>
        <w:spacing w:after="0"/>
        <w:rPr>
          <w:rFonts w:ascii="Tahoma" w:hAnsi="Tahoma" w:cs="Tahoma"/>
          <w:sz w:val="20"/>
          <w:szCs w:val="20"/>
        </w:rPr>
      </w:pPr>
      <w:r w:rsidRPr="00E85C68">
        <w:rPr>
          <w:rFonts w:ascii="Tahoma" w:hAnsi="Tahoma" w:cs="Tahoma"/>
          <w:sz w:val="20"/>
          <w:szCs w:val="20"/>
        </w:rPr>
        <w:t xml:space="preserve">N.B. </w:t>
      </w:r>
      <w:r w:rsidR="00D9411E">
        <w:rPr>
          <w:rFonts w:ascii="Tahoma" w:hAnsi="Tahoma" w:cs="Tahoma"/>
          <w:sz w:val="20"/>
          <w:szCs w:val="20"/>
        </w:rPr>
        <w:t>Ongoing c</w:t>
      </w:r>
      <w:r w:rsidR="004C1248" w:rsidRPr="00E85C68">
        <w:rPr>
          <w:rFonts w:ascii="Tahoma" w:hAnsi="Tahoma" w:cs="Tahoma"/>
          <w:sz w:val="20"/>
          <w:szCs w:val="20"/>
        </w:rPr>
        <w:t>ost estimates have been adjusted</w:t>
      </w:r>
      <w:r w:rsidRPr="00E85C68">
        <w:rPr>
          <w:rFonts w:ascii="Tahoma" w:hAnsi="Tahoma" w:cs="Tahoma"/>
          <w:sz w:val="20"/>
          <w:szCs w:val="20"/>
        </w:rPr>
        <w:t xml:space="preserve"> yearly for an inflation rate of 3%</w:t>
      </w:r>
      <w:r w:rsidR="005F111D">
        <w:rPr>
          <w:rFonts w:ascii="Tahoma" w:hAnsi="Tahoma" w:cs="Tahoma"/>
          <w:sz w:val="20"/>
          <w:szCs w:val="20"/>
        </w:rPr>
        <w:t>.</w:t>
      </w:r>
      <w:r w:rsidR="00D9411E">
        <w:rPr>
          <w:rFonts w:ascii="Tahoma" w:hAnsi="Tahoma" w:cs="Tahoma"/>
          <w:sz w:val="20"/>
          <w:szCs w:val="20"/>
        </w:rPr>
        <w:t xml:space="preserve"> </w:t>
      </w:r>
      <w:r w:rsidR="006679B4">
        <w:rPr>
          <w:rFonts w:ascii="Tahoma" w:hAnsi="Tahoma" w:cs="Tahoma"/>
          <w:sz w:val="20"/>
          <w:szCs w:val="20"/>
        </w:rPr>
        <w:t>*O</w:t>
      </w:r>
      <w:r w:rsidR="00D9411E">
        <w:rPr>
          <w:rFonts w:ascii="Tahoma" w:hAnsi="Tahoma" w:cs="Tahoma"/>
          <w:sz w:val="20"/>
          <w:szCs w:val="20"/>
        </w:rPr>
        <w:t xml:space="preserve">nly required in emergency circumstances. </w:t>
      </w:r>
      <w:r w:rsidR="005F111D">
        <w:rPr>
          <w:rFonts w:ascii="Tahoma" w:hAnsi="Tahoma" w:cs="Tahoma"/>
          <w:sz w:val="20"/>
          <w:szCs w:val="20"/>
        </w:rPr>
        <w:t xml:space="preserve"> </w:t>
      </w:r>
    </w:p>
    <w:sectPr w:rsidR="008265AF" w:rsidSect="00AC1D39">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D44BC9" w14:textId="77777777" w:rsidR="00195570" w:rsidRDefault="00195570" w:rsidP="00FD6670">
      <w:pPr>
        <w:pStyle w:val="Tabletext"/>
      </w:pPr>
      <w:r>
        <w:separator/>
      </w:r>
    </w:p>
  </w:endnote>
  <w:endnote w:type="continuationSeparator" w:id="0">
    <w:p w14:paraId="4D1A6866" w14:textId="77777777" w:rsidR="00195570" w:rsidRDefault="00195570" w:rsidP="00FD6670">
      <w:pPr>
        <w:pStyle w:val="Table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91A24" w14:textId="77777777" w:rsidR="00195570" w:rsidRDefault="001955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5174"/>
      <w:docPartObj>
        <w:docPartGallery w:val="Page Numbers (Bottom of Page)"/>
        <w:docPartUnique/>
      </w:docPartObj>
    </w:sdtPr>
    <w:sdtEndPr>
      <w:rPr>
        <w:noProof/>
      </w:rPr>
    </w:sdtEndPr>
    <w:sdtContent>
      <w:p w14:paraId="2C938E77" w14:textId="62101820" w:rsidR="00195570" w:rsidRDefault="005F2EC3">
        <w:pPr>
          <w:pStyle w:val="Footer"/>
          <w:jc w:val="center"/>
        </w:pPr>
      </w:p>
    </w:sdtContent>
  </w:sdt>
  <w:p w14:paraId="5FF5CC2D" w14:textId="77777777" w:rsidR="00195570" w:rsidRDefault="0019557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B0DCA" w14:textId="77777777" w:rsidR="00195570" w:rsidRDefault="0019557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31F14" w14:textId="5E910FF0" w:rsidR="00195570" w:rsidRPr="00EC4AB6" w:rsidRDefault="00195570">
    <w:pPr>
      <w:pStyle w:val="Footer"/>
      <w:jc w:val="center"/>
      <w:rPr>
        <w:lang w:val="en-AU"/>
      </w:rPr>
    </w:pPr>
    <w:r>
      <w:fldChar w:fldCharType="begin"/>
    </w:r>
    <w:r>
      <w:instrText xml:space="preserve"> PAGE   \* MERGEFORMAT </w:instrText>
    </w:r>
    <w:r>
      <w:fldChar w:fldCharType="separate"/>
    </w:r>
    <w:r w:rsidR="005F2EC3">
      <w:rPr>
        <w:noProof/>
      </w:rPr>
      <w:t>16</w:t>
    </w:r>
    <w:r>
      <w:fldChar w:fldCharType="end"/>
    </w:r>
  </w:p>
  <w:p w14:paraId="3FDC3D00" w14:textId="77777777" w:rsidR="00195570" w:rsidRDefault="0019557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8291390"/>
      <w:docPartObj>
        <w:docPartGallery w:val="Page Numbers (Bottom of Page)"/>
        <w:docPartUnique/>
      </w:docPartObj>
    </w:sdtPr>
    <w:sdtEndPr>
      <w:rPr>
        <w:noProof/>
      </w:rPr>
    </w:sdtEndPr>
    <w:sdtContent>
      <w:p w14:paraId="6685CD85" w14:textId="0DB261A9" w:rsidR="00195570" w:rsidRDefault="00195570">
        <w:pPr>
          <w:pStyle w:val="Footer"/>
          <w:jc w:val="center"/>
        </w:pPr>
        <w:r>
          <w:fldChar w:fldCharType="begin"/>
        </w:r>
        <w:r>
          <w:instrText xml:space="preserve"> PAGE   \* MERGEFORMAT </w:instrText>
        </w:r>
        <w:r>
          <w:fldChar w:fldCharType="separate"/>
        </w:r>
        <w:r>
          <w:rPr>
            <w:noProof/>
          </w:rPr>
          <w:t>i</w:t>
        </w:r>
        <w:r>
          <w:rPr>
            <w:noProof/>
          </w:rPr>
          <w:fldChar w:fldCharType="end"/>
        </w:r>
      </w:p>
    </w:sdtContent>
  </w:sdt>
  <w:p w14:paraId="362A517E" w14:textId="77777777" w:rsidR="00195570" w:rsidRDefault="0019557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2584183"/>
      <w:docPartObj>
        <w:docPartGallery w:val="Page Numbers (Bottom of Page)"/>
        <w:docPartUnique/>
      </w:docPartObj>
    </w:sdtPr>
    <w:sdtEndPr>
      <w:rPr>
        <w:noProof/>
      </w:rPr>
    </w:sdtEndPr>
    <w:sdtContent>
      <w:p w14:paraId="3045815E" w14:textId="5829029F" w:rsidR="00195570" w:rsidRDefault="00195570">
        <w:pPr>
          <w:pStyle w:val="Footer"/>
          <w:jc w:val="center"/>
        </w:pPr>
        <w:r>
          <w:fldChar w:fldCharType="begin"/>
        </w:r>
        <w:r>
          <w:instrText xml:space="preserve"> PAGE   \* MERGEFORMAT </w:instrText>
        </w:r>
        <w:r>
          <w:fldChar w:fldCharType="separate"/>
        </w:r>
        <w:r w:rsidR="005F2EC3">
          <w:rPr>
            <w:noProof/>
          </w:rPr>
          <w:t>12</w:t>
        </w:r>
        <w:r>
          <w:rPr>
            <w:noProof/>
          </w:rPr>
          <w:fldChar w:fldCharType="end"/>
        </w:r>
      </w:p>
    </w:sdtContent>
  </w:sdt>
  <w:p w14:paraId="7580D261" w14:textId="77777777" w:rsidR="00195570" w:rsidRDefault="001955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101F5" w14:textId="77777777" w:rsidR="00195570" w:rsidRDefault="00195570" w:rsidP="00FD6670">
      <w:pPr>
        <w:pStyle w:val="Tabletext"/>
      </w:pPr>
      <w:r>
        <w:separator/>
      </w:r>
    </w:p>
  </w:footnote>
  <w:footnote w:type="continuationSeparator" w:id="0">
    <w:p w14:paraId="533397F0" w14:textId="77777777" w:rsidR="00195570" w:rsidRDefault="00195570" w:rsidP="00FD6670">
      <w:pPr>
        <w:pStyle w:val="Tabletex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318AD" w14:textId="77777777" w:rsidR="00195570" w:rsidRDefault="001955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6860212"/>
      <w:docPartObj>
        <w:docPartGallery w:val="Watermarks"/>
        <w:docPartUnique/>
      </w:docPartObj>
    </w:sdtPr>
    <w:sdtEndPr/>
    <w:sdtContent>
      <w:p w14:paraId="030E51ED" w14:textId="5CF85D0C" w:rsidR="00195570" w:rsidRDefault="005F2EC3">
        <w:pPr>
          <w:pStyle w:val="Header"/>
        </w:pPr>
        <w:r>
          <w:rPr>
            <w:noProof/>
            <w:lang w:val="en-US" w:eastAsia="en-US"/>
          </w:rPr>
          <w:pict w14:anchorId="094AEC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01E4A" w14:textId="74086F54" w:rsidR="00195570" w:rsidRDefault="001955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DB642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8C9B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2EA3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CB83D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692B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2D8C0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2B063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E401E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B3832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A403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AF2290"/>
    <w:multiLevelType w:val="hybridMultilevel"/>
    <w:tmpl w:val="33C45A66"/>
    <w:lvl w:ilvl="0" w:tplc="0C09000F">
      <w:start w:val="1"/>
      <w:numFmt w:val="decimal"/>
      <w:lvlText w:val="%1."/>
      <w:lvlJc w:val="left"/>
      <w:pPr>
        <w:tabs>
          <w:tab w:val="num" w:pos="720"/>
        </w:tabs>
        <w:ind w:left="720" w:hanging="360"/>
      </w:pPr>
      <w:rPr>
        <w:rFonts w:cs="Times New Roman"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60A5A13"/>
    <w:multiLevelType w:val="hybridMultilevel"/>
    <w:tmpl w:val="ECAAC58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C43698"/>
    <w:multiLevelType w:val="hybridMultilevel"/>
    <w:tmpl w:val="5E321D8E"/>
    <w:lvl w:ilvl="0" w:tplc="0C090011">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3" w15:restartNumberingAfterBreak="0">
    <w:nsid w:val="0CB772B7"/>
    <w:multiLevelType w:val="multilevel"/>
    <w:tmpl w:val="EA182F9C"/>
    <w:lvl w:ilvl="0">
      <w:start w:val="1"/>
      <w:numFmt w:val="decimal"/>
      <w:lvlText w:val="%1"/>
      <w:lvlJc w:val="left"/>
      <w:pPr>
        <w:tabs>
          <w:tab w:val="num" w:pos="432"/>
        </w:tabs>
        <w:ind w:left="432" w:hanging="432"/>
      </w:pPr>
      <w:rPr>
        <w:rFonts w:hint="default"/>
      </w:rPr>
    </w:lvl>
    <w:lvl w:ilvl="1">
      <w:start w:val="1"/>
      <w:numFmt w:val="decimal"/>
      <w:pStyle w:val="Heading2numbered"/>
      <w:lvlText w:val="%1.%2"/>
      <w:lvlJc w:val="left"/>
      <w:pPr>
        <w:tabs>
          <w:tab w:val="num" w:pos="576"/>
        </w:tabs>
        <w:ind w:left="576" w:hanging="576"/>
      </w:pPr>
      <w:rPr>
        <w:rFonts w:hint="default"/>
        <w:sz w:val="24"/>
        <w:szCs w:val="24"/>
      </w:rPr>
    </w:lvl>
    <w:lvl w:ilvl="2">
      <w:start w:val="1"/>
      <w:numFmt w:val="decimal"/>
      <w:pStyle w:val="Heading4-Numbered"/>
      <w:lvlText w:val="%1.%2.%3"/>
      <w:lvlJc w:val="left"/>
      <w:pPr>
        <w:tabs>
          <w:tab w:val="num" w:pos="720"/>
        </w:tabs>
        <w:ind w:left="720" w:hanging="720"/>
      </w:pPr>
      <w:rPr>
        <w:rFonts w:hint="default"/>
        <w:color w:val="auto"/>
      </w:rPr>
    </w:lvl>
    <w:lvl w:ilvl="3">
      <w:start w:val="1"/>
      <w:numFmt w:val="decimal"/>
      <w:pStyle w:val="Bullets2-Last"/>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EA03BD7"/>
    <w:multiLevelType w:val="hybridMultilevel"/>
    <w:tmpl w:val="A79C7DC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15:restartNumberingAfterBreak="0">
    <w:nsid w:val="0F9C0A79"/>
    <w:multiLevelType w:val="hybridMultilevel"/>
    <w:tmpl w:val="DE7E46E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109730A1"/>
    <w:multiLevelType w:val="hybridMultilevel"/>
    <w:tmpl w:val="AD3C4D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E6E1AD7"/>
    <w:multiLevelType w:val="hybridMultilevel"/>
    <w:tmpl w:val="8BA81908"/>
    <w:lvl w:ilvl="0" w:tplc="9FB671E4">
      <w:start w:val="1"/>
      <w:numFmt w:val="decimal"/>
      <w:lvlText w:val="%1."/>
      <w:lvlJc w:val="left"/>
      <w:pPr>
        <w:tabs>
          <w:tab w:val="num" w:pos="720"/>
        </w:tabs>
        <w:ind w:left="720" w:hanging="360"/>
      </w:pPr>
      <w:rPr>
        <w:rFonts w:cs="Times New Roman"/>
        <w:b/>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F9269D5"/>
    <w:multiLevelType w:val="hybridMultilevel"/>
    <w:tmpl w:val="59AECA56"/>
    <w:lvl w:ilvl="0" w:tplc="BEA2CEF0">
      <w:numFmt w:val="none"/>
      <w:lvlText w:val=""/>
      <w:lvlJc w:val="left"/>
      <w:pPr>
        <w:tabs>
          <w:tab w:val="num" w:pos="360"/>
        </w:tabs>
      </w:pPr>
    </w:lvl>
    <w:lvl w:ilvl="1" w:tplc="48C8882A" w:tentative="1">
      <w:start w:val="1"/>
      <w:numFmt w:val="bullet"/>
      <w:lvlText w:val="o"/>
      <w:lvlJc w:val="left"/>
      <w:pPr>
        <w:tabs>
          <w:tab w:val="num" w:pos="1440"/>
        </w:tabs>
        <w:ind w:left="1440" w:hanging="360"/>
      </w:pPr>
      <w:rPr>
        <w:rFonts w:ascii="Courier New" w:hAnsi="Courier New" w:cs="Courier New" w:hint="default"/>
      </w:rPr>
    </w:lvl>
    <w:lvl w:ilvl="2" w:tplc="5E3233A6" w:tentative="1">
      <w:start w:val="1"/>
      <w:numFmt w:val="bullet"/>
      <w:lvlText w:val=""/>
      <w:lvlJc w:val="left"/>
      <w:pPr>
        <w:tabs>
          <w:tab w:val="num" w:pos="2160"/>
        </w:tabs>
        <w:ind w:left="2160" w:hanging="360"/>
      </w:pPr>
      <w:rPr>
        <w:rFonts w:ascii="Wingdings" w:hAnsi="Wingdings" w:hint="default"/>
      </w:rPr>
    </w:lvl>
    <w:lvl w:ilvl="3" w:tplc="DE0282C0" w:tentative="1">
      <w:start w:val="1"/>
      <w:numFmt w:val="bullet"/>
      <w:lvlText w:val=""/>
      <w:lvlJc w:val="left"/>
      <w:pPr>
        <w:tabs>
          <w:tab w:val="num" w:pos="2880"/>
        </w:tabs>
        <w:ind w:left="2880" w:hanging="360"/>
      </w:pPr>
      <w:rPr>
        <w:rFonts w:ascii="Symbol" w:hAnsi="Symbol" w:hint="default"/>
      </w:rPr>
    </w:lvl>
    <w:lvl w:ilvl="4" w:tplc="62B42B22" w:tentative="1">
      <w:start w:val="1"/>
      <w:numFmt w:val="bullet"/>
      <w:lvlText w:val="o"/>
      <w:lvlJc w:val="left"/>
      <w:pPr>
        <w:tabs>
          <w:tab w:val="num" w:pos="3600"/>
        </w:tabs>
        <w:ind w:left="3600" w:hanging="360"/>
      </w:pPr>
      <w:rPr>
        <w:rFonts w:ascii="Courier New" w:hAnsi="Courier New" w:cs="Courier New" w:hint="default"/>
      </w:rPr>
    </w:lvl>
    <w:lvl w:ilvl="5" w:tplc="12106CDC" w:tentative="1">
      <w:start w:val="1"/>
      <w:numFmt w:val="bullet"/>
      <w:lvlText w:val=""/>
      <w:lvlJc w:val="left"/>
      <w:pPr>
        <w:tabs>
          <w:tab w:val="num" w:pos="4320"/>
        </w:tabs>
        <w:ind w:left="4320" w:hanging="360"/>
      </w:pPr>
      <w:rPr>
        <w:rFonts w:ascii="Wingdings" w:hAnsi="Wingdings" w:hint="default"/>
      </w:rPr>
    </w:lvl>
    <w:lvl w:ilvl="6" w:tplc="A3C66002" w:tentative="1">
      <w:start w:val="1"/>
      <w:numFmt w:val="bullet"/>
      <w:lvlText w:val=""/>
      <w:lvlJc w:val="left"/>
      <w:pPr>
        <w:tabs>
          <w:tab w:val="num" w:pos="5040"/>
        </w:tabs>
        <w:ind w:left="5040" w:hanging="360"/>
      </w:pPr>
      <w:rPr>
        <w:rFonts w:ascii="Symbol" w:hAnsi="Symbol" w:hint="default"/>
      </w:rPr>
    </w:lvl>
    <w:lvl w:ilvl="7" w:tplc="AC608198" w:tentative="1">
      <w:start w:val="1"/>
      <w:numFmt w:val="bullet"/>
      <w:lvlText w:val="o"/>
      <w:lvlJc w:val="left"/>
      <w:pPr>
        <w:tabs>
          <w:tab w:val="num" w:pos="5760"/>
        </w:tabs>
        <w:ind w:left="5760" w:hanging="360"/>
      </w:pPr>
      <w:rPr>
        <w:rFonts w:ascii="Courier New" w:hAnsi="Courier New" w:cs="Courier New" w:hint="default"/>
      </w:rPr>
    </w:lvl>
    <w:lvl w:ilvl="8" w:tplc="1F54300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832DCD"/>
    <w:multiLevelType w:val="hybridMultilevel"/>
    <w:tmpl w:val="A71ECD24"/>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20" w15:restartNumberingAfterBreak="0">
    <w:nsid w:val="26EA2370"/>
    <w:multiLevelType w:val="singleLevel"/>
    <w:tmpl w:val="0C09000F"/>
    <w:lvl w:ilvl="0">
      <w:start w:val="1"/>
      <w:numFmt w:val="decimal"/>
      <w:lvlText w:val="%1."/>
      <w:lvlJc w:val="left"/>
      <w:pPr>
        <w:tabs>
          <w:tab w:val="num" w:pos="360"/>
        </w:tabs>
        <w:ind w:left="360" w:hanging="360"/>
      </w:pPr>
    </w:lvl>
  </w:abstractNum>
  <w:abstractNum w:abstractNumId="21" w15:restartNumberingAfterBreak="0">
    <w:nsid w:val="29671BB0"/>
    <w:multiLevelType w:val="hybridMultilevel"/>
    <w:tmpl w:val="81646014"/>
    <w:lvl w:ilvl="0" w:tplc="C8ECA80C">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2" w15:restartNumberingAfterBreak="0">
    <w:nsid w:val="2EA11C4E"/>
    <w:multiLevelType w:val="hybridMultilevel"/>
    <w:tmpl w:val="32869C72"/>
    <w:lvl w:ilvl="0" w:tplc="0C090003">
      <w:start w:val="1"/>
      <w:numFmt w:val="bullet"/>
      <w:lvlText w:val="o"/>
      <w:lvlJc w:val="left"/>
      <w:pPr>
        <w:tabs>
          <w:tab w:val="num" w:pos="360"/>
        </w:tabs>
        <w:ind w:left="360" w:hanging="360"/>
      </w:pPr>
      <w:rPr>
        <w:rFonts w:ascii="Courier New" w:hAnsi="Courier New" w:cs="Courier New"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4A26362"/>
    <w:multiLevelType w:val="hybridMultilevel"/>
    <w:tmpl w:val="4E86E096"/>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rPr>
        <w:rFonts w:hint="default"/>
      </w:r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4" w15:restartNumberingAfterBreak="0">
    <w:nsid w:val="366614B2"/>
    <w:multiLevelType w:val="hybridMultilevel"/>
    <w:tmpl w:val="4DC298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A6B65B4"/>
    <w:multiLevelType w:val="hybridMultilevel"/>
    <w:tmpl w:val="06F074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ABD1A8F"/>
    <w:multiLevelType w:val="hybridMultilevel"/>
    <w:tmpl w:val="83CCC838"/>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3BD059BF"/>
    <w:multiLevelType w:val="hybridMultilevel"/>
    <w:tmpl w:val="DF623778"/>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2F74C46"/>
    <w:multiLevelType w:val="hybridMultilevel"/>
    <w:tmpl w:val="B644FBF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93408A9"/>
    <w:multiLevelType w:val="hybridMultilevel"/>
    <w:tmpl w:val="BBBA83C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D987D99"/>
    <w:multiLevelType w:val="hybridMultilevel"/>
    <w:tmpl w:val="A7EEF28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4E2B136C"/>
    <w:multiLevelType w:val="hybridMultilevel"/>
    <w:tmpl w:val="A52E40F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2" w15:restartNumberingAfterBreak="0">
    <w:nsid w:val="509F2A1E"/>
    <w:multiLevelType w:val="multilevel"/>
    <w:tmpl w:val="E684DCFC"/>
    <w:lvl w:ilvl="0">
      <w:start w:val="1"/>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53204C8B"/>
    <w:multiLevelType w:val="hybridMultilevel"/>
    <w:tmpl w:val="69347A28"/>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4" w15:restartNumberingAfterBreak="0">
    <w:nsid w:val="54F911FE"/>
    <w:multiLevelType w:val="hybridMultilevel"/>
    <w:tmpl w:val="EF320D10"/>
    <w:lvl w:ilvl="0" w:tplc="0C090001">
      <w:start w:val="1"/>
      <w:numFmt w:val="bullet"/>
      <w:lvlText w:val=""/>
      <w:lvlJc w:val="left"/>
      <w:pPr>
        <w:tabs>
          <w:tab w:val="num" w:pos="720"/>
        </w:tabs>
        <w:ind w:left="720" w:hanging="360"/>
      </w:pPr>
      <w:rPr>
        <w:rFonts w:ascii="Symbol" w:hAnsi="Symbol"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8115811"/>
    <w:multiLevelType w:val="hybridMultilevel"/>
    <w:tmpl w:val="FF6A4424"/>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6" w15:restartNumberingAfterBreak="0">
    <w:nsid w:val="5BA171B7"/>
    <w:multiLevelType w:val="hybridMultilevel"/>
    <w:tmpl w:val="B5AC2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EA122E6"/>
    <w:multiLevelType w:val="hybridMultilevel"/>
    <w:tmpl w:val="05FAB7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EBC1699"/>
    <w:multiLevelType w:val="hybridMultilevel"/>
    <w:tmpl w:val="45B220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3DD671B"/>
    <w:multiLevelType w:val="hybridMultilevel"/>
    <w:tmpl w:val="7390F710"/>
    <w:lvl w:ilvl="0" w:tplc="0C090001">
      <w:start w:val="139"/>
      <w:numFmt w:val="bullet"/>
      <w:lvlText w:val=""/>
      <w:lvlJc w:val="left"/>
      <w:pPr>
        <w:tabs>
          <w:tab w:val="num" w:pos="720"/>
        </w:tabs>
        <w:ind w:left="720" w:hanging="360"/>
      </w:pPr>
      <w:rPr>
        <w:rFonts w:ascii="Symbol" w:eastAsia="Times New Roman" w:hAnsi="Symbol"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64E1413"/>
    <w:multiLevelType w:val="hybridMultilevel"/>
    <w:tmpl w:val="BBE4BD3C"/>
    <w:lvl w:ilvl="0" w:tplc="0C09000F">
      <w:start w:val="1"/>
      <w:numFmt w:val="decimal"/>
      <w:lvlText w:val="%1."/>
      <w:lvlJc w:val="left"/>
      <w:pPr>
        <w:ind w:left="778" w:hanging="360"/>
      </w:pPr>
      <w:rPr>
        <w:rFonts w:cs="Times New Roman" w:hint="default"/>
      </w:rPr>
    </w:lvl>
    <w:lvl w:ilvl="1" w:tplc="0C090003" w:tentative="1">
      <w:start w:val="1"/>
      <w:numFmt w:val="bullet"/>
      <w:lvlText w:val="o"/>
      <w:lvlJc w:val="left"/>
      <w:pPr>
        <w:ind w:left="1498" w:hanging="360"/>
      </w:pPr>
      <w:rPr>
        <w:rFonts w:ascii="Courier New" w:hAnsi="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41" w15:restartNumberingAfterBreak="0">
    <w:nsid w:val="6B7A6FB7"/>
    <w:multiLevelType w:val="hybridMultilevel"/>
    <w:tmpl w:val="25964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2242E3C"/>
    <w:multiLevelType w:val="hybridMultilevel"/>
    <w:tmpl w:val="C6449AD0"/>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3" w15:restartNumberingAfterBreak="0">
    <w:nsid w:val="73997BEE"/>
    <w:multiLevelType w:val="hybridMultilevel"/>
    <w:tmpl w:val="A344DBA0"/>
    <w:lvl w:ilvl="0" w:tplc="0C090011">
      <w:start w:val="1"/>
      <w:numFmt w:val="decimal"/>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61C6315"/>
    <w:multiLevelType w:val="hybridMultilevel"/>
    <w:tmpl w:val="F1EED2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99E6DB2"/>
    <w:multiLevelType w:val="hybridMultilevel"/>
    <w:tmpl w:val="8160A2A6"/>
    <w:lvl w:ilvl="0" w:tplc="0C09000F">
      <w:start w:val="1"/>
      <w:numFmt w:val="decimal"/>
      <w:lvlText w:val="%1."/>
      <w:lvlJc w:val="left"/>
      <w:pPr>
        <w:tabs>
          <w:tab w:val="num" w:pos="720"/>
        </w:tabs>
        <w:ind w:left="720" w:hanging="360"/>
      </w:pPr>
      <w:rPr>
        <w:rFonts w:cs="Times New Roman"/>
      </w:r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A0ACC99"/>
    <w:multiLevelType w:val="hybridMultilevel"/>
    <w:tmpl w:val="1B3D3A02"/>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15:restartNumberingAfterBreak="0">
    <w:nsid w:val="7C6D375E"/>
    <w:multiLevelType w:val="hybridMultilevel"/>
    <w:tmpl w:val="88B4D03A"/>
    <w:lvl w:ilvl="0" w:tplc="0C090011">
      <w:start w:val="1"/>
      <w:numFmt w:val="decimal"/>
      <w:lvlText w:val="%1)"/>
      <w:lvlJc w:val="left"/>
      <w:pPr>
        <w:ind w:left="778" w:hanging="360"/>
      </w:pPr>
      <w:rPr>
        <w:rFonts w:cs="Times New Roman" w:hint="default"/>
      </w:rPr>
    </w:lvl>
    <w:lvl w:ilvl="1" w:tplc="0C090003" w:tentative="1">
      <w:start w:val="1"/>
      <w:numFmt w:val="bullet"/>
      <w:lvlText w:val="o"/>
      <w:lvlJc w:val="left"/>
      <w:pPr>
        <w:ind w:left="1498" w:hanging="360"/>
      </w:pPr>
      <w:rPr>
        <w:rFonts w:ascii="Courier New" w:hAnsi="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hint="default"/>
      </w:rPr>
    </w:lvl>
    <w:lvl w:ilvl="8" w:tplc="0C090005" w:tentative="1">
      <w:start w:val="1"/>
      <w:numFmt w:val="bullet"/>
      <w:lvlText w:val=""/>
      <w:lvlJc w:val="left"/>
      <w:pPr>
        <w:ind w:left="6538" w:hanging="360"/>
      </w:pPr>
      <w:rPr>
        <w:rFonts w:ascii="Wingdings" w:hAnsi="Wingdings" w:hint="default"/>
      </w:rPr>
    </w:lvl>
  </w:abstractNum>
  <w:num w:numId="1">
    <w:abstractNumId w:val="24"/>
  </w:num>
  <w:num w:numId="2">
    <w:abstractNumId w:val="33"/>
  </w:num>
  <w:num w:numId="3">
    <w:abstractNumId w:val="41"/>
  </w:num>
  <w:num w:numId="4">
    <w:abstractNumId w:val="12"/>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2"/>
  </w:num>
  <w:num w:numId="17">
    <w:abstractNumId w:val="11"/>
  </w:num>
  <w:num w:numId="18">
    <w:abstractNumId w:val="39"/>
  </w:num>
  <w:num w:numId="19">
    <w:abstractNumId w:val="36"/>
  </w:num>
  <w:num w:numId="20">
    <w:abstractNumId w:val="38"/>
  </w:num>
  <w:num w:numId="21">
    <w:abstractNumId w:val="17"/>
  </w:num>
  <w:num w:numId="22">
    <w:abstractNumId w:val="34"/>
  </w:num>
  <w:num w:numId="23">
    <w:abstractNumId w:val="37"/>
  </w:num>
  <w:num w:numId="24">
    <w:abstractNumId w:val="45"/>
  </w:num>
  <w:num w:numId="25">
    <w:abstractNumId w:val="44"/>
  </w:num>
  <w:num w:numId="26">
    <w:abstractNumId w:val="10"/>
  </w:num>
  <w:num w:numId="27">
    <w:abstractNumId w:val="42"/>
  </w:num>
  <w:num w:numId="28">
    <w:abstractNumId w:val="19"/>
  </w:num>
  <w:num w:numId="29">
    <w:abstractNumId w:val="35"/>
  </w:num>
  <w:num w:numId="30">
    <w:abstractNumId w:val="46"/>
  </w:num>
  <w:num w:numId="31">
    <w:abstractNumId w:val="43"/>
  </w:num>
  <w:num w:numId="32">
    <w:abstractNumId w:val="40"/>
  </w:num>
  <w:num w:numId="33">
    <w:abstractNumId w:val="47"/>
  </w:num>
  <w:num w:numId="34">
    <w:abstractNumId w:val="21"/>
  </w:num>
  <w:num w:numId="35">
    <w:abstractNumId w:val="27"/>
  </w:num>
  <w:num w:numId="36">
    <w:abstractNumId w:val="29"/>
  </w:num>
  <w:num w:numId="37">
    <w:abstractNumId w:val="18"/>
  </w:num>
  <w:num w:numId="38">
    <w:abstractNumId w:val="28"/>
  </w:num>
  <w:num w:numId="39">
    <w:abstractNumId w:val="32"/>
  </w:num>
  <w:num w:numId="40">
    <w:abstractNumId w:val="26"/>
  </w:num>
  <w:num w:numId="41">
    <w:abstractNumId w:val="23"/>
  </w:num>
  <w:num w:numId="42">
    <w:abstractNumId w:val="15"/>
  </w:num>
  <w:num w:numId="43">
    <w:abstractNumId w:val="20"/>
  </w:num>
  <w:num w:numId="44">
    <w:abstractNumId w:val="30"/>
  </w:num>
  <w:num w:numId="45">
    <w:abstractNumId w:val="16"/>
  </w:num>
  <w:num w:numId="46">
    <w:abstractNumId w:val="31"/>
  </w:num>
  <w:num w:numId="47">
    <w:abstractNumId w:val="25"/>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110"/>
  <w:displayHorizontalDrawingGridEvery w:val="2"/>
  <w:characterSpacingControl w:val="doNotCompress"/>
  <w:hdrShapeDefaults>
    <o:shapedefaults v:ext="edit" spidmax="6150"/>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12E"/>
    <w:rsid w:val="000001B0"/>
    <w:rsid w:val="00000DBA"/>
    <w:rsid w:val="000020AC"/>
    <w:rsid w:val="00002490"/>
    <w:rsid w:val="00004E38"/>
    <w:rsid w:val="0001114A"/>
    <w:rsid w:val="000136B2"/>
    <w:rsid w:val="000165C0"/>
    <w:rsid w:val="000202A8"/>
    <w:rsid w:val="00020926"/>
    <w:rsid w:val="000216F4"/>
    <w:rsid w:val="00022185"/>
    <w:rsid w:val="000229EF"/>
    <w:rsid w:val="00024037"/>
    <w:rsid w:val="000258BD"/>
    <w:rsid w:val="00026864"/>
    <w:rsid w:val="000302CA"/>
    <w:rsid w:val="00031DFB"/>
    <w:rsid w:val="00032168"/>
    <w:rsid w:val="000371DB"/>
    <w:rsid w:val="00041007"/>
    <w:rsid w:val="00041901"/>
    <w:rsid w:val="000442B4"/>
    <w:rsid w:val="00044AF1"/>
    <w:rsid w:val="00050A8E"/>
    <w:rsid w:val="00054F64"/>
    <w:rsid w:val="00057511"/>
    <w:rsid w:val="0006065C"/>
    <w:rsid w:val="00061973"/>
    <w:rsid w:val="000620BD"/>
    <w:rsid w:val="00062A04"/>
    <w:rsid w:val="000632A1"/>
    <w:rsid w:val="000649A9"/>
    <w:rsid w:val="000655E4"/>
    <w:rsid w:val="00072605"/>
    <w:rsid w:val="0007622E"/>
    <w:rsid w:val="00076475"/>
    <w:rsid w:val="000825C6"/>
    <w:rsid w:val="00083004"/>
    <w:rsid w:val="00084996"/>
    <w:rsid w:val="00087E2F"/>
    <w:rsid w:val="00087E66"/>
    <w:rsid w:val="00092906"/>
    <w:rsid w:val="00092E87"/>
    <w:rsid w:val="00093250"/>
    <w:rsid w:val="00094C66"/>
    <w:rsid w:val="00095B01"/>
    <w:rsid w:val="0009600A"/>
    <w:rsid w:val="0009731E"/>
    <w:rsid w:val="000A0335"/>
    <w:rsid w:val="000A218D"/>
    <w:rsid w:val="000A24BB"/>
    <w:rsid w:val="000A428A"/>
    <w:rsid w:val="000A50A1"/>
    <w:rsid w:val="000A54ED"/>
    <w:rsid w:val="000B3563"/>
    <w:rsid w:val="000B5598"/>
    <w:rsid w:val="000B62D0"/>
    <w:rsid w:val="000B7022"/>
    <w:rsid w:val="000C3197"/>
    <w:rsid w:val="000C4D2D"/>
    <w:rsid w:val="000C678C"/>
    <w:rsid w:val="000C72EA"/>
    <w:rsid w:val="000C77ED"/>
    <w:rsid w:val="000D06CB"/>
    <w:rsid w:val="000D08AE"/>
    <w:rsid w:val="000D123A"/>
    <w:rsid w:val="000D2052"/>
    <w:rsid w:val="000D4E91"/>
    <w:rsid w:val="000D6BC1"/>
    <w:rsid w:val="000D722B"/>
    <w:rsid w:val="000E2AE4"/>
    <w:rsid w:val="000E4589"/>
    <w:rsid w:val="000E4B7B"/>
    <w:rsid w:val="000E72EC"/>
    <w:rsid w:val="000F0762"/>
    <w:rsid w:val="000F121C"/>
    <w:rsid w:val="000F30E0"/>
    <w:rsid w:val="000F390E"/>
    <w:rsid w:val="000F39E8"/>
    <w:rsid w:val="000F7F60"/>
    <w:rsid w:val="00100026"/>
    <w:rsid w:val="0010101F"/>
    <w:rsid w:val="00105FC8"/>
    <w:rsid w:val="00110245"/>
    <w:rsid w:val="00110C58"/>
    <w:rsid w:val="00111B84"/>
    <w:rsid w:val="00111EFD"/>
    <w:rsid w:val="00112ADE"/>
    <w:rsid w:val="00112FB1"/>
    <w:rsid w:val="0011504B"/>
    <w:rsid w:val="0011538D"/>
    <w:rsid w:val="0011598C"/>
    <w:rsid w:val="00122D55"/>
    <w:rsid w:val="00123ABA"/>
    <w:rsid w:val="00124541"/>
    <w:rsid w:val="0012545A"/>
    <w:rsid w:val="00125C50"/>
    <w:rsid w:val="001269C1"/>
    <w:rsid w:val="001273DB"/>
    <w:rsid w:val="00131692"/>
    <w:rsid w:val="00136401"/>
    <w:rsid w:val="001421F5"/>
    <w:rsid w:val="001423CF"/>
    <w:rsid w:val="00144279"/>
    <w:rsid w:val="001459CD"/>
    <w:rsid w:val="001463F9"/>
    <w:rsid w:val="001543F2"/>
    <w:rsid w:val="001563AA"/>
    <w:rsid w:val="00160462"/>
    <w:rsid w:val="001619B5"/>
    <w:rsid w:val="001628D0"/>
    <w:rsid w:val="00163421"/>
    <w:rsid w:val="001634C7"/>
    <w:rsid w:val="00163E2D"/>
    <w:rsid w:val="00164B1F"/>
    <w:rsid w:val="0016541A"/>
    <w:rsid w:val="00165C1E"/>
    <w:rsid w:val="00167D4B"/>
    <w:rsid w:val="00167D7C"/>
    <w:rsid w:val="0017121D"/>
    <w:rsid w:val="00172237"/>
    <w:rsid w:val="001724DA"/>
    <w:rsid w:val="00174AA2"/>
    <w:rsid w:val="00175910"/>
    <w:rsid w:val="00177E2A"/>
    <w:rsid w:val="00180D8A"/>
    <w:rsid w:val="00185FD5"/>
    <w:rsid w:val="00193137"/>
    <w:rsid w:val="001940D5"/>
    <w:rsid w:val="001948F7"/>
    <w:rsid w:val="00195570"/>
    <w:rsid w:val="00197CE6"/>
    <w:rsid w:val="001B0044"/>
    <w:rsid w:val="001B2826"/>
    <w:rsid w:val="001B459C"/>
    <w:rsid w:val="001B4AB3"/>
    <w:rsid w:val="001B4DAB"/>
    <w:rsid w:val="001B5EF2"/>
    <w:rsid w:val="001C18EB"/>
    <w:rsid w:val="001C354E"/>
    <w:rsid w:val="001C3820"/>
    <w:rsid w:val="001C4162"/>
    <w:rsid w:val="001C54BE"/>
    <w:rsid w:val="001C6277"/>
    <w:rsid w:val="001C7D06"/>
    <w:rsid w:val="001D2D5B"/>
    <w:rsid w:val="001D413F"/>
    <w:rsid w:val="001D46D9"/>
    <w:rsid w:val="001E773F"/>
    <w:rsid w:val="001E776E"/>
    <w:rsid w:val="001E7C0B"/>
    <w:rsid w:val="001F285C"/>
    <w:rsid w:val="001F4D3D"/>
    <w:rsid w:val="001F5B9D"/>
    <w:rsid w:val="001F774C"/>
    <w:rsid w:val="001F7EFA"/>
    <w:rsid w:val="00202CB5"/>
    <w:rsid w:val="002036F6"/>
    <w:rsid w:val="002043A7"/>
    <w:rsid w:val="002043D1"/>
    <w:rsid w:val="00204EAD"/>
    <w:rsid w:val="00205B14"/>
    <w:rsid w:val="0020623F"/>
    <w:rsid w:val="00206811"/>
    <w:rsid w:val="002077A6"/>
    <w:rsid w:val="0021587C"/>
    <w:rsid w:val="002166B2"/>
    <w:rsid w:val="002174A9"/>
    <w:rsid w:val="00220E67"/>
    <w:rsid w:val="00231AAB"/>
    <w:rsid w:val="00232BB1"/>
    <w:rsid w:val="002334B5"/>
    <w:rsid w:val="00235D6E"/>
    <w:rsid w:val="002367D5"/>
    <w:rsid w:val="00236C4C"/>
    <w:rsid w:val="0023724D"/>
    <w:rsid w:val="00237729"/>
    <w:rsid w:val="00237737"/>
    <w:rsid w:val="00243CA2"/>
    <w:rsid w:val="0024451C"/>
    <w:rsid w:val="00245AD0"/>
    <w:rsid w:val="00246791"/>
    <w:rsid w:val="00246D3F"/>
    <w:rsid w:val="002502D3"/>
    <w:rsid w:val="0025056C"/>
    <w:rsid w:val="00251621"/>
    <w:rsid w:val="002533E5"/>
    <w:rsid w:val="00253E76"/>
    <w:rsid w:val="00253EA1"/>
    <w:rsid w:val="00254611"/>
    <w:rsid w:val="002549EF"/>
    <w:rsid w:val="00255A3A"/>
    <w:rsid w:val="00256348"/>
    <w:rsid w:val="00257523"/>
    <w:rsid w:val="002600C8"/>
    <w:rsid w:val="00261475"/>
    <w:rsid w:val="00261815"/>
    <w:rsid w:val="00261D42"/>
    <w:rsid w:val="00262251"/>
    <w:rsid w:val="0026232F"/>
    <w:rsid w:val="00263517"/>
    <w:rsid w:val="00265878"/>
    <w:rsid w:val="00265FAF"/>
    <w:rsid w:val="00267D1B"/>
    <w:rsid w:val="00267DC9"/>
    <w:rsid w:val="00271BFA"/>
    <w:rsid w:val="00273051"/>
    <w:rsid w:val="00274103"/>
    <w:rsid w:val="00276CCE"/>
    <w:rsid w:val="00282631"/>
    <w:rsid w:val="00282EDB"/>
    <w:rsid w:val="00283447"/>
    <w:rsid w:val="00287AB7"/>
    <w:rsid w:val="0029140A"/>
    <w:rsid w:val="00291E44"/>
    <w:rsid w:val="00293328"/>
    <w:rsid w:val="002947BB"/>
    <w:rsid w:val="002967A3"/>
    <w:rsid w:val="002A195C"/>
    <w:rsid w:val="002A6593"/>
    <w:rsid w:val="002A78B6"/>
    <w:rsid w:val="002B0539"/>
    <w:rsid w:val="002B0822"/>
    <w:rsid w:val="002B1C24"/>
    <w:rsid w:val="002B2E10"/>
    <w:rsid w:val="002B6AD6"/>
    <w:rsid w:val="002B7F35"/>
    <w:rsid w:val="002C2666"/>
    <w:rsid w:val="002C6FCB"/>
    <w:rsid w:val="002D1BF1"/>
    <w:rsid w:val="002D3F6B"/>
    <w:rsid w:val="002D5AFD"/>
    <w:rsid w:val="002D65AE"/>
    <w:rsid w:val="002D685D"/>
    <w:rsid w:val="002E0532"/>
    <w:rsid w:val="002E3177"/>
    <w:rsid w:val="002E58FA"/>
    <w:rsid w:val="002F1D89"/>
    <w:rsid w:val="002F253B"/>
    <w:rsid w:val="003031CA"/>
    <w:rsid w:val="00304BFD"/>
    <w:rsid w:val="0030657A"/>
    <w:rsid w:val="00307F2D"/>
    <w:rsid w:val="003104AB"/>
    <w:rsid w:val="0031563C"/>
    <w:rsid w:val="00316185"/>
    <w:rsid w:val="00317794"/>
    <w:rsid w:val="003234D6"/>
    <w:rsid w:val="0032376F"/>
    <w:rsid w:val="00327C1E"/>
    <w:rsid w:val="00330356"/>
    <w:rsid w:val="00331A75"/>
    <w:rsid w:val="00332AF0"/>
    <w:rsid w:val="003340E9"/>
    <w:rsid w:val="00334F8C"/>
    <w:rsid w:val="00335E01"/>
    <w:rsid w:val="00337D24"/>
    <w:rsid w:val="00343C40"/>
    <w:rsid w:val="0034413E"/>
    <w:rsid w:val="00344EA8"/>
    <w:rsid w:val="00345F43"/>
    <w:rsid w:val="003501F6"/>
    <w:rsid w:val="00351703"/>
    <w:rsid w:val="0035188D"/>
    <w:rsid w:val="0035208E"/>
    <w:rsid w:val="00353F00"/>
    <w:rsid w:val="0036007B"/>
    <w:rsid w:val="003615F1"/>
    <w:rsid w:val="00362151"/>
    <w:rsid w:val="003657AB"/>
    <w:rsid w:val="00366441"/>
    <w:rsid w:val="00367250"/>
    <w:rsid w:val="0037165C"/>
    <w:rsid w:val="00371AAB"/>
    <w:rsid w:val="003735CA"/>
    <w:rsid w:val="003746A8"/>
    <w:rsid w:val="00375C80"/>
    <w:rsid w:val="003771D2"/>
    <w:rsid w:val="003809A0"/>
    <w:rsid w:val="003815C7"/>
    <w:rsid w:val="003864CE"/>
    <w:rsid w:val="00386B2F"/>
    <w:rsid w:val="00387284"/>
    <w:rsid w:val="00390258"/>
    <w:rsid w:val="00392828"/>
    <w:rsid w:val="00393249"/>
    <w:rsid w:val="00393504"/>
    <w:rsid w:val="00395BC2"/>
    <w:rsid w:val="0039648D"/>
    <w:rsid w:val="00397DE6"/>
    <w:rsid w:val="003A01A6"/>
    <w:rsid w:val="003A14BC"/>
    <w:rsid w:val="003A5ABA"/>
    <w:rsid w:val="003A66C6"/>
    <w:rsid w:val="003B2254"/>
    <w:rsid w:val="003B2F9E"/>
    <w:rsid w:val="003C201C"/>
    <w:rsid w:val="003C3006"/>
    <w:rsid w:val="003C359C"/>
    <w:rsid w:val="003C4746"/>
    <w:rsid w:val="003C5DAB"/>
    <w:rsid w:val="003C5F8D"/>
    <w:rsid w:val="003C6637"/>
    <w:rsid w:val="003C6BC4"/>
    <w:rsid w:val="003D2B84"/>
    <w:rsid w:val="003D3F0F"/>
    <w:rsid w:val="003D4A24"/>
    <w:rsid w:val="003D5270"/>
    <w:rsid w:val="003E413B"/>
    <w:rsid w:val="003E5688"/>
    <w:rsid w:val="00402975"/>
    <w:rsid w:val="00403F8A"/>
    <w:rsid w:val="00404590"/>
    <w:rsid w:val="00404BA6"/>
    <w:rsid w:val="00404D67"/>
    <w:rsid w:val="00406D75"/>
    <w:rsid w:val="004101A0"/>
    <w:rsid w:val="00410DBD"/>
    <w:rsid w:val="0041559C"/>
    <w:rsid w:val="0041612F"/>
    <w:rsid w:val="0042182E"/>
    <w:rsid w:val="00421B4C"/>
    <w:rsid w:val="00422102"/>
    <w:rsid w:val="00424286"/>
    <w:rsid w:val="0043022F"/>
    <w:rsid w:val="004438C5"/>
    <w:rsid w:val="00446C15"/>
    <w:rsid w:val="00447E3A"/>
    <w:rsid w:val="00450159"/>
    <w:rsid w:val="00450227"/>
    <w:rsid w:val="00450FEA"/>
    <w:rsid w:val="004521FB"/>
    <w:rsid w:val="00452D79"/>
    <w:rsid w:val="004550A7"/>
    <w:rsid w:val="00455BB7"/>
    <w:rsid w:val="004572B3"/>
    <w:rsid w:val="00457A38"/>
    <w:rsid w:val="004624C9"/>
    <w:rsid w:val="00465CCF"/>
    <w:rsid w:val="004673B3"/>
    <w:rsid w:val="00467B16"/>
    <w:rsid w:val="00470CAB"/>
    <w:rsid w:val="004723A9"/>
    <w:rsid w:val="00473A38"/>
    <w:rsid w:val="00477159"/>
    <w:rsid w:val="00480611"/>
    <w:rsid w:val="0048151C"/>
    <w:rsid w:val="004815F6"/>
    <w:rsid w:val="004827E7"/>
    <w:rsid w:val="004830A2"/>
    <w:rsid w:val="004830FF"/>
    <w:rsid w:val="00483464"/>
    <w:rsid w:val="0048750D"/>
    <w:rsid w:val="00487B5B"/>
    <w:rsid w:val="00492FCB"/>
    <w:rsid w:val="00493D62"/>
    <w:rsid w:val="0049628A"/>
    <w:rsid w:val="004A4D0D"/>
    <w:rsid w:val="004A6304"/>
    <w:rsid w:val="004A6FAB"/>
    <w:rsid w:val="004B1DE7"/>
    <w:rsid w:val="004B2096"/>
    <w:rsid w:val="004B480C"/>
    <w:rsid w:val="004B6FEF"/>
    <w:rsid w:val="004C1248"/>
    <w:rsid w:val="004C1EC1"/>
    <w:rsid w:val="004D01E0"/>
    <w:rsid w:val="004D06D7"/>
    <w:rsid w:val="004D1239"/>
    <w:rsid w:val="004D28F1"/>
    <w:rsid w:val="004D4713"/>
    <w:rsid w:val="004D626D"/>
    <w:rsid w:val="004E12CE"/>
    <w:rsid w:val="004E42A1"/>
    <w:rsid w:val="004E537D"/>
    <w:rsid w:val="004F2A3C"/>
    <w:rsid w:val="004F57C1"/>
    <w:rsid w:val="00507D3E"/>
    <w:rsid w:val="005104BA"/>
    <w:rsid w:val="00515398"/>
    <w:rsid w:val="005163BB"/>
    <w:rsid w:val="0052198C"/>
    <w:rsid w:val="005253CB"/>
    <w:rsid w:val="0052632F"/>
    <w:rsid w:val="00527880"/>
    <w:rsid w:val="00527ADF"/>
    <w:rsid w:val="00527B82"/>
    <w:rsid w:val="005318E5"/>
    <w:rsid w:val="00532CF4"/>
    <w:rsid w:val="005355D7"/>
    <w:rsid w:val="0053636F"/>
    <w:rsid w:val="00540E7C"/>
    <w:rsid w:val="00542A86"/>
    <w:rsid w:val="00542D16"/>
    <w:rsid w:val="00542D76"/>
    <w:rsid w:val="0054351C"/>
    <w:rsid w:val="005442B8"/>
    <w:rsid w:val="00546129"/>
    <w:rsid w:val="00551389"/>
    <w:rsid w:val="00552035"/>
    <w:rsid w:val="00555206"/>
    <w:rsid w:val="00557731"/>
    <w:rsid w:val="00557E4B"/>
    <w:rsid w:val="00561F7F"/>
    <w:rsid w:val="00562B08"/>
    <w:rsid w:val="00566917"/>
    <w:rsid w:val="00566D5A"/>
    <w:rsid w:val="00567509"/>
    <w:rsid w:val="00567EE2"/>
    <w:rsid w:val="00570675"/>
    <w:rsid w:val="00572253"/>
    <w:rsid w:val="00574323"/>
    <w:rsid w:val="005748F9"/>
    <w:rsid w:val="00575CD9"/>
    <w:rsid w:val="005764F3"/>
    <w:rsid w:val="00577136"/>
    <w:rsid w:val="005804B0"/>
    <w:rsid w:val="00580B3B"/>
    <w:rsid w:val="00580D1E"/>
    <w:rsid w:val="00582C6C"/>
    <w:rsid w:val="005834A6"/>
    <w:rsid w:val="00585812"/>
    <w:rsid w:val="00585895"/>
    <w:rsid w:val="00587B8E"/>
    <w:rsid w:val="00587DEB"/>
    <w:rsid w:val="00587E90"/>
    <w:rsid w:val="00594686"/>
    <w:rsid w:val="00594EF6"/>
    <w:rsid w:val="00595094"/>
    <w:rsid w:val="00597AEC"/>
    <w:rsid w:val="005A5F29"/>
    <w:rsid w:val="005A702F"/>
    <w:rsid w:val="005A71EE"/>
    <w:rsid w:val="005B0F10"/>
    <w:rsid w:val="005B220E"/>
    <w:rsid w:val="005B2FB0"/>
    <w:rsid w:val="005B37C6"/>
    <w:rsid w:val="005B3C12"/>
    <w:rsid w:val="005B3E1A"/>
    <w:rsid w:val="005B493A"/>
    <w:rsid w:val="005B5B26"/>
    <w:rsid w:val="005B5B74"/>
    <w:rsid w:val="005B66BB"/>
    <w:rsid w:val="005B72F0"/>
    <w:rsid w:val="005C0E73"/>
    <w:rsid w:val="005C337A"/>
    <w:rsid w:val="005C42BD"/>
    <w:rsid w:val="005C4341"/>
    <w:rsid w:val="005C48D0"/>
    <w:rsid w:val="005C5B2A"/>
    <w:rsid w:val="005D55AC"/>
    <w:rsid w:val="005D57FE"/>
    <w:rsid w:val="005D5975"/>
    <w:rsid w:val="005D5ED1"/>
    <w:rsid w:val="005D6A57"/>
    <w:rsid w:val="005D79DB"/>
    <w:rsid w:val="005E0E8B"/>
    <w:rsid w:val="005E3037"/>
    <w:rsid w:val="005E3EED"/>
    <w:rsid w:val="005E4C82"/>
    <w:rsid w:val="005E54A1"/>
    <w:rsid w:val="005F111D"/>
    <w:rsid w:val="005F2EC3"/>
    <w:rsid w:val="005F5085"/>
    <w:rsid w:val="005F6216"/>
    <w:rsid w:val="005F71ED"/>
    <w:rsid w:val="005F788E"/>
    <w:rsid w:val="0061027D"/>
    <w:rsid w:val="00611DBF"/>
    <w:rsid w:val="006134BA"/>
    <w:rsid w:val="00613F92"/>
    <w:rsid w:val="00614F14"/>
    <w:rsid w:val="006163D3"/>
    <w:rsid w:val="00617F78"/>
    <w:rsid w:val="00620640"/>
    <w:rsid w:val="006229F1"/>
    <w:rsid w:val="00623519"/>
    <w:rsid w:val="00623D65"/>
    <w:rsid w:val="00624BA8"/>
    <w:rsid w:val="006264EE"/>
    <w:rsid w:val="00626C44"/>
    <w:rsid w:val="00627961"/>
    <w:rsid w:val="00627AD6"/>
    <w:rsid w:val="00630961"/>
    <w:rsid w:val="00630F4C"/>
    <w:rsid w:val="0063116F"/>
    <w:rsid w:val="00631920"/>
    <w:rsid w:val="00632234"/>
    <w:rsid w:val="00634099"/>
    <w:rsid w:val="00635D3B"/>
    <w:rsid w:val="0063658F"/>
    <w:rsid w:val="00636B9C"/>
    <w:rsid w:val="00636E73"/>
    <w:rsid w:val="006373E9"/>
    <w:rsid w:val="00640B56"/>
    <w:rsid w:val="00640CAA"/>
    <w:rsid w:val="0064266F"/>
    <w:rsid w:val="00643A00"/>
    <w:rsid w:val="00644614"/>
    <w:rsid w:val="00645B9E"/>
    <w:rsid w:val="00646805"/>
    <w:rsid w:val="00646FB9"/>
    <w:rsid w:val="0064741C"/>
    <w:rsid w:val="006474F1"/>
    <w:rsid w:val="00650B24"/>
    <w:rsid w:val="006513BA"/>
    <w:rsid w:val="0065230C"/>
    <w:rsid w:val="00652418"/>
    <w:rsid w:val="006544EF"/>
    <w:rsid w:val="0065564D"/>
    <w:rsid w:val="00655CEF"/>
    <w:rsid w:val="0066028D"/>
    <w:rsid w:val="006679B4"/>
    <w:rsid w:val="006708EA"/>
    <w:rsid w:val="00670E6A"/>
    <w:rsid w:val="00671BA8"/>
    <w:rsid w:val="0067389E"/>
    <w:rsid w:val="0067654D"/>
    <w:rsid w:val="00682E7C"/>
    <w:rsid w:val="00683AE2"/>
    <w:rsid w:val="006840F5"/>
    <w:rsid w:val="00684D57"/>
    <w:rsid w:val="00687AD7"/>
    <w:rsid w:val="00687E00"/>
    <w:rsid w:val="00687EDE"/>
    <w:rsid w:val="00691CBE"/>
    <w:rsid w:val="006979EC"/>
    <w:rsid w:val="006A6FF7"/>
    <w:rsid w:val="006B06EA"/>
    <w:rsid w:val="006B4113"/>
    <w:rsid w:val="006B511B"/>
    <w:rsid w:val="006C28BB"/>
    <w:rsid w:val="006C4091"/>
    <w:rsid w:val="006C4595"/>
    <w:rsid w:val="006C546D"/>
    <w:rsid w:val="006C553D"/>
    <w:rsid w:val="006C66A2"/>
    <w:rsid w:val="006C68A7"/>
    <w:rsid w:val="006D0680"/>
    <w:rsid w:val="006D3CC7"/>
    <w:rsid w:val="006D5497"/>
    <w:rsid w:val="006D6E7E"/>
    <w:rsid w:val="006E3FAE"/>
    <w:rsid w:val="006E5936"/>
    <w:rsid w:val="006F1A9D"/>
    <w:rsid w:val="006F26B2"/>
    <w:rsid w:val="006F37D6"/>
    <w:rsid w:val="006F4BED"/>
    <w:rsid w:val="006F5F8D"/>
    <w:rsid w:val="006F7355"/>
    <w:rsid w:val="006F73DE"/>
    <w:rsid w:val="006F7F65"/>
    <w:rsid w:val="007058CF"/>
    <w:rsid w:val="00705AFA"/>
    <w:rsid w:val="0071294E"/>
    <w:rsid w:val="00716192"/>
    <w:rsid w:val="0071709D"/>
    <w:rsid w:val="00720550"/>
    <w:rsid w:val="007208EA"/>
    <w:rsid w:val="007213CF"/>
    <w:rsid w:val="0072312E"/>
    <w:rsid w:val="0072748B"/>
    <w:rsid w:val="00730937"/>
    <w:rsid w:val="00731F73"/>
    <w:rsid w:val="00732EC3"/>
    <w:rsid w:val="007340EB"/>
    <w:rsid w:val="00737B9D"/>
    <w:rsid w:val="007449C0"/>
    <w:rsid w:val="007458E0"/>
    <w:rsid w:val="00747DA5"/>
    <w:rsid w:val="00750FFF"/>
    <w:rsid w:val="00751462"/>
    <w:rsid w:val="0075326D"/>
    <w:rsid w:val="00754361"/>
    <w:rsid w:val="00755E7B"/>
    <w:rsid w:val="00756554"/>
    <w:rsid w:val="0076159F"/>
    <w:rsid w:val="0076426D"/>
    <w:rsid w:val="00766ADD"/>
    <w:rsid w:val="00767155"/>
    <w:rsid w:val="00772595"/>
    <w:rsid w:val="0077359D"/>
    <w:rsid w:val="0077422D"/>
    <w:rsid w:val="00774410"/>
    <w:rsid w:val="007749C2"/>
    <w:rsid w:val="00777ACF"/>
    <w:rsid w:val="007831CC"/>
    <w:rsid w:val="007879D6"/>
    <w:rsid w:val="00790976"/>
    <w:rsid w:val="00792A9A"/>
    <w:rsid w:val="00792B38"/>
    <w:rsid w:val="0079396D"/>
    <w:rsid w:val="00795739"/>
    <w:rsid w:val="00796D7F"/>
    <w:rsid w:val="007A26CC"/>
    <w:rsid w:val="007A5128"/>
    <w:rsid w:val="007A6C27"/>
    <w:rsid w:val="007A71D0"/>
    <w:rsid w:val="007A7D39"/>
    <w:rsid w:val="007B0576"/>
    <w:rsid w:val="007B28E6"/>
    <w:rsid w:val="007B5977"/>
    <w:rsid w:val="007C0590"/>
    <w:rsid w:val="007C0C2C"/>
    <w:rsid w:val="007C272E"/>
    <w:rsid w:val="007C2877"/>
    <w:rsid w:val="007C35BD"/>
    <w:rsid w:val="007C42C1"/>
    <w:rsid w:val="007C5819"/>
    <w:rsid w:val="007C7D3A"/>
    <w:rsid w:val="007D0573"/>
    <w:rsid w:val="007D19A2"/>
    <w:rsid w:val="007D2490"/>
    <w:rsid w:val="007D25FE"/>
    <w:rsid w:val="007D2712"/>
    <w:rsid w:val="007D2983"/>
    <w:rsid w:val="007D3F5A"/>
    <w:rsid w:val="007D44C2"/>
    <w:rsid w:val="007D5968"/>
    <w:rsid w:val="007D7807"/>
    <w:rsid w:val="007D78A3"/>
    <w:rsid w:val="007E6363"/>
    <w:rsid w:val="007E73C0"/>
    <w:rsid w:val="007E74BD"/>
    <w:rsid w:val="007F057A"/>
    <w:rsid w:val="007F2E7F"/>
    <w:rsid w:val="007F4868"/>
    <w:rsid w:val="007F72D5"/>
    <w:rsid w:val="00800558"/>
    <w:rsid w:val="00803049"/>
    <w:rsid w:val="00804448"/>
    <w:rsid w:val="00806B57"/>
    <w:rsid w:val="00810BF3"/>
    <w:rsid w:val="00810F75"/>
    <w:rsid w:val="00812D30"/>
    <w:rsid w:val="00815933"/>
    <w:rsid w:val="00817481"/>
    <w:rsid w:val="008179F3"/>
    <w:rsid w:val="00821616"/>
    <w:rsid w:val="00821624"/>
    <w:rsid w:val="0082488E"/>
    <w:rsid w:val="008265AF"/>
    <w:rsid w:val="00832DA5"/>
    <w:rsid w:val="0083369E"/>
    <w:rsid w:val="008358F2"/>
    <w:rsid w:val="008360F7"/>
    <w:rsid w:val="00845DC8"/>
    <w:rsid w:val="00845F47"/>
    <w:rsid w:val="0084638F"/>
    <w:rsid w:val="00851ED4"/>
    <w:rsid w:val="00855CA4"/>
    <w:rsid w:val="008561CB"/>
    <w:rsid w:val="00856429"/>
    <w:rsid w:val="00861B1A"/>
    <w:rsid w:val="00861ED9"/>
    <w:rsid w:val="00861F97"/>
    <w:rsid w:val="008628F8"/>
    <w:rsid w:val="008631FC"/>
    <w:rsid w:val="00870344"/>
    <w:rsid w:val="0087063C"/>
    <w:rsid w:val="00870BA4"/>
    <w:rsid w:val="00873904"/>
    <w:rsid w:val="00877784"/>
    <w:rsid w:val="0088445D"/>
    <w:rsid w:val="00884810"/>
    <w:rsid w:val="00885D3F"/>
    <w:rsid w:val="00885FFB"/>
    <w:rsid w:val="00886994"/>
    <w:rsid w:val="00887224"/>
    <w:rsid w:val="00890B64"/>
    <w:rsid w:val="0089254D"/>
    <w:rsid w:val="008929C3"/>
    <w:rsid w:val="00894633"/>
    <w:rsid w:val="008A232E"/>
    <w:rsid w:val="008A2D77"/>
    <w:rsid w:val="008A53A7"/>
    <w:rsid w:val="008A566D"/>
    <w:rsid w:val="008A7B99"/>
    <w:rsid w:val="008B3732"/>
    <w:rsid w:val="008B3EBB"/>
    <w:rsid w:val="008B6708"/>
    <w:rsid w:val="008B69B5"/>
    <w:rsid w:val="008C10C6"/>
    <w:rsid w:val="008C1302"/>
    <w:rsid w:val="008C2D80"/>
    <w:rsid w:val="008C30E4"/>
    <w:rsid w:val="008C7070"/>
    <w:rsid w:val="008C74B5"/>
    <w:rsid w:val="008D3D6B"/>
    <w:rsid w:val="008D6006"/>
    <w:rsid w:val="008D67B8"/>
    <w:rsid w:val="008D7012"/>
    <w:rsid w:val="008D76D0"/>
    <w:rsid w:val="008D7AFA"/>
    <w:rsid w:val="008E1D29"/>
    <w:rsid w:val="008E1EB2"/>
    <w:rsid w:val="008E5744"/>
    <w:rsid w:val="008E6FCB"/>
    <w:rsid w:val="008F19F4"/>
    <w:rsid w:val="008F4C31"/>
    <w:rsid w:val="008F5310"/>
    <w:rsid w:val="008F7C99"/>
    <w:rsid w:val="00902495"/>
    <w:rsid w:val="0090316C"/>
    <w:rsid w:val="00903363"/>
    <w:rsid w:val="00905497"/>
    <w:rsid w:val="00906BDE"/>
    <w:rsid w:val="00911755"/>
    <w:rsid w:val="00912189"/>
    <w:rsid w:val="0091253D"/>
    <w:rsid w:val="00913094"/>
    <w:rsid w:val="00913C1D"/>
    <w:rsid w:val="00913C3E"/>
    <w:rsid w:val="00914EDB"/>
    <w:rsid w:val="0091518D"/>
    <w:rsid w:val="009151A6"/>
    <w:rsid w:val="009178CA"/>
    <w:rsid w:val="00920A00"/>
    <w:rsid w:val="0092125E"/>
    <w:rsid w:val="009272C9"/>
    <w:rsid w:val="009273E3"/>
    <w:rsid w:val="00933E16"/>
    <w:rsid w:val="00936D4A"/>
    <w:rsid w:val="009370F9"/>
    <w:rsid w:val="00940408"/>
    <w:rsid w:val="009408E6"/>
    <w:rsid w:val="00941847"/>
    <w:rsid w:val="00941DFD"/>
    <w:rsid w:val="0094403D"/>
    <w:rsid w:val="00944133"/>
    <w:rsid w:val="00951419"/>
    <w:rsid w:val="009517C8"/>
    <w:rsid w:val="0096082B"/>
    <w:rsid w:val="00961F6B"/>
    <w:rsid w:val="00966D1D"/>
    <w:rsid w:val="009671BF"/>
    <w:rsid w:val="009674EC"/>
    <w:rsid w:val="00971619"/>
    <w:rsid w:val="00971CD9"/>
    <w:rsid w:val="00976F66"/>
    <w:rsid w:val="009808E9"/>
    <w:rsid w:val="00981181"/>
    <w:rsid w:val="009813E0"/>
    <w:rsid w:val="00981538"/>
    <w:rsid w:val="00981B58"/>
    <w:rsid w:val="00986229"/>
    <w:rsid w:val="00987748"/>
    <w:rsid w:val="00990734"/>
    <w:rsid w:val="00990FD6"/>
    <w:rsid w:val="009924AA"/>
    <w:rsid w:val="00993B77"/>
    <w:rsid w:val="00997E89"/>
    <w:rsid w:val="00997FC6"/>
    <w:rsid w:val="009A0265"/>
    <w:rsid w:val="009A08E9"/>
    <w:rsid w:val="009A0C49"/>
    <w:rsid w:val="009A1E97"/>
    <w:rsid w:val="009A2C72"/>
    <w:rsid w:val="009A7D66"/>
    <w:rsid w:val="009A7FA1"/>
    <w:rsid w:val="009B089B"/>
    <w:rsid w:val="009B0A41"/>
    <w:rsid w:val="009B260F"/>
    <w:rsid w:val="009B2C5C"/>
    <w:rsid w:val="009B33BC"/>
    <w:rsid w:val="009B4188"/>
    <w:rsid w:val="009B4F50"/>
    <w:rsid w:val="009B5678"/>
    <w:rsid w:val="009B7645"/>
    <w:rsid w:val="009C3BBB"/>
    <w:rsid w:val="009C7EE9"/>
    <w:rsid w:val="009D082B"/>
    <w:rsid w:val="009D2A9E"/>
    <w:rsid w:val="009D4BE4"/>
    <w:rsid w:val="009D78A6"/>
    <w:rsid w:val="009E52A0"/>
    <w:rsid w:val="009E7D22"/>
    <w:rsid w:val="009E7E3E"/>
    <w:rsid w:val="009F0728"/>
    <w:rsid w:val="009F0EB0"/>
    <w:rsid w:val="009F3348"/>
    <w:rsid w:val="009F3D49"/>
    <w:rsid w:val="009F5C54"/>
    <w:rsid w:val="009F7FAE"/>
    <w:rsid w:val="00A00064"/>
    <w:rsid w:val="00A02016"/>
    <w:rsid w:val="00A048DA"/>
    <w:rsid w:val="00A0690B"/>
    <w:rsid w:val="00A15854"/>
    <w:rsid w:val="00A162BF"/>
    <w:rsid w:val="00A207ED"/>
    <w:rsid w:val="00A2307E"/>
    <w:rsid w:val="00A24A88"/>
    <w:rsid w:val="00A27D1B"/>
    <w:rsid w:val="00A27EAB"/>
    <w:rsid w:val="00A302C7"/>
    <w:rsid w:val="00A31698"/>
    <w:rsid w:val="00A32408"/>
    <w:rsid w:val="00A3493E"/>
    <w:rsid w:val="00A35894"/>
    <w:rsid w:val="00A371D6"/>
    <w:rsid w:val="00A3768D"/>
    <w:rsid w:val="00A40D25"/>
    <w:rsid w:val="00A424F9"/>
    <w:rsid w:val="00A42A8C"/>
    <w:rsid w:val="00A439BD"/>
    <w:rsid w:val="00A445D4"/>
    <w:rsid w:val="00A4501F"/>
    <w:rsid w:val="00A4569C"/>
    <w:rsid w:val="00A46864"/>
    <w:rsid w:val="00A50542"/>
    <w:rsid w:val="00A5364F"/>
    <w:rsid w:val="00A537F8"/>
    <w:rsid w:val="00A53F4C"/>
    <w:rsid w:val="00A562F1"/>
    <w:rsid w:val="00A578FE"/>
    <w:rsid w:val="00A57CC1"/>
    <w:rsid w:val="00A64278"/>
    <w:rsid w:val="00A64700"/>
    <w:rsid w:val="00A64C63"/>
    <w:rsid w:val="00A6597E"/>
    <w:rsid w:val="00A65CD5"/>
    <w:rsid w:val="00A67F15"/>
    <w:rsid w:val="00A71D0B"/>
    <w:rsid w:val="00A75997"/>
    <w:rsid w:val="00A77D13"/>
    <w:rsid w:val="00A807BD"/>
    <w:rsid w:val="00A80F8B"/>
    <w:rsid w:val="00A81A18"/>
    <w:rsid w:val="00A826A0"/>
    <w:rsid w:val="00A83CA4"/>
    <w:rsid w:val="00A858AC"/>
    <w:rsid w:val="00A86EFE"/>
    <w:rsid w:val="00A90641"/>
    <w:rsid w:val="00A95127"/>
    <w:rsid w:val="00A954FB"/>
    <w:rsid w:val="00AA1AD4"/>
    <w:rsid w:val="00AA3FE1"/>
    <w:rsid w:val="00AA4BDB"/>
    <w:rsid w:val="00AA5A04"/>
    <w:rsid w:val="00AA6516"/>
    <w:rsid w:val="00AB03E9"/>
    <w:rsid w:val="00AB2434"/>
    <w:rsid w:val="00AB26EE"/>
    <w:rsid w:val="00AC0C11"/>
    <w:rsid w:val="00AC0FF7"/>
    <w:rsid w:val="00AC18C4"/>
    <w:rsid w:val="00AC1D39"/>
    <w:rsid w:val="00AC36E2"/>
    <w:rsid w:val="00AC38B9"/>
    <w:rsid w:val="00AC5605"/>
    <w:rsid w:val="00AC7452"/>
    <w:rsid w:val="00AC7C8F"/>
    <w:rsid w:val="00AD1C1F"/>
    <w:rsid w:val="00AD1DA0"/>
    <w:rsid w:val="00AD3929"/>
    <w:rsid w:val="00AD6B64"/>
    <w:rsid w:val="00AE10C9"/>
    <w:rsid w:val="00AE1C49"/>
    <w:rsid w:val="00AE65C4"/>
    <w:rsid w:val="00AF1807"/>
    <w:rsid w:val="00AF1A90"/>
    <w:rsid w:val="00AF62B2"/>
    <w:rsid w:val="00AF7C1E"/>
    <w:rsid w:val="00B00643"/>
    <w:rsid w:val="00B0105C"/>
    <w:rsid w:val="00B01CDC"/>
    <w:rsid w:val="00B0235E"/>
    <w:rsid w:val="00B05457"/>
    <w:rsid w:val="00B05E7C"/>
    <w:rsid w:val="00B06190"/>
    <w:rsid w:val="00B11565"/>
    <w:rsid w:val="00B15212"/>
    <w:rsid w:val="00B164E7"/>
    <w:rsid w:val="00B174CE"/>
    <w:rsid w:val="00B203F1"/>
    <w:rsid w:val="00B212AE"/>
    <w:rsid w:val="00B24A73"/>
    <w:rsid w:val="00B25583"/>
    <w:rsid w:val="00B30615"/>
    <w:rsid w:val="00B333A3"/>
    <w:rsid w:val="00B36A6F"/>
    <w:rsid w:val="00B40B10"/>
    <w:rsid w:val="00B40D33"/>
    <w:rsid w:val="00B43936"/>
    <w:rsid w:val="00B43A94"/>
    <w:rsid w:val="00B444E2"/>
    <w:rsid w:val="00B4460E"/>
    <w:rsid w:val="00B50CF1"/>
    <w:rsid w:val="00B54699"/>
    <w:rsid w:val="00B560AE"/>
    <w:rsid w:val="00B5612E"/>
    <w:rsid w:val="00B56CB7"/>
    <w:rsid w:val="00B606CD"/>
    <w:rsid w:val="00B60753"/>
    <w:rsid w:val="00B62CB5"/>
    <w:rsid w:val="00B6538E"/>
    <w:rsid w:val="00B730B8"/>
    <w:rsid w:val="00B735E6"/>
    <w:rsid w:val="00B74342"/>
    <w:rsid w:val="00B74F38"/>
    <w:rsid w:val="00B752B6"/>
    <w:rsid w:val="00B75C9B"/>
    <w:rsid w:val="00B76C93"/>
    <w:rsid w:val="00B77C49"/>
    <w:rsid w:val="00B81BF4"/>
    <w:rsid w:val="00B81C42"/>
    <w:rsid w:val="00B82A94"/>
    <w:rsid w:val="00B82B05"/>
    <w:rsid w:val="00B83019"/>
    <w:rsid w:val="00B83927"/>
    <w:rsid w:val="00B841E4"/>
    <w:rsid w:val="00B8546A"/>
    <w:rsid w:val="00B90C93"/>
    <w:rsid w:val="00B94773"/>
    <w:rsid w:val="00B954F4"/>
    <w:rsid w:val="00BA0FE2"/>
    <w:rsid w:val="00BA3CD2"/>
    <w:rsid w:val="00BA6606"/>
    <w:rsid w:val="00BB17BF"/>
    <w:rsid w:val="00BB252C"/>
    <w:rsid w:val="00BB665C"/>
    <w:rsid w:val="00BC317C"/>
    <w:rsid w:val="00BC3B41"/>
    <w:rsid w:val="00BC532B"/>
    <w:rsid w:val="00BC7EC1"/>
    <w:rsid w:val="00BD0E28"/>
    <w:rsid w:val="00BD2D37"/>
    <w:rsid w:val="00BD322F"/>
    <w:rsid w:val="00BD39AB"/>
    <w:rsid w:val="00BD3D9C"/>
    <w:rsid w:val="00BD50F9"/>
    <w:rsid w:val="00BD6DFC"/>
    <w:rsid w:val="00BD7DA0"/>
    <w:rsid w:val="00BD7F0A"/>
    <w:rsid w:val="00BE2915"/>
    <w:rsid w:val="00BE3258"/>
    <w:rsid w:val="00BE340A"/>
    <w:rsid w:val="00BE4F19"/>
    <w:rsid w:val="00BF17B9"/>
    <w:rsid w:val="00BF2875"/>
    <w:rsid w:val="00BF473D"/>
    <w:rsid w:val="00BF5A83"/>
    <w:rsid w:val="00C00984"/>
    <w:rsid w:val="00C03A5D"/>
    <w:rsid w:val="00C055ED"/>
    <w:rsid w:val="00C06DC5"/>
    <w:rsid w:val="00C072C9"/>
    <w:rsid w:val="00C10794"/>
    <w:rsid w:val="00C114C6"/>
    <w:rsid w:val="00C117F1"/>
    <w:rsid w:val="00C14981"/>
    <w:rsid w:val="00C14BE4"/>
    <w:rsid w:val="00C2089C"/>
    <w:rsid w:val="00C23740"/>
    <w:rsid w:val="00C23D5A"/>
    <w:rsid w:val="00C277D1"/>
    <w:rsid w:val="00C314E9"/>
    <w:rsid w:val="00C413B1"/>
    <w:rsid w:val="00C425A3"/>
    <w:rsid w:val="00C44FF2"/>
    <w:rsid w:val="00C54705"/>
    <w:rsid w:val="00C574D2"/>
    <w:rsid w:val="00C57F5D"/>
    <w:rsid w:val="00C607A4"/>
    <w:rsid w:val="00C63957"/>
    <w:rsid w:val="00C63E76"/>
    <w:rsid w:val="00C65F78"/>
    <w:rsid w:val="00C66F65"/>
    <w:rsid w:val="00C7292F"/>
    <w:rsid w:val="00C74041"/>
    <w:rsid w:val="00C82460"/>
    <w:rsid w:val="00C82FD4"/>
    <w:rsid w:val="00C83FF3"/>
    <w:rsid w:val="00C840E8"/>
    <w:rsid w:val="00C84BD7"/>
    <w:rsid w:val="00C85919"/>
    <w:rsid w:val="00C86B35"/>
    <w:rsid w:val="00C87FAF"/>
    <w:rsid w:val="00C9019C"/>
    <w:rsid w:val="00C97AFB"/>
    <w:rsid w:val="00CA05F0"/>
    <w:rsid w:val="00CA3A17"/>
    <w:rsid w:val="00CA3C59"/>
    <w:rsid w:val="00CA5A79"/>
    <w:rsid w:val="00CA6D33"/>
    <w:rsid w:val="00CB0275"/>
    <w:rsid w:val="00CB1F70"/>
    <w:rsid w:val="00CB58A0"/>
    <w:rsid w:val="00CB6AAA"/>
    <w:rsid w:val="00CB7911"/>
    <w:rsid w:val="00CB791D"/>
    <w:rsid w:val="00CC05B5"/>
    <w:rsid w:val="00CC06E6"/>
    <w:rsid w:val="00CC4D92"/>
    <w:rsid w:val="00CC74AF"/>
    <w:rsid w:val="00CC7AD0"/>
    <w:rsid w:val="00CD0F6C"/>
    <w:rsid w:val="00CD108A"/>
    <w:rsid w:val="00CD29AD"/>
    <w:rsid w:val="00CD4C7C"/>
    <w:rsid w:val="00CD5D3A"/>
    <w:rsid w:val="00CE28B7"/>
    <w:rsid w:val="00CE3DD9"/>
    <w:rsid w:val="00CE4FAA"/>
    <w:rsid w:val="00CE503E"/>
    <w:rsid w:val="00CE5CFF"/>
    <w:rsid w:val="00CE5D35"/>
    <w:rsid w:val="00CF0448"/>
    <w:rsid w:val="00CF173B"/>
    <w:rsid w:val="00CF1DCA"/>
    <w:rsid w:val="00CF1F25"/>
    <w:rsid w:val="00CF31B4"/>
    <w:rsid w:val="00CF5158"/>
    <w:rsid w:val="00CF5538"/>
    <w:rsid w:val="00CF5B20"/>
    <w:rsid w:val="00CF76D0"/>
    <w:rsid w:val="00D012EE"/>
    <w:rsid w:val="00D048D8"/>
    <w:rsid w:val="00D07B94"/>
    <w:rsid w:val="00D15BD4"/>
    <w:rsid w:val="00D217B8"/>
    <w:rsid w:val="00D26445"/>
    <w:rsid w:val="00D30D30"/>
    <w:rsid w:val="00D33D52"/>
    <w:rsid w:val="00D349E8"/>
    <w:rsid w:val="00D35BF9"/>
    <w:rsid w:val="00D35FAE"/>
    <w:rsid w:val="00D40A24"/>
    <w:rsid w:val="00D41263"/>
    <w:rsid w:val="00D42800"/>
    <w:rsid w:val="00D43FF2"/>
    <w:rsid w:val="00D4518B"/>
    <w:rsid w:val="00D50373"/>
    <w:rsid w:val="00D50DC9"/>
    <w:rsid w:val="00D54608"/>
    <w:rsid w:val="00D551F4"/>
    <w:rsid w:val="00D62C00"/>
    <w:rsid w:val="00D63826"/>
    <w:rsid w:val="00D63AF8"/>
    <w:rsid w:val="00D63CE4"/>
    <w:rsid w:val="00D64823"/>
    <w:rsid w:val="00D65E9F"/>
    <w:rsid w:val="00D66646"/>
    <w:rsid w:val="00D67307"/>
    <w:rsid w:val="00D675D1"/>
    <w:rsid w:val="00D74756"/>
    <w:rsid w:val="00D767A5"/>
    <w:rsid w:val="00D77FF8"/>
    <w:rsid w:val="00D80167"/>
    <w:rsid w:val="00D86705"/>
    <w:rsid w:val="00D87B4B"/>
    <w:rsid w:val="00D90D0C"/>
    <w:rsid w:val="00D93327"/>
    <w:rsid w:val="00D9411E"/>
    <w:rsid w:val="00D942FA"/>
    <w:rsid w:val="00D94BB2"/>
    <w:rsid w:val="00D94C6A"/>
    <w:rsid w:val="00D956B2"/>
    <w:rsid w:val="00D95DA6"/>
    <w:rsid w:val="00D97603"/>
    <w:rsid w:val="00DA3550"/>
    <w:rsid w:val="00DA5235"/>
    <w:rsid w:val="00DA6933"/>
    <w:rsid w:val="00DA784A"/>
    <w:rsid w:val="00DA7D8E"/>
    <w:rsid w:val="00DB10EF"/>
    <w:rsid w:val="00DB279B"/>
    <w:rsid w:val="00DB2EE6"/>
    <w:rsid w:val="00DB42FD"/>
    <w:rsid w:val="00DB54D1"/>
    <w:rsid w:val="00DB73DC"/>
    <w:rsid w:val="00DB7A66"/>
    <w:rsid w:val="00DC248E"/>
    <w:rsid w:val="00DC3A7F"/>
    <w:rsid w:val="00DC3CCF"/>
    <w:rsid w:val="00DC45A4"/>
    <w:rsid w:val="00DC694E"/>
    <w:rsid w:val="00DD03C1"/>
    <w:rsid w:val="00DD254D"/>
    <w:rsid w:val="00DD382F"/>
    <w:rsid w:val="00DD5AED"/>
    <w:rsid w:val="00DE0A46"/>
    <w:rsid w:val="00DE0C80"/>
    <w:rsid w:val="00DE13F5"/>
    <w:rsid w:val="00DE1755"/>
    <w:rsid w:val="00DE57BB"/>
    <w:rsid w:val="00DF0CD5"/>
    <w:rsid w:val="00DF1394"/>
    <w:rsid w:val="00DF3EF1"/>
    <w:rsid w:val="00DF6A77"/>
    <w:rsid w:val="00E019CF"/>
    <w:rsid w:val="00E01A07"/>
    <w:rsid w:val="00E01CA2"/>
    <w:rsid w:val="00E031FD"/>
    <w:rsid w:val="00E054CF"/>
    <w:rsid w:val="00E05A0F"/>
    <w:rsid w:val="00E14498"/>
    <w:rsid w:val="00E14571"/>
    <w:rsid w:val="00E22340"/>
    <w:rsid w:val="00E262BD"/>
    <w:rsid w:val="00E27785"/>
    <w:rsid w:val="00E32050"/>
    <w:rsid w:val="00E32BC2"/>
    <w:rsid w:val="00E330F8"/>
    <w:rsid w:val="00E34342"/>
    <w:rsid w:val="00E34EA8"/>
    <w:rsid w:val="00E354AA"/>
    <w:rsid w:val="00E37291"/>
    <w:rsid w:val="00E37BA3"/>
    <w:rsid w:val="00E40DC3"/>
    <w:rsid w:val="00E40E03"/>
    <w:rsid w:val="00E41B41"/>
    <w:rsid w:val="00E41BFF"/>
    <w:rsid w:val="00E4228D"/>
    <w:rsid w:val="00E45136"/>
    <w:rsid w:val="00E4683C"/>
    <w:rsid w:val="00E46F07"/>
    <w:rsid w:val="00E505BD"/>
    <w:rsid w:val="00E50B8C"/>
    <w:rsid w:val="00E51415"/>
    <w:rsid w:val="00E5279E"/>
    <w:rsid w:val="00E52F6C"/>
    <w:rsid w:val="00E53329"/>
    <w:rsid w:val="00E56BDC"/>
    <w:rsid w:val="00E56C5A"/>
    <w:rsid w:val="00E62C0E"/>
    <w:rsid w:val="00E6315B"/>
    <w:rsid w:val="00E63BF4"/>
    <w:rsid w:val="00E67053"/>
    <w:rsid w:val="00E7255F"/>
    <w:rsid w:val="00E757C1"/>
    <w:rsid w:val="00E77620"/>
    <w:rsid w:val="00E7766E"/>
    <w:rsid w:val="00E80304"/>
    <w:rsid w:val="00E84A13"/>
    <w:rsid w:val="00E85C68"/>
    <w:rsid w:val="00E8636D"/>
    <w:rsid w:val="00E866F6"/>
    <w:rsid w:val="00E9259D"/>
    <w:rsid w:val="00E93BF3"/>
    <w:rsid w:val="00E93C4E"/>
    <w:rsid w:val="00E97E5B"/>
    <w:rsid w:val="00EA17DB"/>
    <w:rsid w:val="00EA2C24"/>
    <w:rsid w:val="00EA3386"/>
    <w:rsid w:val="00EA553D"/>
    <w:rsid w:val="00EA5BDF"/>
    <w:rsid w:val="00EA5C97"/>
    <w:rsid w:val="00EA6DE5"/>
    <w:rsid w:val="00EA7E7A"/>
    <w:rsid w:val="00EB0399"/>
    <w:rsid w:val="00EB2798"/>
    <w:rsid w:val="00EB2B07"/>
    <w:rsid w:val="00EB3C35"/>
    <w:rsid w:val="00EB3DDE"/>
    <w:rsid w:val="00EB4640"/>
    <w:rsid w:val="00EB78D0"/>
    <w:rsid w:val="00EC4AB6"/>
    <w:rsid w:val="00EC5AB3"/>
    <w:rsid w:val="00EC67F2"/>
    <w:rsid w:val="00ED0E93"/>
    <w:rsid w:val="00ED125A"/>
    <w:rsid w:val="00ED3652"/>
    <w:rsid w:val="00ED3BC9"/>
    <w:rsid w:val="00ED6626"/>
    <w:rsid w:val="00ED6BE4"/>
    <w:rsid w:val="00ED79CC"/>
    <w:rsid w:val="00EE0321"/>
    <w:rsid w:val="00EE1AA0"/>
    <w:rsid w:val="00EE35D4"/>
    <w:rsid w:val="00EF2D7A"/>
    <w:rsid w:val="00EF4E45"/>
    <w:rsid w:val="00F011E9"/>
    <w:rsid w:val="00F0148D"/>
    <w:rsid w:val="00F01A18"/>
    <w:rsid w:val="00F01B01"/>
    <w:rsid w:val="00F03CC6"/>
    <w:rsid w:val="00F04E9F"/>
    <w:rsid w:val="00F064C8"/>
    <w:rsid w:val="00F10956"/>
    <w:rsid w:val="00F121CA"/>
    <w:rsid w:val="00F12C24"/>
    <w:rsid w:val="00F1414C"/>
    <w:rsid w:val="00F14B84"/>
    <w:rsid w:val="00F167FB"/>
    <w:rsid w:val="00F176DA"/>
    <w:rsid w:val="00F21316"/>
    <w:rsid w:val="00F2199D"/>
    <w:rsid w:val="00F23147"/>
    <w:rsid w:val="00F2479D"/>
    <w:rsid w:val="00F25120"/>
    <w:rsid w:val="00F2770C"/>
    <w:rsid w:val="00F3017F"/>
    <w:rsid w:val="00F304AF"/>
    <w:rsid w:val="00F30AF3"/>
    <w:rsid w:val="00F34C3D"/>
    <w:rsid w:val="00F34D9A"/>
    <w:rsid w:val="00F35053"/>
    <w:rsid w:val="00F352BC"/>
    <w:rsid w:val="00F35733"/>
    <w:rsid w:val="00F35D8D"/>
    <w:rsid w:val="00F363CE"/>
    <w:rsid w:val="00F405AC"/>
    <w:rsid w:val="00F4252D"/>
    <w:rsid w:val="00F42FFE"/>
    <w:rsid w:val="00F46D9D"/>
    <w:rsid w:val="00F47333"/>
    <w:rsid w:val="00F50308"/>
    <w:rsid w:val="00F50A2E"/>
    <w:rsid w:val="00F53BB7"/>
    <w:rsid w:val="00F57132"/>
    <w:rsid w:val="00F5784B"/>
    <w:rsid w:val="00F621EB"/>
    <w:rsid w:val="00F640E4"/>
    <w:rsid w:val="00F64DA9"/>
    <w:rsid w:val="00F65438"/>
    <w:rsid w:val="00F66941"/>
    <w:rsid w:val="00F66C26"/>
    <w:rsid w:val="00F74A95"/>
    <w:rsid w:val="00F75762"/>
    <w:rsid w:val="00F75FDF"/>
    <w:rsid w:val="00F773F3"/>
    <w:rsid w:val="00F77504"/>
    <w:rsid w:val="00F80897"/>
    <w:rsid w:val="00F81412"/>
    <w:rsid w:val="00F85A90"/>
    <w:rsid w:val="00F90D54"/>
    <w:rsid w:val="00F93A4F"/>
    <w:rsid w:val="00F96BE7"/>
    <w:rsid w:val="00F96EF5"/>
    <w:rsid w:val="00F97EDD"/>
    <w:rsid w:val="00FA21AC"/>
    <w:rsid w:val="00FA24A4"/>
    <w:rsid w:val="00FA3E08"/>
    <w:rsid w:val="00FA6562"/>
    <w:rsid w:val="00FB0D29"/>
    <w:rsid w:val="00FB10E2"/>
    <w:rsid w:val="00FB1967"/>
    <w:rsid w:val="00FB561B"/>
    <w:rsid w:val="00FB7FB9"/>
    <w:rsid w:val="00FC00E5"/>
    <w:rsid w:val="00FC20F1"/>
    <w:rsid w:val="00FC491C"/>
    <w:rsid w:val="00FC5186"/>
    <w:rsid w:val="00FC64BD"/>
    <w:rsid w:val="00FC751B"/>
    <w:rsid w:val="00FC7B93"/>
    <w:rsid w:val="00FD37DF"/>
    <w:rsid w:val="00FD3DCE"/>
    <w:rsid w:val="00FD4920"/>
    <w:rsid w:val="00FD5636"/>
    <w:rsid w:val="00FD5CC5"/>
    <w:rsid w:val="00FD6670"/>
    <w:rsid w:val="00FD7C19"/>
    <w:rsid w:val="00FD7EAA"/>
    <w:rsid w:val="00FE52B7"/>
    <w:rsid w:val="00FE5D39"/>
    <w:rsid w:val="00FE6D1E"/>
    <w:rsid w:val="00FE7044"/>
    <w:rsid w:val="00FF231C"/>
    <w:rsid w:val="00FF2BF5"/>
    <w:rsid w:val="00FF7C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50"/>
    <o:shapelayout v:ext="edit">
      <o:idmap v:ext="edit" data="1"/>
    </o:shapelayout>
  </w:shapeDefaults>
  <w:decimalSymbol w:val="."/>
  <w:listSeparator w:val=","/>
  <w14:docId w14:val="1901DF6C"/>
  <w15:docId w15:val="{E78FB9F7-451C-428D-B4BA-5B94019FA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DAB"/>
    <w:pPr>
      <w:spacing w:after="200" w:line="276" w:lineRule="auto"/>
    </w:pPr>
    <w:rPr>
      <w:rFonts w:eastAsia="Times New Roman"/>
      <w:sz w:val="22"/>
      <w:szCs w:val="22"/>
      <w:lang w:eastAsia="en-US"/>
    </w:rPr>
  </w:style>
  <w:style w:type="paragraph" w:styleId="Heading1">
    <w:name w:val="heading 1"/>
    <w:aliases w:val="L1,1"/>
    <w:basedOn w:val="Default"/>
    <w:next w:val="Default"/>
    <w:link w:val="Heading1Char"/>
    <w:qFormat/>
    <w:rsid w:val="00B5612E"/>
    <w:pPr>
      <w:outlineLvl w:val="0"/>
    </w:pPr>
    <w:rPr>
      <w:rFonts w:eastAsia="Calibri" w:cs="Times New Roman"/>
      <w:color w:val="auto"/>
      <w:lang w:val="x-none" w:eastAsia="x-none"/>
    </w:rPr>
  </w:style>
  <w:style w:type="paragraph" w:styleId="Heading2">
    <w:name w:val="heading 2"/>
    <w:basedOn w:val="Default"/>
    <w:next w:val="Default"/>
    <w:link w:val="Heading2Char"/>
    <w:qFormat/>
    <w:rsid w:val="00B5612E"/>
    <w:pPr>
      <w:outlineLvl w:val="1"/>
    </w:pPr>
    <w:rPr>
      <w:rFonts w:eastAsia="Calibri" w:cs="Times New Roman"/>
      <w:color w:val="auto"/>
      <w:lang w:val="x-none" w:eastAsia="x-none"/>
    </w:rPr>
  </w:style>
  <w:style w:type="paragraph" w:styleId="Heading3">
    <w:name w:val="heading 3"/>
    <w:basedOn w:val="Normal"/>
    <w:next w:val="Normal"/>
    <w:qFormat/>
    <w:locked/>
    <w:rsid w:val="00F01B01"/>
    <w:pPr>
      <w:keepNext/>
      <w:spacing w:before="240" w:after="60"/>
      <w:outlineLvl w:val="2"/>
    </w:pPr>
    <w:rPr>
      <w:rFonts w:ascii="Arial" w:hAnsi="Arial" w:cs="Arial"/>
      <w:b/>
      <w:bCs/>
      <w:sz w:val="26"/>
      <w:szCs w:val="26"/>
    </w:rPr>
  </w:style>
  <w:style w:type="paragraph" w:styleId="Heading4">
    <w:name w:val="heading 4"/>
    <w:basedOn w:val="Normal"/>
    <w:next w:val="Normal"/>
    <w:qFormat/>
    <w:locked/>
    <w:rsid w:val="0067389E"/>
    <w:pPr>
      <w:keepNext/>
      <w:spacing w:before="240" w:after="60"/>
      <w:outlineLvl w:val="3"/>
    </w:pPr>
    <w:rPr>
      <w:rFonts w:ascii="Times New Roman" w:hAnsi="Times New Roman"/>
      <w:b/>
      <w:bCs/>
      <w:sz w:val="28"/>
      <w:szCs w:val="28"/>
    </w:rPr>
  </w:style>
  <w:style w:type="paragraph" w:styleId="Heading5">
    <w:name w:val="heading 5"/>
    <w:basedOn w:val="Normal"/>
    <w:next w:val="Normal"/>
    <w:qFormat/>
    <w:locked/>
    <w:rsid w:val="00092E8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612E"/>
    <w:pPr>
      <w:autoSpaceDE w:val="0"/>
      <w:autoSpaceDN w:val="0"/>
      <w:adjustRightInd w:val="0"/>
    </w:pPr>
    <w:rPr>
      <w:rFonts w:ascii="Arial" w:eastAsia="Times New Roman" w:hAnsi="Arial" w:cs="Arial"/>
      <w:color w:val="000000"/>
      <w:sz w:val="24"/>
      <w:szCs w:val="24"/>
      <w:lang w:eastAsia="en-US"/>
    </w:rPr>
  </w:style>
  <w:style w:type="character" w:customStyle="1" w:styleId="Heading1Char">
    <w:name w:val="Heading 1 Char"/>
    <w:aliases w:val="L1 Char,1 Char"/>
    <w:link w:val="Heading1"/>
    <w:locked/>
    <w:rsid w:val="00B5612E"/>
    <w:rPr>
      <w:rFonts w:ascii="Arial" w:hAnsi="Arial" w:cs="Arial"/>
      <w:sz w:val="24"/>
      <w:szCs w:val="24"/>
    </w:rPr>
  </w:style>
  <w:style w:type="character" w:customStyle="1" w:styleId="Heading2Char">
    <w:name w:val="Heading 2 Char"/>
    <w:link w:val="Heading2"/>
    <w:locked/>
    <w:rsid w:val="00B5612E"/>
    <w:rPr>
      <w:rFonts w:ascii="Arial" w:hAnsi="Arial" w:cs="Arial"/>
      <w:sz w:val="24"/>
      <w:szCs w:val="24"/>
    </w:rPr>
  </w:style>
  <w:style w:type="paragraph" w:customStyle="1" w:styleId="TOCI">
    <w:name w:val="TOCI"/>
    <w:basedOn w:val="Default"/>
    <w:next w:val="Default"/>
    <w:rsid w:val="00B5612E"/>
    <w:rPr>
      <w:color w:val="auto"/>
    </w:rPr>
  </w:style>
  <w:style w:type="paragraph" w:customStyle="1" w:styleId="TOFI">
    <w:name w:val="TOFI"/>
    <w:basedOn w:val="Default"/>
    <w:next w:val="Default"/>
    <w:rsid w:val="00B5612E"/>
    <w:rPr>
      <w:color w:val="auto"/>
    </w:rPr>
  </w:style>
  <w:style w:type="paragraph" w:styleId="Caption">
    <w:name w:val="caption"/>
    <w:basedOn w:val="Default"/>
    <w:next w:val="Default"/>
    <w:qFormat/>
    <w:rsid w:val="00B5612E"/>
    <w:rPr>
      <w:color w:val="auto"/>
    </w:rPr>
  </w:style>
  <w:style w:type="paragraph" w:styleId="BalloonText">
    <w:name w:val="Balloon Text"/>
    <w:basedOn w:val="Normal"/>
    <w:link w:val="BalloonTextChar"/>
    <w:semiHidden/>
    <w:rsid w:val="00BD7DA0"/>
    <w:pPr>
      <w:spacing w:after="0" w:line="240" w:lineRule="auto"/>
    </w:pPr>
    <w:rPr>
      <w:rFonts w:ascii="Tahoma" w:eastAsia="Calibri" w:hAnsi="Tahoma"/>
      <w:sz w:val="16"/>
      <w:szCs w:val="16"/>
      <w:lang w:val="x-none" w:eastAsia="x-none"/>
    </w:rPr>
  </w:style>
  <w:style w:type="character" w:customStyle="1" w:styleId="BalloonTextChar">
    <w:name w:val="Balloon Text Char"/>
    <w:link w:val="BalloonText"/>
    <w:semiHidden/>
    <w:locked/>
    <w:rsid w:val="00BD7DA0"/>
    <w:rPr>
      <w:rFonts w:ascii="Tahoma" w:hAnsi="Tahoma" w:cs="Tahoma"/>
      <w:sz w:val="16"/>
      <w:szCs w:val="16"/>
    </w:rPr>
  </w:style>
  <w:style w:type="paragraph" w:styleId="TOCHeading">
    <w:name w:val="TOC Heading"/>
    <w:basedOn w:val="Heading1"/>
    <w:next w:val="Normal"/>
    <w:qFormat/>
    <w:rsid w:val="00334F8C"/>
    <w:pPr>
      <w:keepNext/>
      <w:keepLines/>
      <w:autoSpaceDE/>
      <w:autoSpaceDN/>
      <w:adjustRightInd/>
      <w:spacing w:before="480" w:line="276" w:lineRule="auto"/>
      <w:outlineLvl w:val="9"/>
    </w:pPr>
    <w:rPr>
      <w:rFonts w:ascii="Cambria" w:hAnsi="Cambria"/>
      <w:b/>
      <w:bCs/>
      <w:color w:val="365F91"/>
      <w:sz w:val="28"/>
      <w:szCs w:val="28"/>
      <w:lang w:val="en-US"/>
    </w:rPr>
  </w:style>
  <w:style w:type="paragraph" w:styleId="TOC1">
    <w:name w:val="toc 1"/>
    <w:basedOn w:val="Normal"/>
    <w:next w:val="Normal"/>
    <w:autoRedefine/>
    <w:uiPriority w:val="39"/>
    <w:rsid w:val="00334F8C"/>
    <w:pPr>
      <w:spacing w:after="100"/>
    </w:pPr>
  </w:style>
  <w:style w:type="paragraph" w:styleId="TOC2">
    <w:name w:val="toc 2"/>
    <w:basedOn w:val="Normal"/>
    <w:next w:val="Normal"/>
    <w:autoRedefine/>
    <w:uiPriority w:val="39"/>
    <w:rsid w:val="00334F8C"/>
    <w:pPr>
      <w:spacing w:after="100"/>
      <w:ind w:left="220"/>
    </w:pPr>
  </w:style>
  <w:style w:type="character" w:styleId="Hyperlink">
    <w:name w:val="Hyperlink"/>
    <w:uiPriority w:val="99"/>
    <w:rsid w:val="00334F8C"/>
    <w:rPr>
      <w:rFonts w:cs="Times New Roman"/>
      <w:color w:val="0000FF"/>
      <w:u w:val="single"/>
    </w:rPr>
  </w:style>
  <w:style w:type="paragraph" w:styleId="ListParagraph">
    <w:name w:val="List Paragraph"/>
    <w:basedOn w:val="Normal"/>
    <w:uiPriority w:val="34"/>
    <w:qFormat/>
    <w:rsid w:val="004550A7"/>
    <w:pPr>
      <w:ind w:left="720"/>
      <w:contextualSpacing/>
    </w:pPr>
  </w:style>
  <w:style w:type="paragraph" w:customStyle="1" w:styleId="Bullets2-Last">
    <w:name w:val="Bullets 2 - Last"/>
    <w:basedOn w:val="Normal"/>
    <w:rsid w:val="0067389E"/>
    <w:pPr>
      <w:numPr>
        <w:ilvl w:val="3"/>
        <w:numId w:val="5"/>
      </w:numPr>
      <w:tabs>
        <w:tab w:val="left" w:pos="284"/>
        <w:tab w:val="left" w:pos="567"/>
      </w:tabs>
      <w:spacing w:after="160" w:line="270" w:lineRule="exact"/>
    </w:pPr>
    <w:rPr>
      <w:rFonts w:ascii="Times New Roman" w:hAnsi="Times New Roman"/>
      <w:szCs w:val="20"/>
      <w:lang w:eastAsia="en-AU"/>
    </w:rPr>
  </w:style>
  <w:style w:type="paragraph" w:customStyle="1" w:styleId="Heading4-Numbered">
    <w:name w:val="Heading 4 -Numbered"/>
    <w:basedOn w:val="Heading4"/>
    <w:rsid w:val="0067389E"/>
    <w:pPr>
      <w:numPr>
        <w:ilvl w:val="2"/>
        <w:numId w:val="5"/>
      </w:numPr>
      <w:spacing w:before="40" w:after="0" w:line="200" w:lineRule="exact"/>
    </w:pPr>
    <w:rPr>
      <w:rFonts w:ascii="Tahoma" w:hAnsi="Tahoma"/>
      <w:sz w:val="18"/>
      <w:lang w:eastAsia="en-AU"/>
    </w:rPr>
  </w:style>
  <w:style w:type="paragraph" w:customStyle="1" w:styleId="Heading2numbered">
    <w:name w:val="Heading 2 numbered"/>
    <w:basedOn w:val="Normal"/>
    <w:rsid w:val="0067389E"/>
    <w:pPr>
      <w:keepNext/>
      <w:numPr>
        <w:ilvl w:val="1"/>
        <w:numId w:val="5"/>
      </w:numPr>
      <w:spacing w:before="160" w:after="40" w:line="280" w:lineRule="exact"/>
      <w:outlineLvl w:val="1"/>
    </w:pPr>
    <w:rPr>
      <w:rFonts w:ascii="Tahoma" w:hAnsi="Tahoma" w:cs="Arial"/>
      <w:b/>
      <w:bCs/>
      <w:iCs/>
      <w:sz w:val="24"/>
      <w:szCs w:val="28"/>
      <w:lang w:eastAsia="en-AU"/>
    </w:rPr>
  </w:style>
  <w:style w:type="paragraph" w:styleId="BodyText">
    <w:name w:val="Body Text"/>
    <w:basedOn w:val="Normal"/>
    <w:rsid w:val="003864CE"/>
    <w:pPr>
      <w:spacing w:after="120" w:line="240" w:lineRule="auto"/>
      <w:jc w:val="both"/>
    </w:pPr>
    <w:rPr>
      <w:rFonts w:ascii="Times New Roman" w:hAnsi="Times New Roman"/>
      <w:szCs w:val="20"/>
      <w:lang w:val="en-GB"/>
    </w:rPr>
  </w:style>
  <w:style w:type="character" w:styleId="CommentReference">
    <w:name w:val="annotation reference"/>
    <w:semiHidden/>
    <w:rsid w:val="008D7AFA"/>
    <w:rPr>
      <w:sz w:val="16"/>
      <w:szCs w:val="16"/>
    </w:rPr>
  </w:style>
  <w:style w:type="paragraph" w:styleId="CommentText">
    <w:name w:val="annotation text"/>
    <w:basedOn w:val="Normal"/>
    <w:link w:val="CommentTextChar"/>
    <w:semiHidden/>
    <w:rsid w:val="008D7AFA"/>
    <w:rPr>
      <w:rFonts w:eastAsia="Calibri"/>
      <w:sz w:val="20"/>
      <w:szCs w:val="20"/>
    </w:rPr>
  </w:style>
  <w:style w:type="character" w:customStyle="1" w:styleId="CommentTextChar">
    <w:name w:val="Comment Text Char"/>
    <w:link w:val="CommentText"/>
    <w:locked/>
    <w:rsid w:val="00B8546A"/>
    <w:rPr>
      <w:rFonts w:ascii="Calibri" w:hAnsi="Calibri"/>
      <w:lang w:val="en-AU" w:eastAsia="en-US" w:bidi="ar-SA"/>
    </w:rPr>
  </w:style>
  <w:style w:type="paragraph" w:styleId="CommentSubject">
    <w:name w:val="annotation subject"/>
    <w:basedOn w:val="CommentText"/>
    <w:next w:val="CommentText"/>
    <w:link w:val="CommentSubjectChar"/>
    <w:semiHidden/>
    <w:rsid w:val="008D7AFA"/>
    <w:rPr>
      <w:b/>
      <w:bCs/>
    </w:rPr>
  </w:style>
  <w:style w:type="character" w:customStyle="1" w:styleId="CommentSubjectChar">
    <w:name w:val="Comment Subject Char"/>
    <w:link w:val="CommentSubject"/>
    <w:semiHidden/>
    <w:locked/>
    <w:rsid w:val="00B8546A"/>
    <w:rPr>
      <w:rFonts w:ascii="Calibri" w:hAnsi="Calibri"/>
      <w:b/>
      <w:bCs/>
      <w:lang w:val="en-AU" w:eastAsia="en-US" w:bidi="ar-SA"/>
    </w:rPr>
  </w:style>
  <w:style w:type="paragraph" w:customStyle="1" w:styleId="Tabletext">
    <w:name w:val="Table text"/>
    <w:basedOn w:val="Normal"/>
    <w:rsid w:val="00E14498"/>
    <w:pPr>
      <w:spacing w:before="40" w:after="160" w:line="220" w:lineRule="exact"/>
    </w:pPr>
    <w:rPr>
      <w:rFonts w:ascii="Tahoma" w:hAnsi="Tahoma"/>
      <w:sz w:val="18"/>
      <w:szCs w:val="24"/>
      <w:lang w:eastAsia="en-AU"/>
    </w:rPr>
  </w:style>
  <w:style w:type="character" w:customStyle="1" w:styleId="CharChar7">
    <w:name w:val="Char Char7"/>
    <w:locked/>
    <w:rsid w:val="00B8546A"/>
    <w:rPr>
      <w:rFonts w:ascii="Times New Roman" w:hAnsi="Times New Roman" w:cs="Times New Roman"/>
      <w:b/>
      <w:bCs/>
      <w:sz w:val="24"/>
      <w:szCs w:val="24"/>
      <w:lang w:val="x-none" w:eastAsia="en-AU"/>
    </w:rPr>
  </w:style>
  <w:style w:type="character" w:customStyle="1" w:styleId="CharChar8">
    <w:name w:val="Char Char8"/>
    <w:locked/>
    <w:rsid w:val="00B8546A"/>
    <w:rPr>
      <w:rFonts w:ascii="Cambria" w:hAnsi="Cambria" w:cs="Times New Roman"/>
      <w:b/>
      <w:bCs/>
      <w:sz w:val="28"/>
      <w:szCs w:val="28"/>
      <w:lang w:val="x-none" w:eastAsia="en-AU"/>
    </w:rPr>
  </w:style>
  <w:style w:type="paragraph" w:styleId="Title">
    <w:name w:val="Title"/>
    <w:basedOn w:val="Normal"/>
    <w:next w:val="Normal"/>
    <w:link w:val="TitleChar"/>
    <w:qFormat/>
    <w:locked/>
    <w:rsid w:val="00B8546A"/>
    <w:pPr>
      <w:pBdr>
        <w:bottom w:val="single" w:sz="8" w:space="4" w:color="4F81BD"/>
      </w:pBdr>
      <w:spacing w:after="300" w:line="240" w:lineRule="auto"/>
      <w:contextualSpacing/>
    </w:pPr>
    <w:rPr>
      <w:rFonts w:ascii="Cambria" w:eastAsia="Calibri" w:hAnsi="Cambria"/>
      <w:spacing w:val="5"/>
      <w:kern w:val="28"/>
      <w:sz w:val="52"/>
      <w:szCs w:val="52"/>
      <w:lang w:val="x-none" w:eastAsia="en-AU"/>
    </w:rPr>
  </w:style>
  <w:style w:type="character" w:customStyle="1" w:styleId="TitleChar">
    <w:name w:val="Title Char"/>
    <w:link w:val="Title"/>
    <w:locked/>
    <w:rsid w:val="00B8546A"/>
    <w:rPr>
      <w:rFonts w:ascii="Cambria" w:eastAsia="Calibri" w:hAnsi="Cambria"/>
      <w:spacing w:val="5"/>
      <w:kern w:val="28"/>
      <w:sz w:val="52"/>
      <w:szCs w:val="52"/>
      <w:lang w:val="x-none" w:eastAsia="en-AU" w:bidi="ar-SA"/>
    </w:rPr>
  </w:style>
  <w:style w:type="paragraph" w:styleId="DocumentMap">
    <w:name w:val="Document Map"/>
    <w:basedOn w:val="Normal"/>
    <w:link w:val="DocumentMapChar"/>
    <w:semiHidden/>
    <w:rsid w:val="00B8546A"/>
    <w:pPr>
      <w:spacing w:after="0" w:line="240" w:lineRule="auto"/>
    </w:pPr>
    <w:rPr>
      <w:rFonts w:ascii="Tahoma" w:eastAsia="Calibri" w:hAnsi="Tahoma"/>
      <w:sz w:val="16"/>
      <w:szCs w:val="16"/>
      <w:lang w:val="x-none" w:eastAsia="en-AU"/>
    </w:rPr>
  </w:style>
  <w:style w:type="character" w:customStyle="1" w:styleId="DocumentMapChar">
    <w:name w:val="Document Map Char"/>
    <w:link w:val="DocumentMap"/>
    <w:semiHidden/>
    <w:locked/>
    <w:rsid w:val="00B8546A"/>
    <w:rPr>
      <w:rFonts w:ascii="Tahoma" w:eastAsia="Calibri" w:hAnsi="Tahoma"/>
      <w:sz w:val="16"/>
      <w:szCs w:val="16"/>
      <w:lang w:val="x-none" w:eastAsia="en-AU" w:bidi="ar-SA"/>
    </w:rPr>
  </w:style>
  <w:style w:type="paragraph" w:styleId="NormalWeb">
    <w:name w:val="Normal (Web)"/>
    <w:basedOn w:val="Normal"/>
    <w:uiPriority w:val="99"/>
    <w:rsid w:val="00B8546A"/>
    <w:pPr>
      <w:spacing w:before="100" w:beforeAutospacing="1" w:after="100" w:afterAutospacing="1" w:line="240" w:lineRule="auto"/>
    </w:pPr>
    <w:rPr>
      <w:rFonts w:ascii="Arial" w:eastAsia="Calibri" w:hAnsi="Arial" w:cs="Arial"/>
      <w:color w:val="000000"/>
      <w:sz w:val="20"/>
      <w:szCs w:val="20"/>
      <w:lang w:eastAsia="en-AU"/>
    </w:rPr>
  </w:style>
  <w:style w:type="paragraph" w:styleId="Header">
    <w:name w:val="header"/>
    <w:basedOn w:val="Normal"/>
    <w:link w:val="HeaderChar"/>
    <w:semiHidden/>
    <w:rsid w:val="00B8546A"/>
    <w:pPr>
      <w:tabs>
        <w:tab w:val="center" w:pos="4513"/>
        <w:tab w:val="right" w:pos="9026"/>
      </w:tabs>
      <w:spacing w:after="0" w:line="240" w:lineRule="auto"/>
    </w:pPr>
    <w:rPr>
      <w:rFonts w:eastAsia="Calibri"/>
      <w:sz w:val="24"/>
      <w:szCs w:val="24"/>
      <w:lang w:val="x-none" w:eastAsia="en-AU"/>
    </w:rPr>
  </w:style>
  <w:style w:type="character" w:customStyle="1" w:styleId="HeaderChar">
    <w:name w:val="Header Char"/>
    <w:link w:val="Header"/>
    <w:semiHidden/>
    <w:locked/>
    <w:rsid w:val="00B8546A"/>
    <w:rPr>
      <w:rFonts w:eastAsia="Calibri"/>
      <w:sz w:val="24"/>
      <w:szCs w:val="24"/>
      <w:lang w:val="x-none" w:eastAsia="en-AU" w:bidi="ar-SA"/>
    </w:rPr>
  </w:style>
  <w:style w:type="paragraph" w:styleId="Footer">
    <w:name w:val="footer"/>
    <w:basedOn w:val="Normal"/>
    <w:link w:val="FooterChar"/>
    <w:uiPriority w:val="99"/>
    <w:rsid w:val="00B8546A"/>
    <w:pPr>
      <w:tabs>
        <w:tab w:val="center" w:pos="4513"/>
        <w:tab w:val="right" w:pos="9026"/>
      </w:tabs>
      <w:spacing w:after="0" w:line="240" w:lineRule="auto"/>
    </w:pPr>
    <w:rPr>
      <w:rFonts w:eastAsia="Calibri"/>
      <w:sz w:val="24"/>
      <w:szCs w:val="24"/>
      <w:lang w:val="x-none" w:eastAsia="en-AU"/>
    </w:rPr>
  </w:style>
  <w:style w:type="character" w:customStyle="1" w:styleId="FooterChar">
    <w:name w:val="Footer Char"/>
    <w:link w:val="Footer"/>
    <w:uiPriority w:val="99"/>
    <w:locked/>
    <w:rsid w:val="00B8546A"/>
    <w:rPr>
      <w:rFonts w:eastAsia="Calibri"/>
      <w:sz w:val="24"/>
      <w:szCs w:val="24"/>
      <w:lang w:val="x-none" w:eastAsia="en-AU" w:bidi="ar-SA"/>
    </w:rPr>
  </w:style>
  <w:style w:type="paragraph" w:customStyle="1" w:styleId="references">
    <w:name w:val="references"/>
    <w:basedOn w:val="Normal"/>
    <w:rsid w:val="00B8546A"/>
    <w:pPr>
      <w:spacing w:after="120" w:line="270" w:lineRule="exact"/>
      <w:ind w:left="709" w:hanging="709"/>
    </w:pPr>
    <w:rPr>
      <w:rFonts w:ascii="Times New Roman" w:hAnsi="Times New Roman"/>
      <w:szCs w:val="24"/>
      <w:lang w:eastAsia="en-AU"/>
    </w:rPr>
  </w:style>
  <w:style w:type="paragraph" w:styleId="TOC3">
    <w:name w:val="toc 3"/>
    <w:basedOn w:val="Normal"/>
    <w:next w:val="Normal"/>
    <w:autoRedefine/>
    <w:uiPriority w:val="39"/>
    <w:locked/>
    <w:rsid w:val="00F01B01"/>
    <w:pPr>
      <w:ind w:left="440"/>
    </w:pPr>
  </w:style>
  <w:style w:type="paragraph" w:customStyle="1" w:styleId="Tableheading">
    <w:name w:val="Table heading"/>
    <w:link w:val="TableheadingChar"/>
    <w:rsid w:val="00092E87"/>
    <w:pPr>
      <w:spacing w:before="80" w:after="40" w:line="220" w:lineRule="exact"/>
    </w:pPr>
    <w:rPr>
      <w:rFonts w:ascii="Tahoma" w:hAnsi="Tahoma"/>
      <w:b/>
      <w:sz w:val="18"/>
      <w:szCs w:val="24"/>
    </w:rPr>
  </w:style>
  <w:style w:type="character" w:customStyle="1" w:styleId="TableheadingChar">
    <w:name w:val="Table heading Char"/>
    <w:link w:val="Tableheading"/>
    <w:rsid w:val="00092E87"/>
    <w:rPr>
      <w:rFonts w:ascii="Tahoma" w:hAnsi="Tahoma"/>
      <w:b/>
      <w:sz w:val="18"/>
      <w:szCs w:val="24"/>
      <w:lang w:val="en-AU" w:eastAsia="en-AU" w:bidi="ar-SA"/>
    </w:rPr>
  </w:style>
  <w:style w:type="paragraph" w:customStyle="1" w:styleId="Titlepage1">
    <w:name w:val="Title page 1"/>
    <w:basedOn w:val="Heading5"/>
    <w:rsid w:val="00092E87"/>
    <w:pPr>
      <w:spacing w:before="0" w:after="720" w:line="360" w:lineRule="exact"/>
      <w:jc w:val="center"/>
    </w:pPr>
    <w:rPr>
      <w:rFonts w:ascii="Tahoma" w:hAnsi="Tahoma"/>
      <w:i w:val="0"/>
      <w:sz w:val="32"/>
      <w:lang w:eastAsia="en-AU"/>
    </w:rPr>
  </w:style>
  <w:style w:type="character" w:styleId="FollowedHyperlink">
    <w:name w:val="FollowedHyperlink"/>
    <w:rsid w:val="00990734"/>
    <w:rPr>
      <w:color w:val="800080"/>
      <w:u w:val="single"/>
    </w:rPr>
  </w:style>
  <w:style w:type="paragraph" w:styleId="BodyText2">
    <w:name w:val="Body Text 2"/>
    <w:basedOn w:val="Normal"/>
    <w:link w:val="BodyText2Char"/>
    <w:rsid w:val="00E56BDC"/>
    <w:pPr>
      <w:spacing w:before="120" w:after="120" w:line="480" w:lineRule="auto"/>
    </w:pPr>
    <w:rPr>
      <w:rFonts w:ascii="Times New Roman" w:hAnsi="Times New Roman"/>
      <w:szCs w:val="20"/>
    </w:rPr>
  </w:style>
  <w:style w:type="character" w:customStyle="1" w:styleId="BodyText2Char">
    <w:name w:val="Body Text 2 Char"/>
    <w:link w:val="BodyText2"/>
    <w:rsid w:val="00E56BDC"/>
    <w:rPr>
      <w:rFonts w:ascii="Times New Roman" w:eastAsia="Times New Roman" w:hAnsi="Times New Roman"/>
      <w:sz w:val="22"/>
      <w:lang w:eastAsia="en-US"/>
    </w:rPr>
  </w:style>
  <w:style w:type="paragraph" w:styleId="Revision">
    <w:name w:val="Revision"/>
    <w:hidden/>
    <w:uiPriority w:val="99"/>
    <w:semiHidden/>
    <w:rsid w:val="00446C15"/>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76781">
      <w:bodyDiv w:val="1"/>
      <w:marLeft w:val="0"/>
      <w:marRight w:val="0"/>
      <w:marTop w:val="0"/>
      <w:marBottom w:val="0"/>
      <w:divBdr>
        <w:top w:val="none" w:sz="0" w:space="0" w:color="auto"/>
        <w:left w:val="none" w:sz="0" w:space="0" w:color="auto"/>
        <w:bottom w:val="none" w:sz="0" w:space="0" w:color="auto"/>
        <w:right w:val="none" w:sz="0" w:space="0" w:color="auto"/>
      </w:divBdr>
    </w:div>
    <w:div w:id="202834593">
      <w:bodyDiv w:val="1"/>
      <w:marLeft w:val="0"/>
      <w:marRight w:val="0"/>
      <w:marTop w:val="0"/>
      <w:marBottom w:val="0"/>
      <w:divBdr>
        <w:top w:val="none" w:sz="0" w:space="0" w:color="auto"/>
        <w:left w:val="none" w:sz="0" w:space="0" w:color="auto"/>
        <w:bottom w:val="none" w:sz="0" w:space="0" w:color="auto"/>
        <w:right w:val="none" w:sz="0" w:space="0" w:color="auto"/>
      </w:divBdr>
      <w:divsChild>
        <w:div w:id="1928877119">
          <w:marLeft w:val="0"/>
          <w:marRight w:val="0"/>
          <w:marTop w:val="0"/>
          <w:marBottom w:val="0"/>
          <w:divBdr>
            <w:top w:val="none" w:sz="0" w:space="0" w:color="auto"/>
            <w:left w:val="none" w:sz="0" w:space="0" w:color="auto"/>
            <w:bottom w:val="none" w:sz="0" w:space="0" w:color="auto"/>
            <w:right w:val="none" w:sz="0" w:space="0" w:color="auto"/>
          </w:divBdr>
          <w:divsChild>
            <w:div w:id="1352688323">
              <w:marLeft w:val="0"/>
              <w:marRight w:val="0"/>
              <w:marTop w:val="0"/>
              <w:marBottom w:val="0"/>
              <w:divBdr>
                <w:top w:val="none" w:sz="0" w:space="0" w:color="auto"/>
                <w:left w:val="none" w:sz="0" w:space="0" w:color="auto"/>
                <w:bottom w:val="none" w:sz="0" w:space="0" w:color="auto"/>
                <w:right w:val="none" w:sz="0" w:space="0" w:color="auto"/>
              </w:divBdr>
              <w:divsChild>
                <w:div w:id="1524972830">
                  <w:marLeft w:val="0"/>
                  <w:marRight w:val="0"/>
                  <w:marTop w:val="0"/>
                  <w:marBottom w:val="0"/>
                  <w:divBdr>
                    <w:top w:val="none" w:sz="0" w:space="0" w:color="auto"/>
                    <w:left w:val="none" w:sz="0" w:space="0" w:color="auto"/>
                    <w:bottom w:val="none" w:sz="0" w:space="0" w:color="auto"/>
                    <w:right w:val="none" w:sz="0" w:space="0" w:color="auto"/>
                  </w:divBdr>
                  <w:divsChild>
                    <w:div w:id="289628920">
                      <w:marLeft w:val="0"/>
                      <w:marRight w:val="0"/>
                      <w:marTop w:val="0"/>
                      <w:marBottom w:val="0"/>
                      <w:divBdr>
                        <w:top w:val="none" w:sz="0" w:space="0" w:color="auto"/>
                        <w:left w:val="none" w:sz="0" w:space="0" w:color="auto"/>
                        <w:bottom w:val="none" w:sz="0" w:space="0" w:color="auto"/>
                        <w:right w:val="none" w:sz="0" w:space="0" w:color="auto"/>
                      </w:divBdr>
                      <w:divsChild>
                        <w:div w:id="1555046732">
                          <w:marLeft w:val="0"/>
                          <w:marRight w:val="0"/>
                          <w:marTop w:val="0"/>
                          <w:marBottom w:val="0"/>
                          <w:divBdr>
                            <w:top w:val="none" w:sz="0" w:space="0" w:color="auto"/>
                            <w:left w:val="none" w:sz="0" w:space="0" w:color="auto"/>
                            <w:bottom w:val="none" w:sz="0" w:space="0" w:color="auto"/>
                            <w:right w:val="none" w:sz="0" w:space="0" w:color="auto"/>
                          </w:divBdr>
                        </w:div>
                        <w:div w:id="18569150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59769089">
      <w:bodyDiv w:val="1"/>
      <w:marLeft w:val="0"/>
      <w:marRight w:val="0"/>
      <w:marTop w:val="0"/>
      <w:marBottom w:val="0"/>
      <w:divBdr>
        <w:top w:val="none" w:sz="0" w:space="0" w:color="auto"/>
        <w:left w:val="none" w:sz="0" w:space="0" w:color="auto"/>
        <w:bottom w:val="none" w:sz="0" w:space="0" w:color="auto"/>
        <w:right w:val="none" w:sz="0" w:space="0" w:color="auto"/>
      </w:divBdr>
    </w:div>
    <w:div w:id="788089216">
      <w:bodyDiv w:val="1"/>
      <w:marLeft w:val="0"/>
      <w:marRight w:val="0"/>
      <w:marTop w:val="0"/>
      <w:marBottom w:val="0"/>
      <w:divBdr>
        <w:top w:val="none" w:sz="0" w:space="0" w:color="auto"/>
        <w:left w:val="none" w:sz="0" w:space="0" w:color="auto"/>
        <w:bottom w:val="none" w:sz="0" w:space="0" w:color="auto"/>
        <w:right w:val="none" w:sz="0" w:space="0" w:color="auto"/>
      </w:divBdr>
    </w:div>
    <w:div w:id="848982975">
      <w:bodyDiv w:val="1"/>
      <w:marLeft w:val="0"/>
      <w:marRight w:val="0"/>
      <w:marTop w:val="0"/>
      <w:marBottom w:val="0"/>
      <w:divBdr>
        <w:top w:val="none" w:sz="0" w:space="0" w:color="auto"/>
        <w:left w:val="none" w:sz="0" w:space="0" w:color="auto"/>
        <w:bottom w:val="none" w:sz="0" w:space="0" w:color="auto"/>
        <w:right w:val="none" w:sz="0" w:space="0" w:color="auto"/>
      </w:divBdr>
    </w:div>
    <w:div w:id="887835156">
      <w:bodyDiv w:val="1"/>
      <w:marLeft w:val="0"/>
      <w:marRight w:val="0"/>
      <w:marTop w:val="0"/>
      <w:marBottom w:val="0"/>
      <w:divBdr>
        <w:top w:val="none" w:sz="0" w:space="0" w:color="auto"/>
        <w:left w:val="none" w:sz="0" w:space="0" w:color="auto"/>
        <w:bottom w:val="none" w:sz="0" w:space="0" w:color="auto"/>
        <w:right w:val="none" w:sz="0" w:space="0" w:color="auto"/>
      </w:divBdr>
    </w:div>
    <w:div w:id="979919862">
      <w:bodyDiv w:val="1"/>
      <w:marLeft w:val="0"/>
      <w:marRight w:val="0"/>
      <w:marTop w:val="0"/>
      <w:marBottom w:val="0"/>
      <w:divBdr>
        <w:top w:val="none" w:sz="0" w:space="0" w:color="auto"/>
        <w:left w:val="none" w:sz="0" w:space="0" w:color="auto"/>
        <w:bottom w:val="none" w:sz="0" w:space="0" w:color="auto"/>
        <w:right w:val="none" w:sz="0" w:space="0" w:color="auto"/>
      </w:divBdr>
    </w:div>
    <w:div w:id="1015352700">
      <w:bodyDiv w:val="1"/>
      <w:marLeft w:val="0"/>
      <w:marRight w:val="0"/>
      <w:marTop w:val="0"/>
      <w:marBottom w:val="0"/>
      <w:divBdr>
        <w:top w:val="none" w:sz="0" w:space="0" w:color="auto"/>
        <w:left w:val="none" w:sz="0" w:space="0" w:color="auto"/>
        <w:bottom w:val="none" w:sz="0" w:space="0" w:color="auto"/>
        <w:right w:val="none" w:sz="0" w:space="0" w:color="auto"/>
      </w:divBdr>
    </w:div>
    <w:div w:id="1065108825">
      <w:bodyDiv w:val="1"/>
      <w:marLeft w:val="0"/>
      <w:marRight w:val="0"/>
      <w:marTop w:val="0"/>
      <w:marBottom w:val="0"/>
      <w:divBdr>
        <w:top w:val="none" w:sz="0" w:space="0" w:color="auto"/>
        <w:left w:val="none" w:sz="0" w:space="0" w:color="auto"/>
        <w:bottom w:val="none" w:sz="0" w:space="0" w:color="auto"/>
        <w:right w:val="none" w:sz="0" w:space="0" w:color="auto"/>
      </w:divBdr>
    </w:div>
    <w:div w:id="1226918187">
      <w:bodyDiv w:val="1"/>
      <w:marLeft w:val="0"/>
      <w:marRight w:val="0"/>
      <w:marTop w:val="0"/>
      <w:marBottom w:val="0"/>
      <w:divBdr>
        <w:top w:val="none" w:sz="0" w:space="0" w:color="auto"/>
        <w:left w:val="none" w:sz="0" w:space="0" w:color="auto"/>
        <w:bottom w:val="none" w:sz="0" w:space="0" w:color="auto"/>
        <w:right w:val="none" w:sz="0" w:space="0" w:color="auto"/>
      </w:divBdr>
    </w:div>
    <w:div w:id="1257401986">
      <w:bodyDiv w:val="1"/>
      <w:marLeft w:val="0"/>
      <w:marRight w:val="0"/>
      <w:marTop w:val="0"/>
      <w:marBottom w:val="0"/>
      <w:divBdr>
        <w:top w:val="none" w:sz="0" w:space="0" w:color="auto"/>
        <w:left w:val="none" w:sz="0" w:space="0" w:color="auto"/>
        <w:bottom w:val="none" w:sz="0" w:space="0" w:color="auto"/>
        <w:right w:val="none" w:sz="0" w:space="0" w:color="auto"/>
      </w:divBdr>
    </w:div>
    <w:div w:id="1621381150">
      <w:bodyDiv w:val="1"/>
      <w:marLeft w:val="0"/>
      <w:marRight w:val="0"/>
      <w:marTop w:val="0"/>
      <w:marBottom w:val="0"/>
      <w:divBdr>
        <w:top w:val="none" w:sz="0" w:space="0" w:color="auto"/>
        <w:left w:val="none" w:sz="0" w:space="0" w:color="auto"/>
        <w:bottom w:val="none" w:sz="0" w:space="0" w:color="auto"/>
        <w:right w:val="none" w:sz="0" w:space="0" w:color="auto"/>
      </w:divBdr>
    </w:div>
    <w:div w:id="1660648078">
      <w:bodyDiv w:val="1"/>
      <w:marLeft w:val="0"/>
      <w:marRight w:val="0"/>
      <w:marTop w:val="0"/>
      <w:marBottom w:val="0"/>
      <w:divBdr>
        <w:top w:val="none" w:sz="0" w:space="0" w:color="auto"/>
        <w:left w:val="none" w:sz="0" w:space="0" w:color="auto"/>
        <w:bottom w:val="none" w:sz="0" w:space="0" w:color="auto"/>
        <w:right w:val="none" w:sz="0" w:space="0" w:color="auto"/>
      </w:divBdr>
    </w:div>
    <w:div w:id="1887571376">
      <w:bodyDiv w:val="1"/>
      <w:marLeft w:val="0"/>
      <w:marRight w:val="0"/>
      <w:marTop w:val="0"/>
      <w:marBottom w:val="0"/>
      <w:divBdr>
        <w:top w:val="none" w:sz="0" w:space="0" w:color="auto"/>
        <w:left w:val="none" w:sz="0" w:space="0" w:color="auto"/>
        <w:bottom w:val="none" w:sz="0" w:space="0" w:color="auto"/>
        <w:right w:val="none" w:sz="0" w:space="0" w:color="auto"/>
      </w:divBdr>
      <w:divsChild>
        <w:div w:id="665284403">
          <w:marLeft w:val="0"/>
          <w:marRight w:val="0"/>
          <w:marTop w:val="0"/>
          <w:marBottom w:val="0"/>
          <w:divBdr>
            <w:top w:val="none" w:sz="0" w:space="0" w:color="auto"/>
            <w:left w:val="none" w:sz="0" w:space="0" w:color="auto"/>
            <w:bottom w:val="none" w:sz="0" w:space="0" w:color="auto"/>
            <w:right w:val="none" w:sz="0" w:space="0" w:color="auto"/>
          </w:divBdr>
        </w:div>
        <w:div w:id="348487088">
          <w:marLeft w:val="0"/>
          <w:marRight w:val="0"/>
          <w:marTop w:val="0"/>
          <w:marBottom w:val="0"/>
          <w:divBdr>
            <w:top w:val="none" w:sz="0" w:space="0" w:color="auto"/>
            <w:left w:val="none" w:sz="0" w:space="0" w:color="auto"/>
            <w:bottom w:val="none" w:sz="0" w:space="0" w:color="auto"/>
            <w:right w:val="none" w:sz="0" w:space="0" w:color="auto"/>
          </w:divBdr>
        </w:div>
      </w:divsChild>
    </w:div>
    <w:div w:id="1892039460">
      <w:bodyDiv w:val="1"/>
      <w:marLeft w:val="0"/>
      <w:marRight w:val="0"/>
      <w:marTop w:val="0"/>
      <w:marBottom w:val="0"/>
      <w:divBdr>
        <w:top w:val="none" w:sz="0" w:space="0" w:color="auto"/>
        <w:left w:val="none" w:sz="0" w:space="0" w:color="auto"/>
        <w:bottom w:val="none" w:sz="0" w:space="0" w:color="auto"/>
        <w:right w:val="none" w:sz="0" w:space="0" w:color="auto"/>
      </w:divBdr>
    </w:div>
    <w:div w:id="212272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cgi-bin/sprat/public/sprat.pl" TargetMode="External"/><Relationship Id="rId13" Type="http://schemas.openxmlformats.org/officeDocument/2006/relationships/footer" Target="footer2.xml"/><Relationship Id="rId18" Type="http://schemas.openxmlformats.org/officeDocument/2006/relationships/image" Target="media/image2.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yperlink" Target="http://www.environment.gov.a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6F12D355.dotm</Template>
  <TotalTime>1</TotalTime>
  <Pages>34</Pages>
  <Words>11123</Words>
  <Characters>68326</Characters>
  <Application>Microsoft Office Word</Application>
  <DocSecurity>4</DocSecurity>
  <Lines>569</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79291</CharactersWithSpaces>
  <SharedDoc>false</SharedDoc>
  <HLinks>
    <vt:vector size="192" baseType="variant">
      <vt:variant>
        <vt:i4>1114163</vt:i4>
      </vt:variant>
      <vt:variant>
        <vt:i4>188</vt:i4>
      </vt:variant>
      <vt:variant>
        <vt:i4>0</vt:i4>
      </vt:variant>
      <vt:variant>
        <vt:i4>5</vt:i4>
      </vt:variant>
      <vt:variant>
        <vt:lpwstr/>
      </vt:variant>
      <vt:variant>
        <vt:lpwstr>_Toc396921476</vt:lpwstr>
      </vt:variant>
      <vt:variant>
        <vt:i4>1114163</vt:i4>
      </vt:variant>
      <vt:variant>
        <vt:i4>182</vt:i4>
      </vt:variant>
      <vt:variant>
        <vt:i4>0</vt:i4>
      </vt:variant>
      <vt:variant>
        <vt:i4>5</vt:i4>
      </vt:variant>
      <vt:variant>
        <vt:lpwstr/>
      </vt:variant>
      <vt:variant>
        <vt:lpwstr>_Toc396921475</vt:lpwstr>
      </vt:variant>
      <vt:variant>
        <vt:i4>1114163</vt:i4>
      </vt:variant>
      <vt:variant>
        <vt:i4>176</vt:i4>
      </vt:variant>
      <vt:variant>
        <vt:i4>0</vt:i4>
      </vt:variant>
      <vt:variant>
        <vt:i4>5</vt:i4>
      </vt:variant>
      <vt:variant>
        <vt:lpwstr/>
      </vt:variant>
      <vt:variant>
        <vt:lpwstr>_Toc396921474</vt:lpwstr>
      </vt:variant>
      <vt:variant>
        <vt:i4>1114163</vt:i4>
      </vt:variant>
      <vt:variant>
        <vt:i4>170</vt:i4>
      </vt:variant>
      <vt:variant>
        <vt:i4>0</vt:i4>
      </vt:variant>
      <vt:variant>
        <vt:i4>5</vt:i4>
      </vt:variant>
      <vt:variant>
        <vt:lpwstr/>
      </vt:variant>
      <vt:variant>
        <vt:lpwstr>_Toc396921473</vt:lpwstr>
      </vt:variant>
      <vt:variant>
        <vt:i4>1114163</vt:i4>
      </vt:variant>
      <vt:variant>
        <vt:i4>164</vt:i4>
      </vt:variant>
      <vt:variant>
        <vt:i4>0</vt:i4>
      </vt:variant>
      <vt:variant>
        <vt:i4>5</vt:i4>
      </vt:variant>
      <vt:variant>
        <vt:lpwstr/>
      </vt:variant>
      <vt:variant>
        <vt:lpwstr>_Toc396921472</vt:lpwstr>
      </vt:variant>
      <vt:variant>
        <vt:i4>1114163</vt:i4>
      </vt:variant>
      <vt:variant>
        <vt:i4>158</vt:i4>
      </vt:variant>
      <vt:variant>
        <vt:i4>0</vt:i4>
      </vt:variant>
      <vt:variant>
        <vt:i4>5</vt:i4>
      </vt:variant>
      <vt:variant>
        <vt:lpwstr/>
      </vt:variant>
      <vt:variant>
        <vt:lpwstr>_Toc396921471</vt:lpwstr>
      </vt:variant>
      <vt:variant>
        <vt:i4>1114163</vt:i4>
      </vt:variant>
      <vt:variant>
        <vt:i4>152</vt:i4>
      </vt:variant>
      <vt:variant>
        <vt:i4>0</vt:i4>
      </vt:variant>
      <vt:variant>
        <vt:i4>5</vt:i4>
      </vt:variant>
      <vt:variant>
        <vt:lpwstr/>
      </vt:variant>
      <vt:variant>
        <vt:lpwstr>_Toc396921470</vt:lpwstr>
      </vt:variant>
      <vt:variant>
        <vt:i4>1048627</vt:i4>
      </vt:variant>
      <vt:variant>
        <vt:i4>146</vt:i4>
      </vt:variant>
      <vt:variant>
        <vt:i4>0</vt:i4>
      </vt:variant>
      <vt:variant>
        <vt:i4>5</vt:i4>
      </vt:variant>
      <vt:variant>
        <vt:lpwstr/>
      </vt:variant>
      <vt:variant>
        <vt:lpwstr>_Toc396921469</vt:lpwstr>
      </vt:variant>
      <vt:variant>
        <vt:i4>1048627</vt:i4>
      </vt:variant>
      <vt:variant>
        <vt:i4>140</vt:i4>
      </vt:variant>
      <vt:variant>
        <vt:i4>0</vt:i4>
      </vt:variant>
      <vt:variant>
        <vt:i4>5</vt:i4>
      </vt:variant>
      <vt:variant>
        <vt:lpwstr/>
      </vt:variant>
      <vt:variant>
        <vt:lpwstr>_Toc396921468</vt:lpwstr>
      </vt:variant>
      <vt:variant>
        <vt:i4>1048627</vt:i4>
      </vt:variant>
      <vt:variant>
        <vt:i4>134</vt:i4>
      </vt:variant>
      <vt:variant>
        <vt:i4>0</vt:i4>
      </vt:variant>
      <vt:variant>
        <vt:i4>5</vt:i4>
      </vt:variant>
      <vt:variant>
        <vt:lpwstr/>
      </vt:variant>
      <vt:variant>
        <vt:lpwstr>_Toc396921467</vt:lpwstr>
      </vt:variant>
      <vt:variant>
        <vt:i4>1048627</vt:i4>
      </vt:variant>
      <vt:variant>
        <vt:i4>128</vt:i4>
      </vt:variant>
      <vt:variant>
        <vt:i4>0</vt:i4>
      </vt:variant>
      <vt:variant>
        <vt:i4>5</vt:i4>
      </vt:variant>
      <vt:variant>
        <vt:lpwstr/>
      </vt:variant>
      <vt:variant>
        <vt:lpwstr>_Toc396921466</vt:lpwstr>
      </vt:variant>
      <vt:variant>
        <vt:i4>1048627</vt:i4>
      </vt:variant>
      <vt:variant>
        <vt:i4>122</vt:i4>
      </vt:variant>
      <vt:variant>
        <vt:i4>0</vt:i4>
      </vt:variant>
      <vt:variant>
        <vt:i4>5</vt:i4>
      </vt:variant>
      <vt:variant>
        <vt:lpwstr/>
      </vt:variant>
      <vt:variant>
        <vt:lpwstr>_Toc396921465</vt:lpwstr>
      </vt:variant>
      <vt:variant>
        <vt:i4>1048627</vt:i4>
      </vt:variant>
      <vt:variant>
        <vt:i4>116</vt:i4>
      </vt:variant>
      <vt:variant>
        <vt:i4>0</vt:i4>
      </vt:variant>
      <vt:variant>
        <vt:i4>5</vt:i4>
      </vt:variant>
      <vt:variant>
        <vt:lpwstr/>
      </vt:variant>
      <vt:variant>
        <vt:lpwstr>_Toc396921464</vt:lpwstr>
      </vt:variant>
      <vt:variant>
        <vt:i4>1048627</vt:i4>
      </vt:variant>
      <vt:variant>
        <vt:i4>110</vt:i4>
      </vt:variant>
      <vt:variant>
        <vt:i4>0</vt:i4>
      </vt:variant>
      <vt:variant>
        <vt:i4>5</vt:i4>
      </vt:variant>
      <vt:variant>
        <vt:lpwstr/>
      </vt:variant>
      <vt:variant>
        <vt:lpwstr>_Toc396921463</vt:lpwstr>
      </vt:variant>
      <vt:variant>
        <vt:i4>1048627</vt:i4>
      </vt:variant>
      <vt:variant>
        <vt:i4>104</vt:i4>
      </vt:variant>
      <vt:variant>
        <vt:i4>0</vt:i4>
      </vt:variant>
      <vt:variant>
        <vt:i4>5</vt:i4>
      </vt:variant>
      <vt:variant>
        <vt:lpwstr/>
      </vt:variant>
      <vt:variant>
        <vt:lpwstr>_Toc396921462</vt:lpwstr>
      </vt:variant>
      <vt:variant>
        <vt:i4>1048627</vt:i4>
      </vt:variant>
      <vt:variant>
        <vt:i4>98</vt:i4>
      </vt:variant>
      <vt:variant>
        <vt:i4>0</vt:i4>
      </vt:variant>
      <vt:variant>
        <vt:i4>5</vt:i4>
      </vt:variant>
      <vt:variant>
        <vt:lpwstr/>
      </vt:variant>
      <vt:variant>
        <vt:lpwstr>_Toc396921461</vt:lpwstr>
      </vt:variant>
      <vt:variant>
        <vt:i4>1048627</vt:i4>
      </vt:variant>
      <vt:variant>
        <vt:i4>92</vt:i4>
      </vt:variant>
      <vt:variant>
        <vt:i4>0</vt:i4>
      </vt:variant>
      <vt:variant>
        <vt:i4>5</vt:i4>
      </vt:variant>
      <vt:variant>
        <vt:lpwstr/>
      </vt:variant>
      <vt:variant>
        <vt:lpwstr>_Toc396921460</vt:lpwstr>
      </vt:variant>
      <vt:variant>
        <vt:i4>1245235</vt:i4>
      </vt:variant>
      <vt:variant>
        <vt:i4>86</vt:i4>
      </vt:variant>
      <vt:variant>
        <vt:i4>0</vt:i4>
      </vt:variant>
      <vt:variant>
        <vt:i4>5</vt:i4>
      </vt:variant>
      <vt:variant>
        <vt:lpwstr/>
      </vt:variant>
      <vt:variant>
        <vt:lpwstr>_Toc396921459</vt:lpwstr>
      </vt:variant>
      <vt:variant>
        <vt:i4>1245235</vt:i4>
      </vt:variant>
      <vt:variant>
        <vt:i4>80</vt:i4>
      </vt:variant>
      <vt:variant>
        <vt:i4>0</vt:i4>
      </vt:variant>
      <vt:variant>
        <vt:i4>5</vt:i4>
      </vt:variant>
      <vt:variant>
        <vt:lpwstr/>
      </vt:variant>
      <vt:variant>
        <vt:lpwstr>_Toc396921458</vt:lpwstr>
      </vt:variant>
      <vt:variant>
        <vt:i4>1245235</vt:i4>
      </vt:variant>
      <vt:variant>
        <vt:i4>74</vt:i4>
      </vt:variant>
      <vt:variant>
        <vt:i4>0</vt:i4>
      </vt:variant>
      <vt:variant>
        <vt:i4>5</vt:i4>
      </vt:variant>
      <vt:variant>
        <vt:lpwstr/>
      </vt:variant>
      <vt:variant>
        <vt:lpwstr>_Toc396921457</vt:lpwstr>
      </vt:variant>
      <vt:variant>
        <vt:i4>1245235</vt:i4>
      </vt:variant>
      <vt:variant>
        <vt:i4>68</vt:i4>
      </vt:variant>
      <vt:variant>
        <vt:i4>0</vt:i4>
      </vt:variant>
      <vt:variant>
        <vt:i4>5</vt:i4>
      </vt:variant>
      <vt:variant>
        <vt:lpwstr/>
      </vt:variant>
      <vt:variant>
        <vt:lpwstr>_Toc396921456</vt:lpwstr>
      </vt:variant>
      <vt:variant>
        <vt:i4>1245235</vt:i4>
      </vt:variant>
      <vt:variant>
        <vt:i4>62</vt:i4>
      </vt:variant>
      <vt:variant>
        <vt:i4>0</vt:i4>
      </vt:variant>
      <vt:variant>
        <vt:i4>5</vt:i4>
      </vt:variant>
      <vt:variant>
        <vt:lpwstr/>
      </vt:variant>
      <vt:variant>
        <vt:lpwstr>_Toc396921455</vt:lpwstr>
      </vt:variant>
      <vt:variant>
        <vt:i4>1245235</vt:i4>
      </vt:variant>
      <vt:variant>
        <vt:i4>56</vt:i4>
      </vt:variant>
      <vt:variant>
        <vt:i4>0</vt:i4>
      </vt:variant>
      <vt:variant>
        <vt:i4>5</vt:i4>
      </vt:variant>
      <vt:variant>
        <vt:lpwstr/>
      </vt:variant>
      <vt:variant>
        <vt:lpwstr>_Toc396921454</vt:lpwstr>
      </vt:variant>
      <vt:variant>
        <vt:i4>1245235</vt:i4>
      </vt:variant>
      <vt:variant>
        <vt:i4>50</vt:i4>
      </vt:variant>
      <vt:variant>
        <vt:i4>0</vt:i4>
      </vt:variant>
      <vt:variant>
        <vt:i4>5</vt:i4>
      </vt:variant>
      <vt:variant>
        <vt:lpwstr/>
      </vt:variant>
      <vt:variant>
        <vt:lpwstr>_Toc396921453</vt:lpwstr>
      </vt:variant>
      <vt:variant>
        <vt:i4>1245235</vt:i4>
      </vt:variant>
      <vt:variant>
        <vt:i4>44</vt:i4>
      </vt:variant>
      <vt:variant>
        <vt:i4>0</vt:i4>
      </vt:variant>
      <vt:variant>
        <vt:i4>5</vt:i4>
      </vt:variant>
      <vt:variant>
        <vt:lpwstr/>
      </vt:variant>
      <vt:variant>
        <vt:lpwstr>_Toc396921452</vt:lpwstr>
      </vt:variant>
      <vt:variant>
        <vt:i4>1245235</vt:i4>
      </vt:variant>
      <vt:variant>
        <vt:i4>38</vt:i4>
      </vt:variant>
      <vt:variant>
        <vt:i4>0</vt:i4>
      </vt:variant>
      <vt:variant>
        <vt:i4>5</vt:i4>
      </vt:variant>
      <vt:variant>
        <vt:lpwstr/>
      </vt:variant>
      <vt:variant>
        <vt:lpwstr>_Toc396921451</vt:lpwstr>
      </vt:variant>
      <vt:variant>
        <vt:i4>1245235</vt:i4>
      </vt:variant>
      <vt:variant>
        <vt:i4>32</vt:i4>
      </vt:variant>
      <vt:variant>
        <vt:i4>0</vt:i4>
      </vt:variant>
      <vt:variant>
        <vt:i4>5</vt:i4>
      </vt:variant>
      <vt:variant>
        <vt:lpwstr/>
      </vt:variant>
      <vt:variant>
        <vt:lpwstr>_Toc396921450</vt:lpwstr>
      </vt:variant>
      <vt:variant>
        <vt:i4>1179699</vt:i4>
      </vt:variant>
      <vt:variant>
        <vt:i4>26</vt:i4>
      </vt:variant>
      <vt:variant>
        <vt:i4>0</vt:i4>
      </vt:variant>
      <vt:variant>
        <vt:i4>5</vt:i4>
      </vt:variant>
      <vt:variant>
        <vt:lpwstr/>
      </vt:variant>
      <vt:variant>
        <vt:lpwstr>_Toc396921449</vt:lpwstr>
      </vt:variant>
      <vt:variant>
        <vt:i4>1179699</vt:i4>
      </vt:variant>
      <vt:variant>
        <vt:i4>20</vt:i4>
      </vt:variant>
      <vt:variant>
        <vt:i4>0</vt:i4>
      </vt:variant>
      <vt:variant>
        <vt:i4>5</vt:i4>
      </vt:variant>
      <vt:variant>
        <vt:lpwstr/>
      </vt:variant>
      <vt:variant>
        <vt:lpwstr>_Toc396921448</vt:lpwstr>
      </vt:variant>
      <vt:variant>
        <vt:i4>1179699</vt:i4>
      </vt:variant>
      <vt:variant>
        <vt:i4>14</vt:i4>
      </vt:variant>
      <vt:variant>
        <vt:i4>0</vt:i4>
      </vt:variant>
      <vt:variant>
        <vt:i4>5</vt:i4>
      </vt:variant>
      <vt:variant>
        <vt:lpwstr/>
      </vt:variant>
      <vt:variant>
        <vt:lpwstr>_Toc396921447</vt:lpwstr>
      </vt:variant>
      <vt:variant>
        <vt:i4>1179699</vt:i4>
      </vt:variant>
      <vt:variant>
        <vt:i4>8</vt:i4>
      </vt:variant>
      <vt:variant>
        <vt:i4>0</vt:i4>
      </vt:variant>
      <vt:variant>
        <vt:i4>5</vt:i4>
      </vt:variant>
      <vt:variant>
        <vt:lpwstr/>
      </vt:variant>
      <vt:variant>
        <vt:lpwstr>_Toc396921446</vt:lpwstr>
      </vt:variant>
      <vt:variant>
        <vt:i4>1179699</vt:i4>
      </vt:variant>
      <vt:variant>
        <vt:i4>2</vt:i4>
      </vt:variant>
      <vt:variant>
        <vt:i4>0</vt:i4>
      </vt:variant>
      <vt:variant>
        <vt:i4>5</vt:i4>
      </vt:variant>
      <vt:variant>
        <vt:lpwstr/>
      </vt:variant>
      <vt:variant>
        <vt:lpwstr>_Toc396921445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National Recovery Plan for theMurray HardyheadCraterocephalus fluviatilis</dc:title>
  <dc:creator>Department of Environment, Land, Water and Planning</dc:creator>
  <cp:lastModifiedBy>Durack, Bec</cp:lastModifiedBy>
  <cp:revision>2</cp:revision>
  <dcterms:created xsi:type="dcterms:W3CDTF">2017-12-04T02:52:00Z</dcterms:created>
  <dcterms:modified xsi:type="dcterms:W3CDTF">2017-12-04T02:52:00Z</dcterms:modified>
</cp:coreProperties>
</file>