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C08D6"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069C08D7" w14:textId="77777777" w:rsidR="00860E65" w:rsidRDefault="00860E65" w:rsidP="00860E65">
      <w:pPr>
        <w:jc w:val="center"/>
        <w:rPr>
          <w:rFonts w:ascii="Arial" w:hAnsi="Arial" w:cs="Arial"/>
          <w:sz w:val="28"/>
          <w:szCs w:val="28"/>
        </w:rPr>
      </w:pPr>
    </w:p>
    <w:p w14:paraId="069C08D8" w14:textId="77777777" w:rsidR="00860E65" w:rsidRPr="003F0EEF" w:rsidRDefault="003F0EEF" w:rsidP="003F0EEF">
      <w:pPr>
        <w:jc w:val="center"/>
        <w:rPr>
          <w:rFonts w:ascii="Arial" w:hAnsi="Arial" w:cs="Arial"/>
          <w:b/>
          <w:i/>
          <w:lang w:val="en-GB"/>
        </w:rPr>
      </w:pPr>
      <w:r w:rsidRPr="003F0EEF">
        <w:rPr>
          <w:rFonts w:ascii="Arial" w:hAnsi="Arial" w:cs="Arial"/>
          <w:b/>
          <w:i/>
          <w:lang w:val="en-GB"/>
        </w:rPr>
        <w:t xml:space="preserve">Mesembriomys macrurus </w:t>
      </w:r>
      <w:r w:rsidR="00860E65" w:rsidRPr="003F0EEF">
        <w:rPr>
          <w:rFonts w:ascii="Arial" w:hAnsi="Arial" w:cs="Arial"/>
          <w:b/>
          <w:iCs/>
        </w:rPr>
        <w:t>(</w:t>
      </w:r>
      <w:r w:rsidRPr="003F0EEF">
        <w:rPr>
          <w:rFonts w:ascii="Arial" w:hAnsi="Arial" w:cs="Arial"/>
          <w:b/>
          <w:iCs/>
        </w:rPr>
        <w:t>golden-backed tree-rat</w:t>
      </w:r>
      <w:r w:rsidR="00860E65" w:rsidRPr="003F0EEF">
        <w:rPr>
          <w:rFonts w:ascii="Arial" w:hAnsi="Arial" w:cs="Arial"/>
          <w:b/>
          <w:iCs/>
        </w:rPr>
        <w:t>)</w:t>
      </w:r>
      <w:r w:rsidR="00860E65" w:rsidRPr="003F0EEF">
        <w:rPr>
          <w:rFonts w:ascii="Arial" w:hAnsi="Arial" w:cs="Arial"/>
          <w:b/>
          <w:i/>
          <w:iCs/>
        </w:rPr>
        <w:t xml:space="preserve"> </w:t>
      </w:r>
    </w:p>
    <w:bookmarkEnd w:id="0"/>
    <w:p w14:paraId="069C08D9"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069C08DA" w14:textId="77777777"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the eligibility o</w:t>
      </w:r>
      <w:r w:rsidRPr="003F0EEF">
        <w:rPr>
          <w:rFonts w:ascii="Arial" w:hAnsi="Arial" w:cs="Arial"/>
          <w:sz w:val="22"/>
          <w:szCs w:val="22"/>
        </w:rPr>
        <w:t xml:space="preserve">f </w:t>
      </w:r>
      <w:r w:rsidR="003F0EEF" w:rsidRPr="003F0EEF">
        <w:rPr>
          <w:rFonts w:ascii="Arial" w:hAnsi="Arial" w:cs="Arial"/>
          <w:i/>
          <w:sz w:val="22"/>
          <w:szCs w:val="22"/>
          <w:lang w:val="en-GB"/>
        </w:rPr>
        <w:t xml:space="preserve">Mesembriomys macrurus </w:t>
      </w:r>
      <w:r w:rsidR="003F0EEF" w:rsidRPr="003F0EEF">
        <w:rPr>
          <w:rFonts w:ascii="Arial" w:hAnsi="Arial" w:cs="Arial"/>
          <w:iCs/>
          <w:sz w:val="22"/>
          <w:szCs w:val="22"/>
        </w:rPr>
        <w:t>(golden-backed tree-rat)</w:t>
      </w:r>
      <w:r w:rsidRPr="003F0EEF">
        <w:rPr>
          <w:rFonts w:ascii="Arial" w:hAnsi="Arial" w:cs="Arial"/>
          <w:sz w:val="22"/>
          <w:szCs w:val="22"/>
        </w:rPr>
        <w:t xml:space="preserve"> f</w:t>
      </w:r>
      <w:r>
        <w:rPr>
          <w:rFonts w:ascii="Arial" w:hAnsi="Arial" w:cs="Arial"/>
          <w:sz w:val="22"/>
          <w:szCs w:val="22"/>
        </w:rPr>
        <w:t>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14:paraId="069C08DB"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069C08DC"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069C08DD" w14:textId="77777777"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069C08DE"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069C08DF" w14:textId="77777777" w:rsidR="00860E65" w:rsidRDefault="00860E65" w:rsidP="00860E65">
      <w:pPr>
        <w:rPr>
          <w:rFonts w:ascii="Arial" w:hAnsi="Arial" w:cs="Arial"/>
          <w:sz w:val="22"/>
          <w:szCs w:val="22"/>
        </w:rPr>
      </w:pPr>
    </w:p>
    <w:p w14:paraId="069C08E0"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069C08E1" w14:textId="77777777" w:rsidR="00860E65" w:rsidRDefault="00860E65" w:rsidP="00860E65">
      <w:pPr>
        <w:rPr>
          <w:rFonts w:ascii="Arial" w:hAnsi="Arial" w:cs="Arial"/>
          <w:color w:val="000000"/>
          <w:sz w:val="22"/>
          <w:szCs w:val="22"/>
        </w:rPr>
      </w:pPr>
    </w:p>
    <w:p w14:paraId="069C08E2"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069C08E3" w14:textId="77777777"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069C08E4"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069C08E5" w14:textId="7777777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069C08E6"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069C08E7"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069C08E8" w14:textId="77777777" w:rsidR="00860E65" w:rsidRDefault="00860E65" w:rsidP="00860E65">
      <w:pPr>
        <w:rPr>
          <w:rFonts w:ascii="Arial" w:hAnsi="Arial" w:cs="Arial"/>
          <w:color w:val="000000"/>
          <w:sz w:val="22"/>
          <w:szCs w:val="22"/>
        </w:rPr>
      </w:pPr>
    </w:p>
    <w:p w14:paraId="069C08E9" w14:textId="5655A261"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F11E08">
        <w:rPr>
          <w:rFonts w:ascii="Arial" w:hAnsi="Arial" w:cs="Arial"/>
          <w:b/>
          <w:sz w:val="22"/>
          <w:szCs w:val="22"/>
        </w:rPr>
        <w:t>Friday 1 June 2018.</w:t>
      </w:r>
    </w:p>
    <w:tbl>
      <w:tblPr>
        <w:tblW w:w="9854" w:type="dxa"/>
        <w:tblLayout w:type="fixed"/>
        <w:tblLook w:val="04A0" w:firstRow="1" w:lastRow="0" w:firstColumn="1" w:lastColumn="0" w:noHBand="0" w:noVBand="1"/>
      </w:tblPr>
      <w:tblGrid>
        <w:gridCol w:w="9039"/>
        <w:gridCol w:w="815"/>
      </w:tblGrid>
      <w:tr w:rsidR="00860E65" w:rsidRPr="00CE5A35" w14:paraId="069C08EC"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069C08EA"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069C08EB"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069C08EF" w14:textId="77777777" w:rsidTr="006115F8">
        <w:tc>
          <w:tcPr>
            <w:tcW w:w="9039" w:type="dxa"/>
            <w:tcBorders>
              <w:top w:val="single" w:sz="4" w:space="0" w:color="auto"/>
              <w:left w:val="single" w:sz="4" w:space="0" w:color="auto"/>
              <w:bottom w:val="single" w:sz="4" w:space="0" w:color="auto"/>
              <w:right w:val="single" w:sz="4" w:space="0" w:color="auto"/>
            </w:tcBorders>
          </w:tcPr>
          <w:p w14:paraId="069C08ED"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069C08EE" w14:textId="77777777"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14:paraId="069C08F2" w14:textId="77777777" w:rsidTr="006115F8">
        <w:tc>
          <w:tcPr>
            <w:tcW w:w="9039" w:type="dxa"/>
            <w:tcBorders>
              <w:top w:val="single" w:sz="4" w:space="0" w:color="auto"/>
              <w:left w:val="single" w:sz="4" w:space="0" w:color="auto"/>
              <w:bottom w:val="single" w:sz="4" w:space="0" w:color="auto"/>
              <w:right w:val="single" w:sz="4" w:space="0" w:color="auto"/>
            </w:tcBorders>
          </w:tcPr>
          <w:p w14:paraId="069C08F0"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069C08F1" w14:textId="77777777"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14:paraId="069C08F5" w14:textId="77777777" w:rsidTr="006115F8">
        <w:tc>
          <w:tcPr>
            <w:tcW w:w="9039" w:type="dxa"/>
            <w:tcBorders>
              <w:top w:val="single" w:sz="4" w:space="0" w:color="auto"/>
              <w:left w:val="single" w:sz="4" w:space="0" w:color="auto"/>
              <w:bottom w:val="single" w:sz="4" w:space="0" w:color="auto"/>
              <w:right w:val="single" w:sz="4" w:space="0" w:color="auto"/>
            </w:tcBorders>
          </w:tcPr>
          <w:p w14:paraId="069C08F3" w14:textId="77777777"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069C08F4" w14:textId="77777777" w:rsidR="00860E65" w:rsidRPr="00AE557F" w:rsidRDefault="00856AFA" w:rsidP="00856AFA">
            <w:pPr>
              <w:jc w:val="center"/>
              <w:rPr>
                <w:rFonts w:ascii="Arial" w:hAnsi="Arial" w:cs="Arial"/>
                <w:sz w:val="22"/>
                <w:szCs w:val="22"/>
              </w:rPr>
            </w:pPr>
            <w:r>
              <w:rPr>
                <w:rFonts w:ascii="Arial" w:hAnsi="Arial" w:cs="Arial"/>
                <w:sz w:val="22"/>
                <w:szCs w:val="22"/>
              </w:rPr>
              <w:t>3</w:t>
            </w:r>
          </w:p>
        </w:tc>
      </w:tr>
      <w:tr w:rsidR="00860E65" w:rsidRPr="00CE5A35" w14:paraId="069C08F8" w14:textId="77777777" w:rsidTr="006115F8">
        <w:tc>
          <w:tcPr>
            <w:tcW w:w="9039" w:type="dxa"/>
            <w:tcBorders>
              <w:top w:val="single" w:sz="4" w:space="0" w:color="auto"/>
              <w:left w:val="single" w:sz="4" w:space="0" w:color="auto"/>
              <w:bottom w:val="single" w:sz="4" w:space="0" w:color="auto"/>
              <w:right w:val="single" w:sz="4" w:space="0" w:color="auto"/>
            </w:tcBorders>
          </w:tcPr>
          <w:p w14:paraId="069C08F6"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069C08F7" w14:textId="7D0ADDD3" w:rsidR="00860E65" w:rsidRPr="006D0400" w:rsidRDefault="006D0400" w:rsidP="00856AFA">
            <w:pPr>
              <w:jc w:val="center"/>
              <w:rPr>
                <w:rFonts w:ascii="Arial" w:hAnsi="Arial" w:cs="Arial"/>
                <w:sz w:val="22"/>
                <w:szCs w:val="22"/>
              </w:rPr>
            </w:pPr>
            <w:r w:rsidRPr="006D0400">
              <w:rPr>
                <w:rFonts w:ascii="Arial" w:hAnsi="Arial" w:cs="Arial"/>
                <w:sz w:val="22"/>
                <w:szCs w:val="22"/>
              </w:rPr>
              <w:t>9</w:t>
            </w:r>
          </w:p>
        </w:tc>
      </w:tr>
      <w:tr w:rsidR="00860E65" w:rsidRPr="00CE5A35" w14:paraId="069C08FB" w14:textId="77777777" w:rsidTr="006115F8">
        <w:tc>
          <w:tcPr>
            <w:tcW w:w="9039" w:type="dxa"/>
            <w:tcBorders>
              <w:top w:val="single" w:sz="4" w:space="0" w:color="auto"/>
              <w:left w:val="single" w:sz="4" w:space="0" w:color="auto"/>
              <w:bottom w:val="single" w:sz="4" w:space="0" w:color="auto"/>
              <w:right w:val="single" w:sz="4" w:space="0" w:color="auto"/>
            </w:tcBorders>
          </w:tcPr>
          <w:p w14:paraId="069C08F9"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069C08FA" w14:textId="411D82B0" w:rsidR="00860E65" w:rsidRPr="006D0400" w:rsidRDefault="006D0400" w:rsidP="00856AFA">
            <w:pPr>
              <w:jc w:val="center"/>
              <w:rPr>
                <w:rFonts w:ascii="Arial" w:hAnsi="Arial" w:cs="Arial"/>
                <w:sz w:val="22"/>
                <w:szCs w:val="22"/>
              </w:rPr>
            </w:pPr>
            <w:r w:rsidRPr="006D0400">
              <w:rPr>
                <w:rFonts w:ascii="Arial" w:hAnsi="Arial" w:cs="Arial"/>
                <w:sz w:val="22"/>
                <w:szCs w:val="22"/>
              </w:rPr>
              <w:t>10</w:t>
            </w:r>
          </w:p>
        </w:tc>
      </w:tr>
      <w:tr w:rsidR="00860E65" w:rsidRPr="00CE5A35" w14:paraId="069C08FE" w14:textId="77777777" w:rsidTr="006115F8">
        <w:tc>
          <w:tcPr>
            <w:tcW w:w="9039" w:type="dxa"/>
            <w:tcBorders>
              <w:top w:val="single" w:sz="4" w:space="0" w:color="auto"/>
              <w:left w:val="single" w:sz="4" w:space="0" w:color="auto"/>
              <w:bottom w:val="single" w:sz="4" w:space="0" w:color="auto"/>
              <w:right w:val="single" w:sz="4" w:space="0" w:color="auto"/>
            </w:tcBorders>
          </w:tcPr>
          <w:p w14:paraId="069C08FC" w14:textId="77777777"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14:paraId="069C08FD" w14:textId="0A5A2B27" w:rsidR="00860E65" w:rsidRPr="006D0400" w:rsidRDefault="006D0400" w:rsidP="00856AFA">
            <w:pPr>
              <w:jc w:val="center"/>
              <w:rPr>
                <w:rFonts w:ascii="Arial" w:hAnsi="Arial" w:cs="Arial"/>
                <w:sz w:val="22"/>
                <w:szCs w:val="22"/>
              </w:rPr>
            </w:pPr>
            <w:r w:rsidRPr="006D0400">
              <w:rPr>
                <w:rFonts w:ascii="Arial" w:hAnsi="Arial" w:cs="Arial"/>
                <w:sz w:val="22"/>
                <w:szCs w:val="22"/>
              </w:rPr>
              <w:t>12</w:t>
            </w:r>
          </w:p>
        </w:tc>
      </w:tr>
    </w:tbl>
    <w:p w14:paraId="069C08FF"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069C0900"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069C0901" w14:textId="77777777" w:rsidR="00860E65" w:rsidRDefault="00330AC2"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069C0902"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069C0903"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069C0904"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69C0905"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069C0906"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069C0907"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69C0908"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069C0909"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069C090A" w14:textId="77777777" w:rsidR="003F0EEF" w:rsidRPr="0096229C" w:rsidRDefault="003F0EEF" w:rsidP="003F0EEF">
      <w:pPr>
        <w:jc w:val="center"/>
        <w:rPr>
          <w:rFonts w:ascii="Arial" w:hAnsi="Arial" w:cs="Arial"/>
          <w:i/>
          <w:sz w:val="32"/>
          <w:szCs w:val="32"/>
          <w:lang w:val="en-GB"/>
        </w:rPr>
      </w:pPr>
      <w:r w:rsidRPr="0096229C">
        <w:rPr>
          <w:rFonts w:ascii="Arial" w:hAnsi="Arial" w:cs="Arial"/>
          <w:i/>
          <w:sz w:val="32"/>
          <w:szCs w:val="32"/>
          <w:lang w:val="en-GB"/>
        </w:rPr>
        <w:t>Mesembriomys macrurus</w:t>
      </w:r>
    </w:p>
    <w:p w14:paraId="069C090B" w14:textId="77777777" w:rsidR="003F0EEF" w:rsidRDefault="003F0EEF" w:rsidP="003F0EEF">
      <w:pPr>
        <w:rPr>
          <w:rStyle w:val="Heading1Char"/>
          <w:rFonts w:ascii="Arial" w:hAnsi="Arial" w:cs="Arial"/>
          <w:sz w:val="22"/>
          <w:szCs w:val="22"/>
          <w:u w:val="none"/>
        </w:rPr>
      </w:pPr>
    </w:p>
    <w:p w14:paraId="069C090C" w14:textId="77777777" w:rsidR="003F0EEF" w:rsidRDefault="003F0EEF" w:rsidP="003F0EEF">
      <w:pPr>
        <w:jc w:val="center"/>
        <w:rPr>
          <w:rStyle w:val="Heading1Char"/>
          <w:rFonts w:ascii="Arial" w:hAnsi="Arial" w:cs="Arial"/>
          <w:sz w:val="22"/>
          <w:szCs w:val="22"/>
          <w:u w:val="none"/>
        </w:rPr>
      </w:pPr>
      <w:r>
        <w:rPr>
          <w:rStyle w:val="Heading1Char"/>
          <w:rFonts w:ascii="Arial" w:hAnsi="Arial" w:cs="Arial"/>
          <w:sz w:val="22"/>
          <w:szCs w:val="22"/>
          <w:u w:val="none"/>
        </w:rPr>
        <w:t>Golden-backed Tree-rat</w:t>
      </w:r>
    </w:p>
    <w:p w14:paraId="069C090D" w14:textId="77777777" w:rsidR="00860E65" w:rsidRDefault="00860E65" w:rsidP="00856AFA">
      <w:pPr>
        <w:spacing w:before="120" w:after="120"/>
        <w:rPr>
          <w:rFonts w:ascii="Arial" w:hAnsi="Arial" w:cs="Arial"/>
          <w:sz w:val="22"/>
          <w:szCs w:val="22"/>
        </w:rPr>
      </w:pPr>
    </w:p>
    <w:p w14:paraId="069C090E" w14:textId="77777777" w:rsidR="004A7442" w:rsidRDefault="004A7442" w:rsidP="004A7442">
      <w:pPr>
        <w:spacing w:before="120" w:after="120"/>
        <w:rPr>
          <w:rFonts w:ascii="Arial" w:hAnsi="Arial" w:cs="Arial"/>
          <w:i/>
          <w:iCs/>
          <w:sz w:val="22"/>
          <w:szCs w:val="22"/>
        </w:rPr>
      </w:pPr>
      <w:r>
        <w:rPr>
          <w:rFonts w:ascii="Arial" w:hAnsi="Arial" w:cs="Arial"/>
          <w:i/>
          <w:iCs/>
          <w:sz w:val="22"/>
          <w:szCs w:val="22"/>
        </w:rPr>
        <w:t xml:space="preserve">Note: The information contained in this Conservation Advice was primarily sourced from ‘The Action Plan for Australian Mammals 2012’ (Woinarski et al., 2014). Any substantive additions obtained during the consultation on the draft </w:t>
      </w:r>
      <w:r w:rsidR="00F97F30">
        <w:rPr>
          <w:rFonts w:ascii="Arial" w:hAnsi="Arial" w:cs="Arial"/>
          <w:i/>
          <w:iCs/>
          <w:sz w:val="22"/>
          <w:szCs w:val="22"/>
        </w:rPr>
        <w:t>will be</w:t>
      </w:r>
      <w:r>
        <w:rPr>
          <w:rFonts w:ascii="Arial" w:hAnsi="Arial" w:cs="Arial"/>
          <w:i/>
          <w:iCs/>
          <w:sz w:val="22"/>
          <w:szCs w:val="22"/>
        </w:rPr>
        <w:t xml:space="preserve"> cited within the advice. Readers may note that Conservation Advices resulting from the Action Plan for Australian Mammals show minor differences in formatting relative to other Conservation Advices</w:t>
      </w:r>
      <w:r w:rsidRPr="004B31BF">
        <w:rPr>
          <w:rFonts w:ascii="Arial" w:hAnsi="Arial" w:cs="Arial"/>
          <w:iCs/>
          <w:sz w:val="22"/>
          <w:szCs w:val="22"/>
        </w:rPr>
        <w:t xml:space="preserve">.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14:paraId="069C090F" w14:textId="77777777" w:rsidR="00856AFA" w:rsidRPr="00704CD1" w:rsidRDefault="00856AFA" w:rsidP="00856AFA">
      <w:pPr>
        <w:spacing w:before="120" w:after="120"/>
        <w:rPr>
          <w:rFonts w:ascii="Arial" w:hAnsi="Arial" w:cs="Arial"/>
          <w:i/>
          <w:iCs/>
          <w:sz w:val="22"/>
          <w:szCs w:val="22"/>
        </w:rPr>
      </w:pPr>
    </w:p>
    <w:p w14:paraId="069C0910" w14:textId="77777777"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14:paraId="069C0911" w14:textId="77777777" w:rsidR="003F0EEF" w:rsidRPr="003F0EEF" w:rsidRDefault="008040B8" w:rsidP="003F0EEF">
      <w:pPr>
        <w:rPr>
          <w:rFonts w:ascii="Arial" w:hAnsi="Arial" w:cs="Arial"/>
          <w:sz w:val="22"/>
          <w:szCs w:val="22"/>
        </w:rPr>
      </w:pPr>
      <w:r w:rsidRPr="00C77AC3">
        <w:rPr>
          <w:rFonts w:ascii="Arial" w:hAnsi="Arial" w:cs="Arial"/>
          <w:iCs/>
          <w:sz w:val="22"/>
          <w:szCs w:val="22"/>
        </w:rPr>
        <w:t xml:space="preserve">Conventionally accepted </w:t>
      </w:r>
      <w:r w:rsidRPr="003F0EEF">
        <w:rPr>
          <w:rFonts w:ascii="Arial" w:hAnsi="Arial" w:cs="Arial"/>
          <w:iCs/>
          <w:sz w:val="22"/>
          <w:szCs w:val="22"/>
        </w:rPr>
        <w:t xml:space="preserve">as </w:t>
      </w:r>
      <w:r w:rsidR="003F0EEF" w:rsidRPr="003F0EEF">
        <w:rPr>
          <w:rFonts w:ascii="Arial" w:hAnsi="Arial" w:cs="Arial"/>
          <w:i/>
          <w:sz w:val="22"/>
          <w:szCs w:val="22"/>
          <w:lang w:val="en-GB"/>
        </w:rPr>
        <w:t xml:space="preserve">Mesembriomys macrurus </w:t>
      </w:r>
      <w:r w:rsidR="003F0EEF" w:rsidRPr="003F0EEF">
        <w:rPr>
          <w:rFonts w:ascii="Arial" w:hAnsi="Arial" w:cs="Arial"/>
          <w:sz w:val="22"/>
          <w:szCs w:val="22"/>
        </w:rPr>
        <w:t>(Peters, 1876). No subspecies are recognised.</w:t>
      </w:r>
    </w:p>
    <w:p w14:paraId="069C0912" w14:textId="77777777" w:rsidR="003F0EEF" w:rsidRDefault="003F0EEF" w:rsidP="003F0EEF">
      <w:pPr>
        <w:tabs>
          <w:tab w:val="left" w:pos="567"/>
          <w:tab w:val="right" w:pos="9072"/>
        </w:tabs>
      </w:pPr>
    </w:p>
    <w:p w14:paraId="069C0913" w14:textId="77777777" w:rsidR="00615CF6" w:rsidRPr="00615CF6" w:rsidRDefault="00856AFA" w:rsidP="00615CF6">
      <w:pPr>
        <w:rPr>
          <w:rFonts w:ascii="Arial" w:hAnsi="Arial" w:cs="Arial"/>
          <w:b/>
          <w:sz w:val="22"/>
          <w:szCs w:val="22"/>
          <w:u w:val="single"/>
        </w:rPr>
      </w:pPr>
      <w:r>
        <w:rPr>
          <w:rFonts w:ascii="Arial" w:hAnsi="Arial" w:cs="Arial"/>
          <w:b/>
          <w:sz w:val="22"/>
          <w:szCs w:val="22"/>
          <w:u w:val="single"/>
        </w:rPr>
        <w:t>S</w:t>
      </w:r>
      <w:r w:rsidR="003F0EEF">
        <w:rPr>
          <w:rFonts w:ascii="Arial" w:hAnsi="Arial" w:cs="Arial"/>
          <w:b/>
          <w:sz w:val="22"/>
          <w:szCs w:val="22"/>
          <w:u w:val="single"/>
        </w:rPr>
        <w:t>pecies</w:t>
      </w:r>
      <w:r w:rsidR="00615CF6" w:rsidRPr="00E95E0E">
        <w:rPr>
          <w:rFonts w:ascii="Arial" w:hAnsi="Arial" w:cs="Arial"/>
          <w:b/>
          <w:sz w:val="22"/>
          <w:szCs w:val="22"/>
          <w:u w:val="single"/>
        </w:rPr>
        <w:t xml:space="preserve"> Information</w:t>
      </w:r>
    </w:p>
    <w:p w14:paraId="069C0914" w14:textId="77777777"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14:paraId="069C0915" w14:textId="77777777" w:rsidR="00A6687E" w:rsidRPr="00A6687E" w:rsidRDefault="00A61923" w:rsidP="00A61923">
      <w:pPr>
        <w:pStyle w:val="Normal12pt"/>
        <w:spacing w:after="240"/>
        <w:rPr>
          <w:rFonts w:ascii="Arial" w:hAnsi="Arial" w:cs="Arial"/>
          <w:color w:val="000000" w:themeColor="text1"/>
          <w:sz w:val="22"/>
          <w:szCs w:val="22"/>
        </w:rPr>
      </w:pPr>
      <w:r>
        <w:rPr>
          <w:rFonts w:ascii="Arial" w:hAnsi="Arial" w:cs="Arial"/>
          <w:iCs/>
          <w:color w:val="000000" w:themeColor="text1"/>
          <w:sz w:val="22"/>
          <w:szCs w:val="22"/>
        </w:rPr>
        <w:t xml:space="preserve">The </w:t>
      </w:r>
      <w:r w:rsidRPr="00F546E2">
        <w:rPr>
          <w:rFonts w:ascii="Arial" w:hAnsi="Arial" w:cs="Arial"/>
          <w:iCs/>
          <w:color w:val="000000" w:themeColor="text1"/>
          <w:sz w:val="22"/>
          <w:szCs w:val="22"/>
        </w:rPr>
        <w:t xml:space="preserve">golden-backed tree-rat </w:t>
      </w:r>
      <w:r>
        <w:rPr>
          <w:rFonts w:ascii="Arial" w:hAnsi="Arial" w:cs="Arial"/>
          <w:color w:val="000000" w:themeColor="text1"/>
          <w:sz w:val="22"/>
          <w:szCs w:val="22"/>
        </w:rPr>
        <w:t>is a larg</w:t>
      </w:r>
      <w:r w:rsidRPr="004E3696">
        <w:rPr>
          <w:rFonts w:ascii="Arial" w:hAnsi="Arial" w:cs="Arial"/>
          <w:color w:val="000000" w:themeColor="text1"/>
          <w:sz w:val="22"/>
          <w:szCs w:val="22"/>
        </w:rPr>
        <w:t>e rodent weighing approximately 260 g and measuring approximately 535 mm from</w:t>
      </w:r>
      <w:r w:rsidR="00A6687E" w:rsidRPr="004E3696">
        <w:rPr>
          <w:rFonts w:ascii="Arial" w:hAnsi="Arial" w:cs="Arial"/>
          <w:color w:val="000000" w:themeColor="text1"/>
          <w:sz w:val="22"/>
          <w:szCs w:val="22"/>
        </w:rPr>
        <w:t xml:space="preserve"> the</w:t>
      </w:r>
      <w:r w:rsidRPr="004E3696">
        <w:rPr>
          <w:rFonts w:ascii="Arial" w:hAnsi="Arial" w:cs="Arial"/>
          <w:color w:val="000000" w:themeColor="text1"/>
          <w:sz w:val="22"/>
          <w:szCs w:val="22"/>
        </w:rPr>
        <w:t xml:space="preserve"> head to the tip of the tail (Strahan 1995). It is</w:t>
      </w:r>
      <w:r w:rsidRPr="00293447">
        <w:rPr>
          <w:rFonts w:ascii="Arial" w:hAnsi="Arial" w:cs="Arial"/>
          <w:color w:val="000000" w:themeColor="text1"/>
          <w:sz w:val="22"/>
          <w:szCs w:val="22"/>
        </w:rPr>
        <w:t xml:space="preserve"> midway in size between two other large semi-arborea</w:t>
      </w:r>
      <w:r>
        <w:rPr>
          <w:rFonts w:ascii="Arial" w:hAnsi="Arial" w:cs="Arial"/>
          <w:color w:val="000000" w:themeColor="text1"/>
          <w:sz w:val="22"/>
          <w:szCs w:val="22"/>
        </w:rPr>
        <w:t>l species in northern Australia; the smaller b</w:t>
      </w:r>
      <w:r w:rsidRPr="00293447">
        <w:rPr>
          <w:rFonts w:ascii="Arial" w:hAnsi="Arial" w:cs="Arial"/>
          <w:color w:val="000000" w:themeColor="text1"/>
          <w:sz w:val="22"/>
          <w:szCs w:val="22"/>
        </w:rPr>
        <w:t xml:space="preserve">rush-tailed </w:t>
      </w:r>
      <w:r w:rsidRPr="00A6687E">
        <w:rPr>
          <w:rFonts w:ascii="Arial" w:hAnsi="Arial" w:cs="Arial"/>
          <w:color w:val="000000" w:themeColor="text1"/>
          <w:sz w:val="22"/>
          <w:szCs w:val="22"/>
        </w:rPr>
        <w:t>rabbit-rat (</w:t>
      </w:r>
      <w:r w:rsidRPr="00A6687E">
        <w:rPr>
          <w:rFonts w:ascii="Arial" w:hAnsi="Arial" w:cs="Arial"/>
          <w:i/>
          <w:iCs/>
          <w:color w:val="000000" w:themeColor="text1"/>
          <w:sz w:val="22"/>
          <w:szCs w:val="22"/>
        </w:rPr>
        <w:t>Conilurus penicillatus</w:t>
      </w:r>
      <w:r w:rsidRPr="00A6687E">
        <w:rPr>
          <w:rFonts w:ascii="Arial" w:hAnsi="Arial" w:cs="Arial"/>
          <w:iCs/>
          <w:color w:val="000000" w:themeColor="text1"/>
          <w:sz w:val="22"/>
          <w:szCs w:val="22"/>
        </w:rPr>
        <w:t xml:space="preserve">) </w:t>
      </w:r>
      <w:r w:rsidRPr="00A6687E">
        <w:rPr>
          <w:rFonts w:ascii="Arial" w:hAnsi="Arial" w:cs="Arial"/>
          <w:color w:val="000000" w:themeColor="text1"/>
          <w:sz w:val="22"/>
          <w:szCs w:val="22"/>
        </w:rPr>
        <w:t>and the larger black-footed tree-rat (</w:t>
      </w:r>
      <w:r w:rsidRPr="00A6687E">
        <w:rPr>
          <w:rFonts w:ascii="Arial" w:hAnsi="Arial" w:cs="Arial"/>
          <w:i/>
          <w:iCs/>
          <w:color w:val="000000" w:themeColor="text1"/>
          <w:sz w:val="22"/>
          <w:szCs w:val="22"/>
        </w:rPr>
        <w:t>Mesembriomys gouldii</w:t>
      </w:r>
      <w:r w:rsidRPr="00A6687E">
        <w:rPr>
          <w:rFonts w:ascii="Arial" w:hAnsi="Arial" w:cs="Arial"/>
          <w:iCs/>
          <w:color w:val="000000" w:themeColor="text1"/>
          <w:sz w:val="22"/>
          <w:szCs w:val="22"/>
        </w:rPr>
        <w:t>)</w:t>
      </w:r>
      <w:r w:rsidRPr="00A6687E">
        <w:rPr>
          <w:rFonts w:ascii="Arial" w:hAnsi="Arial" w:cs="Arial"/>
          <w:color w:val="000000" w:themeColor="text1"/>
          <w:sz w:val="22"/>
          <w:szCs w:val="22"/>
        </w:rPr>
        <w:t xml:space="preserve">. </w:t>
      </w:r>
    </w:p>
    <w:p w14:paraId="069C0916" w14:textId="77777777" w:rsidR="007731C7" w:rsidRPr="007731C7" w:rsidRDefault="00A6687E" w:rsidP="007731C7">
      <w:pPr>
        <w:autoSpaceDE w:val="0"/>
        <w:autoSpaceDN w:val="0"/>
        <w:adjustRightInd w:val="0"/>
        <w:rPr>
          <w:rFonts w:ascii="Arial" w:hAnsi="Arial" w:cs="Arial"/>
          <w:color w:val="000000"/>
          <w:sz w:val="22"/>
          <w:szCs w:val="22"/>
          <w:lang w:eastAsia="en-AU"/>
        </w:rPr>
      </w:pPr>
      <w:r w:rsidRPr="00A6687E">
        <w:rPr>
          <w:rFonts w:ascii="Arial" w:hAnsi="Arial" w:cs="Arial"/>
          <w:iCs/>
          <w:color w:val="000000"/>
          <w:sz w:val="22"/>
          <w:szCs w:val="22"/>
          <w:lang w:eastAsia="en-AU"/>
        </w:rPr>
        <w:t>Its fur is g</w:t>
      </w:r>
      <w:r w:rsidR="007731C7" w:rsidRPr="007731C7">
        <w:rPr>
          <w:rFonts w:ascii="Arial" w:hAnsi="Arial" w:cs="Arial"/>
          <w:color w:val="000000"/>
          <w:sz w:val="22"/>
          <w:szCs w:val="22"/>
          <w:lang w:eastAsia="en-AU"/>
        </w:rPr>
        <w:t xml:space="preserve">rey above and on </w:t>
      </w:r>
      <w:r w:rsidRPr="00A6687E">
        <w:rPr>
          <w:rFonts w:ascii="Arial" w:hAnsi="Arial" w:cs="Arial"/>
          <w:color w:val="000000"/>
          <w:sz w:val="22"/>
          <w:szCs w:val="22"/>
          <w:lang w:eastAsia="en-AU"/>
        </w:rPr>
        <w:t>the sides, and</w:t>
      </w:r>
      <w:r w:rsidR="007731C7" w:rsidRPr="007731C7">
        <w:rPr>
          <w:rFonts w:ascii="Arial" w:hAnsi="Arial" w:cs="Arial"/>
          <w:color w:val="000000"/>
          <w:sz w:val="22"/>
          <w:szCs w:val="22"/>
          <w:lang w:eastAsia="en-AU"/>
        </w:rPr>
        <w:t xml:space="preserve"> creamy white below.</w:t>
      </w:r>
      <w:r w:rsidRPr="00A6687E">
        <w:rPr>
          <w:rFonts w:ascii="Arial" w:hAnsi="Arial" w:cs="Arial"/>
          <w:color w:val="000000"/>
          <w:sz w:val="22"/>
          <w:szCs w:val="22"/>
          <w:lang w:eastAsia="en-AU"/>
        </w:rPr>
        <w:t xml:space="preserve"> The feet are white.</w:t>
      </w:r>
      <w:r w:rsidR="007731C7" w:rsidRPr="007731C7">
        <w:rPr>
          <w:rFonts w:ascii="Arial" w:hAnsi="Arial" w:cs="Arial"/>
          <w:color w:val="000000"/>
          <w:sz w:val="22"/>
          <w:szCs w:val="22"/>
          <w:lang w:eastAsia="en-AU"/>
        </w:rPr>
        <w:t xml:space="preserve"> </w:t>
      </w:r>
      <w:r w:rsidRPr="00A6687E">
        <w:rPr>
          <w:rFonts w:ascii="Arial" w:hAnsi="Arial" w:cs="Arial"/>
          <w:color w:val="000000"/>
          <w:sz w:val="22"/>
          <w:szCs w:val="22"/>
          <w:lang w:eastAsia="en-AU"/>
        </w:rPr>
        <w:t>The b</w:t>
      </w:r>
      <w:r w:rsidR="007731C7" w:rsidRPr="007731C7">
        <w:rPr>
          <w:rFonts w:ascii="Arial" w:hAnsi="Arial" w:cs="Arial"/>
          <w:color w:val="000000"/>
          <w:sz w:val="22"/>
          <w:szCs w:val="22"/>
          <w:lang w:eastAsia="en-AU"/>
        </w:rPr>
        <w:t xml:space="preserve">asal third of </w:t>
      </w:r>
      <w:r w:rsidRPr="00A6687E">
        <w:rPr>
          <w:rFonts w:ascii="Arial" w:hAnsi="Arial" w:cs="Arial"/>
          <w:color w:val="000000"/>
          <w:sz w:val="22"/>
          <w:szCs w:val="22"/>
          <w:lang w:eastAsia="en-AU"/>
        </w:rPr>
        <w:t xml:space="preserve">the long </w:t>
      </w:r>
      <w:r w:rsidR="007731C7" w:rsidRPr="007731C7">
        <w:rPr>
          <w:rFonts w:ascii="Arial" w:hAnsi="Arial" w:cs="Arial"/>
          <w:color w:val="000000"/>
          <w:sz w:val="22"/>
          <w:szCs w:val="22"/>
          <w:lang w:eastAsia="en-AU"/>
        </w:rPr>
        <w:t>tail</w:t>
      </w:r>
      <w:r w:rsidRPr="00A6687E">
        <w:rPr>
          <w:rFonts w:ascii="Arial" w:hAnsi="Arial" w:cs="Arial"/>
          <w:color w:val="000000"/>
          <w:sz w:val="22"/>
          <w:szCs w:val="22"/>
          <w:lang w:eastAsia="en-AU"/>
        </w:rPr>
        <w:t xml:space="preserve"> is grey while the remainder is white; the terminal </w:t>
      </w:r>
      <w:r w:rsidR="007731C7" w:rsidRPr="007731C7">
        <w:rPr>
          <w:rFonts w:ascii="Arial" w:hAnsi="Arial" w:cs="Arial"/>
          <w:color w:val="000000"/>
          <w:sz w:val="22"/>
          <w:szCs w:val="22"/>
          <w:lang w:eastAsia="en-AU"/>
        </w:rPr>
        <w:t xml:space="preserve">third </w:t>
      </w:r>
      <w:r w:rsidRPr="00A6687E">
        <w:rPr>
          <w:rFonts w:ascii="Arial" w:hAnsi="Arial" w:cs="Arial"/>
          <w:color w:val="000000"/>
          <w:sz w:val="22"/>
          <w:szCs w:val="22"/>
          <w:lang w:eastAsia="en-AU"/>
        </w:rPr>
        <w:t>has a</w:t>
      </w:r>
      <w:r w:rsidR="007731C7" w:rsidRPr="007731C7">
        <w:rPr>
          <w:rFonts w:ascii="Arial" w:hAnsi="Arial" w:cs="Arial"/>
          <w:color w:val="000000"/>
          <w:sz w:val="22"/>
          <w:szCs w:val="22"/>
          <w:lang w:eastAsia="en-AU"/>
        </w:rPr>
        <w:t xml:space="preserve"> white brush. </w:t>
      </w:r>
      <w:r w:rsidRPr="00A6687E">
        <w:rPr>
          <w:rFonts w:ascii="Arial" w:hAnsi="Arial" w:cs="Arial"/>
          <w:color w:val="000000"/>
          <w:sz w:val="22"/>
          <w:szCs w:val="22"/>
          <w:lang w:eastAsia="en-AU"/>
        </w:rPr>
        <w:t>A distinctive mid-</w:t>
      </w:r>
      <w:r w:rsidR="007731C7" w:rsidRPr="007731C7">
        <w:rPr>
          <w:rFonts w:ascii="Arial" w:hAnsi="Arial" w:cs="Arial"/>
          <w:color w:val="000000"/>
          <w:sz w:val="22"/>
          <w:szCs w:val="22"/>
          <w:lang w:eastAsia="en-AU"/>
        </w:rPr>
        <w:t>dorsal stripe of orange-brown fur</w:t>
      </w:r>
      <w:r w:rsidRPr="00A6687E">
        <w:rPr>
          <w:rFonts w:ascii="Arial" w:hAnsi="Arial" w:cs="Arial"/>
          <w:color w:val="000000"/>
          <w:sz w:val="22"/>
          <w:szCs w:val="22"/>
          <w:lang w:eastAsia="en-AU"/>
        </w:rPr>
        <w:t>, which stretches along the back of the crown to the base of the tail,</w:t>
      </w:r>
      <w:r w:rsidR="007731C7" w:rsidRPr="007731C7">
        <w:rPr>
          <w:rFonts w:ascii="Arial" w:hAnsi="Arial" w:cs="Arial"/>
          <w:color w:val="000000"/>
          <w:sz w:val="22"/>
          <w:szCs w:val="22"/>
          <w:lang w:eastAsia="en-AU"/>
        </w:rPr>
        <w:t xml:space="preserve"> distinguishes it from all other tree-rats (</w:t>
      </w:r>
      <w:r w:rsidR="00012854">
        <w:rPr>
          <w:rFonts w:ascii="Arial" w:hAnsi="Arial" w:cs="Arial"/>
          <w:sz w:val="22"/>
          <w:szCs w:val="22"/>
        </w:rPr>
        <w:t xml:space="preserve">McKenzie &amp; </w:t>
      </w:r>
      <w:r w:rsidRPr="00A6687E">
        <w:rPr>
          <w:rFonts w:ascii="Arial" w:hAnsi="Arial" w:cs="Arial"/>
          <w:sz w:val="22"/>
          <w:szCs w:val="22"/>
        </w:rPr>
        <w:t>Kerle 2008</w:t>
      </w:r>
      <w:r w:rsidR="007731C7" w:rsidRPr="007731C7">
        <w:rPr>
          <w:rFonts w:ascii="Arial" w:hAnsi="Arial" w:cs="Arial"/>
          <w:color w:val="000000"/>
          <w:sz w:val="22"/>
          <w:szCs w:val="22"/>
          <w:lang w:eastAsia="en-AU"/>
        </w:rPr>
        <w:t xml:space="preserve">). </w:t>
      </w:r>
    </w:p>
    <w:p w14:paraId="069C0917" w14:textId="77777777" w:rsidR="007731C7" w:rsidRPr="00A6687E" w:rsidRDefault="007731C7" w:rsidP="00E40D7F">
      <w:pPr>
        <w:pStyle w:val="CAheading"/>
        <w:spacing w:after="0"/>
      </w:pPr>
    </w:p>
    <w:p w14:paraId="069C0918" w14:textId="77777777" w:rsidR="007D7E49" w:rsidRPr="007D7E49" w:rsidRDefault="007D7E49" w:rsidP="00AB638E">
      <w:pPr>
        <w:pStyle w:val="CAheading"/>
      </w:pPr>
      <w:r w:rsidRPr="00C77AC3">
        <w:t>Distribution</w:t>
      </w:r>
      <w:r w:rsidRPr="006658AC">
        <w:rPr>
          <w:color w:val="0000FF"/>
        </w:rPr>
        <w:t xml:space="preserve"> </w:t>
      </w:r>
    </w:p>
    <w:p w14:paraId="069C0919" w14:textId="77777777" w:rsidR="0094730D" w:rsidRPr="0094730D" w:rsidRDefault="00AC16E1" w:rsidP="0094730D">
      <w:pPr>
        <w:spacing w:after="240"/>
        <w:rPr>
          <w:rFonts w:ascii="Arial" w:hAnsi="Arial" w:cs="Arial"/>
          <w:color w:val="000000"/>
          <w:sz w:val="22"/>
          <w:szCs w:val="22"/>
          <w:lang w:eastAsia="en-AU"/>
        </w:rPr>
      </w:pPr>
      <w:r>
        <w:rPr>
          <w:rFonts w:ascii="Arial" w:hAnsi="Arial" w:cs="Arial"/>
          <w:sz w:val="22"/>
          <w:szCs w:val="22"/>
        </w:rPr>
        <w:t xml:space="preserve">The golden-backed tree-rat has historically been recorded from the top end of the </w:t>
      </w:r>
      <w:r w:rsidRPr="00064045">
        <w:rPr>
          <w:rFonts w:ascii="Arial" w:hAnsi="Arial" w:cs="Arial"/>
          <w:sz w:val="22"/>
          <w:szCs w:val="22"/>
        </w:rPr>
        <w:t>Northern Te</w:t>
      </w:r>
      <w:r w:rsidRPr="0094730D">
        <w:rPr>
          <w:rFonts w:ascii="Arial" w:hAnsi="Arial" w:cs="Arial"/>
          <w:sz w:val="22"/>
          <w:szCs w:val="22"/>
        </w:rPr>
        <w:t xml:space="preserve">rritory, </w:t>
      </w:r>
      <w:r w:rsidR="003C3DB9" w:rsidRPr="0094730D">
        <w:rPr>
          <w:rFonts w:ascii="Arial" w:hAnsi="Arial" w:cs="Arial"/>
          <w:sz w:val="22"/>
          <w:szCs w:val="22"/>
        </w:rPr>
        <w:t xml:space="preserve">and </w:t>
      </w:r>
      <w:r w:rsidRPr="0094730D">
        <w:rPr>
          <w:rFonts w:ascii="Arial" w:hAnsi="Arial" w:cs="Arial"/>
          <w:sz w:val="22"/>
          <w:szCs w:val="22"/>
        </w:rPr>
        <w:t xml:space="preserve">the Kimberley and Pilbara in Western Australia. It has undergone a </w:t>
      </w:r>
      <w:r w:rsidR="00A425D4" w:rsidRPr="0094730D">
        <w:rPr>
          <w:rFonts w:ascii="Arial" w:hAnsi="Arial" w:cs="Arial"/>
          <w:sz w:val="22"/>
          <w:szCs w:val="22"/>
        </w:rPr>
        <w:t xml:space="preserve">substantial </w:t>
      </w:r>
      <w:r w:rsidRPr="0094730D">
        <w:rPr>
          <w:rFonts w:ascii="Arial" w:hAnsi="Arial" w:cs="Arial"/>
          <w:sz w:val="22"/>
          <w:szCs w:val="22"/>
        </w:rPr>
        <w:t>range contraction and appears to have disappeared from the Northern Territory, the Pilbara and the south-west Kimberley</w:t>
      </w:r>
      <w:r w:rsidR="0094730D" w:rsidRPr="0094730D">
        <w:rPr>
          <w:rFonts w:ascii="Arial" w:hAnsi="Arial" w:cs="Arial"/>
          <w:sz w:val="22"/>
          <w:szCs w:val="22"/>
        </w:rPr>
        <w:t xml:space="preserve">. </w:t>
      </w:r>
      <w:r w:rsidR="0094730D" w:rsidRPr="0094730D">
        <w:rPr>
          <w:rFonts w:ascii="Arial" w:hAnsi="Arial" w:cs="Arial"/>
          <w:color w:val="000000"/>
          <w:sz w:val="22"/>
          <w:szCs w:val="22"/>
          <w:lang w:eastAsia="en-AU"/>
        </w:rPr>
        <w:t>It is now restricted to the north-west Kimberley,</w:t>
      </w:r>
      <w:r w:rsidR="0094730D" w:rsidRPr="0094730D">
        <w:rPr>
          <w:rFonts w:ascii="Arial" w:hAnsi="Arial" w:cs="Arial"/>
          <w:sz w:val="22"/>
          <w:szCs w:val="22"/>
        </w:rPr>
        <w:t xml:space="preserve"> from near Kalumburu south to the Yampi Peninsula (e.g. Kitchener et al., 1981), </w:t>
      </w:r>
      <w:r w:rsidR="00E40D7F">
        <w:rPr>
          <w:rFonts w:ascii="Arial" w:hAnsi="Arial" w:cs="Arial"/>
          <w:sz w:val="22"/>
          <w:szCs w:val="22"/>
        </w:rPr>
        <w:t>including</w:t>
      </w:r>
      <w:r w:rsidR="0094730D">
        <w:rPr>
          <w:rFonts w:ascii="Arial" w:hAnsi="Arial" w:cs="Arial"/>
          <w:sz w:val="22"/>
          <w:szCs w:val="22"/>
        </w:rPr>
        <w:t xml:space="preserve"> several Kimberley islands</w:t>
      </w:r>
      <w:r w:rsidR="0094730D" w:rsidRPr="0094730D">
        <w:rPr>
          <w:rFonts w:ascii="Arial" w:hAnsi="Arial" w:cs="Arial"/>
          <w:color w:val="000000"/>
          <w:sz w:val="22"/>
          <w:szCs w:val="22"/>
          <w:lang w:eastAsia="en-AU"/>
        </w:rPr>
        <w:t xml:space="preserve"> in the Buccaneer Archipelago</w:t>
      </w:r>
      <w:r w:rsidR="00012854">
        <w:rPr>
          <w:rFonts w:ascii="Arial" w:hAnsi="Arial" w:cs="Arial"/>
          <w:color w:val="000000"/>
          <w:sz w:val="22"/>
          <w:szCs w:val="22"/>
          <w:lang w:eastAsia="en-AU"/>
        </w:rPr>
        <w:t xml:space="preserve"> (DPaW 2012)</w:t>
      </w:r>
      <w:r w:rsidR="0094730D" w:rsidRPr="0094730D">
        <w:rPr>
          <w:rFonts w:ascii="Arial" w:hAnsi="Arial" w:cs="Arial"/>
          <w:color w:val="000000"/>
          <w:sz w:val="22"/>
          <w:szCs w:val="22"/>
          <w:lang w:eastAsia="en-AU"/>
        </w:rPr>
        <w:t xml:space="preserve">. </w:t>
      </w:r>
    </w:p>
    <w:p w14:paraId="069C091A" w14:textId="5A6C236D" w:rsidR="00A61923" w:rsidRDefault="003C3DB9" w:rsidP="00A61923">
      <w:pPr>
        <w:spacing w:after="240"/>
        <w:rPr>
          <w:rFonts w:ascii="Arial" w:hAnsi="Arial" w:cs="Arial"/>
          <w:sz w:val="22"/>
          <w:szCs w:val="22"/>
        </w:rPr>
      </w:pPr>
      <w:r>
        <w:rPr>
          <w:rFonts w:ascii="Arial" w:hAnsi="Arial" w:cs="Arial"/>
          <w:sz w:val="22"/>
          <w:szCs w:val="22"/>
        </w:rPr>
        <w:t>In the Northern Territory (NT)</w:t>
      </w:r>
      <w:r w:rsidR="00A425D4">
        <w:rPr>
          <w:rFonts w:ascii="Arial" w:hAnsi="Arial" w:cs="Arial"/>
          <w:sz w:val="22"/>
          <w:szCs w:val="22"/>
        </w:rPr>
        <w:t xml:space="preserve"> it has been recorded at three sites:</w:t>
      </w:r>
      <w:r>
        <w:rPr>
          <w:rFonts w:ascii="Arial" w:hAnsi="Arial" w:cs="Arial"/>
          <w:sz w:val="22"/>
          <w:szCs w:val="22"/>
        </w:rPr>
        <w:t xml:space="preserve"> </w:t>
      </w:r>
      <w:r w:rsidR="00A61923" w:rsidRPr="002B0585">
        <w:rPr>
          <w:rFonts w:ascii="Arial" w:hAnsi="Arial" w:cs="Arial"/>
          <w:sz w:val="22"/>
          <w:szCs w:val="22"/>
        </w:rPr>
        <w:t>‘Balanbrinni’ (probably Balbarini) in t</w:t>
      </w:r>
      <w:r w:rsidR="00A425D4">
        <w:rPr>
          <w:rFonts w:ascii="Arial" w:hAnsi="Arial" w:cs="Arial"/>
          <w:sz w:val="22"/>
          <w:szCs w:val="22"/>
        </w:rPr>
        <w:t xml:space="preserve">he upper McArthur in 1901; </w:t>
      </w:r>
      <w:r w:rsidR="00A61923" w:rsidRPr="002B0585">
        <w:rPr>
          <w:rFonts w:ascii="Arial" w:hAnsi="Arial" w:cs="Arial"/>
          <w:sz w:val="22"/>
          <w:szCs w:val="22"/>
        </w:rPr>
        <w:t>Nellie Creek (in the upp</w:t>
      </w:r>
      <w:r w:rsidR="00A425D4">
        <w:rPr>
          <w:rFonts w:ascii="Arial" w:hAnsi="Arial" w:cs="Arial"/>
          <w:sz w:val="22"/>
          <w:szCs w:val="22"/>
        </w:rPr>
        <w:t xml:space="preserve">er Mary River) in 1903; and </w:t>
      </w:r>
      <w:r w:rsidR="00A61923" w:rsidRPr="002B0585">
        <w:rPr>
          <w:rFonts w:ascii="Arial" w:hAnsi="Arial" w:cs="Arial"/>
          <w:sz w:val="22"/>
          <w:szCs w:val="22"/>
        </w:rPr>
        <w:t>Deaf Adder Gorge in 1969</w:t>
      </w:r>
      <w:r>
        <w:rPr>
          <w:rFonts w:ascii="Arial" w:hAnsi="Arial" w:cs="Arial"/>
          <w:sz w:val="22"/>
          <w:szCs w:val="22"/>
        </w:rPr>
        <w:t xml:space="preserve"> (</w:t>
      </w:r>
      <w:r w:rsidRPr="002B0585">
        <w:rPr>
          <w:rFonts w:ascii="Arial" w:hAnsi="Arial" w:cs="Arial"/>
          <w:sz w:val="22"/>
          <w:szCs w:val="22"/>
        </w:rPr>
        <w:t>Parker 1</w:t>
      </w:r>
      <w:r w:rsidRPr="003C3DB9">
        <w:rPr>
          <w:rFonts w:ascii="Arial" w:hAnsi="Arial" w:cs="Arial"/>
          <w:sz w:val="22"/>
          <w:szCs w:val="22"/>
        </w:rPr>
        <w:t>973). It has not been c</w:t>
      </w:r>
      <w:r w:rsidRPr="004E3696">
        <w:rPr>
          <w:rFonts w:ascii="Arial" w:hAnsi="Arial" w:cs="Arial"/>
          <w:sz w:val="22"/>
          <w:szCs w:val="22"/>
        </w:rPr>
        <w:t xml:space="preserve">onfirmed anywhere else in the NT despite many surveys across much of the Top End of the NT over the last 30 years (Woinarski 2002). However, </w:t>
      </w:r>
      <w:r w:rsidR="00A61923" w:rsidRPr="004E3696">
        <w:rPr>
          <w:rFonts w:ascii="Arial" w:hAnsi="Arial" w:cs="Arial"/>
          <w:sz w:val="22"/>
          <w:szCs w:val="22"/>
        </w:rPr>
        <w:t>a</w:t>
      </w:r>
      <w:r w:rsidRPr="004E3696">
        <w:rPr>
          <w:rFonts w:ascii="Arial" w:hAnsi="Arial" w:cs="Arial"/>
          <w:sz w:val="22"/>
          <w:szCs w:val="22"/>
        </w:rPr>
        <w:t>n</w:t>
      </w:r>
      <w:r w:rsidR="00A61923" w:rsidRPr="004E3696">
        <w:rPr>
          <w:rFonts w:ascii="Arial" w:hAnsi="Arial" w:cs="Arial"/>
          <w:sz w:val="22"/>
          <w:szCs w:val="22"/>
        </w:rPr>
        <w:t xml:space="preserve"> assessment of Indigenous knowledge across the Top End has suggested that the final phase of its decline</w:t>
      </w:r>
      <w:r w:rsidRPr="004E3696">
        <w:rPr>
          <w:rFonts w:ascii="Arial" w:hAnsi="Arial" w:cs="Arial"/>
          <w:sz w:val="22"/>
          <w:szCs w:val="22"/>
        </w:rPr>
        <w:t xml:space="preserve"> in the NT</w:t>
      </w:r>
      <w:r w:rsidR="00A61923" w:rsidRPr="004E3696">
        <w:rPr>
          <w:rFonts w:ascii="Arial" w:hAnsi="Arial" w:cs="Arial"/>
          <w:sz w:val="22"/>
          <w:szCs w:val="22"/>
        </w:rPr>
        <w:t xml:space="preserve"> was very recent, </w:t>
      </w:r>
      <w:r w:rsidR="00A61923" w:rsidRPr="002F6424">
        <w:rPr>
          <w:rFonts w:ascii="Arial" w:hAnsi="Arial" w:cs="Arial"/>
          <w:sz w:val="22"/>
          <w:szCs w:val="22"/>
        </w:rPr>
        <w:t xml:space="preserve">with plausible records </w:t>
      </w:r>
      <w:r w:rsidR="002F6424" w:rsidRPr="002F6424">
        <w:rPr>
          <w:rFonts w:ascii="Arial" w:hAnsi="Arial" w:cs="Arial"/>
          <w:sz w:val="22"/>
          <w:szCs w:val="22"/>
        </w:rPr>
        <w:t>between the late 2000s and early 2010s</w:t>
      </w:r>
      <w:r w:rsidR="00A61923" w:rsidRPr="002F6424">
        <w:rPr>
          <w:rFonts w:ascii="Arial" w:hAnsi="Arial" w:cs="Arial"/>
          <w:sz w:val="22"/>
          <w:szCs w:val="22"/>
        </w:rPr>
        <w:t xml:space="preserve"> (Ziembicki et al., 2013)</w:t>
      </w:r>
      <w:r w:rsidR="00A61923" w:rsidRPr="004E3696">
        <w:rPr>
          <w:rFonts w:ascii="Arial" w:hAnsi="Arial" w:cs="Arial"/>
          <w:sz w:val="22"/>
          <w:szCs w:val="22"/>
        </w:rPr>
        <w:t>.</w:t>
      </w:r>
      <w:r w:rsidR="00A61923" w:rsidRPr="002B0585">
        <w:rPr>
          <w:rFonts w:ascii="Arial" w:hAnsi="Arial" w:cs="Arial"/>
          <w:sz w:val="22"/>
          <w:szCs w:val="22"/>
        </w:rPr>
        <w:t xml:space="preserve"> </w:t>
      </w:r>
    </w:p>
    <w:p w14:paraId="069C091B" w14:textId="4EA0CD02" w:rsidR="003C3DB9" w:rsidRDefault="00A61923" w:rsidP="00A61923">
      <w:pPr>
        <w:spacing w:after="240"/>
        <w:rPr>
          <w:rFonts w:ascii="Arial" w:hAnsi="Arial" w:cs="Arial"/>
          <w:sz w:val="22"/>
          <w:szCs w:val="22"/>
        </w:rPr>
      </w:pPr>
      <w:r w:rsidRPr="002B0585">
        <w:rPr>
          <w:rFonts w:ascii="Arial" w:hAnsi="Arial" w:cs="Arial"/>
          <w:sz w:val="22"/>
          <w:szCs w:val="22"/>
        </w:rPr>
        <w:t>In Western Australia</w:t>
      </w:r>
      <w:r w:rsidR="003C3DB9">
        <w:rPr>
          <w:rFonts w:ascii="Arial" w:hAnsi="Arial" w:cs="Arial"/>
          <w:sz w:val="22"/>
          <w:szCs w:val="22"/>
        </w:rPr>
        <w:t>, s</w:t>
      </w:r>
      <w:r w:rsidR="003C3DB9" w:rsidRPr="002B0585">
        <w:rPr>
          <w:rFonts w:ascii="Arial" w:hAnsi="Arial" w:cs="Arial"/>
          <w:sz w:val="22"/>
          <w:szCs w:val="22"/>
        </w:rPr>
        <w:t>ubfossil records from Cape Range show that it once had a Pilbara distribution (Baynes</w:t>
      </w:r>
      <w:r w:rsidR="00012854">
        <w:rPr>
          <w:rFonts w:ascii="Arial" w:hAnsi="Arial" w:cs="Arial"/>
          <w:sz w:val="22"/>
          <w:szCs w:val="22"/>
        </w:rPr>
        <w:t xml:space="preserve"> &amp; </w:t>
      </w:r>
      <w:r w:rsidR="002F6424">
        <w:rPr>
          <w:rFonts w:ascii="Arial" w:hAnsi="Arial" w:cs="Arial"/>
          <w:sz w:val="22"/>
          <w:szCs w:val="22"/>
        </w:rPr>
        <w:t>McDowell 2011), with</w:t>
      </w:r>
      <w:r w:rsidR="003C3DB9" w:rsidRPr="002B0585">
        <w:rPr>
          <w:rFonts w:ascii="Arial" w:hAnsi="Arial" w:cs="Arial"/>
          <w:sz w:val="22"/>
          <w:szCs w:val="22"/>
        </w:rPr>
        <w:t xml:space="preserve"> the type specimen </w:t>
      </w:r>
      <w:r w:rsidR="002F6424">
        <w:rPr>
          <w:rFonts w:ascii="Arial" w:hAnsi="Arial" w:cs="Arial"/>
          <w:sz w:val="22"/>
          <w:szCs w:val="22"/>
        </w:rPr>
        <w:t>originating</w:t>
      </w:r>
      <w:r w:rsidR="003C3DB9" w:rsidRPr="002B0585">
        <w:rPr>
          <w:rFonts w:ascii="Arial" w:hAnsi="Arial" w:cs="Arial"/>
          <w:sz w:val="22"/>
          <w:szCs w:val="22"/>
        </w:rPr>
        <w:t xml:space="preserve"> from near</w:t>
      </w:r>
      <w:r w:rsidR="00012854">
        <w:rPr>
          <w:rFonts w:ascii="Arial" w:hAnsi="Arial" w:cs="Arial"/>
          <w:sz w:val="22"/>
          <w:szCs w:val="22"/>
        </w:rPr>
        <w:t xml:space="preserve"> Roebourne in 1875 (McKenzie &amp;</w:t>
      </w:r>
      <w:r w:rsidR="003C3DB9" w:rsidRPr="002B0585">
        <w:rPr>
          <w:rFonts w:ascii="Arial" w:hAnsi="Arial" w:cs="Arial"/>
          <w:sz w:val="22"/>
          <w:szCs w:val="22"/>
        </w:rPr>
        <w:t xml:space="preserve"> Kerle 2008). </w:t>
      </w:r>
      <w:r w:rsidR="002F6424">
        <w:rPr>
          <w:rFonts w:ascii="Arial" w:hAnsi="Arial" w:cs="Arial"/>
          <w:sz w:val="22"/>
          <w:szCs w:val="22"/>
        </w:rPr>
        <w:t>However, s</w:t>
      </w:r>
      <w:r w:rsidRPr="002B0585">
        <w:rPr>
          <w:rFonts w:ascii="Arial" w:hAnsi="Arial" w:cs="Arial"/>
          <w:sz w:val="22"/>
          <w:szCs w:val="22"/>
        </w:rPr>
        <w:t xml:space="preserve">ince 1903 </w:t>
      </w:r>
      <w:r w:rsidR="003C3DB9">
        <w:rPr>
          <w:rFonts w:ascii="Arial" w:hAnsi="Arial" w:cs="Arial"/>
          <w:sz w:val="22"/>
          <w:szCs w:val="22"/>
        </w:rPr>
        <w:t xml:space="preserve">all known records have </w:t>
      </w:r>
      <w:r w:rsidRPr="002B0585">
        <w:rPr>
          <w:rFonts w:ascii="Arial" w:hAnsi="Arial" w:cs="Arial"/>
          <w:sz w:val="22"/>
          <w:szCs w:val="22"/>
        </w:rPr>
        <w:t>com</w:t>
      </w:r>
      <w:r w:rsidR="003C3DB9">
        <w:rPr>
          <w:rFonts w:ascii="Arial" w:hAnsi="Arial" w:cs="Arial"/>
          <w:sz w:val="22"/>
          <w:szCs w:val="22"/>
        </w:rPr>
        <w:t>e</w:t>
      </w:r>
      <w:r w:rsidR="0094730D">
        <w:rPr>
          <w:rFonts w:ascii="Arial" w:hAnsi="Arial" w:cs="Arial"/>
          <w:sz w:val="22"/>
          <w:szCs w:val="22"/>
        </w:rPr>
        <w:t xml:space="preserve"> from the near-coastal, </w:t>
      </w:r>
      <w:r w:rsidRPr="002B0585">
        <w:rPr>
          <w:rFonts w:ascii="Arial" w:hAnsi="Arial" w:cs="Arial"/>
          <w:sz w:val="22"/>
          <w:szCs w:val="22"/>
        </w:rPr>
        <w:t>higher ra</w:t>
      </w:r>
      <w:r w:rsidR="0094730D">
        <w:rPr>
          <w:rFonts w:ascii="Arial" w:hAnsi="Arial" w:cs="Arial"/>
          <w:sz w:val="22"/>
          <w:szCs w:val="22"/>
        </w:rPr>
        <w:t>infall areas of the north-west</w:t>
      </w:r>
      <w:r w:rsidR="003C3DB9">
        <w:rPr>
          <w:rFonts w:ascii="Arial" w:hAnsi="Arial" w:cs="Arial"/>
          <w:sz w:val="22"/>
          <w:szCs w:val="22"/>
        </w:rPr>
        <w:t xml:space="preserve"> Kimberley, and the species h</w:t>
      </w:r>
      <w:r w:rsidR="003C3DB9" w:rsidRPr="002B0585">
        <w:rPr>
          <w:rFonts w:ascii="Arial" w:hAnsi="Arial" w:cs="Arial"/>
          <w:sz w:val="22"/>
          <w:szCs w:val="22"/>
        </w:rPr>
        <w:t xml:space="preserve">as disappeared from the Pilbara (McKenzie </w:t>
      </w:r>
      <w:r w:rsidR="00012854">
        <w:rPr>
          <w:rFonts w:ascii="Arial" w:hAnsi="Arial" w:cs="Arial"/>
          <w:sz w:val="22"/>
          <w:szCs w:val="22"/>
        </w:rPr>
        <w:t xml:space="preserve">&amp; </w:t>
      </w:r>
      <w:r w:rsidR="003C3DB9" w:rsidRPr="002B0585">
        <w:rPr>
          <w:rFonts w:ascii="Arial" w:hAnsi="Arial" w:cs="Arial"/>
          <w:sz w:val="22"/>
          <w:szCs w:val="22"/>
        </w:rPr>
        <w:t>Kerle 2008) and drier parts of the Kimberley (McKenzie 1981)</w:t>
      </w:r>
      <w:r w:rsidR="003C3DB9">
        <w:rPr>
          <w:rFonts w:ascii="Arial" w:hAnsi="Arial" w:cs="Arial"/>
          <w:sz w:val="22"/>
          <w:szCs w:val="22"/>
        </w:rPr>
        <w:t>.</w:t>
      </w:r>
    </w:p>
    <w:p w14:paraId="069C091C" w14:textId="516DEFCE" w:rsidR="00E40D7F" w:rsidRPr="00AC16E1" w:rsidRDefault="00452C42" w:rsidP="00E40D7F">
      <w:pPr>
        <w:spacing w:after="240"/>
        <w:rPr>
          <w:rFonts w:ascii="Arial" w:hAnsi="Arial" w:cs="Arial"/>
          <w:b/>
          <w:sz w:val="22"/>
          <w:szCs w:val="22"/>
        </w:rPr>
      </w:pPr>
      <w:r>
        <w:rPr>
          <w:rFonts w:ascii="Arial" w:hAnsi="Arial" w:cs="Arial"/>
          <w:sz w:val="22"/>
          <w:szCs w:val="22"/>
        </w:rPr>
        <w:t xml:space="preserve">In the Kimberley it has been recorded </w:t>
      </w:r>
      <w:r w:rsidR="00A61923" w:rsidRPr="00452C42">
        <w:rPr>
          <w:rFonts w:ascii="Arial" w:hAnsi="Arial" w:cs="Arial"/>
          <w:sz w:val="22"/>
          <w:szCs w:val="22"/>
        </w:rPr>
        <w:t>on nine islands</w:t>
      </w:r>
      <w:r>
        <w:rPr>
          <w:rFonts w:ascii="Arial" w:hAnsi="Arial" w:cs="Arial"/>
          <w:sz w:val="22"/>
          <w:szCs w:val="22"/>
        </w:rPr>
        <w:t xml:space="preserve">: </w:t>
      </w:r>
      <w:r w:rsidR="00A61923" w:rsidRPr="00452C42">
        <w:rPr>
          <w:rFonts w:ascii="Arial" w:hAnsi="Arial" w:cs="Arial"/>
          <w:sz w:val="22"/>
          <w:szCs w:val="22"/>
        </w:rPr>
        <w:t>Augustus (189 km</w:t>
      </w:r>
      <w:r w:rsidR="00A61923" w:rsidRPr="00452C42">
        <w:rPr>
          <w:rFonts w:ascii="Arial" w:hAnsi="Arial" w:cs="Arial"/>
          <w:sz w:val="22"/>
          <w:szCs w:val="22"/>
          <w:vertAlign w:val="superscript"/>
        </w:rPr>
        <w:t>2</w:t>
      </w:r>
      <w:r w:rsidR="00A61923" w:rsidRPr="00452C42">
        <w:rPr>
          <w:rFonts w:ascii="Arial" w:hAnsi="Arial" w:cs="Arial"/>
          <w:sz w:val="22"/>
          <w:szCs w:val="22"/>
        </w:rPr>
        <w:t>), Carlia (4.2 km</w:t>
      </w:r>
      <w:r w:rsidR="00A61923" w:rsidRPr="00452C42">
        <w:rPr>
          <w:rFonts w:ascii="Arial" w:hAnsi="Arial" w:cs="Arial"/>
          <w:sz w:val="22"/>
          <w:szCs w:val="22"/>
          <w:vertAlign w:val="superscript"/>
        </w:rPr>
        <w:t>2</w:t>
      </w:r>
      <w:r w:rsidR="00A61923" w:rsidRPr="00452C42">
        <w:rPr>
          <w:rFonts w:ascii="Arial" w:hAnsi="Arial" w:cs="Arial"/>
          <w:sz w:val="22"/>
          <w:szCs w:val="22"/>
        </w:rPr>
        <w:t>), Conilurus (2.5 km</w:t>
      </w:r>
      <w:r w:rsidR="00A61923" w:rsidRPr="00452C42">
        <w:rPr>
          <w:rFonts w:ascii="Arial" w:hAnsi="Arial" w:cs="Arial"/>
          <w:sz w:val="22"/>
          <w:szCs w:val="22"/>
          <w:vertAlign w:val="superscript"/>
        </w:rPr>
        <w:t>2</w:t>
      </w:r>
      <w:r w:rsidR="00A61923" w:rsidRPr="00452C42">
        <w:rPr>
          <w:rFonts w:ascii="Arial" w:hAnsi="Arial" w:cs="Arial"/>
          <w:sz w:val="22"/>
          <w:szCs w:val="22"/>
        </w:rPr>
        <w:t>), Hidden (19 km</w:t>
      </w:r>
      <w:r w:rsidR="00A61923" w:rsidRPr="00452C42">
        <w:rPr>
          <w:rFonts w:ascii="Arial" w:hAnsi="Arial" w:cs="Arial"/>
          <w:sz w:val="22"/>
          <w:szCs w:val="22"/>
          <w:vertAlign w:val="superscript"/>
        </w:rPr>
        <w:t>2</w:t>
      </w:r>
      <w:r w:rsidR="00A61923" w:rsidRPr="00452C42">
        <w:rPr>
          <w:rFonts w:ascii="Arial" w:hAnsi="Arial" w:cs="Arial"/>
          <w:sz w:val="22"/>
          <w:szCs w:val="22"/>
        </w:rPr>
        <w:t>), Jar (1.8 km</w:t>
      </w:r>
      <w:r w:rsidR="00A61923" w:rsidRPr="00452C42">
        <w:rPr>
          <w:rFonts w:ascii="Arial" w:hAnsi="Arial" w:cs="Arial"/>
          <w:sz w:val="22"/>
          <w:szCs w:val="22"/>
          <w:vertAlign w:val="superscript"/>
        </w:rPr>
        <w:t>2</w:t>
      </w:r>
      <w:r w:rsidR="00A61923" w:rsidRPr="00452C42">
        <w:rPr>
          <w:rFonts w:ascii="Arial" w:hAnsi="Arial" w:cs="Arial"/>
          <w:sz w:val="22"/>
          <w:szCs w:val="22"/>
        </w:rPr>
        <w:t>), Lachlan (11.8 km</w:t>
      </w:r>
      <w:r w:rsidR="00A61923" w:rsidRPr="00452C42">
        <w:rPr>
          <w:rFonts w:ascii="Arial" w:hAnsi="Arial" w:cs="Arial"/>
          <w:sz w:val="22"/>
          <w:szCs w:val="22"/>
          <w:vertAlign w:val="superscript"/>
        </w:rPr>
        <w:t>2</w:t>
      </w:r>
      <w:r w:rsidR="00A61923" w:rsidRPr="00452C42">
        <w:rPr>
          <w:rFonts w:ascii="Arial" w:hAnsi="Arial" w:cs="Arial"/>
          <w:sz w:val="22"/>
          <w:szCs w:val="22"/>
        </w:rPr>
        <w:t xml:space="preserve">), </w:t>
      </w:r>
      <w:r w:rsidR="002F6424">
        <w:rPr>
          <w:rFonts w:ascii="Arial" w:hAnsi="Arial" w:cs="Arial"/>
          <w:sz w:val="22"/>
          <w:szCs w:val="22"/>
        </w:rPr>
        <w:t xml:space="preserve">an </w:t>
      </w:r>
      <w:r w:rsidR="00A61923" w:rsidRPr="00452C42">
        <w:rPr>
          <w:rFonts w:ascii="Arial" w:hAnsi="Arial" w:cs="Arial"/>
          <w:sz w:val="22"/>
          <w:szCs w:val="22"/>
        </w:rPr>
        <w:t xml:space="preserve">unnamed </w:t>
      </w:r>
      <w:r w:rsidR="002F6424">
        <w:rPr>
          <w:rFonts w:ascii="Arial" w:hAnsi="Arial" w:cs="Arial"/>
          <w:sz w:val="22"/>
          <w:szCs w:val="22"/>
        </w:rPr>
        <w:t xml:space="preserve">island </w:t>
      </w:r>
      <w:r w:rsidR="00A61923" w:rsidRPr="00452C42">
        <w:rPr>
          <w:rFonts w:ascii="Arial" w:hAnsi="Arial" w:cs="Arial"/>
          <w:sz w:val="22"/>
          <w:szCs w:val="22"/>
        </w:rPr>
        <w:t>in Scott Strait (0.2 km</w:t>
      </w:r>
      <w:r w:rsidR="00A61923" w:rsidRPr="00452C42">
        <w:rPr>
          <w:rFonts w:ascii="Arial" w:hAnsi="Arial" w:cs="Arial"/>
          <w:sz w:val="22"/>
          <w:szCs w:val="22"/>
          <w:vertAlign w:val="superscript"/>
        </w:rPr>
        <w:t>2</w:t>
      </w:r>
      <w:r w:rsidR="00A61923" w:rsidRPr="00452C42">
        <w:rPr>
          <w:rFonts w:ascii="Arial" w:hAnsi="Arial" w:cs="Arial"/>
          <w:sz w:val="22"/>
          <w:szCs w:val="22"/>
        </w:rPr>
        <w:t>), Uwins (32.5 km</w:t>
      </w:r>
      <w:r w:rsidR="00A61923" w:rsidRPr="00452C42">
        <w:rPr>
          <w:rFonts w:ascii="Arial" w:hAnsi="Arial" w:cs="Arial"/>
          <w:sz w:val="22"/>
          <w:szCs w:val="22"/>
          <w:vertAlign w:val="superscript"/>
        </w:rPr>
        <w:t>2</w:t>
      </w:r>
      <w:r w:rsidR="00A61923" w:rsidRPr="00452C42">
        <w:rPr>
          <w:rFonts w:ascii="Arial" w:hAnsi="Arial" w:cs="Arial"/>
          <w:sz w:val="22"/>
          <w:szCs w:val="22"/>
        </w:rPr>
        <w:t>) and Wollaston (8.6 km</w:t>
      </w:r>
      <w:r w:rsidR="00A61923" w:rsidRPr="00452C42">
        <w:rPr>
          <w:rFonts w:ascii="Arial" w:hAnsi="Arial" w:cs="Arial"/>
          <w:sz w:val="22"/>
          <w:szCs w:val="22"/>
          <w:vertAlign w:val="superscript"/>
        </w:rPr>
        <w:t>2</w:t>
      </w:r>
      <w:r w:rsidR="00A61923" w:rsidRPr="00452C42">
        <w:rPr>
          <w:rFonts w:ascii="Arial" w:hAnsi="Arial" w:cs="Arial"/>
          <w:sz w:val="22"/>
          <w:szCs w:val="22"/>
        </w:rPr>
        <w:t xml:space="preserve">) (Abbott and Burbidge 1995; Gibson and McKenzie 2012). </w:t>
      </w:r>
      <w:r w:rsidR="00E40D7F">
        <w:rPr>
          <w:rFonts w:ascii="Arial" w:hAnsi="Arial" w:cs="Arial"/>
          <w:sz w:val="22"/>
          <w:szCs w:val="22"/>
        </w:rPr>
        <w:t>However, in the</w:t>
      </w:r>
      <w:r w:rsidR="00E40D7F" w:rsidRPr="00AC16E1">
        <w:rPr>
          <w:rFonts w:ascii="Arial" w:hAnsi="Arial" w:cs="Arial"/>
          <w:sz w:val="22"/>
          <w:szCs w:val="22"/>
        </w:rPr>
        <w:t xml:space="preserve"> 2006-2009</w:t>
      </w:r>
      <w:r w:rsidR="00E40D7F">
        <w:rPr>
          <w:rFonts w:ascii="Arial" w:hAnsi="Arial" w:cs="Arial"/>
          <w:sz w:val="22"/>
          <w:szCs w:val="22"/>
        </w:rPr>
        <w:t xml:space="preserve"> </w:t>
      </w:r>
      <w:r w:rsidR="00E40D7F" w:rsidRPr="00AC16E1">
        <w:rPr>
          <w:rFonts w:ascii="Arial" w:hAnsi="Arial" w:cs="Arial"/>
          <w:sz w:val="22"/>
          <w:szCs w:val="22"/>
        </w:rPr>
        <w:t>Kimbe</w:t>
      </w:r>
      <w:r w:rsidR="00E40D7F">
        <w:rPr>
          <w:rFonts w:ascii="Arial" w:hAnsi="Arial" w:cs="Arial"/>
          <w:sz w:val="22"/>
          <w:szCs w:val="22"/>
        </w:rPr>
        <w:t xml:space="preserve">rley Islands survey, the </w:t>
      </w:r>
      <w:r w:rsidR="00E40D7F" w:rsidRPr="00AC16E1">
        <w:rPr>
          <w:rFonts w:ascii="Arial" w:hAnsi="Arial" w:cs="Arial"/>
          <w:sz w:val="22"/>
          <w:szCs w:val="22"/>
        </w:rPr>
        <w:t>species was not recorded from five of the</w:t>
      </w:r>
      <w:r w:rsidR="00E40D7F">
        <w:rPr>
          <w:rFonts w:ascii="Arial" w:hAnsi="Arial" w:cs="Arial"/>
          <w:sz w:val="22"/>
          <w:szCs w:val="22"/>
        </w:rPr>
        <w:t xml:space="preserve">se </w:t>
      </w:r>
      <w:r w:rsidR="00E40D7F" w:rsidRPr="00AC16E1">
        <w:rPr>
          <w:rFonts w:ascii="Arial" w:hAnsi="Arial" w:cs="Arial"/>
          <w:sz w:val="22"/>
          <w:szCs w:val="22"/>
        </w:rPr>
        <w:t>islands (DPaW 2015).</w:t>
      </w:r>
    </w:p>
    <w:p w14:paraId="069C091D" w14:textId="77777777" w:rsidR="00A61923" w:rsidRDefault="00A61923" w:rsidP="00A61923">
      <w:pPr>
        <w:spacing w:after="240"/>
        <w:rPr>
          <w:rFonts w:ascii="Arial" w:hAnsi="Arial" w:cs="Arial"/>
          <w:sz w:val="22"/>
          <w:szCs w:val="22"/>
        </w:rPr>
      </w:pPr>
      <w:r w:rsidRPr="00452C42">
        <w:rPr>
          <w:rFonts w:ascii="Arial" w:hAnsi="Arial" w:cs="Arial"/>
          <w:sz w:val="22"/>
          <w:szCs w:val="22"/>
        </w:rPr>
        <w:t xml:space="preserve">At </w:t>
      </w:r>
      <w:r w:rsidR="00654F01" w:rsidRPr="00452C42">
        <w:rPr>
          <w:rFonts w:ascii="Arial" w:hAnsi="Arial" w:cs="Arial"/>
          <w:sz w:val="22"/>
          <w:szCs w:val="22"/>
        </w:rPr>
        <w:t xml:space="preserve">the </w:t>
      </w:r>
      <w:r w:rsidRPr="00452C42">
        <w:rPr>
          <w:rFonts w:ascii="Arial" w:hAnsi="Arial" w:cs="Arial"/>
          <w:sz w:val="22"/>
          <w:szCs w:val="22"/>
        </w:rPr>
        <w:t>Artesian Range it has been recorded at seven of ten survey sites spread over</w:t>
      </w:r>
      <w:r w:rsidRPr="002B0585">
        <w:rPr>
          <w:rFonts w:ascii="Arial" w:hAnsi="Arial" w:cs="Arial"/>
          <w:sz w:val="22"/>
          <w:szCs w:val="22"/>
        </w:rPr>
        <w:t xml:space="preserve"> approximately 40 000 ha of plateau and riparian habitat adjacent to the Charnley River and Walcott Inlet</w:t>
      </w:r>
      <w:r w:rsidR="001A43E9">
        <w:rPr>
          <w:rFonts w:ascii="Arial" w:hAnsi="Arial" w:cs="Arial"/>
          <w:sz w:val="22"/>
          <w:szCs w:val="22"/>
        </w:rPr>
        <w:t xml:space="preserve"> (Woinarski et al., 2014)</w:t>
      </w:r>
      <w:r w:rsidRPr="002B0585">
        <w:rPr>
          <w:rFonts w:ascii="Arial" w:hAnsi="Arial" w:cs="Arial"/>
          <w:sz w:val="22"/>
          <w:szCs w:val="22"/>
        </w:rPr>
        <w:t>.</w:t>
      </w:r>
    </w:p>
    <w:p w14:paraId="069C091E" w14:textId="77777777" w:rsidR="00424584" w:rsidRPr="007D7E49" w:rsidRDefault="007D7E49" w:rsidP="00AB638E">
      <w:pPr>
        <w:pStyle w:val="CAheading"/>
      </w:pPr>
      <w:r w:rsidRPr="007D7E49">
        <w:t>Relevant Biology/Ecology</w:t>
      </w:r>
    </w:p>
    <w:p w14:paraId="069C091F" w14:textId="2ACE0BE6" w:rsidR="00654F01" w:rsidRPr="007668EA" w:rsidRDefault="00654F01" w:rsidP="00EE0D95">
      <w:pPr>
        <w:rPr>
          <w:rFonts w:ascii="Arial" w:hAnsi="Arial" w:cs="Arial"/>
          <w:sz w:val="22"/>
          <w:szCs w:val="22"/>
        </w:rPr>
      </w:pPr>
      <w:r w:rsidRPr="00654F01">
        <w:rPr>
          <w:rFonts w:ascii="Arial" w:hAnsi="Arial" w:cs="Arial"/>
          <w:sz w:val="22"/>
          <w:szCs w:val="22"/>
        </w:rPr>
        <w:t>In its current range the golden-backed t</w:t>
      </w:r>
      <w:r w:rsidR="00EE0D95" w:rsidRPr="00654F01">
        <w:rPr>
          <w:rFonts w:ascii="Arial" w:hAnsi="Arial" w:cs="Arial"/>
          <w:sz w:val="22"/>
          <w:szCs w:val="22"/>
        </w:rPr>
        <w:t xml:space="preserve">ree-rat occurs in rainforest patches on volcanic, lateritic, sandstone and floodplain surfaces, eucalypt-dominated savanna woodlands, </w:t>
      </w:r>
      <w:r w:rsidR="00EE0D95" w:rsidRPr="00654F01">
        <w:rPr>
          <w:rFonts w:ascii="Arial" w:hAnsi="Arial" w:cs="Arial"/>
          <w:i/>
          <w:sz w:val="22"/>
          <w:szCs w:val="22"/>
        </w:rPr>
        <w:t>Livistona</w:t>
      </w:r>
      <w:r w:rsidR="00EE0D95" w:rsidRPr="00654F01">
        <w:rPr>
          <w:rFonts w:ascii="Arial" w:hAnsi="Arial" w:cs="Arial"/>
          <w:sz w:val="22"/>
          <w:szCs w:val="22"/>
        </w:rPr>
        <w:t xml:space="preserve"> palm woodlands, and rugged sandstone plateaux and screes. It is largely nocturnal, but individuals have been seen foraging shortly before dusk and soon after sunrise. In thick vegetation and near vertical rock faces, it is mainly arboreal (on trees or rocks) but s</w:t>
      </w:r>
      <w:r w:rsidR="00EE0D95" w:rsidRPr="007668EA">
        <w:rPr>
          <w:rFonts w:ascii="Arial" w:hAnsi="Arial" w:cs="Arial"/>
          <w:sz w:val="22"/>
          <w:szCs w:val="22"/>
        </w:rPr>
        <w:t xml:space="preserve">pends time on the ground. </w:t>
      </w:r>
      <w:r w:rsidR="007731C7" w:rsidRPr="007668EA">
        <w:rPr>
          <w:rFonts w:ascii="Arial" w:hAnsi="Arial" w:cs="Arial"/>
          <w:color w:val="000000"/>
          <w:sz w:val="22"/>
          <w:szCs w:val="22"/>
          <w:lang w:eastAsia="en-AU"/>
        </w:rPr>
        <w:t xml:space="preserve">It </w:t>
      </w:r>
      <w:r w:rsidR="007731C7" w:rsidRPr="007731C7">
        <w:rPr>
          <w:rFonts w:ascii="Arial" w:hAnsi="Arial" w:cs="Arial"/>
          <w:color w:val="000000"/>
          <w:sz w:val="22"/>
          <w:szCs w:val="22"/>
          <w:lang w:eastAsia="en-AU"/>
        </w:rPr>
        <w:t xml:space="preserve">can quickly move long distances, often through dense grass, scampering along with </w:t>
      </w:r>
      <w:r w:rsidR="002F6424">
        <w:rPr>
          <w:rFonts w:ascii="Arial" w:hAnsi="Arial" w:cs="Arial"/>
          <w:color w:val="000000"/>
          <w:sz w:val="22"/>
          <w:szCs w:val="22"/>
          <w:lang w:eastAsia="en-AU"/>
        </w:rPr>
        <w:t>i</w:t>
      </w:r>
      <w:r w:rsidR="000C5C1E">
        <w:rPr>
          <w:rFonts w:ascii="Arial" w:hAnsi="Arial" w:cs="Arial"/>
          <w:color w:val="000000"/>
          <w:sz w:val="22"/>
          <w:szCs w:val="22"/>
          <w:lang w:eastAsia="en-AU"/>
        </w:rPr>
        <w:t>ts</w:t>
      </w:r>
      <w:r w:rsidR="007731C7" w:rsidRPr="007731C7">
        <w:rPr>
          <w:rFonts w:ascii="Arial" w:hAnsi="Arial" w:cs="Arial"/>
          <w:color w:val="000000"/>
          <w:sz w:val="22"/>
          <w:szCs w:val="22"/>
          <w:lang w:eastAsia="en-AU"/>
        </w:rPr>
        <w:t xml:space="preserve"> tail held high.</w:t>
      </w:r>
      <w:r w:rsidR="007731C7" w:rsidRPr="007668EA">
        <w:rPr>
          <w:rFonts w:ascii="Arial" w:hAnsi="Arial" w:cs="Arial"/>
          <w:color w:val="000000"/>
          <w:sz w:val="22"/>
          <w:szCs w:val="22"/>
          <w:lang w:eastAsia="en-AU"/>
        </w:rPr>
        <w:t xml:space="preserve"> </w:t>
      </w:r>
      <w:r w:rsidR="00EE0D95" w:rsidRPr="007668EA">
        <w:rPr>
          <w:rFonts w:ascii="Arial" w:hAnsi="Arial" w:cs="Arial"/>
          <w:sz w:val="22"/>
          <w:szCs w:val="22"/>
        </w:rPr>
        <w:t xml:space="preserve">In sparser vegetation and rocky areas, it spends most of its time on the ground. </w:t>
      </w:r>
      <w:r w:rsidR="007731C7" w:rsidRPr="007668EA">
        <w:rPr>
          <w:rFonts w:ascii="Arial" w:hAnsi="Arial" w:cs="Arial"/>
          <w:sz w:val="22"/>
          <w:szCs w:val="22"/>
        </w:rPr>
        <w:t>It has</w:t>
      </w:r>
      <w:r w:rsidR="00EE0D95" w:rsidRPr="007668EA">
        <w:rPr>
          <w:rFonts w:ascii="Arial" w:hAnsi="Arial" w:cs="Arial"/>
          <w:sz w:val="22"/>
          <w:szCs w:val="22"/>
        </w:rPr>
        <w:t xml:space="preserve"> been observed denning in tree hollows and in rock scree</w:t>
      </w:r>
      <w:r w:rsidR="007668EA" w:rsidRPr="007668EA">
        <w:rPr>
          <w:rFonts w:ascii="Arial" w:hAnsi="Arial" w:cs="Arial"/>
          <w:sz w:val="22"/>
          <w:szCs w:val="22"/>
        </w:rPr>
        <w:t xml:space="preserve">, or </w:t>
      </w:r>
      <w:r w:rsidR="007668EA" w:rsidRPr="007668EA">
        <w:rPr>
          <w:rFonts w:ascii="Arial" w:hAnsi="Arial" w:cs="Arial"/>
          <w:color w:val="000000"/>
          <w:sz w:val="22"/>
          <w:szCs w:val="22"/>
          <w:lang w:eastAsia="en-AU"/>
        </w:rPr>
        <w:t xml:space="preserve">occasionally in loose woven nests under the spiky crown of pandanus </w:t>
      </w:r>
      <w:r w:rsidR="0094730D" w:rsidRPr="007668EA">
        <w:rPr>
          <w:rFonts w:ascii="Arial" w:hAnsi="Arial" w:cs="Arial"/>
          <w:sz w:val="22"/>
          <w:szCs w:val="22"/>
        </w:rPr>
        <w:t>(</w:t>
      </w:r>
      <w:r w:rsidR="00012854">
        <w:rPr>
          <w:rFonts w:ascii="Arial" w:hAnsi="Arial" w:cs="Arial"/>
          <w:sz w:val="22"/>
          <w:szCs w:val="22"/>
        </w:rPr>
        <w:t>McKenzie &amp;</w:t>
      </w:r>
      <w:r w:rsidR="0094730D" w:rsidRPr="007668EA">
        <w:rPr>
          <w:rFonts w:ascii="Arial" w:hAnsi="Arial" w:cs="Arial"/>
          <w:sz w:val="22"/>
          <w:szCs w:val="22"/>
        </w:rPr>
        <w:t xml:space="preserve"> Kerle 2008)</w:t>
      </w:r>
      <w:r w:rsidR="00EE0D95" w:rsidRPr="007668EA">
        <w:rPr>
          <w:rFonts w:ascii="Arial" w:hAnsi="Arial" w:cs="Arial"/>
          <w:sz w:val="22"/>
          <w:szCs w:val="22"/>
        </w:rPr>
        <w:t xml:space="preserve">. </w:t>
      </w:r>
    </w:p>
    <w:p w14:paraId="069C0920" w14:textId="77777777" w:rsidR="00654F01" w:rsidRDefault="00654F01" w:rsidP="00EE0D95">
      <w:pPr>
        <w:rPr>
          <w:rFonts w:ascii="Arial" w:hAnsi="Arial" w:cs="Arial"/>
          <w:sz w:val="22"/>
          <w:szCs w:val="22"/>
        </w:rPr>
      </w:pPr>
    </w:p>
    <w:p w14:paraId="069C0921" w14:textId="085C037B" w:rsidR="007731C7" w:rsidRDefault="007731C7" w:rsidP="007731C7">
      <w:pPr>
        <w:autoSpaceDE w:val="0"/>
        <w:autoSpaceDN w:val="0"/>
        <w:adjustRightInd w:val="0"/>
        <w:rPr>
          <w:rFonts w:ascii="Arial" w:hAnsi="Arial" w:cs="Arial"/>
          <w:sz w:val="22"/>
          <w:szCs w:val="22"/>
        </w:rPr>
      </w:pPr>
      <w:r>
        <w:rPr>
          <w:rFonts w:ascii="Arial" w:hAnsi="Arial" w:cs="Arial"/>
          <w:color w:val="000000"/>
          <w:sz w:val="22"/>
          <w:szCs w:val="22"/>
          <w:lang w:eastAsia="en-AU"/>
        </w:rPr>
        <w:t xml:space="preserve">The species </w:t>
      </w:r>
      <w:r w:rsidRPr="007731C7">
        <w:rPr>
          <w:rFonts w:ascii="Arial" w:hAnsi="Arial" w:cs="Arial"/>
          <w:color w:val="000000"/>
          <w:sz w:val="22"/>
          <w:szCs w:val="22"/>
          <w:lang w:eastAsia="en-AU"/>
        </w:rPr>
        <w:t>utilise</w:t>
      </w:r>
      <w:r>
        <w:rPr>
          <w:rFonts w:ascii="Arial" w:hAnsi="Arial" w:cs="Arial"/>
          <w:color w:val="000000"/>
          <w:sz w:val="22"/>
          <w:szCs w:val="22"/>
          <w:lang w:eastAsia="en-AU"/>
        </w:rPr>
        <w:t>s</w:t>
      </w:r>
      <w:r w:rsidRPr="007731C7">
        <w:rPr>
          <w:rFonts w:ascii="Arial" w:hAnsi="Arial" w:cs="Arial"/>
          <w:color w:val="000000"/>
          <w:sz w:val="22"/>
          <w:szCs w:val="22"/>
          <w:lang w:eastAsia="en-AU"/>
        </w:rPr>
        <w:t xml:space="preserve"> the edge of rainforest patches, feeding in both the rainforest and adjacent eucalypt woodland</w:t>
      </w:r>
      <w:r>
        <w:rPr>
          <w:rFonts w:ascii="Arial" w:hAnsi="Arial" w:cs="Arial"/>
          <w:color w:val="000000"/>
          <w:sz w:val="22"/>
          <w:szCs w:val="22"/>
          <w:lang w:eastAsia="en-AU"/>
        </w:rPr>
        <w:t>. The</w:t>
      </w:r>
      <w:r w:rsidRPr="007731C7">
        <w:rPr>
          <w:rFonts w:ascii="Arial" w:hAnsi="Arial" w:cs="Arial"/>
          <w:color w:val="000000"/>
          <w:sz w:val="22"/>
          <w:szCs w:val="22"/>
          <w:lang w:eastAsia="en-AU"/>
        </w:rPr>
        <w:t xml:space="preserve"> home range </w:t>
      </w:r>
      <w:r w:rsidR="0094730D">
        <w:rPr>
          <w:rFonts w:ascii="Arial" w:hAnsi="Arial" w:cs="Arial"/>
          <w:color w:val="000000"/>
          <w:sz w:val="22"/>
          <w:szCs w:val="22"/>
          <w:lang w:eastAsia="en-AU"/>
        </w:rPr>
        <w:t>can be</w:t>
      </w:r>
      <w:r w:rsidRPr="007731C7">
        <w:rPr>
          <w:rFonts w:ascii="Arial" w:hAnsi="Arial" w:cs="Arial"/>
          <w:color w:val="000000"/>
          <w:sz w:val="22"/>
          <w:szCs w:val="22"/>
          <w:lang w:eastAsia="en-AU"/>
        </w:rPr>
        <w:t xml:space="preserve"> up to 600</w:t>
      </w:r>
      <w:r>
        <w:rPr>
          <w:rFonts w:ascii="Arial" w:hAnsi="Arial" w:cs="Arial"/>
          <w:color w:val="000000"/>
          <w:sz w:val="22"/>
          <w:szCs w:val="22"/>
          <w:lang w:eastAsia="en-AU"/>
        </w:rPr>
        <w:t xml:space="preserve"> </w:t>
      </w:r>
      <w:r w:rsidRPr="007731C7">
        <w:rPr>
          <w:rFonts w:ascii="Arial" w:hAnsi="Arial" w:cs="Arial"/>
          <w:color w:val="000000"/>
          <w:sz w:val="22"/>
          <w:szCs w:val="22"/>
          <w:lang w:eastAsia="en-AU"/>
        </w:rPr>
        <w:t>m and is occupied by one pair of adults and probably some juveniles (</w:t>
      </w:r>
      <w:r w:rsidR="00A6687E" w:rsidRPr="00B75600">
        <w:rPr>
          <w:rFonts w:ascii="Arial" w:hAnsi="Arial" w:cs="Arial"/>
          <w:color w:val="000000" w:themeColor="text1"/>
          <w:sz w:val="22"/>
          <w:szCs w:val="22"/>
        </w:rPr>
        <w:t>McKenz</w:t>
      </w:r>
      <w:r w:rsidR="00A6687E">
        <w:rPr>
          <w:rFonts w:ascii="Arial" w:hAnsi="Arial" w:cs="Arial"/>
          <w:color w:val="000000" w:themeColor="text1"/>
          <w:sz w:val="22"/>
          <w:szCs w:val="22"/>
        </w:rPr>
        <w:t>ie &amp; K</w:t>
      </w:r>
      <w:r w:rsidR="00A6687E" w:rsidRPr="00B75600">
        <w:rPr>
          <w:rFonts w:ascii="Arial" w:hAnsi="Arial" w:cs="Arial"/>
          <w:color w:val="000000" w:themeColor="text1"/>
          <w:sz w:val="22"/>
          <w:szCs w:val="22"/>
        </w:rPr>
        <w:t>erle</w:t>
      </w:r>
      <w:r w:rsidR="00A6687E">
        <w:rPr>
          <w:rFonts w:ascii="Arial" w:hAnsi="Arial" w:cs="Arial"/>
          <w:color w:val="000000" w:themeColor="text1"/>
          <w:sz w:val="22"/>
          <w:szCs w:val="22"/>
        </w:rPr>
        <w:t xml:space="preserve"> </w:t>
      </w:r>
      <w:r w:rsidRPr="007731C7">
        <w:rPr>
          <w:rFonts w:ascii="Arial" w:hAnsi="Arial" w:cs="Arial"/>
          <w:color w:val="000000"/>
          <w:sz w:val="22"/>
          <w:szCs w:val="22"/>
          <w:lang w:eastAsia="en-AU"/>
        </w:rPr>
        <w:t xml:space="preserve">2008). </w:t>
      </w:r>
      <w:r w:rsidR="00EE0D95" w:rsidRPr="007731C7">
        <w:rPr>
          <w:rFonts w:ascii="Arial" w:hAnsi="Arial" w:cs="Arial"/>
          <w:sz w:val="22"/>
          <w:szCs w:val="22"/>
        </w:rPr>
        <w:t>Individual</w:t>
      </w:r>
      <w:r w:rsidR="009F2955">
        <w:rPr>
          <w:rFonts w:ascii="Arial" w:hAnsi="Arial" w:cs="Arial"/>
          <w:sz w:val="22"/>
          <w:szCs w:val="22"/>
        </w:rPr>
        <w:t>s are known to travel up to 300 </w:t>
      </w:r>
      <w:r w:rsidR="00EE0D95" w:rsidRPr="007731C7">
        <w:rPr>
          <w:rFonts w:ascii="Arial" w:hAnsi="Arial" w:cs="Arial"/>
          <w:sz w:val="22"/>
          <w:szCs w:val="22"/>
        </w:rPr>
        <w:t>m from their refuge into open savanna to forage at night (R. Hohne</w:t>
      </w:r>
      <w:r w:rsidR="00EE0D95" w:rsidRPr="00012854">
        <w:rPr>
          <w:rFonts w:ascii="Arial" w:hAnsi="Arial" w:cs="Arial"/>
          <w:sz w:val="22"/>
          <w:szCs w:val="22"/>
        </w:rPr>
        <w:t>n pers. comm.</w:t>
      </w:r>
      <w:r w:rsidR="00012854">
        <w:rPr>
          <w:rFonts w:ascii="Arial" w:hAnsi="Arial" w:cs="Arial"/>
          <w:sz w:val="22"/>
          <w:szCs w:val="22"/>
        </w:rPr>
        <w:t>, cited in Woinarski et al., 2014</w:t>
      </w:r>
      <w:r w:rsidR="00EE0D95" w:rsidRPr="00012854">
        <w:rPr>
          <w:rFonts w:ascii="Arial" w:hAnsi="Arial" w:cs="Arial"/>
          <w:sz w:val="22"/>
          <w:szCs w:val="22"/>
        </w:rPr>
        <w:t xml:space="preserve">). </w:t>
      </w:r>
      <w:r w:rsidR="00EE0D95" w:rsidRPr="00654F01">
        <w:rPr>
          <w:rFonts w:ascii="Arial" w:hAnsi="Arial" w:cs="Arial"/>
          <w:sz w:val="22"/>
          <w:szCs w:val="22"/>
        </w:rPr>
        <w:t xml:space="preserve">Flowers, fruits and termites were recorded as the main dry-season foods, but grasses, ants and beetles were occasionally eaten (Morton 1991). </w:t>
      </w:r>
    </w:p>
    <w:p w14:paraId="069C0922" w14:textId="77777777" w:rsidR="007731C7" w:rsidRDefault="007731C7" w:rsidP="007731C7">
      <w:pPr>
        <w:autoSpaceDE w:val="0"/>
        <w:autoSpaceDN w:val="0"/>
        <w:adjustRightInd w:val="0"/>
        <w:rPr>
          <w:rFonts w:ascii="Arial" w:hAnsi="Arial" w:cs="Arial"/>
          <w:sz w:val="22"/>
          <w:szCs w:val="22"/>
        </w:rPr>
      </w:pPr>
    </w:p>
    <w:p w14:paraId="069C0923" w14:textId="77777777" w:rsidR="00187B7F" w:rsidRPr="00187B7F" w:rsidRDefault="00EE0D95" w:rsidP="00187B7F">
      <w:pPr>
        <w:pStyle w:val="Default"/>
        <w:rPr>
          <w:rFonts w:ascii="Times New Roman" w:hAnsi="Times New Roman" w:cs="Times New Roman"/>
          <w:sz w:val="23"/>
          <w:szCs w:val="23"/>
        </w:rPr>
      </w:pPr>
      <w:r w:rsidRPr="00654F01">
        <w:rPr>
          <w:rFonts w:ascii="Arial" w:hAnsi="Arial" w:cs="Arial"/>
          <w:sz w:val="22"/>
          <w:szCs w:val="22"/>
        </w:rPr>
        <w:t>Pregnant females and juveniles have been recorded in August, October and November, suggesting a mid- to late-dry-season breedi</w:t>
      </w:r>
      <w:r w:rsidRPr="00187B7F">
        <w:rPr>
          <w:rFonts w:ascii="Arial" w:hAnsi="Arial" w:cs="Arial"/>
          <w:sz w:val="22"/>
          <w:szCs w:val="22"/>
        </w:rPr>
        <w:t xml:space="preserve">ng period. The litter size is usually two, but one and three have been recorded (McKenzie </w:t>
      </w:r>
      <w:r w:rsidR="00012854">
        <w:rPr>
          <w:rFonts w:ascii="Arial" w:hAnsi="Arial" w:cs="Arial"/>
          <w:sz w:val="22"/>
          <w:szCs w:val="22"/>
        </w:rPr>
        <w:t xml:space="preserve">&amp; </w:t>
      </w:r>
      <w:r w:rsidRPr="00187B7F">
        <w:rPr>
          <w:rFonts w:ascii="Arial" w:hAnsi="Arial" w:cs="Arial"/>
          <w:sz w:val="22"/>
          <w:szCs w:val="22"/>
        </w:rPr>
        <w:t xml:space="preserve">Kerle 2008). </w:t>
      </w:r>
      <w:r w:rsidR="00E40D7F">
        <w:rPr>
          <w:rFonts w:ascii="Arial" w:hAnsi="Arial" w:cs="Arial"/>
          <w:sz w:val="22"/>
          <w:szCs w:val="22"/>
        </w:rPr>
        <w:t xml:space="preserve">Key breeding populations </w:t>
      </w:r>
      <w:r w:rsidR="00073DDD" w:rsidRPr="00187B7F">
        <w:rPr>
          <w:rFonts w:ascii="Arial" w:hAnsi="Arial" w:cs="Arial"/>
          <w:sz w:val="22"/>
          <w:szCs w:val="22"/>
        </w:rPr>
        <w:t>are likely those known from the 2006 Kimberley Islands Survey (Hidden, Uwins, Augustus, and Lachlan Islands) (DPaW 201</w:t>
      </w:r>
      <w:r w:rsidR="001A43E9">
        <w:rPr>
          <w:rFonts w:ascii="Arial" w:hAnsi="Arial" w:cs="Arial"/>
          <w:sz w:val="22"/>
          <w:szCs w:val="22"/>
        </w:rPr>
        <w:t>2</w:t>
      </w:r>
      <w:r w:rsidR="00073DDD">
        <w:rPr>
          <w:rFonts w:ascii="Times New Roman" w:hAnsi="Times New Roman" w:cs="Times New Roman"/>
          <w:sz w:val="23"/>
          <w:szCs w:val="23"/>
        </w:rPr>
        <w:t>)</w:t>
      </w:r>
      <w:r w:rsidR="00073DDD" w:rsidRPr="00187B7F">
        <w:rPr>
          <w:rFonts w:ascii="Times New Roman" w:hAnsi="Times New Roman" w:cs="Times New Roman"/>
          <w:sz w:val="23"/>
          <w:szCs w:val="23"/>
        </w:rPr>
        <w:t xml:space="preserve">. </w:t>
      </w:r>
      <w:r w:rsidRPr="00187B7F">
        <w:rPr>
          <w:rFonts w:ascii="Arial" w:hAnsi="Arial" w:cs="Arial"/>
          <w:sz w:val="22"/>
          <w:szCs w:val="22"/>
        </w:rPr>
        <w:t>Longevity in captivity is 7 years (Weigl 1971</w:t>
      </w:r>
      <w:r w:rsidR="00654F01" w:rsidRPr="00187B7F">
        <w:rPr>
          <w:rFonts w:ascii="Arial" w:hAnsi="Arial" w:cs="Arial"/>
          <w:sz w:val="22"/>
          <w:szCs w:val="22"/>
        </w:rPr>
        <w:t>,</w:t>
      </w:r>
      <w:r w:rsidRPr="00187B7F">
        <w:rPr>
          <w:rFonts w:ascii="Arial" w:hAnsi="Arial" w:cs="Arial"/>
          <w:sz w:val="22"/>
          <w:szCs w:val="22"/>
        </w:rPr>
        <w:t xml:space="preserve"> in AnAge 2012). Generation tim</w:t>
      </w:r>
      <w:r w:rsidR="00654F01" w:rsidRPr="00187B7F">
        <w:rPr>
          <w:rFonts w:ascii="Arial" w:hAnsi="Arial" w:cs="Arial"/>
          <w:sz w:val="22"/>
          <w:szCs w:val="22"/>
        </w:rPr>
        <w:t>e is here assumed to be around</w:t>
      </w:r>
      <w:r w:rsidRPr="00187B7F">
        <w:rPr>
          <w:rFonts w:ascii="Arial" w:hAnsi="Arial" w:cs="Arial"/>
          <w:sz w:val="22"/>
          <w:szCs w:val="22"/>
        </w:rPr>
        <w:t xml:space="preserve"> 3 years.</w:t>
      </w:r>
      <w:r w:rsidR="00187B7F" w:rsidRPr="00187B7F">
        <w:rPr>
          <w:rFonts w:ascii="Arial" w:hAnsi="Arial" w:cs="Arial"/>
          <w:sz w:val="22"/>
          <w:szCs w:val="22"/>
        </w:rPr>
        <w:t xml:space="preserve"> </w:t>
      </w:r>
    </w:p>
    <w:p w14:paraId="069C0924" w14:textId="77777777" w:rsidR="00EE0D95" w:rsidRPr="00654F01" w:rsidRDefault="00EE0D95" w:rsidP="007731C7">
      <w:pPr>
        <w:autoSpaceDE w:val="0"/>
        <w:autoSpaceDN w:val="0"/>
        <w:adjustRightInd w:val="0"/>
        <w:rPr>
          <w:rFonts w:ascii="Arial" w:hAnsi="Arial" w:cs="Arial"/>
          <w:sz w:val="22"/>
          <w:szCs w:val="22"/>
        </w:rPr>
      </w:pPr>
    </w:p>
    <w:p w14:paraId="069C0925" w14:textId="77777777" w:rsidR="00A61923" w:rsidRDefault="00A61923" w:rsidP="00A61923">
      <w:pPr>
        <w:pStyle w:val="CAheading"/>
      </w:pPr>
      <w:r w:rsidRPr="007D7E49">
        <w:t>Threats</w:t>
      </w:r>
    </w:p>
    <w:p w14:paraId="069C0926" w14:textId="77777777" w:rsidR="00EE0D95" w:rsidRPr="00654F01" w:rsidRDefault="00654F01" w:rsidP="00EE0D95">
      <w:pPr>
        <w:rPr>
          <w:rFonts w:ascii="Arial" w:hAnsi="Arial" w:cs="Arial"/>
          <w:sz w:val="22"/>
          <w:szCs w:val="22"/>
        </w:rPr>
      </w:pPr>
      <w:r w:rsidRPr="00654F01">
        <w:rPr>
          <w:rFonts w:ascii="Arial" w:hAnsi="Arial" w:cs="Arial"/>
          <w:sz w:val="22"/>
          <w:szCs w:val="22"/>
        </w:rPr>
        <w:t>The</w:t>
      </w:r>
      <w:r w:rsidR="00EE0D95" w:rsidRPr="00654F01">
        <w:rPr>
          <w:rFonts w:ascii="Arial" w:hAnsi="Arial" w:cs="Arial"/>
          <w:sz w:val="22"/>
          <w:szCs w:val="22"/>
        </w:rPr>
        <w:t xml:space="preserve"> probable decline on </w:t>
      </w:r>
      <w:r w:rsidRPr="00654F01">
        <w:rPr>
          <w:rFonts w:ascii="Arial" w:hAnsi="Arial" w:cs="Arial"/>
          <w:sz w:val="22"/>
          <w:szCs w:val="22"/>
        </w:rPr>
        <w:t xml:space="preserve">the </w:t>
      </w:r>
      <w:r w:rsidR="00EE0D95" w:rsidRPr="00654F01">
        <w:rPr>
          <w:rFonts w:ascii="Arial" w:hAnsi="Arial" w:cs="Arial"/>
          <w:sz w:val="22"/>
          <w:szCs w:val="22"/>
        </w:rPr>
        <w:t xml:space="preserve">Kimberley </w:t>
      </w:r>
      <w:r w:rsidRPr="00654F01">
        <w:rPr>
          <w:rFonts w:ascii="Arial" w:hAnsi="Arial" w:cs="Arial"/>
          <w:sz w:val="22"/>
          <w:szCs w:val="22"/>
        </w:rPr>
        <w:t xml:space="preserve">mainland can be attributed </w:t>
      </w:r>
      <w:r w:rsidR="00EE0D95" w:rsidRPr="00654F01">
        <w:rPr>
          <w:rFonts w:ascii="Arial" w:hAnsi="Arial" w:cs="Arial"/>
          <w:sz w:val="22"/>
          <w:szCs w:val="22"/>
        </w:rPr>
        <w:t xml:space="preserve">to inappropriate fire </w:t>
      </w:r>
      <w:r w:rsidRPr="00654F01">
        <w:rPr>
          <w:rFonts w:ascii="Arial" w:hAnsi="Arial" w:cs="Arial"/>
          <w:sz w:val="22"/>
          <w:szCs w:val="22"/>
        </w:rPr>
        <w:t>regimes and predation by feral c</w:t>
      </w:r>
      <w:r w:rsidR="00EE0D95" w:rsidRPr="00654F01">
        <w:rPr>
          <w:rFonts w:ascii="Arial" w:hAnsi="Arial" w:cs="Arial"/>
          <w:sz w:val="22"/>
          <w:szCs w:val="22"/>
        </w:rPr>
        <w:t>ats</w:t>
      </w:r>
      <w:r w:rsidRPr="00654F01">
        <w:rPr>
          <w:rFonts w:ascii="Arial" w:hAnsi="Arial" w:cs="Arial"/>
          <w:sz w:val="22"/>
          <w:szCs w:val="22"/>
        </w:rPr>
        <w:t>.</w:t>
      </w:r>
    </w:p>
    <w:p w14:paraId="069C0927" w14:textId="77777777" w:rsidR="00EE0D95" w:rsidRPr="00654F01" w:rsidRDefault="00EE0D95" w:rsidP="00654F01">
      <w:pPr>
        <w:pStyle w:val="CAheading"/>
        <w:spacing w:after="0"/>
      </w:pPr>
    </w:p>
    <w:p w14:paraId="069C0928" w14:textId="77777777" w:rsidR="00A61923" w:rsidRPr="00D51E31" w:rsidRDefault="00012854" w:rsidP="00A61923">
      <w:pPr>
        <w:spacing w:after="240"/>
        <w:rPr>
          <w:rFonts w:ascii="Arial" w:hAnsi="Arial" w:cs="Arial"/>
          <w:color w:val="000000" w:themeColor="text1"/>
          <w:sz w:val="22"/>
          <w:szCs w:val="22"/>
        </w:rPr>
      </w:pPr>
      <w:r>
        <w:rPr>
          <w:rFonts w:ascii="Arial" w:hAnsi="Arial" w:cs="Arial"/>
          <w:color w:val="000000" w:themeColor="text1"/>
          <w:sz w:val="22"/>
          <w:szCs w:val="22"/>
        </w:rPr>
        <w:t>Woinarski et al.</w:t>
      </w:r>
      <w:r w:rsidR="00A61923">
        <w:rPr>
          <w:rFonts w:ascii="Arial" w:hAnsi="Arial" w:cs="Arial"/>
          <w:color w:val="000000" w:themeColor="text1"/>
          <w:sz w:val="22"/>
          <w:szCs w:val="22"/>
        </w:rPr>
        <w:t xml:space="preserve"> (2014) and </w:t>
      </w:r>
      <w:r w:rsidR="00A61923" w:rsidRPr="006E2291">
        <w:rPr>
          <w:rFonts w:ascii="Arial" w:hAnsi="Arial" w:cs="Arial"/>
          <w:color w:val="000000" w:themeColor="text1"/>
          <w:sz w:val="22"/>
          <w:szCs w:val="22"/>
        </w:rPr>
        <w:t xml:space="preserve">Palmer </w:t>
      </w:r>
      <w:r>
        <w:rPr>
          <w:rFonts w:ascii="Arial" w:hAnsi="Arial" w:cs="Arial"/>
          <w:color w:val="000000" w:themeColor="text1"/>
          <w:sz w:val="22"/>
          <w:szCs w:val="22"/>
        </w:rPr>
        <w:t>et al.</w:t>
      </w:r>
      <w:r w:rsidR="00A61923">
        <w:rPr>
          <w:rFonts w:ascii="Arial" w:hAnsi="Arial" w:cs="Arial"/>
          <w:color w:val="000000" w:themeColor="text1"/>
          <w:sz w:val="22"/>
          <w:szCs w:val="22"/>
        </w:rPr>
        <w:t xml:space="preserve"> (2003) identify current and potential threats to the species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701"/>
        <w:gridCol w:w="2268"/>
        <w:gridCol w:w="3261"/>
      </w:tblGrid>
      <w:tr w:rsidR="00A61923" w:rsidRPr="00D51E31" w14:paraId="069C092D" w14:textId="77777777" w:rsidTr="009F2955">
        <w:tc>
          <w:tcPr>
            <w:tcW w:w="1809" w:type="dxa"/>
            <w:shd w:val="clear" w:color="auto" w:fill="C0C0C0"/>
          </w:tcPr>
          <w:p w14:paraId="069C0929" w14:textId="77777777" w:rsidR="00A61923" w:rsidRPr="00D51E31" w:rsidRDefault="00A61923" w:rsidP="00D767CF">
            <w:pPr>
              <w:spacing w:after="240"/>
              <w:rPr>
                <w:rFonts w:ascii="Arial" w:hAnsi="Arial" w:cs="Arial"/>
                <w:b/>
                <w:color w:val="000000" w:themeColor="text1"/>
                <w:sz w:val="22"/>
                <w:szCs w:val="22"/>
              </w:rPr>
            </w:pPr>
            <w:r w:rsidRPr="00D51E31">
              <w:rPr>
                <w:rFonts w:ascii="Arial" w:hAnsi="Arial" w:cs="Arial"/>
                <w:b/>
                <w:color w:val="000000" w:themeColor="text1"/>
                <w:sz w:val="22"/>
                <w:szCs w:val="22"/>
              </w:rPr>
              <w:t>Threat factor</w:t>
            </w:r>
          </w:p>
        </w:tc>
        <w:tc>
          <w:tcPr>
            <w:tcW w:w="1701" w:type="dxa"/>
            <w:shd w:val="clear" w:color="auto" w:fill="C0C0C0"/>
          </w:tcPr>
          <w:p w14:paraId="069C092A" w14:textId="77777777" w:rsidR="00A61923" w:rsidRPr="00D51E31" w:rsidRDefault="00A61923" w:rsidP="00D767CF">
            <w:pPr>
              <w:spacing w:after="240"/>
              <w:rPr>
                <w:rFonts w:ascii="Arial" w:hAnsi="Arial" w:cs="Arial"/>
                <w:b/>
                <w:color w:val="000000" w:themeColor="text1"/>
                <w:sz w:val="22"/>
                <w:szCs w:val="22"/>
              </w:rPr>
            </w:pPr>
            <w:r w:rsidRPr="00D51E31">
              <w:rPr>
                <w:rFonts w:ascii="Arial" w:hAnsi="Arial" w:cs="Arial"/>
                <w:b/>
                <w:color w:val="000000" w:themeColor="text1"/>
                <w:sz w:val="22"/>
                <w:szCs w:val="22"/>
              </w:rPr>
              <w:t>Consequence rating</w:t>
            </w:r>
          </w:p>
        </w:tc>
        <w:tc>
          <w:tcPr>
            <w:tcW w:w="2268" w:type="dxa"/>
            <w:shd w:val="clear" w:color="auto" w:fill="C0C0C0"/>
          </w:tcPr>
          <w:p w14:paraId="069C092B" w14:textId="77777777" w:rsidR="00A61923" w:rsidRPr="00D51E31" w:rsidRDefault="00A61923" w:rsidP="00D767CF">
            <w:pPr>
              <w:spacing w:after="240"/>
              <w:rPr>
                <w:rFonts w:ascii="Arial" w:hAnsi="Arial" w:cs="Arial"/>
                <w:b/>
                <w:color w:val="000000" w:themeColor="text1"/>
                <w:sz w:val="22"/>
                <w:szCs w:val="22"/>
              </w:rPr>
            </w:pPr>
            <w:r w:rsidRPr="00D51E31">
              <w:rPr>
                <w:rFonts w:ascii="Arial" w:hAnsi="Arial" w:cs="Arial"/>
                <w:b/>
                <w:color w:val="000000" w:themeColor="text1"/>
                <w:sz w:val="22"/>
                <w:szCs w:val="22"/>
              </w:rPr>
              <w:t>Extent over which threat may operate</w:t>
            </w:r>
          </w:p>
        </w:tc>
        <w:tc>
          <w:tcPr>
            <w:tcW w:w="3261" w:type="dxa"/>
            <w:shd w:val="clear" w:color="auto" w:fill="C0C0C0"/>
          </w:tcPr>
          <w:p w14:paraId="069C092C" w14:textId="77777777" w:rsidR="00A61923" w:rsidRPr="00D51E31" w:rsidRDefault="00A61923" w:rsidP="00D767CF">
            <w:pPr>
              <w:spacing w:after="240"/>
              <w:rPr>
                <w:rFonts w:ascii="Arial" w:hAnsi="Arial" w:cs="Arial"/>
                <w:b/>
                <w:color w:val="000000" w:themeColor="text1"/>
                <w:sz w:val="22"/>
                <w:szCs w:val="22"/>
              </w:rPr>
            </w:pPr>
            <w:r w:rsidRPr="00D51E31">
              <w:rPr>
                <w:rFonts w:ascii="Arial" w:hAnsi="Arial" w:cs="Arial"/>
                <w:b/>
                <w:color w:val="000000" w:themeColor="text1"/>
                <w:sz w:val="22"/>
                <w:szCs w:val="22"/>
              </w:rPr>
              <w:t xml:space="preserve">Evidence base </w:t>
            </w:r>
          </w:p>
        </w:tc>
      </w:tr>
      <w:tr w:rsidR="00A61923" w:rsidRPr="00D51E31" w14:paraId="069C0932" w14:textId="77777777" w:rsidTr="009F2955">
        <w:tc>
          <w:tcPr>
            <w:tcW w:w="1809" w:type="dxa"/>
          </w:tcPr>
          <w:p w14:paraId="069C092E" w14:textId="77777777" w:rsidR="00A61923" w:rsidRPr="00D51E31" w:rsidRDefault="00B751ED" w:rsidP="00B751ED">
            <w:pPr>
              <w:spacing w:after="240"/>
              <w:rPr>
                <w:rFonts w:ascii="Arial" w:hAnsi="Arial" w:cs="Arial"/>
                <w:color w:val="000000" w:themeColor="text1"/>
                <w:sz w:val="22"/>
                <w:szCs w:val="22"/>
              </w:rPr>
            </w:pPr>
            <w:r>
              <w:rPr>
                <w:rFonts w:ascii="Arial" w:hAnsi="Arial" w:cs="Arial"/>
                <w:color w:val="000000" w:themeColor="text1"/>
                <w:sz w:val="22"/>
                <w:szCs w:val="22"/>
              </w:rPr>
              <w:t>Frequent, intense fires</w:t>
            </w:r>
          </w:p>
        </w:tc>
        <w:tc>
          <w:tcPr>
            <w:tcW w:w="1701" w:type="dxa"/>
          </w:tcPr>
          <w:p w14:paraId="069C092F"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S</w:t>
            </w:r>
            <w:r w:rsidRPr="00D51E31">
              <w:rPr>
                <w:rFonts w:ascii="Arial" w:hAnsi="Arial" w:cs="Arial"/>
                <w:color w:val="000000" w:themeColor="text1"/>
                <w:sz w:val="22"/>
                <w:szCs w:val="22"/>
              </w:rPr>
              <w:t>evere</w:t>
            </w:r>
          </w:p>
        </w:tc>
        <w:tc>
          <w:tcPr>
            <w:tcW w:w="2268" w:type="dxa"/>
          </w:tcPr>
          <w:p w14:paraId="069C0930"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L</w:t>
            </w:r>
            <w:r w:rsidRPr="00D51E31">
              <w:rPr>
                <w:rFonts w:ascii="Arial" w:hAnsi="Arial" w:cs="Arial"/>
                <w:color w:val="000000" w:themeColor="text1"/>
                <w:sz w:val="22"/>
                <w:szCs w:val="22"/>
              </w:rPr>
              <w:t>arge (mainland range); fires less freque</w:t>
            </w:r>
            <w:r>
              <w:rPr>
                <w:rFonts w:ascii="Arial" w:hAnsi="Arial" w:cs="Arial"/>
                <w:color w:val="000000" w:themeColor="text1"/>
                <w:sz w:val="22"/>
                <w:szCs w:val="22"/>
              </w:rPr>
              <w:t>n</w:t>
            </w:r>
            <w:r w:rsidRPr="00D51E31">
              <w:rPr>
                <w:rFonts w:ascii="Arial" w:hAnsi="Arial" w:cs="Arial"/>
                <w:color w:val="000000" w:themeColor="text1"/>
                <w:sz w:val="22"/>
                <w:szCs w:val="22"/>
              </w:rPr>
              <w:t>t on islands</w:t>
            </w:r>
          </w:p>
        </w:tc>
        <w:tc>
          <w:tcPr>
            <w:tcW w:w="3261" w:type="dxa"/>
          </w:tcPr>
          <w:p w14:paraId="069C0931" w14:textId="77777777" w:rsidR="00A61923" w:rsidRPr="00D51E31" w:rsidRDefault="00A61923" w:rsidP="00654F01">
            <w:pPr>
              <w:spacing w:after="240"/>
              <w:rPr>
                <w:rFonts w:ascii="Arial" w:hAnsi="Arial" w:cs="Arial"/>
                <w:color w:val="000000" w:themeColor="text1"/>
                <w:sz w:val="22"/>
                <w:szCs w:val="22"/>
              </w:rPr>
            </w:pPr>
            <w:r w:rsidRPr="00B81E91">
              <w:rPr>
                <w:rFonts w:ascii="Arial" w:hAnsi="Arial" w:cs="Arial"/>
                <w:color w:val="000000" w:themeColor="text1"/>
                <w:sz w:val="22"/>
                <w:szCs w:val="22"/>
              </w:rPr>
              <w:t>Certain for mainland subpopulations</w:t>
            </w:r>
            <w:r w:rsidR="00654F01">
              <w:rPr>
                <w:rFonts w:ascii="Arial" w:hAnsi="Arial" w:cs="Arial"/>
                <w:color w:val="000000" w:themeColor="text1"/>
                <w:sz w:val="22"/>
                <w:szCs w:val="22"/>
              </w:rPr>
              <w:t>. I</w:t>
            </w:r>
            <w:r w:rsidRPr="00B81E91">
              <w:rPr>
                <w:rFonts w:ascii="Arial" w:hAnsi="Arial" w:cs="Arial"/>
                <w:color w:val="000000" w:themeColor="text1"/>
                <w:sz w:val="22"/>
                <w:szCs w:val="22"/>
              </w:rPr>
              <w:t>ncreasingly likely for some islands as visitation increases,</w:t>
            </w:r>
            <w:r w:rsidR="00654F01">
              <w:rPr>
                <w:rFonts w:ascii="Arial" w:hAnsi="Arial" w:cs="Arial"/>
                <w:color w:val="000000" w:themeColor="text1"/>
                <w:sz w:val="22"/>
                <w:szCs w:val="22"/>
              </w:rPr>
              <w:t xml:space="preserve"> however</w:t>
            </w:r>
            <w:r w:rsidRPr="00B81E91">
              <w:rPr>
                <w:rFonts w:ascii="Arial" w:hAnsi="Arial" w:cs="Arial"/>
                <w:color w:val="000000" w:themeColor="text1"/>
                <w:sz w:val="22"/>
                <w:szCs w:val="22"/>
              </w:rPr>
              <w:t xml:space="preserve"> ameliorated by the rugged nature of much of the habitat that breaks up fire patterns, and by their occurrence in rainforest patches which burn infrequently</w:t>
            </w:r>
            <w:r>
              <w:rPr>
                <w:rFonts w:ascii="Arial" w:hAnsi="Arial" w:cs="Arial"/>
                <w:color w:val="000000" w:themeColor="text1"/>
                <w:sz w:val="22"/>
                <w:szCs w:val="22"/>
              </w:rPr>
              <w:t xml:space="preserve">. Frequent intense fires are also likely to reduce the availability of fruiting trees </w:t>
            </w:r>
            <w:r w:rsidRPr="00CC59EA">
              <w:rPr>
                <w:rFonts w:ascii="Arial" w:hAnsi="Arial" w:cs="Arial"/>
                <w:color w:val="000000" w:themeColor="text1"/>
                <w:sz w:val="22"/>
                <w:szCs w:val="22"/>
              </w:rPr>
              <w:t>(Hohnen et al.</w:t>
            </w:r>
            <w:r>
              <w:rPr>
                <w:rFonts w:ascii="Arial" w:hAnsi="Arial" w:cs="Arial"/>
                <w:color w:val="000000" w:themeColor="text1"/>
                <w:sz w:val="22"/>
                <w:szCs w:val="22"/>
              </w:rPr>
              <w:t>,</w:t>
            </w:r>
            <w:r w:rsidRPr="00CC59EA">
              <w:rPr>
                <w:rFonts w:ascii="Arial" w:hAnsi="Arial" w:cs="Arial"/>
                <w:color w:val="000000" w:themeColor="text1"/>
                <w:sz w:val="22"/>
                <w:szCs w:val="22"/>
              </w:rPr>
              <w:t xml:space="preserve"> 2015).</w:t>
            </w:r>
          </w:p>
        </w:tc>
      </w:tr>
      <w:tr w:rsidR="00A61923" w:rsidRPr="00D51E31" w14:paraId="069C0937" w14:textId="77777777" w:rsidTr="009F2955">
        <w:tc>
          <w:tcPr>
            <w:tcW w:w="1809" w:type="dxa"/>
          </w:tcPr>
          <w:p w14:paraId="069C0933" w14:textId="77777777" w:rsidR="00A61923" w:rsidRPr="00D51E31" w:rsidRDefault="00A61923" w:rsidP="00D767CF">
            <w:pPr>
              <w:spacing w:after="240"/>
              <w:rPr>
                <w:rFonts w:ascii="Arial" w:hAnsi="Arial" w:cs="Arial"/>
                <w:color w:val="000000" w:themeColor="text1"/>
                <w:sz w:val="22"/>
                <w:szCs w:val="22"/>
              </w:rPr>
            </w:pPr>
            <w:r w:rsidRPr="00D51E31">
              <w:rPr>
                <w:rFonts w:ascii="Arial" w:hAnsi="Arial" w:cs="Arial"/>
                <w:color w:val="000000" w:themeColor="text1"/>
                <w:sz w:val="22"/>
                <w:szCs w:val="22"/>
              </w:rPr>
              <w:t xml:space="preserve">Predation by feral </w:t>
            </w:r>
            <w:r>
              <w:rPr>
                <w:rFonts w:ascii="Arial" w:hAnsi="Arial" w:cs="Arial"/>
                <w:color w:val="000000" w:themeColor="text1"/>
                <w:sz w:val="22"/>
                <w:szCs w:val="22"/>
              </w:rPr>
              <w:t>c</w:t>
            </w:r>
            <w:r w:rsidRPr="00D51E31">
              <w:rPr>
                <w:rFonts w:ascii="Arial" w:hAnsi="Arial" w:cs="Arial"/>
                <w:color w:val="000000" w:themeColor="text1"/>
                <w:sz w:val="22"/>
                <w:szCs w:val="22"/>
              </w:rPr>
              <w:t xml:space="preserve">ats </w:t>
            </w:r>
          </w:p>
        </w:tc>
        <w:tc>
          <w:tcPr>
            <w:tcW w:w="1701" w:type="dxa"/>
          </w:tcPr>
          <w:p w14:paraId="069C0934"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M</w:t>
            </w:r>
            <w:r w:rsidRPr="00D51E31">
              <w:rPr>
                <w:rFonts w:ascii="Arial" w:hAnsi="Arial" w:cs="Arial"/>
                <w:color w:val="000000" w:themeColor="text1"/>
                <w:sz w:val="22"/>
                <w:szCs w:val="22"/>
              </w:rPr>
              <w:t>oderate</w:t>
            </w:r>
          </w:p>
        </w:tc>
        <w:tc>
          <w:tcPr>
            <w:tcW w:w="2268" w:type="dxa"/>
          </w:tcPr>
          <w:p w14:paraId="069C0935"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L</w:t>
            </w:r>
            <w:r w:rsidRPr="00D51E31">
              <w:rPr>
                <w:rFonts w:ascii="Arial" w:hAnsi="Arial" w:cs="Arial"/>
                <w:color w:val="000000" w:themeColor="text1"/>
                <w:sz w:val="22"/>
                <w:szCs w:val="22"/>
              </w:rPr>
              <w:t>arge (mainland range)</w:t>
            </w:r>
          </w:p>
        </w:tc>
        <w:tc>
          <w:tcPr>
            <w:tcW w:w="3261" w:type="dxa"/>
          </w:tcPr>
          <w:p w14:paraId="069C0936"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N</w:t>
            </w:r>
            <w:r w:rsidRPr="00D51E31">
              <w:rPr>
                <w:rFonts w:ascii="Arial" w:hAnsi="Arial" w:cs="Arial"/>
                <w:color w:val="000000" w:themeColor="text1"/>
                <w:sz w:val="22"/>
                <w:szCs w:val="22"/>
              </w:rPr>
              <w:t xml:space="preserve">ot demonstrated but highly plausible on </w:t>
            </w:r>
            <w:r>
              <w:rPr>
                <w:rFonts w:ascii="Arial" w:hAnsi="Arial" w:cs="Arial"/>
                <w:color w:val="000000" w:themeColor="text1"/>
                <w:sz w:val="22"/>
                <w:szCs w:val="22"/>
              </w:rPr>
              <w:t xml:space="preserve">the </w:t>
            </w:r>
            <w:r w:rsidRPr="00D51E31">
              <w:rPr>
                <w:rFonts w:ascii="Arial" w:hAnsi="Arial" w:cs="Arial"/>
                <w:color w:val="000000" w:themeColor="text1"/>
                <w:sz w:val="22"/>
                <w:szCs w:val="22"/>
              </w:rPr>
              <w:t xml:space="preserve">mainland; however, ameliorated by </w:t>
            </w:r>
            <w:r>
              <w:rPr>
                <w:rFonts w:ascii="Arial" w:hAnsi="Arial" w:cs="Arial"/>
                <w:color w:val="000000" w:themeColor="text1"/>
                <w:sz w:val="22"/>
                <w:szCs w:val="22"/>
              </w:rPr>
              <w:t xml:space="preserve">the </w:t>
            </w:r>
            <w:r w:rsidRPr="00D51E31">
              <w:rPr>
                <w:rFonts w:ascii="Arial" w:hAnsi="Arial" w:cs="Arial"/>
                <w:color w:val="000000" w:themeColor="text1"/>
                <w:sz w:val="22"/>
                <w:szCs w:val="22"/>
              </w:rPr>
              <w:t xml:space="preserve">rugged nature of </w:t>
            </w:r>
            <w:r>
              <w:rPr>
                <w:rFonts w:ascii="Arial" w:hAnsi="Arial" w:cs="Arial"/>
                <w:color w:val="000000" w:themeColor="text1"/>
                <w:sz w:val="22"/>
                <w:szCs w:val="22"/>
              </w:rPr>
              <w:t>their habitat (</w:t>
            </w:r>
            <w:r w:rsidRPr="00D51E31">
              <w:rPr>
                <w:rFonts w:ascii="Arial" w:hAnsi="Arial" w:cs="Arial"/>
                <w:color w:val="000000" w:themeColor="text1"/>
                <w:sz w:val="22"/>
                <w:szCs w:val="22"/>
              </w:rPr>
              <w:t>whi</w:t>
            </w:r>
            <w:r>
              <w:rPr>
                <w:rFonts w:ascii="Arial" w:hAnsi="Arial" w:cs="Arial"/>
                <w:color w:val="000000" w:themeColor="text1"/>
                <w:sz w:val="22"/>
                <w:szCs w:val="22"/>
              </w:rPr>
              <w:t>ch offers some protection from cats)</w:t>
            </w:r>
            <w:r w:rsidRPr="00D51E31">
              <w:rPr>
                <w:rFonts w:ascii="Arial" w:hAnsi="Arial" w:cs="Arial"/>
                <w:color w:val="000000" w:themeColor="text1"/>
                <w:sz w:val="22"/>
                <w:szCs w:val="22"/>
              </w:rPr>
              <w:t xml:space="preserve"> and by </w:t>
            </w:r>
            <w:r>
              <w:rPr>
                <w:rFonts w:ascii="Arial" w:hAnsi="Arial" w:cs="Arial"/>
                <w:color w:val="000000" w:themeColor="text1"/>
                <w:sz w:val="22"/>
                <w:szCs w:val="22"/>
              </w:rPr>
              <w:t xml:space="preserve">their </w:t>
            </w:r>
            <w:r w:rsidRPr="00D51E31">
              <w:rPr>
                <w:rFonts w:ascii="Arial" w:hAnsi="Arial" w:cs="Arial"/>
                <w:color w:val="000000" w:themeColor="text1"/>
                <w:sz w:val="22"/>
                <w:szCs w:val="22"/>
              </w:rPr>
              <w:t>partially arboreal behaviour</w:t>
            </w:r>
            <w:r w:rsidR="00654F01">
              <w:rPr>
                <w:rFonts w:ascii="Arial" w:hAnsi="Arial" w:cs="Arial"/>
                <w:color w:val="000000" w:themeColor="text1"/>
                <w:sz w:val="22"/>
                <w:szCs w:val="22"/>
              </w:rPr>
              <w:t>.</w:t>
            </w:r>
          </w:p>
        </w:tc>
      </w:tr>
      <w:tr w:rsidR="00A61923" w:rsidRPr="00D51E31" w14:paraId="069C093C" w14:textId="77777777" w:rsidTr="009F2955">
        <w:tc>
          <w:tcPr>
            <w:tcW w:w="1809" w:type="dxa"/>
          </w:tcPr>
          <w:p w14:paraId="069C0938" w14:textId="77777777" w:rsidR="00A61923" w:rsidRDefault="00A61923" w:rsidP="00D767CF">
            <w:pPr>
              <w:pStyle w:val="Default"/>
              <w:rPr>
                <w:rFonts w:ascii="Arial" w:hAnsi="Arial" w:cs="Arial"/>
                <w:color w:val="000000" w:themeColor="text1"/>
                <w:sz w:val="22"/>
                <w:szCs w:val="22"/>
                <w:lang w:eastAsia="en-US"/>
              </w:rPr>
            </w:pPr>
            <w:r w:rsidRPr="00D31F31">
              <w:rPr>
                <w:rFonts w:ascii="Arial" w:hAnsi="Arial" w:cs="Arial"/>
                <w:color w:val="000000" w:themeColor="text1"/>
                <w:sz w:val="22"/>
                <w:szCs w:val="22"/>
                <w:lang w:eastAsia="en-US"/>
              </w:rPr>
              <w:t xml:space="preserve">Habitat degradation by introduced fauna and cattle </w:t>
            </w:r>
            <w:r>
              <w:rPr>
                <w:rFonts w:ascii="Arial" w:hAnsi="Arial" w:cs="Arial"/>
                <w:color w:val="000000" w:themeColor="text1"/>
                <w:sz w:val="22"/>
                <w:szCs w:val="22"/>
                <w:lang w:eastAsia="en-US"/>
              </w:rPr>
              <w:t xml:space="preserve"> </w:t>
            </w:r>
          </w:p>
        </w:tc>
        <w:tc>
          <w:tcPr>
            <w:tcW w:w="1701" w:type="dxa"/>
          </w:tcPr>
          <w:p w14:paraId="069C0939"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Moderate</w:t>
            </w:r>
          </w:p>
        </w:tc>
        <w:tc>
          <w:tcPr>
            <w:tcW w:w="2268" w:type="dxa"/>
          </w:tcPr>
          <w:p w14:paraId="069C093A"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L</w:t>
            </w:r>
            <w:r w:rsidRPr="00245D72">
              <w:rPr>
                <w:rFonts w:ascii="Arial" w:hAnsi="Arial" w:cs="Arial"/>
                <w:color w:val="000000" w:themeColor="text1"/>
                <w:sz w:val="22"/>
                <w:szCs w:val="22"/>
              </w:rPr>
              <w:t>arge (mainland range)</w:t>
            </w:r>
          </w:p>
        </w:tc>
        <w:tc>
          <w:tcPr>
            <w:tcW w:w="3261" w:type="dxa"/>
          </w:tcPr>
          <w:p w14:paraId="069C093B"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N</w:t>
            </w:r>
            <w:r w:rsidRPr="00FB175E">
              <w:rPr>
                <w:rFonts w:ascii="Arial" w:hAnsi="Arial" w:cs="Arial"/>
                <w:color w:val="000000" w:themeColor="text1"/>
                <w:sz w:val="22"/>
                <w:szCs w:val="22"/>
              </w:rPr>
              <w:t xml:space="preserve">ot demonstrated </w:t>
            </w:r>
            <w:r>
              <w:rPr>
                <w:rFonts w:ascii="Arial" w:hAnsi="Arial" w:cs="Arial"/>
                <w:color w:val="000000" w:themeColor="text1"/>
                <w:sz w:val="22"/>
                <w:szCs w:val="22"/>
              </w:rPr>
              <w:t xml:space="preserve">but </w:t>
            </w:r>
            <w:r w:rsidRPr="00FB175E">
              <w:rPr>
                <w:rFonts w:ascii="Arial" w:hAnsi="Arial" w:cs="Arial"/>
                <w:color w:val="000000" w:themeColor="text1"/>
                <w:sz w:val="22"/>
                <w:szCs w:val="22"/>
              </w:rPr>
              <w:t>may have altered the availability of tall fruit bearing understorey shrubs</w:t>
            </w:r>
            <w:r>
              <w:rPr>
                <w:rFonts w:ascii="Arial" w:hAnsi="Arial" w:cs="Arial"/>
                <w:color w:val="000000" w:themeColor="text1"/>
                <w:sz w:val="22"/>
                <w:szCs w:val="22"/>
              </w:rPr>
              <w:t xml:space="preserve"> </w:t>
            </w:r>
          </w:p>
        </w:tc>
      </w:tr>
      <w:tr w:rsidR="00A61923" w:rsidRPr="00D51E31" w14:paraId="069C0941" w14:textId="77777777" w:rsidTr="009F2955">
        <w:tc>
          <w:tcPr>
            <w:tcW w:w="1809" w:type="dxa"/>
          </w:tcPr>
          <w:p w14:paraId="069C093D"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B</w:t>
            </w:r>
            <w:r w:rsidRPr="00D51E31">
              <w:rPr>
                <w:rFonts w:ascii="Arial" w:hAnsi="Arial" w:cs="Arial"/>
                <w:color w:val="000000" w:themeColor="text1"/>
                <w:sz w:val="22"/>
                <w:szCs w:val="22"/>
              </w:rPr>
              <w:t xml:space="preserve">auxite mining on </w:t>
            </w:r>
            <w:r>
              <w:rPr>
                <w:rFonts w:ascii="Arial" w:hAnsi="Arial" w:cs="Arial"/>
                <w:color w:val="000000" w:themeColor="text1"/>
                <w:sz w:val="22"/>
                <w:szCs w:val="22"/>
              </w:rPr>
              <w:t xml:space="preserve">the </w:t>
            </w:r>
            <w:r w:rsidRPr="00D51E31">
              <w:rPr>
                <w:rFonts w:ascii="Arial" w:hAnsi="Arial" w:cs="Arial"/>
                <w:color w:val="000000" w:themeColor="text1"/>
                <w:sz w:val="22"/>
                <w:szCs w:val="22"/>
              </w:rPr>
              <w:t>Bougainville Peninsula</w:t>
            </w:r>
          </w:p>
        </w:tc>
        <w:tc>
          <w:tcPr>
            <w:tcW w:w="1701" w:type="dxa"/>
          </w:tcPr>
          <w:p w14:paraId="069C093E"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S</w:t>
            </w:r>
            <w:r w:rsidRPr="00D51E31">
              <w:rPr>
                <w:rFonts w:ascii="Arial" w:hAnsi="Arial" w:cs="Arial"/>
                <w:color w:val="000000" w:themeColor="text1"/>
                <w:sz w:val="22"/>
                <w:szCs w:val="22"/>
              </w:rPr>
              <w:t>evere for some subpopulations</w:t>
            </w:r>
          </w:p>
        </w:tc>
        <w:tc>
          <w:tcPr>
            <w:tcW w:w="2268" w:type="dxa"/>
          </w:tcPr>
          <w:p w14:paraId="069C093F" w14:textId="77777777" w:rsidR="00A61923" w:rsidRPr="00D51E31" w:rsidRDefault="00A61923" w:rsidP="00D767CF">
            <w:pPr>
              <w:spacing w:after="240"/>
              <w:rPr>
                <w:rFonts w:ascii="Arial" w:hAnsi="Arial" w:cs="Arial"/>
                <w:color w:val="000000" w:themeColor="text1"/>
                <w:sz w:val="22"/>
                <w:szCs w:val="22"/>
              </w:rPr>
            </w:pPr>
            <w:r>
              <w:rPr>
                <w:rFonts w:ascii="Arial" w:hAnsi="Arial" w:cs="Arial"/>
                <w:color w:val="000000" w:themeColor="text1"/>
                <w:sz w:val="22"/>
                <w:szCs w:val="22"/>
              </w:rPr>
              <w:t>C</w:t>
            </w:r>
            <w:r w:rsidRPr="00D51E31">
              <w:rPr>
                <w:rFonts w:ascii="Arial" w:hAnsi="Arial" w:cs="Arial"/>
                <w:color w:val="000000" w:themeColor="text1"/>
                <w:sz w:val="22"/>
                <w:szCs w:val="22"/>
              </w:rPr>
              <w:t>urrently nil, minor if mining proceeds</w:t>
            </w:r>
          </w:p>
        </w:tc>
        <w:tc>
          <w:tcPr>
            <w:tcW w:w="3261" w:type="dxa"/>
          </w:tcPr>
          <w:p w14:paraId="069C0940" w14:textId="77777777" w:rsidR="00A61923" w:rsidRPr="00D51E31" w:rsidRDefault="00A61923" w:rsidP="00D767CF">
            <w:pPr>
              <w:spacing w:after="240"/>
              <w:rPr>
                <w:rFonts w:ascii="Arial" w:hAnsi="Arial" w:cs="Arial"/>
                <w:color w:val="000000" w:themeColor="text1"/>
                <w:sz w:val="22"/>
                <w:szCs w:val="22"/>
              </w:rPr>
            </w:pPr>
            <w:r w:rsidRPr="00D51E31">
              <w:rPr>
                <w:rFonts w:ascii="Arial" w:hAnsi="Arial" w:cs="Arial"/>
                <w:color w:val="000000" w:themeColor="text1"/>
                <w:sz w:val="22"/>
                <w:szCs w:val="22"/>
              </w:rPr>
              <w:t>Bougainville Peninsula deposits proven but mining currently uneconomic</w:t>
            </w:r>
          </w:p>
        </w:tc>
      </w:tr>
    </w:tbl>
    <w:p w14:paraId="069C0942" w14:textId="77777777" w:rsidR="00BA64C8" w:rsidRDefault="00BA64C8" w:rsidP="00AB638E">
      <w:pPr>
        <w:spacing w:after="240"/>
        <w:rPr>
          <w:rFonts w:ascii="Arial" w:hAnsi="Arial" w:cs="Arial"/>
          <w:color w:val="0000FF"/>
          <w:sz w:val="22"/>
          <w:szCs w:val="22"/>
        </w:rPr>
      </w:pPr>
    </w:p>
    <w:p w14:paraId="069C0943" w14:textId="77777777"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069C0946" w14:textId="77777777" w:rsidTr="00213CC4">
        <w:trPr>
          <w:trHeight w:val="606"/>
        </w:trPr>
        <w:tc>
          <w:tcPr>
            <w:tcW w:w="10117" w:type="dxa"/>
            <w:gridSpan w:val="5"/>
            <w:shd w:val="clear" w:color="auto" w:fill="595959" w:themeFill="text1" w:themeFillTint="A6"/>
            <w:vAlign w:val="center"/>
          </w:tcPr>
          <w:p w14:paraId="069C09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069C0945"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069C094E"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069C0947"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069C094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69C09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69C094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69C09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69C094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69C094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069C0953"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069C094F"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069C095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069C095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069C095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069C0958"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069C0954"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069C095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69C095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069C095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069C0963"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069C0959" w14:textId="77777777" w:rsidR="003F4D21" w:rsidRPr="00715477" w:rsidRDefault="00330AC2"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w14:anchorId="069C0A9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069C095A"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069C095B"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069C095C"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069C095D" w14:textId="77777777" w:rsidR="003F4D21" w:rsidRPr="00715477" w:rsidRDefault="003F4D21" w:rsidP="003F4D21">
            <w:pPr>
              <w:rPr>
                <w:rFonts w:ascii="Arial" w:hAnsi="Arial" w:cs="Arial"/>
                <w:sz w:val="18"/>
                <w:szCs w:val="18"/>
              </w:rPr>
            </w:pPr>
          </w:p>
          <w:p w14:paraId="069C095E"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069C095F" w14:textId="6151C4D1"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an index of abundance appropriate to the taxon</w:t>
            </w:r>
          </w:p>
          <w:p w14:paraId="069C0960" w14:textId="18F860BE" w:rsidR="003F4D21" w:rsidRPr="00715477" w:rsidRDefault="00330AC2" w:rsidP="003F4D21">
            <w:pPr>
              <w:tabs>
                <w:tab w:val="left" w:pos="459"/>
              </w:tabs>
              <w:spacing w:after="240"/>
              <w:ind w:left="1927" w:hanging="425"/>
              <w:rPr>
                <w:rFonts w:ascii="Arial" w:hAnsi="Arial" w:cs="Arial"/>
                <w:sz w:val="18"/>
                <w:szCs w:val="18"/>
              </w:rPr>
            </w:pPr>
            <w:r>
              <w:rPr>
                <w:rFonts w:ascii="Arial" w:hAnsi="Arial" w:cs="Arial"/>
                <w:noProof/>
                <w:sz w:val="18"/>
                <w:szCs w:val="18"/>
                <w:lang w:val="en-US" w:eastAsia="zh-TW"/>
              </w:rPr>
              <w:pict w14:anchorId="069C0AA1">
                <v:shapetype id="_x0000_t202" coordsize="21600,21600" o:spt="202" path="m,l,21600r21600,l21600,xe">
                  <v:stroke joinstyle="miter"/>
                  <v:path gradientshapeok="t" o:connecttype="rect"/>
                </v:shapetype>
                <v:shape id="_x0000_s1026" type="#_x0000_t202" style="position:absolute;left:0;text-align:left;margin-left:24.05pt;margin-top:-.25pt;width:54pt;height:40.5pt;z-index:251658240;mso-width-relative:margin;mso-height-relative:margin" stroked="f">
                  <v:textbox>
                    <w:txbxContent>
                      <w:p w14:paraId="069C0AB2" w14:textId="18219B69" w:rsidR="00921308" w:rsidRPr="00CE7C59" w:rsidRDefault="00921308" w:rsidP="003F4D21">
                        <w:pPr>
                          <w:rPr>
                            <w:rFonts w:ascii="Arial" w:hAnsi="Arial" w:cs="Arial"/>
                            <w:sz w:val="18"/>
                            <w:szCs w:val="18"/>
                          </w:rPr>
                        </w:pPr>
                        <w:r w:rsidRPr="00CE7C59">
                          <w:rPr>
                            <w:rFonts w:ascii="Arial" w:hAnsi="Arial" w:cs="Arial"/>
                            <w:i/>
                            <w:iCs/>
                            <w:sz w:val="18"/>
                            <w:szCs w:val="18"/>
                          </w:rPr>
                          <w:t>based on any of the followin</w:t>
                        </w:r>
                        <w:r>
                          <w:rPr>
                            <w:rFonts w:ascii="Arial" w:hAnsi="Arial" w:cs="Arial"/>
                            <w:i/>
                            <w:iCs/>
                            <w:sz w:val="18"/>
                            <w:szCs w:val="18"/>
                          </w:rPr>
                          <w:t>g:</w:t>
                        </w:r>
                      </w:p>
                    </w:txbxContent>
                  </v:textbox>
                </v:shape>
              </w:pict>
            </w:r>
            <w:r w:rsidR="003F4D21" w:rsidRPr="00715477">
              <w:rPr>
                <w:rFonts w:ascii="Arial" w:hAnsi="Arial" w:cs="Arial"/>
                <w:sz w:val="18"/>
                <w:szCs w:val="18"/>
              </w:rPr>
              <w:t>(c</w:t>
            </w:r>
            <w:r w:rsidR="003F4D21">
              <w:rPr>
                <w:rFonts w:ascii="Arial" w:hAnsi="Arial" w:cs="Arial"/>
                <w:sz w:val="18"/>
                <w:szCs w:val="18"/>
              </w:rPr>
              <w:t>)</w:t>
            </w:r>
            <w:r w:rsidR="003F4D21" w:rsidRPr="00715477">
              <w:rPr>
                <w:rFonts w:ascii="Arial" w:hAnsi="Arial" w:cs="Arial"/>
                <w:sz w:val="18"/>
                <w:szCs w:val="18"/>
              </w:rPr>
              <w:tab/>
              <w:t xml:space="preserve">a decline in area of occupancy, extent of occurrence </w:t>
            </w:r>
            <w:r w:rsidR="003F4D21">
              <w:rPr>
                <w:rFonts w:ascii="Arial" w:hAnsi="Arial" w:cs="Arial"/>
                <w:sz w:val="18"/>
                <w:szCs w:val="18"/>
              </w:rPr>
              <w:t>and/or quality of habitat</w:t>
            </w:r>
          </w:p>
          <w:p w14:paraId="069C0961"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069C0962"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069C0964" w14:textId="77777777" w:rsidR="003F4D21" w:rsidRDefault="003F4D21" w:rsidP="003F4D21">
      <w:pPr>
        <w:rPr>
          <w:rFonts w:ascii="Arial" w:hAnsi="Arial" w:cs="Arial"/>
          <w:b/>
          <w:sz w:val="22"/>
          <w:szCs w:val="22"/>
        </w:rPr>
      </w:pPr>
    </w:p>
    <w:p w14:paraId="069C0965" w14:textId="77777777"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069C0966" w14:textId="77777777" w:rsidR="003C3DB9" w:rsidRDefault="003C3DB9" w:rsidP="003F4D21">
      <w:pPr>
        <w:rPr>
          <w:rFonts w:ascii="Arial" w:hAnsi="Arial" w:cs="Arial"/>
          <w:b/>
          <w:sz w:val="22"/>
          <w:szCs w:val="22"/>
        </w:rPr>
      </w:pPr>
    </w:p>
    <w:p w14:paraId="63306BF4" w14:textId="31BFCF44" w:rsidR="00432843" w:rsidRPr="00921308" w:rsidRDefault="00432843" w:rsidP="003F4D21">
      <w:pPr>
        <w:rPr>
          <w:rFonts w:ascii="Arial" w:hAnsi="Arial" w:cs="Arial"/>
          <w:sz w:val="22"/>
          <w:szCs w:val="22"/>
        </w:rPr>
      </w:pPr>
      <w:r w:rsidRPr="00921308">
        <w:rPr>
          <w:rFonts w:ascii="Arial" w:hAnsi="Arial" w:cs="Arial"/>
          <w:sz w:val="22"/>
          <w:szCs w:val="22"/>
        </w:rPr>
        <w:t xml:space="preserve">The golden-backed tree-rat is thought to be undergoing a population size reduction, however there is limited to no information about the magnitude and timing of the declines. The </w:t>
      </w:r>
      <w:r w:rsidRPr="00921308">
        <w:rPr>
          <w:rFonts w:ascii="Arial" w:hAnsi="Arial" w:cs="Arial"/>
          <w:i/>
          <w:sz w:val="22"/>
          <w:szCs w:val="22"/>
        </w:rPr>
        <w:t>Action Plan for Australian Mammals 2012</w:t>
      </w:r>
      <w:r w:rsidRPr="00921308">
        <w:rPr>
          <w:rFonts w:ascii="Arial" w:hAnsi="Arial" w:cs="Arial"/>
          <w:sz w:val="22"/>
          <w:szCs w:val="22"/>
        </w:rPr>
        <w:t xml:space="preserve"> noted the loss of a Northern Territory subpopulation within the last 10 years and inferred that the subpopulation in the Kimberley was declining, however they concluded that declines were unlikely to be &gt;30% in 10 years (Woinarski et al., (2014).</w:t>
      </w:r>
    </w:p>
    <w:p w14:paraId="069C0968" w14:textId="6270D6DB" w:rsidR="0033143B" w:rsidRDefault="0033143B" w:rsidP="0033143B">
      <w:pPr>
        <w:rPr>
          <w:rFonts w:ascii="Arial" w:hAnsi="Arial" w:cs="Arial"/>
          <w:sz w:val="22"/>
          <w:szCs w:val="22"/>
        </w:rPr>
      </w:pPr>
    </w:p>
    <w:p w14:paraId="678660DF" w14:textId="6058DD5F" w:rsidR="00E70F4E" w:rsidRPr="00E151FF" w:rsidRDefault="00E70F4E" w:rsidP="00E70F4E">
      <w:pPr>
        <w:autoSpaceDE w:val="0"/>
        <w:autoSpaceDN w:val="0"/>
        <w:adjustRightInd w:val="0"/>
        <w:rPr>
          <w:rFonts w:ascii="Arial" w:hAnsi="Arial" w:cs="Arial"/>
          <w:sz w:val="22"/>
          <w:szCs w:val="22"/>
        </w:rPr>
      </w:pPr>
      <w:r>
        <w:rPr>
          <w:rFonts w:ascii="Arial" w:hAnsi="Arial" w:cs="Arial"/>
          <w:sz w:val="22"/>
          <w:szCs w:val="22"/>
        </w:rPr>
        <w:t>Evidence of decline in the golden-backed tree-rat’s range can be seen in the</w:t>
      </w:r>
      <w:r w:rsidR="00853A2C">
        <w:rPr>
          <w:rFonts w:ascii="Arial" w:hAnsi="Arial" w:cs="Arial"/>
          <w:sz w:val="22"/>
          <w:szCs w:val="22"/>
        </w:rPr>
        <w:t xml:space="preserve"> regional extinctions</w:t>
      </w:r>
      <w:r w:rsidR="003C3DB9" w:rsidRPr="008140C2">
        <w:rPr>
          <w:rFonts w:ascii="Arial" w:hAnsi="Arial" w:cs="Arial"/>
          <w:sz w:val="22"/>
          <w:szCs w:val="22"/>
        </w:rPr>
        <w:t xml:space="preserve"> in the </w:t>
      </w:r>
      <w:r w:rsidR="003C3DB9" w:rsidRPr="00064045">
        <w:rPr>
          <w:rFonts w:ascii="Arial" w:hAnsi="Arial" w:cs="Arial"/>
          <w:sz w:val="22"/>
          <w:szCs w:val="22"/>
        </w:rPr>
        <w:t>Northern Territory, southwest Kimberley and the Pilbara</w:t>
      </w:r>
      <w:r w:rsidR="00853A2C">
        <w:rPr>
          <w:rFonts w:ascii="Arial" w:hAnsi="Arial" w:cs="Arial"/>
          <w:sz w:val="22"/>
          <w:szCs w:val="22"/>
        </w:rPr>
        <w:t xml:space="preserve"> </w:t>
      </w:r>
      <w:r w:rsidR="00853A2C" w:rsidRPr="004C4EA9">
        <w:rPr>
          <w:rFonts w:ascii="Arial" w:hAnsi="Arial" w:cs="Arial"/>
          <w:sz w:val="22"/>
          <w:szCs w:val="22"/>
        </w:rPr>
        <w:t xml:space="preserve">(Palmer et al., 2003). </w:t>
      </w:r>
      <w:r w:rsidR="0033143B">
        <w:rPr>
          <w:rFonts w:ascii="Arial" w:hAnsi="Arial" w:cs="Arial"/>
          <w:sz w:val="22"/>
          <w:szCs w:val="22"/>
        </w:rPr>
        <w:t>M</w:t>
      </w:r>
      <w:r w:rsidR="00853A2C" w:rsidRPr="004C4EA9">
        <w:rPr>
          <w:rFonts w:ascii="Arial" w:hAnsi="Arial" w:cs="Arial"/>
          <w:sz w:val="22"/>
          <w:szCs w:val="22"/>
        </w:rPr>
        <w:t>ost of the</w:t>
      </w:r>
      <w:r>
        <w:rPr>
          <w:rFonts w:ascii="Arial" w:hAnsi="Arial" w:cs="Arial"/>
          <w:sz w:val="22"/>
          <w:szCs w:val="22"/>
        </w:rPr>
        <w:t>se</w:t>
      </w:r>
      <w:r w:rsidR="00853A2C" w:rsidRPr="004C4EA9">
        <w:rPr>
          <w:rFonts w:ascii="Arial" w:hAnsi="Arial" w:cs="Arial"/>
          <w:sz w:val="22"/>
          <w:szCs w:val="22"/>
        </w:rPr>
        <w:t xml:space="preserve"> declines happened considerably more than three generations ago</w:t>
      </w:r>
      <w:r>
        <w:rPr>
          <w:rFonts w:ascii="Arial" w:hAnsi="Arial" w:cs="Arial"/>
          <w:sz w:val="22"/>
          <w:szCs w:val="22"/>
        </w:rPr>
        <w:t>,</w:t>
      </w:r>
      <w:r w:rsidR="00853A2C">
        <w:rPr>
          <w:rFonts w:ascii="Arial" w:hAnsi="Arial" w:cs="Arial"/>
          <w:sz w:val="22"/>
          <w:szCs w:val="22"/>
        </w:rPr>
        <w:t xml:space="preserve"> </w:t>
      </w:r>
      <w:r>
        <w:rPr>
          <w:rFonts w:ascii="Arial" w:hAnsi="Arial" w:cs="Arial"/>
          <w:sz w:val="22"/>
          <w:szCs w:val="22"/>
        </w:rPr>
        <w:t>h</w:t>
      </w:r>
      <w:r w:rsidR="0033143B">
        <w:rPr>
          <w:rFonts w:ascii="Arial" w:hAnsi="Arial" w:cs="Arial"/>
          <w:sz w:val="22"/>
          <w:szCs w:val="22"/>
        </w:rPr>
        <w:t>owever t</w:t>
      </w:r>
      <w:r w:rsidR="00853A2C" w:rsidRPr="004C4EA9">
        <w:rPr>
          <w:rFonts w:ascii="Arial" w:hAnsi="Arial" w:cs="Arial"/>
          <w:sz w:val="22"/>
          <w:szCs w:val="22"/>
        </w:rPr>
        <w:t xml:space="preserve">he loss of the Northern Territory subpopulation likely occurred </w:t>
      </w:r>
      <w:r w:rsidR="00E26BAB" w:rsidRPr="002F6424">
        <w:rPr>
          <w:rFonts w:ascii="Arial" w:hAnsi="Arial" w:cs="Arial"/>
          <w:sz w:val="22"/>
          <w:szCs w:val="22"/>
        </w:rPr>
        <w:t xml:space="preserve">between the late 2000s and early 2010s </w:t>
      </w:r>
      <w:r w:rsidR="0033143B">
        <w:rPr>
          <w:rFonts w:ascii="Arial" w:hAnsi="Arial" w:cs="Arial"/>
          <w:sz w:val="22"/>
          <w:szCs w:val="22"/>
        </w:rPr>
        <w:t>(</w:t>
      </w:r>
      <w:r w:rsidR="0033143B" w:rsidRPr="002B0585">
        <w:rPr>
          <w:rFonts w:ascii="Arial" w:hAnsi="Arial" w:cs="Arial"/>
          <w:sz w:val="22"/>
          <w:szCs w:val="22"/>
        </w:rPr>
        <w:t xml:space="preserve">Ziembicki </w:t>
      </w:r>
      <w:r w:rsidR="0033143B" w:rsidRPr="00EC71CB">
        <w:rPr>
          <w:rFonts w:ascii="Arial" w:hAnsi="Arial" w:cs="Arial"/>
          <w:sz w:val="22"/>
          <w:szCs w:val="22"/>
        </w:rPr>
        <w:t>et al.</w:t>
      </w:r>
      <w:r w:rsidR="0033143B">
        <w:rPr>
          <w:rFonts w:ascii="Arial" w:hAnsi="Arial" w:cs="Arial"/>
          <w:sz w:val="22"/>
          <w:szCs w:val="22"/>
        </w:rPr>
        <w:t>,</w:t>
      </w:r>
      <w:r w:rsidR="0033143B" w:rsidRPr="002B0585">
        <w:rPr>
          <w:rFonts w:ascii="Arial" w:hAnsi="Arial" w:cs="Arial"/>
          <w:sz w:val="22"/>
          <w:szCs w:val="22"/>
        </w:rPr>
        <w:t xml:space="preserve"> 2013</w:t>
      </w:r>
      <w:r w:rsidR="0033143B">
        <w:rPr>
          <w:rFonts w:ascii="Arial" w:hAnsi="Arial" w:cs="Arial"/>
          <w:sz w:val="22"/>
          <w:szCs w:val="22"/>
        </w:rPr>
        <w:t>)</w:t>
      </w:r>
      <w:r w:rsidR="00853A2C" w:rsidRPr="004C4EA9">
        <w:rPr>
          <w:rFonts w:ascii="Arial" w:hAnsi="Arial" w:cs="Arial"/>
          <w:sz w:val="22"/>
          <w:szCs w:val="22"/>
        </w:rPr>
        <w:t>.</w:t>
      </w:r>
      <w:r w:rsidRPr="00E70F4E">
        <w:rPr>
          <w:rFonts w:ascii="Arial" w:hAnsi="Arial" w:cs="Arial"/>
          <w:sz w:val="22"/>
          <w:szCs w:val="22"/>
        </w:rPr>
        <w:t xml:space="preserve"> </w:t>
      </w:r>
      <w:r w:rsidRPr="00E151FF">
        <w:rPr>
          <w:rFonts w:ascii="Arial" w:hAnsi="Arial" w:cs="Arial"/>
          <w:sz w:val="22"/>
          <w:szCs w:val="22"/>
        </w:rPr>
        <w:t xml:space="preserve">In the survey, </w:t>
      </w:r>
      <w:r w:rsidRPr="00E151FF">
        <w:rPr>
          <w:rFonts w:ascii="Arial" w:hAnsi="Arial" w:cs="Arial"/>
          <w:color w:val="000000"/>
          <w:sz w:val="22"/>
          <w:szCs w:val="22"/>
          <w:lang w:eastAsia="en-AU"/>
        </w:rPr>
        <w:t xml:space="preserve">20 sites on 13 islands were sampled twice: once during the wet season and once during the dry season. </w:t>
      </w:r>
      <w:r>
        <w:rPr>
          <w:rFonts w:ascii="Arial" w:hAnsi="Arial" w:cs="Arial"/>
          <w:color w:val="000000"/>
          <w:sz w:val="22"/>
          <w:szCs w:val="22"/>
          <w:lang w:eastAsia="en-AU"/>
        </w:rPr>
        <w:t xml:space="preserve">Furthermore, surveys conducted in </w:t>
      </w:r>
      <w:r>
        <w:rPr>
          <w:rFonts w:ascii="Arial" w:hAnsi="Arial" w:cs="Arial"/>
          <w:sz w:val="22"/>
          <w:szCs w:val="22"/>
        </w:rPr>
        <w:t>the</w:t>
      </w:r>
      <w:r w:rsidRPr="00E151FF">
        <w:rPr>
          <w:rFonts w:ascii="Arial" w:hAnsi="Arial" w:cs="Arial"/>
          <w:sz w:val="22"/>
          <w:szCs w:val="22"/>
        </w:rPr>
        <w:t xml:space="preserve"> Kimberl</w:t>
      </w:r>
      <w:r>
        <w:rPr>
          <w:rFonts w:ascii="Arial" w:hAnsi="Arial" w:cs="Arial"/>
          <w:sz w:val="22"/>
          <w:szCs w:val="22"/>
        </w:rPr>
        <w:t>e</w:t>
      </w:r>
      <w:r w:rsidRPr="00E151FF">
        <w:rPr>
          <w:rFonts w:ascii="Arial" w:hAnsi="Arial" w:cs="Arial"/>
          <w:sz w:val="22"/>
          <w:szCs w:val="22"/>
        </w:rPr>
        <w:t>y Islands</w:t>
      </w:r>
      <w:r>
        <w:rPr>
          <w:rFonts w:ascii="Arial" w:hAnsi="Arial" w:cs="Arial"/>
          <w:sz w:val="22"/>
          <w:szCs w:val="22"/>
        </w:rPr>
        <w:t xml:space="preserve"> </w:t>
      </w:r>
      <w:r w:rsidR="00B27C02">
        <w:rPr>
          <w:rFonts w:ascii="Arial" w:hAnsi="Arial" w:cs="Arial"/>
          <w:sz w:val="22"/>
          <w:szCs w:val="22"/>
        </w:rPr>
        <w:t>from</w:t>
      </w:r>
      <w:r w:rsidRPr="00E151FF">
        <w:rPr>
          <w:rFonts w:ascii="Arial" w:hAnsi="Arial" w:cs="Arial"/>
          <w:sz w:val="22"/>
          <w:szCs w:val="22"/>
        </w:rPr>
        <w:t xml:space="preserve"> 2006</w:t>
      </w:r>
      <w:r w:rsidR="00B27C02">
        <w:rPr>
          <w:rFonts w:ascii="Arial" w:hAnsi="Arial" w:cs="Arial"/>
          <w:sz w:val="22"/>
          <w:szCs w:val="22"/>
        </w:rPr>
        <w:t xml:space="preserve"> to </w:t>
      </w:r>
      <w:r w:rsidRPr="00E151FF">
        <w:rPr>
          <w:rFonts w:ascii="Arial" w:hAnsi="Arial" w:cs="Arial"/>
          <w:sz w:val="22"/>
          <w:szCs w:val="22"/>
        </w:rPr>
        <w:t>2009</w:t>
      </w:r>
      <w:r>
        <w:rPr>
          <w:rFonts w:ascii="Arial" w:hAnsi="Arial" w:cs="Arial"/>
          <w:sz w:val="22"/>
          <w:szCs w:val="22"/>
        </w:rPr>
        <w:t xml:space="preserve"> failed to record the species on</w:t>
      </w:r>
      <w:r w:rsidRPr="00E151FF">
        <w:rPr>
          <w:rFonts w:ascii="Arial" w:hAnsi="Arial" w:cs="Arial"/>
          <w:sz w:val="22"/>
          <w:szCs w:val="22"/>
        </w:rPr>
        <w:t xml:space="preserve"> five of the nine islands where it was previously recorded by Burbidge and MacKenzie (1978) (DPaW 2015).</w:t>
      </w:r>
    </w:p>
    <w:p w14:paraId="069C0969" w14:textId="7C71A7D9" w:rsidR="00853A2C" w:rsidRDefault="00853A2C" w:rsidP="00921308">
      <w:pPr>
        <w:autoSpaceDE w:val="0"/>
        <w:autoSpaceDN w:val="0"/>
        <w:adjustRightInd w:val="0"/>
        <w:rPr>
          <w:rFonts w:ascii="Arial" w:hAnsi="Arial" w:cs="Arial"/>
          <w:sz w:val="22"/>
          <w:szCs w:val="22"/>
        </w:rPr>
      </w:pPr>
    </w:p>
    <w:p w14:paraId="069C096B" w14:textId="4C2F39C7" w:rsidR="001A43E9" w:rsidRDefault="00E70F4E" w:rsidP="001A43E9">
      <w:pPr>
        <w:pStyle w:val="Default"/>
        <w:rPr>
          <w:rFonts w:ascii="Arial" w:hAnsi="Arial" w:cs="Arial"/>
          <w:sz w:val="22"/>
          <w:szCs w:val="22"/>
        </w:rPr>
      </w:pPr>
      <w:r>
        <w:rPr>
          <w:rFonts w:ascii="Arial" w:hAnsi="Arial" w:cs="Arial"/>
          <w:sz w:val="22"/>
          <w:szCs w:val="22"/>
        </w:rPr>
        <w:t>Conversely, i</w:t>
      </w:r>
      <w:r w:rsidRPr="007668EA">
        <w:rPr>
          <w:rFonts w:ascii="Arial" w:hAnsi="Arial" w:cs="Arial"/>
          <w:sz w:val="22"/>
          <w:szCs w:val="22"/>
        </w:rPr>
        <w:t>n 2012 th</w:t>
      </w:r>
      <w:r w:rsidRPr="00ED067A">
        <w:rPr>
          <w:rFonts w:ascii="Arial" w:hAnsi="Arial" w:cs="Arial"/>
          <w:sz w:val="22"/>
          <w:szCs w:val="22"/>
        </w:rPr>
        <w:t>e</w:t>
      </w:r>
      <w:r>
        <w:rPr>
          <w:rFonts w:ascii="Arial" w:hAnsi="Arial" w:cs="Arial"/>
          <w:sz w:val="22"/>
          <w:szCs w:val="22"/>
        </w:rPr>
        <w:t xml:space="preserve"> species </w:t>
      </w:r>
      <w:r w:rsidRPr="00ED067A">
        <w:rPr>
          <w:rFonts w:ascii="Arial" w:hAnsi="Arial" w:cs="Arial"/>
          <w:sz w:val="22"/>
          <w:szCs w:val="22"/>
        </w:rPr>
        <w:t>was recorded for the first time at a number of Mitchell Plateau sites that had been surveyed repeatedly fr</w:t>
      </w:r>
      <w:r>
        <w:rPr>
          <w:rFonts w:ascii="Arial" w:hAnsi="Arial" w:cs="Arial"/>
          <w:sz w:val="22"/>
          <w:szCs w:val="22"/>
        </w:rPr>
        <w:t>om 2007 to 2012, suggesting the</w:t>
      </w:r>
      <w:r w:rsidRPr="00ED067A">
        <w:rPr>
          <w:rFonts w:ascii="Arial" w:hAnsi="Arial" w:cs="Arial"/>
          <w:sz w:val="22"/>
          <w:szCs w:val="22"/>
        </w:rPr>
        <w:t xml:space="preserve"> species may be expanding its range locally. </w:t>
      </w:r>
      <w:r>
        <w:rPr>
          <w:rFonts w:ascii="Arial" w:hAnsi="Arial" w:cs="Arial"/>
          <w:sz w:val="22"/>
          <w:szCs w:val="22"/>
        </w:rPr>
        <w:t>M</w:t>
      </w:r>
      <w:r w:rsidR="0071228E" w:rsidRPr="004C4EA9">
        <w:rPr>
          <w:rFonts w:ascii="Arial" w:hAnsi="Arial" w:cs="Arial"/>
          <w:sz w:val="22"/>
          <w:szCs w:val="22"/>
        </w:rPr>
        <w:t xml:space="preserve">onitoring </w:t>
      </w:r>
      <w:r>
        <w:rPr>
          <w:rFonts w:ascii="Arial" w:hAnsi="Arial" w:cs="Arial"/>
          <w:sz w:val="22"/>
          <w:szCs w:val="22"/>
        </w:rPr>
        <w:t>on</w:t>
      </w:r>
      <w:r w:rsidR="0071228E" w:rsidRPr="004C4EA9">
        <w:rPr>
          <w:rFonts w:ascii="Arial" w:hAnsi="Arial" w:cs="Arial"/>
          <w:sz w:val="22"/>
          <w:szCs w:val="22"/>
        </w:rPr>
        <w:t xml:space="preserve"> Mitchell Plateau </w:t>
      </w:r>
      <w:r w:rsidR="0071228E" w:rsidRPr="00ED067A">
        <w:rPr>
          <w:rFonts w:ascii="Arial" w:hAnsi="Arial" w:cs="Arial"/>
          <w:sz w:val="22"/>
          <w:szCs w:val="22"/>
        </w:rPr>
        <w:t>is</w:t>
      </w:r>
      <w:r>
        <w:rPr>
          <w:rFonts w:ascii="Arial" w:hAnsi="Arial" w:cs="Arial"/>
          <w:sz w:val="22"/>
          <w:szCs w:val="22"/>
        </w:rPr>
        <w:t xml:space="preserve"> conducted under</w:t>
      </w:r>
      <w:r w:rsidR="0071228E" w:rsidRPr="00ED067A">
        <w:rPr>
          <w:rFonts w:ascii="Arial" w:hAnsi="Arial" w:cs="Arial"/>
          <w:sz w:val="22"/>
          <w:szCs w:val="22"/>
        </w:rPr>
        <w:t xml:space="preserve"> </w:t>
      </w:r>
      <w:r w:rsidR="0071228E" w:rsidRPr="00ED067A">
        <w:rPr>
          <w:rFonts w:ascii="Arial" w:hAnsi="Arial" w:cs="Arial"/>
          <w:sz w:val="22"/>
          <w:szCs w:val="22"/>
          <w:lang w:val="en-US"/>
        </w:rPr>
        <w:t xml:space="preserve">the </w:t>
      </w:r>
      <w:r w:rsidR="0071228E" w:rsidRPr="00ED067A">
        <w:rPr>
          <w:rFonts w:ascii="Arial" w:hAnsi="Arial" w:cs="Arial"/>
          <w:sz w:val="22"/>
          <w:szCs w:val="22"/>
        </w:rPr>
        <w:t>Kimberley Science and Conservation Strategy Landscape Conservation Initiative (Radford et al.</w:t>
      </w:r>
      <w:r w:rsidR="0071228E">
        <w:rPr>
          <w:rFonts w:ascii="Arial" w:hAnsi="Arial" w:cs="Arial"/>
          <w:sz w:val="22"/>
          <w:szCs w:val="22"/>
        </w:rPr>
        <w:t>,</w:t>
      </w:r>
      <w:r w:rsidR="0071228E" w:rsidRPr="00ED067A">
        <w:rPr>
          <w:rFonts w:ascii="Arial" w:hAnsi="Arial" w:cs="Arial"/>
          <w:sz w:val="22"/>
          <w:szCs w:val="22"/>
        </w:rPr>
        <w:t xml:space="preserve"> 2011)</w:t>
      </w:r>
      <w:r>
        <w:rPr>
          <w:rFonts w:ascii="Arial" w:hAnsi="Arial" w:cs="Arial"/>
          <w:sz w:val="22"/>
          <w:szCs w:val="22"/>
        </w:rPr>
        <w:t>.</w:t>
      </w:r>
      <w:r w:rsidR="0071228E" w:rsidRPr="00ED067A">
        <w:rPr>
          <w:rFonts w:ascii="Arial" w:hAnsi="Arial" w:cs="Arial"/>
          <w:sz w:val="22"/>
          <w:szCs w:val="22"/>
        </w:rPr>
        <w:t xml:space="preserve"> </w:t>
      </w:r>
    </w:p>
    <w:p w14:paraId="069C096C" w14:textId="77777777" w:rsidR="001A43E9" w:rsidRDefault="001A43E9" w:rsidP="001A43E9">
      <w:pPr>
        <w:pStyle w:val="Default"/>
        <w:rPr>
          <w:rFonts w:ascii="Arial" w:hAnsi="Arial" w:cs="Arial"/>
          <w:sz w:val="22"/>
          <w:szCs w:val="22"/>
        </w:rPr>
      </w:pPr>
    </w:p>
    <w:p w14:paraId="0F2E06D2" w14:textId="7201411C" w:rsidR="001D19E2" w:rsidRDefault="0033143B" w:rsidP="00921308">
      <w:pPr>
        <w:pStyle w:val="Default"/>
        <w:rPr>
          <w:rFonts w:ascii="Arial" w:hAnsi="Arial" w:cs="Arial"/>
          <w:sz w:val="22"/>
          <w:szCs w:val="22"/>
        </w:rPr>
      </w:pPr>
      <w:r w:rsidRPr="004C4EA9">
        <w:rPr>
          <w:rFonts w:ascii="Arial" w:hAnsi="Arial" w:cs="Arial"/>
          <w:sz w:val="22"/>
          <w:szCs w:val="22"/>
        </w:rPr>
        <w:t xml:space="preserve">There are no robust estimates of population trends. </w:t>
      </w:r>
      <w:r w:rsidR="001A43E9" w:rsidRPr="00ED067A">
        <w:rPr>
          <w:rFonts w:ascii="Arial" w:hAnsi="Arial" w:cs="Arial"/>
          <w:sz w:val="22"/>
          <w:szCs w:val="22"/>
          <w:lang w:val="en-US"/>
        </w:rPr>
        <w:t xml:space="preserve">The species is locally common at some Kimberley mainland sites and on </w:t>
      </w:r>
      <w:r w:rsidR="001A43E9">
        <w:rPr>
          <w:rFonts w:ascii="Arial" w:hAnsi="Arial" w:cs="Arial"/>
          <w:sz w:val="22"/>
          <w:szCs w:val="22"/>
          <w:lang w:val="en-US"/>
        </w:rPr>
        <w:t xml:space="preserve">some </w:t>
      </w:r>
      <w:r w:rsidR="001A43E9" w:rsidRPr="00ED067A">
        <w:rPr>
          <w:rFonts w:ascii="Arial" w:hAnsi="Arial" w:cs="Arial"/>
          <w:sz w:val="22"/>
          <w:szCs w:val="22"/>
          <w:lang w:val="en-US"/>
        </w:rPr>
        <w:t xml:space="preserve">islands. </w:t>
      </w:r>
      <w:r w:rsidR="001A43E9" w:rsidRPr="00ED067A">
        <w:rPr>
          <w:rFonts w:ascii="Arial" w:hAnsi="Arial" w:cs="Arial"/>
          <w:sz w:val="22"/>
          <w:szCs w:val="22"/>
        </w:rPr>
        <w:t xml:space="preserve">It was recorded at 15 out of 119 </w:t>
      </w:r>
      <w:r w:rsidR="001D19E2" w:rsidRPr="00ED067A">
        <w:rPr>
          <w:rFonts w:ascii="Arial" w:hAnsi="Arial" w:cs="Arial"/>
          <w:sz w:val="22"/>
          <w:szCs w:val="22"/>
        </w:rPr>
        <w:t>site</w:t>
      </w:r>
      <w:r w:rsidR="001D19E2">
        <w:rPr>
          <w:rFonts w:ascii="Arial" w:hAnsi="Arial" w:cs="Arial"/>
          <w:sz w:val="22"/>
          <w:szCs w:val="22"/>
        </w:rPr>
        <w:t xml:space="preserve">s </w:t>
      </w:r>
      <w:r w:rsidR="003D6C99">
        <w:rPr>
          <w:rFonts w:ascii="Arial" w:hAnsi="Arial" w:cs="Arial"/>
          <w:sz w:val="22"/>
          <w:szCs w:val="22"/>
        </w:rPr>
        <w:t>survey</w:t>
      </w:r>
      <w:r w:rsidR="001D19E2">
        <w:rPr>
          <w:rFonts w:ascii="Arial" w:hAnsi="Arial" w:cs="Arial"/>
          <w:sz w:val="22"/>
          <w:szCs w:val="22"/>
        </w:rPr>
        <w:t>ed</w:t>
      </w:r>
      <w:r w:rsidR="001A43E9" w:rsidRPr="00ED067A">
        <w:rPr>
          <w:rFonts w:ascii="Arial" w:hAnsi="Arial" w:cs="Arial"/>
          <w:sz w:val="22"/>
          <w:szCs w:val="22"/>
        </w:rPr>
        <w:t xml:space="preserve"> throughout the North Kimberley from 1994 to 2011, </w:t>
      </w:r>
      <w:r w:rsidR="001A43E9" w:rsidRPr="007668EA">
        <w:rPr>
          <w:rFonts w:ascii="Arial" w:hAnsi="Arial" w:cs="Arial"/>
          <w:sz w:val="22"/>
          <w:szCs w:val="22"/>
        </w:rPr>
        <w:t xml:space="preserve">and at eight of 41 </w:t>
      </w:r>
      <w:r w:rsidR="001D19E2">
        <w:rPr>
          <w:rFonts w:ascii="Arial" w:hAnsi="Arial" w:cs="Arial"/>
          <w:sz w:val="22"/>
          <w:szCs w:val="22"/>
        </w:rPr>
        <w:t>sites</w:t>
      </w:r>
      <w:r w:rsidR="001D19E2" w:rsidRPr="007668EA">
        <w:rPr>
          <w:rFonts w:ascii="Arial" w:hAnsi="Arial" w:cs="Arial"/>
          <w:sz w:val="22"/>
          <w:szCs w:val="22"/>
        </w:rPr>
        <w:t xml:space="preserve"> </w:t>
      </w:r>
      <w:r w:rsidR="001A43E9" w:rsidRPr="007668EA">
        <w:rPr>
          <w:rFonts w:ascii="Arial" w:hAnsi="Arial" w:cs="Arial"/>
          <w:sz w:val="22"/>
          <w:szCs w:val="22"/>
        </w:rPr>
        <w:t>survey</w:t>
      </w:r>
      <w:r w:rsidR="001D19E2">
        <w:rPr>
          <w:rFonts w:ascii="Arial" w:hAnsi="Arial" w:cs="Arial"/>
          <w:sz w:val="22"/>
          <w:szCs w:val="22"/>
        </w:rPr>
        <w:t>ed</w:t>
      </w:r>
      <w:r w:rsidR="003D6C99">
        <w:rPr>
          <w:rFonts w:ascii="Arial" w:hAnsi="Arial" w:cs="Arial"/>
          <w:sz w:val="22"/>
          <w:szCs w:val="22"/>
        </w:rPr>
        <w:t xml:space="preserve"> </w:t>
      </w:r>
      <w:r w:rsidR="001A43E9" w:rsidRPr="007668EA">
        <w:rPr>
          <w:rFonts w:ascii="Arial" w:hAnsi="Arial" w:cs="Arial"/>
          <w:sz w:val="22"/>
          <w:szCs w:val="22"/>
        </w:rPr>
        <w:t>during the North Kimberley Land Conservation Initiative monitoring program in 2012 (I. Radford pers. comm., cited in Woinarski et al., 2014).</w:t>
      </w:r>
      <w:r w:rsidR="00543399">
        <w:rPr>
          <w:rFonts w:ascii="Arial" w:hAnsi="Arial" w:cs="Arial"/>
          <w:sz w:val="22"/>
          <w:szCs w:val="22"/>
        </w:rPr>
        <w:t xml:space="preserve"> Conversely, repeated surveys in the Northern Territory in recent years have failed to detect the species, including: targeted surveys across mammal hotspots in Kakadu between 2005 and 2010 (Palmer, 2010); and surveys in the vicinity of Mbrik in 2009 where a local indigenous woman had </w:t>
      </w:r>
      <w:r w:rsidR="000C5C1E">
        <w:rPr>
          <w:rFonts w:ascii="Arial" w:hAnsi="Arial" w:cs="Arial"/>
          <w:sz w:val="22"/>
          <w:szCs w:val="22"/>
        </w:rPr>
        <w:t xml:space="preserve">possibly </w:t>
      </w:r>
      <w:r w:rsidR="00543399">
        <w:rPr>
          <w:rFonts w:ascii="Arial" w:hAnsi="Arial" w:cs="Arial"/>
          <w:sz w:val="22"/>
          <w:szCs w:val="22"/>
        </w:rPr>
        <w:t>se</w:t>
      </w:r>
      <w:r w:rsidR="000C5C1E">
        <w:rPr>
          <w:rFonts w:ascii="Arial" w:hAnsi="Arial" w:cs="Arial"/>
          <w:sz w:val="22"/>
          <w:szCs w:val="22"/>
        </w:rPr>
        <w:t>e</w:t>
      </w:r>
      <w:r w:rsidR="00543399">
        <w:rPr>
          <w:rFonts w:ascii="Arial" w:hAnsi="Arial" w:cs="Arial"/>
          <w:sz w:val="22"/>
          <w:szCs w:val="22"/>
        </w:rPr>
        <w:t>n</w:t>
      </w:r>
      <w:r w:rsidR="000C5C1E">
        <w:rPr>
          <w:rFonts w:ascii="Arial" w:hAnsi="Arial" w:cs="Arial"/>
          <w:sz w:val="22"/>
          <w:szCs w:val="22"/>
        </w:rPr>
        <w:t xml:space="preserve"> </w:t>
      </w:r>
      <w:r w:rsidR="00543399">
        <w:rPr>
          <w:rFonts w:ascii="Arial" w:hAnsi="Arial" w:cs="Arial"/>
          <w:sz w:val="22"/>
          <w:szCs w:val="22"/>
        </w:rPr>
        <w:t>the species four years earlier (</w:t>
      </w:r>
      <w:r w:rsidR="00C3735F">
        <w:rPr>
          <w:rFonts w:ascii="Arial" w:hAnsi="Arial" w:cs="Arial"/>
          <w:sz w:val="22"/>
          <w:szCs w:val="22"/>
        </w:rPr>
        <w:t>NRETAS and Warddeken Land Management Limited</w:t>
      </w:r>
      <w:r w:rsidR="00543399">
        <w:rPr>
          <w:rFonts w:ascii="Arial" w:hAnsi="Arial" w:cs="Arial"/>
          <w:sz w:val="22"/>
          <w:szCs w:val="22"/>
        </w:rPr>
        <w:t xml:space="preserve"> 2009). </w:t>
      </w:r>
      <w:r w:rsidR="001A43E9" w:rsidRPr="00921308">
        <w:rPr>
          <w:rFonts w:ascii="Arial" w:hAnsi="Arial" w:cs="Arial"/>
          <w:sz w:val="22"/>
          <w:szCs w:val="22"/>
        </w:rPr>
        <w:t>T</w:t>
      </w:r>
      <w:r w:rsidRPr="00921308">
        <w:rPr>
          <w:rFonts w:ascii="Arial" w:hAnsi="Arial" w:cs="Arial"/>
          <w:sz w:val="22"/>
          <w:szCs w:val="22"/>
        </w:rPr>
        <w:t>here are no data demonstrating a current, ongoing population decline</w:t>
      </w:r>
      <w:r w:rsidR="001D19E2">
        <w:rPr>
          <w:rFonts w:ascii="Arial" w:hAnsi="Arial" w:cs="Arial"/>
          <w:sz w:val="22"/>
          <w:szCs w:val="22"/>
        </w:rPr>
        <w:t>, though</w:t>
      </w:r>
      <w:r w:rsidRPr="007C01A3">
        <w:rPr>
          <w:rFonts w:ascii="Arial" w:hAnsi="Arial" w:cs="Arial"/>
          <w:sz w:val="22"/>
          <w:szCs w:val="22"/>
        </w:rPr>
        <w:t xml:space="preserve"> a decline is inferred based on changed fire regimes and predation by feral cats</w:t>
      </w:r>
      <w:r w:rsidR="00611A9F" w:rsidRPr="007C01A3">
        <w:rPr>
          <w:rFonts w:ascii="Arial" w:hAnsi="Arial" w:cs="Arial"/>
          <w:sz w:val="22"/>
          <w:szCs w:val="22"/>
        </w:rPr>
        <w:t xml:space="preserve"> (DPaW 2015)</w:t>
      </w:r>
      <w:r w:rsidR="00936BE6" w:rsidRPr="007C01A3">
        <w:rPr>
          <w:rFonts w:ascii="Arial" w:hAnsi="Arial" w:cs="Arial"/>
          <w:sz w:val="22"/>
          <w:szCs w:val="22"/>
        </w:rPr>
        <w:t>.</w:t>
      </w:r>
      <w:r w:rsidRPr="007C01A3">
        <w:rPr>
          <w:rFonts w:ascii="Arial" w:hAnsi="Arial" w:cs="Arial"/>
          <w:sz w:val="22"/>
          <w:szCs w:val="22"/>
        </w:rPr>
        <w:t xml:space="preserve"> </w:t>
      </w:r>
      <w:r w:rsidR="001D19E2">
        <w:rPr>
          <w:rFonts w:ascii="Arial" w:hAnsi="Arial" w:cs="Arial"/>
          <w:sz w:val="22"/>
          <w:szCs w:val="22"/>
        </w:rPr>
        <w:t>Woinarski et al.</w:t>
      </w:r>
      <w:r w:rsidR="001D19E2" w:rsidRPr="009E56F8">
        <w:rPr>
          <w:rFonts w:ascii="Arial" w:hAnsi="Arial" w:cs="Arial"/>
          <w:sz w:val="22"/>
          <w:szCs w:val="22"/>
        </w:rPr>
        <w:t xml:space="preserve"> </w:t>
      </w:r>
      <w:r w:rsidR="001D19E2">
        <w:rPr>
          <w:rFonts w:ascii="Arial" w:hAnsi="Arial" w:cs="Arial"/>
          <w:sz w:val="22"/>
          <w:szCs w:val="22"/>
        </w:rPr>
        <w:t>(</w:t>
      </w:r>
      <w:r w:rsidR="001D19E2" w:rsidRPr="009E56F8">
        <w:rPr>
          <w:rFonts w:ascii="Arial" w:hAnsi="Arial" w:cs="Arial"/>
          <w:sz w:val="22"/>
          <w:szCs w:val="22"/>
        </w:rPr>
        <w:t>2014</w:t>
      </w:r>
      <w:r w:rsidR="001D19E2">
        <w:rPr>
          <w:rFonts w:ascii="Arial" w:hAnsi="Arial" w:cs="Arial"/>
          <w:sz w:val="22"/>
          <w:szCs w:val="22"/>
        </w:rPr>
        <w:t>) assessed that this decline is unlikely to be &gt;30% in 10 years.</w:t>
      </w:r>
    </w:p>
    <w:p w14:paraId="67BC7153" w14:textId="77777777" w:rsidR="001D19E2" w:rsidRPr="007C01A3" w:rsidRDefault="001D19E2" w:rsidP="00921308">
      <w:pPr>
        <w:pStyle w:val="Default"/>
        <w:rPr>
          <w:rFonts w:ascii="Arial" w:hAnsi="Arial" w:cs="Arial"/>
          <w:sz w:val="22"/>
          <w:szCs w:val="22"/>
        </w:rPr>
      </w:pPr>
    </w:p>
    <w:p w14:paraId="069C0974" w14:textId="28B8A1A1" w:rsidR="006C6378" w:rsidRDefault="00064A65" w:rsidP="00ED067A">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appear to demonstrate the species is</w:t>
      </w:r>
      <w:r w:rsidR="001D19E2">
        <w:rPr>
          <w:rFonts w:ascii="Arial" w:hAnsi="Arial" w:cs="Arial"/>
          <w:sz w:val="22"/>
          <w:szCs w:val="22"/>
        </w:rPr>
        <w:t xml:space="preserve"> not</w:t>
      </w:r>
      <w:r w:rsidRPr="003659B1">
        <w:rPr>
          <w:rFonts w:ascii="Arial" w:hAnsi="Arial" w:cs="Arial"/>
          <w:sz w:val="22"/>
          <w:szCs w:val="22"/>
        </w:rPr>
        <w:t xml:space="preserve">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firstRow="1" w:lastRow="0" w:firstColumn="1" w:lastColumn="0" w:noHBand="0" w:noVBand="1"/>
      </w:tblPr>
      <w:tblGrid>
        <w:gridCol w:w="3557"/>
        <w:gridCol w:w="2081"/>
        <w:gridCol w:w="1966"/>
        <w:gridCol w:w="2029"/>
      </w:tblGrid>
      <w:tr w:rsidR="003F4D21" w:rsidRPr="006C7E0A" w14:paraId="069C0976" w14:textId="77777777" w:rsidTr="00064A65">
        <w:trPr>
          <w:trHeight w:val="350"/>
        </w:trPr>
        <w:tc>
          <w:tcPr>
            <w:tcW w:w="9633" w:type="dxa"/>
            <w:gridSpan w:val="4"/>
            <w:tcBorders>
              <w:bottom w:val="nil"/>
            </w:tcBorders>
            <w:shd w:val="clear" w:color="auto" w:fill="595959" w:themeFill="text1" w:themeFillTint="A6"/>
            <w:vAlign w:val="center"/>
          </w:tcPr>
          <w:p w14:paraId="069C0975"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069C097E" w14:textId="77777777" w:rsidTr="00064A65">
        <w:tc>
          <w:tcPr>
            <w:tcW w:w="3557" w:type="dxa"/>
            <w:tcBorders>
              <w:top w:val="nil"/>
              <w:bottom w:val="nil"/>
              <w:right w:val="nil"/>
            </w:tcBorders>
          </w:tcPr>
          <w:p w14:paraId="069C0977"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069C097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69C097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69C097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69C097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069C097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69C097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69C0983"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069C097F"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069C098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69C0981"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069C0982"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069C0988"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069C0984"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069C098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69C0986"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069C0987"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69C098A" w14:textId="77777777" w:rsidTr="00064A65">
        <w:tc>
          <w:tcPr>
            <w:tcW w:w="9633" w:type="dxa"/>
            <w:gridSpan w:val="4"/>
            <w:tcBorders>
              <w:top w:val="nil"/>
              <w:bottom w:val="nil"/>
            </w:tcBorders>
          </w:tcPr>
          <w:p w14:paraId="069C0989"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069C098F"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069C098B"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69C098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69C098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069C098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069C0991"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069C0990"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069C0993" w14:textId="77777777" w:rsidTr="00064A65">
        <w:tc>
          <w:tcPr>
            <w:tcW w:w="9633" w:type="dxa"/>
            <w:gridSpan w:val="4"/>
            <w:tcBorders>
              <w:top w:val="single" w:sz="4" w:space="0" w:color="FFFFFF" w:themeColor="background1"/>
            </w:tcBorders>
            <w:shd w:val="clear" w:color="auto" w:fill="BFBFBF" w:themeFill="background1" w:themeFillShade="BF"/>
          </w:tcPr>
          <w:p w14:paraId="069C0992"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069C0994" w14:textId="77777777" w:rsidR="003F4D21" w:rsidRDefault="003F4D21" w:rsidP="003F4D21">
      <w:pPr>
        <w:rPr>
          <w:rFonts w:ascii="Arial" w:hAnsi="Arial"/>
          <w:sz w:val="22"/>
        </w:rPr>
      </w:pPr>
    </w:p>
    <w:p w14:paraId="069C0995"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69C0996" w14:textId="77777777" w:rsidR="00A61923" w:rsidRDefault="00A61923" w:rsidP="003F4D21">
      <w:pPr>
        <w:rPr>
          <w:rFonts w:ascii="Arial" w:hAnsi="Arial" w:cs="Arial"/>
          <w:b/>
          <w:sz w:val="22"/>
          <w:szCs w:val="22"/>
        </w:rPr>
      </w:pPr>
    </w:p>
    <w:p w14:paraId="069C0997" w14:textId="60705101" w:rsidR="006222E3" w:rsidRDefault="00E64FDB" w:rsidP="005B2166">
      <w:pPr>
        <w:pStyle w:val="Tableheadingright"/>
        <w:spacing w:before="0" w:after="0"/>
        <w:jc w:val="left"/>
        <w:rPr>
          <w:rFonts w:cs="Arial"/>
          <w:b w:val="0"/>
          <w:sz w:val="22"/>
          <w:szCs w:val="22"/>
        </w:rPr>
      </w:pPr>
      <w:r>
        <w:rPr>
          <w:rFonts w:cs="Arial"/>
          <w:b w:val="0"/>
          <w:sz w:val="22"/>
          <w:szCs w:val="22"/>
        </w:rPr>
        <w:t>Published estimates of t</w:t>
      </w:r>
      <w:r w:rsidR="006222E3" w:rsidRPr="006222E3">
        <w:rPr>
          <w:rFonts w:cs="Arial"/>
          <w:b w:val="0"/>
          <w:sz w:val="22"/>
          <w:szCs w:val="22"/>
        </w:rPr>
        <w:t xml:space="preserve">he </w:t>
      </w:r>
      <w:r w:rsidR="00340E9D">
        <w:rPr>
          <w:rFonts w:cs="Arial"/>
          <w:b w:val="0"/>
          <w:sz w:val="22"/>
          <w:szCs w:val="22"/>
        </w:rPr>
        <w:t>golden-backed tree-rat’s EOO and AOO vary considerably. E</w:t>
      </w:r>
      <w:r w:rsidR="00556971" w:rsidRPr="006222E3">
        <w:rPr>
          <w:rFonts w:cs="Arial"/>
          <w:b w:val="0"/>
          <w:sz w:val="22"/>
          <w:szCs w:val="22"/>
        </w:rPr>
        <w:t>xtent of occurrence</w:t>
      </w:r>
      <w:r w:rsidR="006222E3" w:rsidRPr="006222E3">
        <w:rPr>
          <w:rFonts w:cs="Arial"/>
          <w:b w:val="0"/>
          <w:sz w:val="22"/>
          <w:szCs w:val="22"/>
        </w:rPr>
        <w:t xml:space="preserve"> </w:t>
      </w:r>
      <w:r w:rsidR="00340E9D">
        <w:rPr>
          <w:rFonts w:cs="Arial"/>
          <w:b w:val="0"/>
          <w:sz w:val="22"/>
          <w:szCs w:val="22"/>
        </w:rPr>
        <w:t xml:space="preserve">estimates </w:t>
      </w:r>
      <w:r>
        <w:rPr>
          <w:rFonts w:cs="Arial"/>
          <w:b w:val="0"/>
          <w:sz w:val="22"/>
          <w:szCs w:val="22"/>
        </w:rPr>
        <w:t>range from</w:t>
      </w:r>
      <w:r w:rsidR="006222E3">
        <w:rPr>
          <w:rFonts w:cs="Arial"/>
          <w:b w:val="0"/>
          <w:sz w:val="22"/>
          <w:szCs w:val="22"/>
        </w:rPr>
        <w:t xml:space="preserve"> </w:t>
      </w:r>
      <w:r w:rsidR="003D6C99" w:rsidRPr="006222E3">
        <w:rPr>
          <w:rFonts w:cs="Arial"/>
          <w:b w:val="0"/>
          <w:sz w:val="22"/>
          <w:szCs w:val="22"/>
        </w:rPr>
        <w:t>13 300 km</w:t>
      </w:r>
      <w:r w:rsidR="003D6C99" w:rsidRPr="006222E3">
        <w:rPr>
          <w:rFonts w:cs="Arial"/>
          <w:b w:val="0"/>
          <w:sz w:val="22"/>
          <w:szCs w:val="22"/>
          <w:vertAlign w:val="superscript"/>
        </w:rPr>
        <w:t xml:space="preserve">2 </w:t>
      </w:r>
      <w:r w:rsidR="003D6C99" w:rsidRPr="006222E3">
        <w:rPr>
          <w:rFonts w:cs="Arial"/>
          <w:b w:val="0"/>
          <w:sz w:val="22"/>
          <w:szCs w:val="22"/>
        </w:rPr>
        <w:t>(</w:t>
      </w:r>
      <w:r w:rsidR="00E3245F">
        <w:rPr>
          <w:rFonts w:cs="Arial"/>
          <w:b w:val="0"/>
          <w:sz w:val="22"/>
          <w:szCs w:val="22"/>
        </w:rPr>
        <w:t xml:space="preserve">IUCN data cited in </w:t>
      </w:r>
      <w:r w:rsidR="003D6C99" w:rsidRPr="006222E3">
        <w:rPr>
          <w:rFonts w:cs="Arial"/>
          <w:b w:val="0"/>
          <w:sz w:val="22"/>
          <w:szCs w:val="22"/>
        </w:rPr>
        <w:t>Woinarski et al., 2014)</w:t>
      </w:r>
      <w:r w:rsidR="003D6C99">
        <w:rPr>
          <w:rFonts w:cs="Arial"/>
          <w:b w:val="0"/>
          <w:sz w:val="22"/>
          <w:szCs w:val="22"/>
        </w:rPr>
        <w:t xml:space="preserve"> to </w:t>
      </w:r>
      <w:r w:rsidR="003D6C99" w:rsidRPr="006222E3">
        <w:rPr>
          <w:rFonts w:cs="Arial"/>
          <w:b w:val="0"/>
          <w:sz w:val="22"/>
          <w:szCs w:val="22"/>
        </w:rPr>
        <w:t>37</w:t>
      </w:r>
      <w:r w:rsidR="00340E9D">
        <w:rPr>
          <w:rFonts w:cs="Arial"/>
          <w:b w:val="0"/>
          <w:sz w:val="22"/>
          <w:szCs w:val="22"/>
        </w:rPr>
        <w:t> </w:t>
      </w:r>
      <w:r w:rsidR="003D6C99">
        <w:rPr>
          <w:rFonts w:cs="Arial"/>
          <w:b w:val="0"/>
          <w:sz w:val="22"/>
          <w:szCs w:val="22"/>
        </w:rPr>
        <w:t>125</w:t>
      </w:r>
      <w:r w:rsidR="003D6C99" w:rsidRPr="006222E3">
        <w:rPr>
          <w:rFonts w:cs="Arial"/>
          <w:b w:val="0"/>
          <w:sz w:val="22"/>
          <w:szCs w:val="22"/>
        </w:rPr>
        <w:t xml:space="preserve"> km</w:t>
      </w:r>
      <w:r w:rsidR="003D6C99" w:rsidRPr="006222E3">
        <w:rPr>
          <w:rFonts w:cs="Arial"/>
          <w:b w:val="0"/>
          <w:sz w:val="22"/>
          <w:szCs w:val="22"/>
          <w:vertAlign w:val="superscript"/>
        </w:rPr>
        <w:t>2</w:t>
      </w:r>
      <w:r w:rsidR="003D6C99" w:rsidRPr="006222E3">
        <w:rPr>
          <w:rFonts w:cs="Arial"/>
          <w:b w:val="0"/>
          <w:sz w:val="22"/>
          <w:szCs w:val="22"/>
        </w:rPr>
        <w:t xml:space="preserve"> (DPaW 2015)</w:t>
      </w:r>
      <w:r w:rsidR="006222E3" w:rsidRPr="006222E3">
        <w:rPr>
          <w:rFonts w:cs="Arial"/>
          <w:b w:val="0"/>
          <w:sz w:val="22"/>
          <w:szCs w:val="22"/>
        </w:rPr>
        <w:t xml:space="preserve">. </w:t>
      </w:r>
      <w:r>
        <w:rPr>
          <w:rFonts w:cs="Arial"/>
          <w:b w:val="0"/>
          <w:sz w:val="22"/>
          <w:szCs w:val="22"/>
        </w:rPr>
        <w:t xml:space="preserve">While </w:t>
      </w:r>
      <w:r w:rsidR="006222E3" w:rsidRPr="006222E3">
        <w:rPr>
          <w:rFonts w:cs="Arial"/>
          <w:b w:val="0"/>
          <w:sz w:val="22"/>
          <w:szCs w:val="22"/>
        </w:rPr>
        <w:t xml:space="preserve">area of occupancy </w:t>
      </w:r>
      <w:r w:rsidR="00340E9D">
        <w:rPr>
          <w:rFonts w:cs="Arial"/>
          <w:b w:val="0"/>
          <w:sz w:val="22"/>
          <w:szCs w:val="22"/>
        </w:rPr>
        <w:t xml:space="preserve">estimates </w:t>
      </w:r>
      <w:r w:rsidR="002003EF">
        <w:rPr>
          <w:rFonts w:cs="Arial"/>
          <w:b w:val="0"/>
          <w:sz w:val="22"/>
          <w:szCs w:val="22"/>
        </w:rPr>
        <w:t>range from</w:t>
      </w:r>
      <w:r w:rsidR="006222E3" w:rsidRPr="006222E3">
        <w:rPr>
          <w:rFonts w:cs="Arial"/>
          <w:b w:val="0"/>
          <w:sz w:val="22"/>
          <w:szCs w:val="22"/>
        </w:rPr>
        <w:t xml:space="preserve"> </w:t>
      </w:r>
      <w:r w:rsidR="006222E3">
        <w:rPr>
          <w:rFonts w:cs="Arial"/>
          <w:b w:val="0"/>
          <w:sz w:val="22"/>
          <w:szCs w:val="22"/>
        </w:rPr>
        <w:t>56−</w:t>
      </w:r>
      <w:r w:rsidR="006222E3" w:rsidRPr="006222E3">
        <w:rPr>
          <w:rFonts w:cs="Arial"/>
          <w:b w:val="0"/>
          <w:sz w:val="22"/>
          <w:szCs w:val="22"/>
        </w:rPr>
        <w:t>60km</w:t>
      </w:r>
      <w:r w:rsidR="006222E3" w:rsidRPr="006222E3">
        <w:rPr>
          <w:rFonts w:cs="Arial"/>
          <w:b w:val="0"/>
          <w:sz w:val="22"/>
          <w:szCs w:val="22"/>
          <w:vertAlign w:val="superscript"/>
        </w:rPr>
        <w:t>2</w:t>
      </w:r>
      <w:r w:rsidR="006222E3" w:rsidRPr="006222E3">
        <w:rPr>
          <w:rFonts w:cs="Arial"/>
          <w:b w:val="0"/>
          <w:sz w:val="22"/>
          <w:szCs w:val="22"/>
        </w:rPr>
        <w:t xml:space="preserve"> (DPaW 2015) </w:t>
      </w:r>
      <w:r w:rsidR="002003EF">
        <w:rPr>
          <w:rFonts w:cs="Arial"/>
          <w:b w:val="0"/>
          <w:sz w:val="22"/>
          <w:szCs w:val="22"/>
        </w:rPr>
        <w:t>to</w:t>
      </w:r>
      <w:r w:rsidR="006222E3" w:rsidRPr="006222E3">
        <w:rPr>
          <w:rFonts w:cs="Arial"/>
          <w:b w:val="0"/>
          <w:sz w:val="22"/>
          <w:szCs w:val="22"/>
        </w:rPr>
        <w:t xml:space="preserve"> 80 km</w:t>
      </w:r>
      <w:r w:rsidR="006222E3" w:rsidRPr="006222E3">
        <w:rPr>
          <w:rFonts w:cs="Arial"/>
          <w:b w:val="0"/>
          <w:sz w:val="22"/>
          <w:szCs w:val="22"/>
          <w:vertAlign w:val="superscript"/>
        </w:rPr>
        <w:t>2</w:t>
      </w:r>
      <w:r w:rsidR="006222E3" w:rsidRPr="006222E3">
        <w:rPr>
          <w:rFonts w:cs="Arial"/>
          <w:b w:val="0"/>
          <w:sz w:val="22"/>
          <w:szCs w:val="22"/>
        </w:rPr>
        <w:t xml:space="preserve"> (Woinarski et al., 2014). </w:t>
      </w:r>
      <w:r w:rsidR="00340E9D">
        <w:rPr>
          <w:rFonts w:cs="Arial"/>
          <w:b w:val="0"/>
          <w:sz w:val="22"/>
          <w:szCs w:val="22"/>
        </w:rPr>
        <w:t xml:space="preserve">However, </w:t>
      </w:r>
      <w:r w:rsidR="002003EF" w:rsidRPr="006222E3">
        <w:rPr>
          <w:rFonts w:cs="Arial"/>
          <w:b w:val="0"/>
          <w:sz w:val="22"/>
          <w:szCs w:val="22"/>
        </w:rPr>
        <w:t>Woinarski et al</w:t>
      </w:r>
      <w:r w:rsidR="002003EF">
        <w:rPr>
          <w:rFonts w:cs="Arial"/>
          <w:b w:val="0"/>
          <w:sz w:val="22"/>
          <w:szCs w:val="22"/>
        </w:rPr>
        <w:t>.</w:t>
      </w:r>
      <w:r w:rsidR="002003EF" w:rsidRPr="006222E3">
        <w:rPr>
          <w:rFonts w:cs="Arial"/>
          <w:b w:val="0"/>
          <w:sz w:val="22"/>
          <w:szCs w:val="22"/>
        </w:rPr>
        <w:t xml:space="preserve"> (2014) </w:t>
      </w:r>
      <w:r w:rsidR="002003EF">
        <w:rPr>
          <w:rFonts w:cs="Arial"/>
          <w:b w:val="0"/>
          <w:sz w:val="22"/>
          <w:szCs w:val="22"/>
        </w:rPr>
        <w:t xml:space="preserve">noted that their calculations of </w:t>
      </w:r>
      <w:r w:rsidR="006222E3" w:rsidRPr="006222E3">
        <w:rPr>
          <w:rFonts w:cs="Arial"/>
          <w:b w:val="0"/>
          <w:sz w:val="22"/>
          <w:szCs w:val="22"/>
        </w:rPr>
        <w:t xml:space="preserve">AOO </w:t>
      </w:r>
      <w:r w:rsidR="002003EF">
        <w:rPr>
          <w:rFonts w:cs="Arial"/>
          <w:b w:val="0"/>
          <w:sz w:val="22"/>
          <w:szCs w:val="22"/>
        </w:rPr>
        <w:t>we</w:t>
      </w:r>
      <w:r w:rsidR="006222E3" w:rsidRPr="006222E3">
        <w:rPr>
          <w:rFonts w:cs="Arial"/>
          <w:b w:val="0"/>
          <w:sz w:val="22"/>
          <w:szCs w:val="22"/>
        </w:rPr>
        <w:t>re likely to be significa</w:t>
      </w:r>
      <w:r w:rsidR="002003EF">
        <w:rPr>
          <w:rFonts w:cs="Arial"/>
          <w:b w:val="0"/>
          <w:sz w:val="22"/>
          <w:szCs w:val="22"/>
        </w:rPr>
        <w:t>nt</w:t>
      </w:r>
      <w:r w:rsidR="006222E3" w:rsidRPr="006222E3">
        <w:rPr>
          <w:rFonts w:cs="Arial"/>
          <w:b w:val="0"/>
          <w:sz w:val="22"/>
          <w:szCs w:val="22"/>
        </w:rPr>
        <w:t xml:space="preserve"> underestimates due to limited sam</w:t>
      </w:r>
      <w:r w:rsidR="002003EF">
        <w:rPr>
          <w:rFonts w:cs="Arial"/>
          <w:b w:val="0"/>
          <w:sz w:val="22"/>
          <w:szCs w:val="22"/>
        </w:rPr>
        <w:t>pling across the occupied range</w:t>
      </w:r>
      <w:r w:rsidR="006222E3" w:rsidRPr="006222E3">
        <w:rPr>
          <w:rFonts w:cs="Arial"/>
          <w:b w:val="0"/>
          <w:sz w:val="22"/>
          <w:szCs w:val="22"/>
        </w:rPr>
        <w:t xml:space="preserve"> and </w:t>
      </w:r>
      <w:r w:rsidR="00340E9D">
        <w:rPr>
          <w:rFonts w:cs="Arial"/>
          <w:b w:val="0"/>
          <w:sz w:val="22"/>
          <w:szCs w:val="22"/>
        </w:rPr>
        <w:t xml:space="preserve">they </w:t>
      </w:r>
      <w:r w:rsidR="006222E3" w:rsidRPr="006222E3">
        <w:rPr>
          <w:rFonts w:cs="Arial"/>
          <w:b w:val="0"/>
          <w:sz w:val="22"/>
          <w:szCs w:val="22"/>
        </w:rPr>
        <w:t xml:space="preserve">considered that the AOO was likely to be </w:t>
      </w:r>
      <w:r w:rsidR="003D6C99">
        <w:rPr>
          <w:rFonts w:cs="Arial"/>
          <w:b w:val="0"/>
          <w:sz w:val="22"/>
          <w:szCs w:val="22"/>
        </w:rPr>
        <w:t>&gt;</w:t>
      </w:r>
      <w:r w:rsidR="006222E3" w:rsidRPr="006222E3">
        <w:rPr>
          <w:rFonts w:cs="Arial"/>
          <w:b w:val="0"/>
          <w:sz w:val="22"/>
          <w:szCs w:val="22"/>
        </w:rPr>
        <w:t>2000 km</w:t>
      </w:r>
      <w:r w:rsidR="006222E3" w:rsidRPr="006222E3">
        <w:rPr>
          <w:rFonts w:cs="Arial"/>
          <w:b w:val="0"/>
          <w:sz w:val="22"/>
          <w:szCs w:val="22"/>
          <w:vertAlign w:val="superscript"/>
        </w:rPr>
        <w:t>2</w:t>
      </w:r>
      <w:r w:rsidR="006222E3" w:rsidRPr="006222E3">
        <w:rPr>
          <w:rFonts w:cs="Arial"/>
          <w:b w:val="0"/>
          <w:sz w:val="22"/>
          <w:szCs w:val="22"/>
        </w:rPr>
        <w:t>.</w:t>
      </w:r>
    </w:p>
    <w:p w14:paraId="71EAC0A5" w14:textId="71299074" w:rsidR="002003EF" w:rsidRPr="006222E3" w:rsidRDefault="00340E9D" w:rsidP="005B2166">
      <w:pPr>
        <w:pStyle w:val="Tableheadingright"/>
        <w:spacing w:before="0" w:after="0"/>
        <w:jc w:val="left"/>
        <w:rPr>
          <w:rFonts w:cs="Arial"/>
          <w:b w:val="0"/>
          <w:sz w:val="22"/>
          <w:szCs w:val="22"/>
        </w:rPr>
      </w:pPr>
      <w:r>
        <w:rPr>
          <w:rFonts w:cs="Arial"/>
          <w:b w:val="0"/>
          <w:sz w:val="22"/>
          <w:szCs w:val="22"/>
        </w:rPr>
        <w:t>This asse</w:t>
      </w:r>
      <w:r w:rsidR="002003EF">
        <w:rPr>
          <w:rFonts w:cs="Arial"/>
          <w:b w:val="0"/>
          <w:sz w:val="22"/>
          <w:szCs w:val="22"/>
        </w:rPr>
        <w:t xml:space="preserve">ssment </w:t>
      </w:r>
      <w:r>
        <w:rPr>
          <w:rFonts w:cs="Arial"/>
          <w:b w:val="0"/>
          <w:sz w:val="22"/>
          <w:szCs w:val="22"/>
        </w:rPr>
        <w:t>uses figures calculated by the Department of the Environment and Energy based on the most r</w:t>
      </w:r>
      <w:r w:rsidR="00120C71">
        <w:rPr>
          <w:rFonts w:cs="Arial"/>
          <w:b w:val="0"/>
          <w:sz w:val="22"/>
          <w:szCs w:val="22"/>
        </w:rPr>
        <w:t>ecent dataset available</w:t>
      </w:r>
      <w:r>
        <w:rPr>
          <w:rFonts w:cs="Arial"/>
          <w:b w:val="0"/>
          <w:sz w:val="22"/>
          <w:szCs w:val="22"/>
        </w:rPr>
        <w:t>. The</w:t>
      </w:r>
      <w:r w:rsidR="002003EF" w:rsidRPr="002003EF">
        <w:rPr>
          <w:rFonts w:cs="Arial"/>
          <w:b w:val="0"/>
          <w:sz w:val="22"/>
          <w:szCs w:val="22"/>
        </w:rPr>
        <w:t xml:space="preserve"> extent of occurrence </w:t>
      </w:r>
      <w:r>
        <w:rPr>
          <w:rFonts w:cs="Arial"/>
          <w:b w:val="0"/>
          <w:sz w:val="22"/>
          <w:szCs w:val="22"/>
        </w:rPr>
        <w:t xml:space="preserve">is estimated </w:t>
      </w:r>
      <w:r w:rsidR="002003EF" w:rsidRPr="002003EF">
        <w:rPr>
          <w:rFonts w:cs="Arial"/>
          <w:b w:val="0"/>
          <w:sz w:val="22"/>
          <w:szCs w:val="22"/>
        </w:rPr>
        <w:t xml:space="preserve">at </w:t>
      </w:r>
      <w:r w:rsidR="002003EF">
        <w:rPr>
          <w:rFonts w:cs="Arial"/>
          <w:b w:val="0"/>
          <w:sz w:val="22"/>
          <w:szCs w:val="22"/>
        </w:rPr>
        <w:t>38 446 km</w:t>
      </w:r>
      <w:r w:rsidR="002003EF" w:rsidRPr="002003EF">
        <w:rPr>
          <w:rFonts w:cs="Arial"/>
          <w:b w:val="0"/>
          <w:sz w:val="22"/>
          <w:szCs w:val="22"/>
          <w:vertAlign w:val="superscript"/>
        </w:rPr>
        <w:t>2</w:t>
      </w:r>
      <w:r w:rsidR="002003EF" w:rsidRPr="002003EF">
        <w:rPr>
          <w:rFonts w:cs="Arial"/>
          <w:b w:val="0"/>
          <w:sz w:val="22"/>
          <w:szCs w:val="22"/>
        </w:rPr>
        <w:t xml:space="preserve">, and the area of occupancy </w:t>
      </w:r>
      <w:r w:rsidR="003D6C99">
        <w:rPr>
          <w:rFonts w:cs="Arial"/>
          <w:b w:val="0"/>
          <w:sz w:val="22"/>
          <w:szCs w:val="22"/>
        </w:rPr>
        <w:t xml:space="preserve">is </w:t>
      </w:r>
      <w:r w:rsidR="002003EF" w:rsidRPr="002003EF">
        <w:rPr>
          <w:rFonts w:cs="Arial"/>
          <w:b w:val="0"/>
          <w:sz w:val="22"/>
          <w:szCs w:val="22"/>
        </w:rPr>
        <w:t xml:space="preserve">estimated at </w:t>
      </w:r>
      <w:r w:rsidR="002003EF">
        <w:rPr>
          <w:rFonts w:cs="Arial"/>
          <w:b w:val="0"/>
          <w:sz w:val="22"/>
          <w:szCs w:val="22"/>
        </w:rPr>
        <w:t>72 km</w:t>
      </w:r>
      <w:r w:rsidR="002003EF" w:rsidRPr="002003EF">
        <w:rPr>
          <w:rFonts w:cs="Arial"/>
          <w:b w:val="0"/>
          <w:sz w:val="22"/>
          <w:szCs w:val="22"/>
          <w:vertAlign w:val="superscript"/>
        </w:rPr>
        <w:t>2</w:t>
      </w:r>
      <w:r w:rsidR="002003EF" w:rsidRPr="002003EF">
        <w:rPr>
          <w:rFonts w:cs="Arial"/>
          <w:b w:val="0"/>
          <w:sz w:val="22"/>
          <w:szCs w:val="22"/>
        </w:rPr>
        <w:t xml:space="preserve">. These figures are based on the mapping of point records from </w:t>
      </w:r>
      <w:r w:rsidR="002003EF">
        <w:rPr>
          <w:rFonts w:cs="Arial"/>
          <w:b w:val="0"/>
          <w:sz w:val="22"/>
          <w:szCs w:val="22"/>
        </w:rPr>
        <w:t>1997</w:t>
      </w:r>
      <w:r w:rsidR="002003EF" w:rsidRPr="002003EF">
        <w:rPr>
          <w:rFonts w:cs="Arial"/>
          <w:b w:val="0"/>
          <w:sz w:val="22"/>
          <w:szCs w:val="22"/>
        </w:rPr>
        <w:t xml:space="preserve"> to </w:t>
      </w:r>
      <w:r w:rsidR="002003EF">
        <w:rPr>
          <w:rFonts w:cs="Arial"/>
          <w:b w:val="0"/>
          <w:sz w:val="22"/>
          <w:szCs w:val="22"/>
        </w:rPr>
        <w:t>2017</w:t>
      </w:r>
      <w:r w:rsidR="002003EF" w:rsidRPr="002003EF">
        <w:rPr>
          <w:rFonts w:cs="Arial"/>
          <w:b w:val="0"/>
          <w:sz w:val="22"/>
          <w:szCs w:val="22"/>
        </w:rPr>
        <w:t xml:space="preserve">, obtained from state </w:t>
      </w:r>
      <w:r w:rsidR="002003EF">
        <w:rPr>
          <w:rFonts w:cs="Arial"/>
          <w:b w:val="0"/>
          <w:sz w:val="22"/>
          <w:szCs w:val="22"/>
        </w:rPr>
        <w:t>governments, museums and CSIRO</w:t>
      </w:r>
      <w:r w:rsidR="002003EF" w:rsidRPr="002003EF">
        <w:rPr>
          <w:rFonts w:cs="Arial"/>
          <w:b w:val="0"/>
          <w:sz w:val="22"/>
          <w:szCs w:val="22"/>
        </w:rPr>
        <w:t>. The EOO was calculated using a minimum convex hull, and the AOO calculated using a 2x2 km grid cell method, based on the IUCN Red List Guidelines 2014 (DotE</w:t>
      </w:r>
      <w:r w:rsidR="002003EF">
        <w:rPr>
          <w:rFonts w:cs="Arial"/>
          <w:b w:val="0"/>
          <w:sz w:val="22"/>
          <w:szCs w:val="22"/>
        </w:rPr>
        <w:t>E 2017</w:t>
      </w:r>
      <w:r w:rsidR="002003EF" w:rsidRPr="002003EF">
        <w:rPr>
          <w:rFonts w:cs="Arial"/>
          <w:b w:val="0"/>
          <w:sz w:val="22"/>
          <w:szCs w:val="22"/>
        </w:rPr>
        <w:t>).</w:t>
      </w:r>
    </w:p>
    <w:p w14:paraId="069C0998" w14:textId="77777777" w:rsidR="00452C42" w:rsidRPr="00556971" w:rsidRDefault="00452C42" w:rsidP="00763E90">
      <w:pPr>
        <w:rPr>
          <w:rFonts w:ascii="Arial" w:hAnsi="Arial" w:cs="Arial"/>
          <w:sz w:val="22"/>
          <w:szCs w:val="22"/>
        </w:rPr>
      </w:pPr>
    </w:p>
    <w:p w14:paraId="069C0999" w14:textId="6BCE5730" w:rsidR="00452C42" w:rsidRPr="001A43E9" w:rsidRDefault="00340E9D" w:rsidP="001A43E9">
      <w:pPr>
        <w:pStyle w:val="Default"/>
        <w:rPr>
          <w:rFonts w:ascii="Arial" w:hAnsi="Arial" w:cs="Arial"/>
          <w:sz w:val="22"/>
          <w:szCs w:val="22"/>
        </w:rPr>
      </w:pPr>
      <w:r>
        <w:rPr>
          <w:rFonts w:ascii="Arial" w:hAnsi="Arial" w:cs="Arial"/>
          <w:sz w:val="22"/>
          <w:szCs w:val="22"/>
        </w:rPr>
        <w:t xml:space="preserve">There is varying </w:t>
      </w:r>
      <w:r w:rsidR="000C5C1E">
        <w:rPr>
          <w:rFonts w:ascii="Arial" w:hAnsi="Arial" w:cs="Arial"/>
          <w:sz w:val="22"/>
          <w:szCs w:val="22"/>
        </w:rPr>
        <w:t>opinion</w:t>
      </w:r>
      <w:r>
        <w:rPr>
          <w:rFonts w:ascii="Arial" w:hAnsi="Arial" w:cs="Arial"/>
          <w:sz w:val="22"/>
          <w:szCs w:val="22"/>
        </w:rPr>
        <w:t xml:space="preserve"> around the number of locations at which the species occurs. </w:t>
      </w:r>
      <w:r w:rsidR="00C10057">
        <w:rPr>
          <w:rFonts w:ascii="Arial" w:hAnsi="Arial" w:cs="Arial"/>
          <w:sz w:val="22"/>
          <w:szCs w:val="22"/>
        </w:rPr>
        <w:t>According to IUCN guid</w:t>
      </w:r>
      <w:r w:rsidR="00267DF8">
        <w:rPr>
          <w:rFonts w:ascii="Arial" w:hAnsi="Arial" w:cs="Arial"/>
          <w:sz w:val="22"/>
          <w:szCs w:val="22"/>
        </w:rPr>
        <w:t>el</w:t>
      </w:r>
      <w:r w:rsidR="00C10057">
        <w:rPr>
          <w:rFonts w:ascii="Arial" w:hAnsi="Arial" w:cs="Arial"/>
          <w:sz w:val="22"/>
          <w:szCs w:val="22"/>
        </w:rPr>
        <w:t xml:space="preserve">ines “The term ‘location’ defines a geographically or ecological distinct area in which a single threatening event can rapidly affect all individuals of the taxon present” (IUCN 2012). </w:t>
      </w:r>
      <w:r w:rsidR="00B00AF9" w:rsidRPr="00452C42">
        <w:rPr>
          <w:rFonts w:ascii="Arial" w:hAnsi="Arial" w:cs="Arial"/>
          <w:sz w:val="22"/>
          <w:szCs w:val="22"/>
        </w:rPr>
        <w:t xml:space="preserve">The </w:t>
      </w:r>
      <w:r w:rsidR="00B00AF9">
        <w:rPr>
          <w:rFonts w:ascii="Arial" w:hAnsi="Arial" w:cs="Arial"/>
          <w:sz w:val="22"/>
          <w:szCs w:val="22"/>
        </w:rPr>
        <w:t>Department of Parks and Wildlife estimate</w:t>
      </w:r>
      <w:r w:rsidR="00267DF8">
        <w:rPr>
          <w:rFonts w:ascii="Arial" w:hAnsi="Arial" w:cs="Arial"/>
          <w:sz w:val="22"/>
          <w:szCs w:val="22"/>
        </w:rPr>
        <w:t>d</w:t>
      </w:r>
      <w:r w:rsidR="00B00AF9">
        <w:rPr>
          <w:rFonts w:ascii="Arial" w:hAnsi="Arial" w:cs="Arial"/>
          <w:sz w:val="22"/>
          <w:szCs w:val="22"/>
        </w:rPr>
        <w:t xml:space="preserve"> that the </w:t>
      </w:r>
      <w:r w:rsidR="00B00AF9" w:rsidRPr="00452C42">
        <w:rPr>
          <w:rFonts w:ascii="Arial" w:hAnsi="Arial" w:cs="Arial"/>
          <w:sz w:val="22"/>
          <w:szCs w:val="22"/>
        </w:rPr>
        <w:t xml:space="preserve">species occurs at </w:t>
      </w:r>
      <w:r w:rsidR="00B00AF9">
        <w:rPr>
          <w:rFonts w:ascii="Arial" w:hAnsi="Arial" w:cs="Arial"/>
          <w:sz w:val="22"/>
          <w:szCs w:val="22"/>
        </w:rPr>
        <w:t xml:space="preserve">nine </w:t>
      </w:r>
      <w:r w:rsidR="00B00AF9" w:rsidRPr="00452C42">
        <w:rPr>
          <w:rFonts w:ascii="Arial" w:hAnsi="Arial" w:cs="Arial"/>
          <w:sz w:val="22"/>
          <w:szCs w:val="22"/>
        </w:rPr>
        <w:t xml:space="preserve">locations </w:t>
      </w:r>
      <w:r w:rsidR="00B00AF9">
        <w:rPr>
          <w:rFonts w:ascii="Arial" w:hAnsi="Arial" w:cs="Arial"/>
          <w:sz w:val="22"/>
          <w:szCs w:val="22"/>
        </w:rPr>
        <w:t>in Western Australia (DPaW 2015), including:</w:t>
      </w:r>
      <w:r w:rsidR="00B00AF9" w:rsidRPr="00452C42">
        <w:rPr>
          <w:rFonts w:ascii="Arial" w:hAnsi="Arial" w:cs="Arial"/>
          <w:sz w:val="22"/>
          <w:szCs w:val="22"/>
        </w:rPr>
        <w:t xml:space="preserve"> five coastal sites </w:t>
      </w:r>
      <w:r w:rsidR="00B00AF9">
        <w:rPr>
          <w:rFonts w:ascii="Arial" w:hAnsi="Arial" w:cs="Arial"/>
          <w:sz w:val="22"/>
          <w:szCs w:val="22"/>
        </w:rPr>
        <w:t>from which i</w:t>
      </w:r>
      <w:r w:rsidR="00B00AF9" w:rsidRPr="00452C42">
        <w:rPr>
          <w:rFonts w:ascii="Arial" w:hAnsi="Arial" w:cs="Arial"/>
          <w:sz w:val="22"/>
          <w:szCs w:val="22"/>
        </w:rPr>
        <w:t>t is currently known</w:t>
      </w:r>
      <w:r w:rsidR="00B00AF9" w:rsidRPr="001A43E9">
        <w:rPr>
          <w:rFonts w:ascii="Arial" w:hAnsi="Arial" w:cs="Arial"/>
          <w:sz w:val="22"/>
          <w:szCs w:val="22"/>
        </w:rPr>
        <w:t xml:space="preserve">, including </w:t>
      </w:r>
      <w:r w:rsidR="00C10057">
        <w:rPr>
          <w:rFonts w:ascii="Arial" w:hAnsi="Arial" w:cs="Arial"/>
          <w:sz w:val="22"/>
          <w:szCs w:val="22"/>
        </w:rPr>
        <w:t xml:space="preserve">the </w:t>
      </w:r>
      <w:r w:rsidR="00C10057" w:rsidRPr="001A43E9">
        <w:rPr>
          <w:rFonts w:ascii="Arial" w:hAnsi="Arial" w:cs="Arial"/>
          <w:sz w:val="22"/>
          <w:szCs w:val="22"/>
        </w:rPr>
        <w:t xml:space="preserve">Mitchell Plateau and Prince Regent River </w:t>
      </w:r>
      <w:r w:rsidR="00B00AF9" w:rsidRPr="001A43E9">
        <w:rPr>
          <w:rFonts w:ascii="Arial" w:hAnsi="Arial" w:cs="Arial"/>
          <w:sz w:val="22"/>
          <w:szCs w:val="22"/>
        </w:rPr>
        <w:t>where it was captured in an intensive survey in 2003/2004 (Start et al., 2007)</w:t>
      </w:r>
      <w:r w:rsidR="00B00AF9">
        <w:rPr>
          <w:rFonts w:ascii="Arial" w:hAnsi="Arial" w:cs="Arial"/>
          <w:sz w:val="22"/>
          <w:szCs w:val="22"/>
        </w:rPr>
        <w:t xml:space="preserve">; and </w:t>
      </w:r>
      <w:r w:rsidR="00B00AF9" w:rsidRPr="001A43E9">
        <w:rPr>
          <w:rFonts w:ascii="Arial" w:hAnsi="Arial" w:cs="Arial"/>
          <w:sz w:val="22"/>
          <w:szCs w:val="22"/>
        </w:rPr>
        <w:t xml:space="preserve">four islands (Uwins, Augustus, Hidden, and Lachlan Islands) where it was recorded in the Kimberley Islands Survey 2006-2009 (DPaW 2015). </w:t>
      </w:r>
      <w:r w:rsidR="00267DF8">
        <w:rPr>
          <w:rFonts w:ascii="Arial" w:hAnsi="Arial" w:cs="Arial"/>
          <w:sz w:val="22"/>
          <w:szCs w:val="22"/>
        </w:rPr>
        <w:t xml:space="preserve">Based on the IUCN definition, it could be extrapolated that the four islands are likely to represent distinct locations, while the five coastal sites may constitute five or less locations. </w:t>
      </w:r>
      <w:r w:rsidR="00B00AF9">
        <w:rPr>
          <w:rFonts w:ascii="Arial" w:hAnsi="Arial" w:cs="Arial"/>
          <w:sz w:val="22"/>
          <w:szCs w:val="22"/>
        </w:rPr>
        <w:t>Conversely, Woinarski et al. (2014) estimate</w:t>
      </w:r>
      <w:r w:rsidR="00267DF8">
        <w:rPr>
          <w:rFonts w:ascii="Arial" w:hAnsi="Arial" w:cs="Arial"/>
          <w:sz w:val="22"/>
          <w:szCs w:val="22"/>
        </w:rPr>
        <w:t>d,</w:t>
      </w:r>
      <w:r w:rsidR="00B00AF9">
        <w:rPr>
          <w:rFonts w:ascii="Arial" w:hAnsi="Arial" w:cs="Arial"/>
          <w:sz w:val="22"/>
          <w:szCs w:val="22"/>
        </w:rPr>
        <w:t xml:space="preserve"> </w:t>
      </w:r>
      <w:r w:rsidR="00267DF8">
        <w:rPr>
          <w:rFonts w:ascii="Arial" w:hAnsi="Arial" w:cs="Arial"/>
          <w:sz w:val="22"/>
          <w:szCs w:val="22"/>
        </w:rPr>
        <w:t xml:space="preserve">using the IUCN definition, </w:t>
      </w:r>
      <w:r w:rsidR="00B00AF9">
        <w:rPr>
          <w:rFonts w:ascii="Arial" w:hAnsi="Arial" w:cs="Arial"/>
          <w:sz w:val="22"/>
          <w:szCs w:val="22"/>
        </w:rPr>
        <w:t>that the species occurs</w:t>
      </w:r>
      <w:r w:rsidR="00267DF8">
        <w:rPr>
          <w:rFonts w:ascii="Arial" w:hAnsi="Arial" w:cs="Arial"/>
          <w:sz w:val="22"/>
          <w:szCs w:val="22"/>
        </w:rPr>
        <w:t xml:space="preserve"> at &gt;10 locations. However, they appear to be including all</w:t>
      </w:r>
      <w:r w:rsidR="00B00AF9">
        <w:rPr>
          <w:rFonts w:ascii="Arial" w:hAnsi="Arial" w:cs="Arial"/>
          <w:sz w:val="22"/>
          <w:szCs w:val="22"/>
        </w:rPr>
        <w:t xml:space="preserve"> nine islands in the Kimberley</w:t>
      </w:r>
      <w:r w:rsidR="00267DF8">
        <w:rPr>
          <w:rFonts w:ascii="Arial" w:hAnsi="Arial" w:cs="Arial"/>
          <w:sz w:val="22"/>
          <w:szCs w:val="22"/>
        </w:rPr>
        <w:t>, some of which may no longer be inhabited, in their count</w:t>
      </w:r>
      <w:r w:rsidR="00B00AF9">
        <w:rPr>
          <w:rFonts w:ascii="Arial" w:hAnsi="Arial" w:cs="Arial"/>
          <w:sz w:val="22"/>
          <w:szCs w:val="22"/>
        </w:rPr>
        <w:t>.</w:t>
      </w:r>
      <w:r>
        <w:rPr>
          <w:rFonts w:ascii="Arial" w:hAnsi="Arial" w:cs="Arial"/>
          <w:sz w:val="22"/>
          <w:szCs w:val="22"/>
        </w:rPr>
        <w:t xml:space="preserve"> </w:t>
      </w:r>
      <w:r w:rsidR="00E3245F">
        <w:rPr>
          <w:rFonts w:ascii="Arial" w:hAnsi="Arial" w:cs="Arial"/>
          <w:sz w:val="22"/>
          <w:szCs w:val="22"/>
        </w:rPr>
        <w:t>Recent surveys suggest that the species may have become locally extinct in the Northern Territory (Palmer et al., 2003).</w:t>
      </w:r>
      <w:r w:rsidR="00896318">
        <w:rPr>
          <w:rFonts w:ascii="Arial" w:hAnsi="Arial" w:cs="Arial"/>
          <w:sz w:val="22"/>
          <w:szCs w:val="22"/>
        </w:rPr>
        <w:t xml:space="preserve"> </w:t>
      </w:r>
    </w:p>
    <w:p w14:paraId="069C099A" w14:textId="77777777" w:rsidR="001A43E9" w:rsidRDefault="001A43E9" w:rsidP="001A43E9">
      <w:pPr>
        <w:pStyle w:val="Default"/>
        <w:rPr>
          <w:rFonts w:ascii="Arial" w:hAnsi="Arial" w:cs="Arial"/>
          <w:sz w:val="22"/>
          <w:szCs w:val="22"/>
        </w:rPr>
      </w:pPr>
    </w:p>
    <w:p w14:paraId="069C099B" w14:textId="7126078C" w:rsidR="00917521" w:rsidRPr="00452C42" w:rsidRDefault="005C5633" w:rsidP="00917521">
      <w:pPr>
        <w:spacing w:after="240"/>
        <w:rPr>
          <w:rFonts w:ascii="Arial" w:hAnsi="Arial" w:cs="Arial"/>
          <w:sz w:val="22"/>
          <w:szCs w:val="22"/>
        </w:rPr>
      </w:pPr>
      <w:r w:rsidRPr="00452C42">
        <w:rPr>
          <w:rFonts w:ascii="Arial" w:hAnsi="Arial" w:cs="Arial"/>
          <w:sz w:val="22"/>
          <w:szCs w:val="22"/>
        </w:rPr>
        <w:t xml:space="preserve">A continuing decline in </w:t>
      </w:r>
      <w:r w:rsidR="00452C42" w:rsidRPr="00452C42">
        <w:rPr>
          <w:rFonts w:ascii="Arial" w:hAnsi="Arial" w:cs="Arial"/>
          <w:sz w:val="22"/>
          <w:szCs w:val="22"/>
        </w:rPr>
        <w:t>the area/quality of habitat and the number of individuals</w:t>
      </w:r>
      <w:r w:rsidRPr="00452C42">
        <w:rPr>
          <w:rFonts w:ascii="Arial" w:hAnsi="Arial" w:cs="Arial"/>
          <w:sz w:val="22"/>
          <w:szCs w:val="22"/>
        </w:rPr>
        <w:t xml:space="preserve"> is inferred</w:t>
      </w:r>
      <w:r w:rsidR="00452C42" w:rsidRPr="00452C42">
        <w:rPr>
          <w:rFonts w:ascii="Arial" w:hAnsi="Arial" w:cs="Arial"/>
          <w:sz w:val="22"/>
          <w:szCs w:val="22"/>
        </w:rPr>
        <w:t xml:space="preserve"> </w:t>
      </w:r>
      <w:r w:rsidR="00991687">
        <w:rPr>
          <w:rFonts w:ascii="Arial" w:hAnsi="Arial" w:cs="Arial"/>
          <w:sz w:val="22"/>
          <w:szCs w:val="22"/>
        </w:rPr>
        <w:t xml:space="preserve">based </w:t>
      </w:r>
      <w:r w:rsidR="00452C42" w:rsidRPr="00452C42">
        <w:rPr>
          <w:rFonts w:ascii="Arial" w:hAnsi="Arial" w:cs="Arial"/>
          <w:sz w:val="22"/>
          <w:szCs w:val="22"/>
        </w:rPr>
        <w:t>on the</w:t>
      </w:r>
      <w:r w:rsidR="00991687">
        <w:rPr>
          <w:rFonts w:ascii="Arial" w:hAnsi="Arial" w:cs="Arial"/>
          <w:sz w:val="22"/>
          <w:szCs w:val="22"/>
        </w:rPr>
        <w:t xml:space="preserve"> species’</w:t>
      </w:r>
      <w:r w:rsidR="00452C42" w:rsidRPr="00452C42">
        <w:rPr>
          <w:rFonts w:ascii="Arial" w:hAnsi="Arial" w:cs="Arial"/>
          <w:sz w:val="22"/>
          <w:szCs w:val="22"/>
        </w:rPr>
        <w:t xml:space="preserve"> susceptibility to predation by feral cats and changes in fire regimes (DPaW 2015). </w:t>
      </w:r>
      <w:r w:rsidRPr="00452C42">
        <w:rPr>
          <w:rFonts w:ascii="Arial" w:hAnsi="Arial" w:cs="Arial"/>
          <w:sz w:val="22"/>
          <w:szCs w:val="22"/>
        </w:rPr>
        <w:t>The species is not known to undergo extreme fluctu</w:t>
      </w:r>
      <w:r w:rsidR="00917521" w:rsidRPr="00452C42">
        <w:rPr>
          <w:rFonts w:ascii="Arial" w:hAnsi="Arial" w:cs="Arial"/>
          <w:sz w:val="22"/>
          <w:szCs w:val="22"/>
        </w:rPr>
        <w:t>ations.</w:t>
      </w:r>
      <w:r w:rsidR="00E3245F">
        <w:rPr>
          <w:rFonts w:ascii="Arial" w:hAnsi="Arial" w:cs="Arial"/>
          <w:sz w:val="22"/>
          <w:szCs w:val="22"/>
        </w:rPr>
        <w:t xml:space="preserve"> </w:t>
      </w:r>
      <w:r w:rsidR="00FB6682">
        <w:rPr>
          <w:rFonts w:ascii="Arial" w:hAnsi="Arial" w:cs="Arial"/>
          <w:sz w:val="22"/>
          <w:szCs w:val="22"/>
        </w:rPr>
        <w:t>T</w:t>
      </w:r>
      <w:r w:rsidR="00E3245F">
        <w:rPr>
          <w:rFonts w:ascii="Arial" w:hAnsi="Arial" w:cs="Arial"/>
          <w:sz w:val="22"/>
          <w:szCs w:val="22"/>
        </w:rPr>
        <w:t>his</w:t>
      </w:r>
      <w:r w:rsidR="001D19E2">
        <w:rPr>
          <w:rFonts w:ascii="Arial" w:hAnsi="Arial" w:cs="Arial"/>
          <w:sz w:val="22"/>
          <w:szCs w:val="22"/>
        </w:rPr>
        <w:t xml:space="preserve"> assessment considers the</w:t>
      </w:r>
      <w:r w:rsidR="00E3245F">
        <w:rPr>
          <w:rFonts w:ascii="Arial" w:hAnsi="Arial" w:cs="Arial"/>
          <w:sz w:val="22"/>
          <w:szCs w:val="22"/>
        </w:rPr>
        <w:t xml:space="preserve"> specie</w:t>
      </w:r>
      <w:r w:rsidR="001D19E2">
        <w:rPr>
          <w:rFonts w:ascii="Arial" w:hAnsi="Arial" w:cs="Arial"/>
          <w:sz w:val="22"/>
          <w:szCs w:val="22"/>
        </w:rPr>
        <w:t>s</w:t>
      </w:r>
      <w:r w:rsidR="00E3245F">
        <w:rPr>
          <w:rFonts w:ascii="Arial" w:hAnsi="Arial" w:cs="Arial"/>
          <w:sz w:val="22"/>
          <w:szCs w:val="22"/>
        </w:rPr>
        <w:t xml:space="preserve"> area of occupancy</w:t>
      </w:r>
      <w:r w:rsidR="001D19E2">
        <w:rPr>
          <w:rFonts w:ascii="Arial" w:hAnsi="Arial" w:cs="Arial"/>
          <w:sz w:val="22"/>
          <w:szCs w:val="22"/>
        </w:rPr>
        <w:t xml:space="preserve"> as</w:t>
      </w:r>
      <w:r w:rsidR="00E3245F">
        <w:rPr>
          <w:rFonts w:ascii="Arial" w:hAnsi="Arial" w:cs="Arial"/>
          <w:sz w:val="22"/>
          <w:szCs w:val="22"/>
        </w:rPr>
        <w:t xml:space="preserve"> &lt;2000 km</w:t>
      </w:r>
      <w:r w:rsidR="00E3245F" w:rsidRPr="00E3245F">
        <w:rPr>
          <w:rFonts w:ascii="Arial" w:hAnsi="Arial" w:cs="Arial"/>
          <w:sz w:val="22"/>
          <w:szCs w:val="22"/>
          <w:vertAlign w:val="superscript"/>
        </w:rPr>
        <w:t>2</w:t>
      </w:r>
      <w:r w:rsidR="00E3245F">
        <w:rPr>
          <w:rFonts w:ascii="Arial" w:hAnsi="Arial" w:cs="Arial"/>
          <w:sz w:val="22"/>
          <w:szCs w:val="22"/>
        </w:rPr>
        <w:t>, the nu</w:t>
      </w:r>
      <w:r w:rsidR="000C5C1E">
        <w:rPr>
          <w:rFonts w:ascii="Arial" w:hAnsi="Arial" w:cs="Arial"/>
          <w:sz w:val="22"/>
          <w:szCs w:val="22"/>
        </w:rPr>
        <w:t>m</w:t>
      </w:r>
      <w:r w:rsidR="00E3245F">
        <w:rPr>
          <w:rFonts w:ascii="Arial" w:hAnsi="Arial" w:cs="Arial"/>
          <w:sz w:val="22"/>
          <w:szCs w:val="22"/>
        </w:rPr>
        <w:t xml:space="preserve">ber of locations it occupies </w:t>
      </w:r>
      <w:r w:rsidR="001D19E2">
        <w:rPr>
          <w:rFonts w:ascii="Arial" w:hAnsi="Arial" w:cs="Arial"/>
          <w:sz w:val="22"/>
          <w:szCs w:val="22"/>
        </w:rPr>
        <w:t>as</w:t>
      </w:r>
      <w:r w:rsidR="00E3245F">
        <w:rPr>
          <w:rFonts w:ascii="Arial" w:hAnsi="Arial" w:cs="Arial"/>
          <w:sz w:val="22"/>
          <w:szCs w:val="22"/>
        </w:rPr>
        <w:t xml:space="preserve"> &lt;10 and there is an inferred decline in </w:t>
      </w:r>
      <w:r w:rsidR="00E3245F" w:rsidRPr="00E3245F">
        <w:rPr>
          <w:rFonts w:ascii="Arial" w:hAnsi="Arial" w:cs="Arial"/>
          <w:sz w:val="22"/>
          <w:szCs w:val="22"/>
        </w:rPr>
        <w:t>the area/quality of habitat and the number of individuals</w:t>
      </w:r>
      <w:r w:rsidR="00E3245F">
        <w:rPr>
          <w:rFonts w:ascii="Arial" w:hAnsi="Arial" w:cs="Arial"/>
          <w:sz w:val="22"/>
          <w:szCs w:val="22"/>
        </w:rPr>
        <w:t>.</w:t>
      </w:r>
    </w:p>
    <w:p w14:paraId="069C099C" w14:textId="24DAF9F9" w:rsidR="004F6E9D" w:rsidRPr="00F14B25" w:rsidRDefault="004F6E9D" w:rsidP="002C15F6">
      <w:pPr>
        <w:spacing w:after="360"/>
        <w:rPr>
          <w:rFonts w:ascii="Arial" w:hAnsi="Arial" w:cs="Arial"/>
          <w:sz w:val="22"/>
          <w:szCs w:val="22"/>
        </w:rPr>
      </w:pPr>
      <w:r>
        <w:rPr>
          <w:rFonts w:ascii="Arial" w:hAnsi="Arial" w:cs="Arial"/>
          <w:sz w:val="22"/>
          <w:szCs w:val="22"/>
        </w:rPr>
        <w:t xml:space="preserve">The data presented above </w:t>
      </w:r>
      <w:r w:rsidR="001D19E2">
        <w:rPr>
          <w:rFonts w:ascii="Arial" w:hAnsi="Arial" w:cs="Arial"/>
          <w:sz w:val="22"/>
          <w:szCs w:val="22"/>
        </w:rPr>
        <w:t xml:space="preserve">appear to </w:t>
      </w:r>
      <w:r w:rsidR="002003EF" w:rsidRPr="003659B1">
        <w:rPr>
          <w:rFonts w:ascii="Arial" w:hAnsi="Arial" w:cs="Arial"/>
          <w:sz w:val="22"/>
          <w:szCs w:val="22"/>
        </w:rPr>
        <w:t xml:space="preserve">demonstrate the species </w:t>
      </w:r>
      <w:r w:rsidR="001D19E2">
        <w:rPr>
          <w:rFonts w:ascii="Arial" w:hAnsi="Arial" w:cs="Arial"/>
          <w:sz w:val="22"/>
          <w:szCs w:val="22"/>
        </w:rPr>
        <w:t>is</w:t>
      </w:r>
      <w:r w:rsidR="002003EF" w:rsidRPr="003659B1">
        <w:rPr>
          <w:rFonts w:ascii="Arial" w:hAnsi="Arial" w:cs="Arial"/>
          <w:sz w:val="22"/>
          <w:szCs w:val="22"/>
        </w:rPr>
        <w:t xml:space="preserve"> </w:t>
      </w:r>
      <w:r w:rsidR="002003EF" w:rsidRPr="00064A65">
        <w:rPr>
          <w:rFonts w:ascii="Arial" w:hAnsi="Arial" w:cs="Arial"/>
          <w:bCs/>
          <w:sz w:val="22"/>
          <w:szCs w:val="22"/>
        </w:rPr>
        <w:t xml:space="preserve">eligible for listing </w:t>
      </w:r>
      <w:r w:rsidR="00E3245F">
        <w:rPr>
          <w:rFonts w:ascii="Arial" w:hAnsi="Arial" w:cs="Arial"/>
          <w:bCs/>
          <w:sz w:val="22"/>
          <w:szCs w:val="22"/>
        </w:rPr>
        <w:t xml:space="preserve">as Vulnerable </w:t>
      </w:r>
      <w:r w:rsidR="002003EF" w:rsidRPr="003659B1">
        <w:rPr>
          <w:rFonts w:ascii="Arial" w:hAnsi="Arial" w:cs="Arial"/>
          <w:sz w:val="22"/>
          <w:szCs w:val="22"/>
        </w:rPr>
        <w:t>under this criterion</w:t>
      </w:r>
      <w:r w:rsidRPr="003659B1">
        <w:rPr>
          <w:rFonts w:ascii="Arial" w:hAnsi="Arial" w:cs="Arial"/>
          <w:sz w:val="22"/>
          <w:szCs w:val="22"/>
        </w:rPr>
        <w:t xml:space="preserve">.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413"/>
        <w:gridCol w:w="3188"/>
        <w:gridCol w:w="2039"/>
        <w:gridCol w:w="1929"/>
        <w:gridCol w:w="2007"/>
      </w:tblGrid>
      <w:tr w:rsidR="003F4D21" w:rsidRPr="00715477" w14:paraId="069C099E"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069C099D"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069C09A6" w14:textId="77777777" w:rsidTr="00C55755">
        <w:tc>
          <w:tcPr>
            <w:tcW w:w="3601" w:type="dxa"/>
            <w:gridSpan w:val="2"/>
            <w:tcBorders>
              <w:top w:val="nil"/>
              <w:left w:val="single" w:sz="4" w:space="0" w:color="auto"/>
              <w:bottom w:val="nil"/>
              <w:right w:val="nil"/>
            </w:tcBorders>
          </w:tcPr>
          <w:p w14:paraId="069C099F"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069C09A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69C09A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69C09A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69C09A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069C09A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69C09A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69C09AB"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69C09A7"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069C09A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69C09A9"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069C09AA"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069C09B0"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069C09AC"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069C09AD"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069C09AE"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069C09AF" w14:textId="77777777" w:rsidR="003F4D21" w:rsidRPr="00715477" w:rsidRDefault="003F4D21" w:rsidP="003F4D21">
            <w:pPr>
              <w:jc w:val="center"/>
              <w:rPr>
                <w:rFonts w:ascii="Arial" w:hAnsi="Arial" w:cs="Arial"/>
                <w:b/>
                <w:sz w:val="18"/>
                <w:szCs w:val="18"/>
              </w:rPr>
            </w:pPr>
          </w:p>
        </w:tc>
      </w:tr>
      <w:tr w:rsidR="003F4D21" w:rsidRPr="003D4002" w14:paraId="069C09BB"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069C09B1"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069C09B2"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069C09B3"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069C09B4"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69C09B5"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069C09B6"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069C09B7"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069C09B8"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069C09B9"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069C09BA"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069C09C0"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069C09BC"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069C09BD"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069C09BE"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069C09BF" w14:textId="77777777" w:rsidR="003F4D21" w:rsidRPr="00715477" w:rsidRDefault="003F4D21" w:rsidP="003F4D21">
            <w:pPr>
              <w:rPr>
                <w:rFonts w:ascii="Arial" w:hAnsi="Arial" w:cs="Arial"/>
                <w:sz w:val="18"/>
                <w:szCs w:val="18"/>
              </w:rPr>
            </w:pPr>
          </w:p>
        </w:tc>
      </w:tr>
      <w:tr w:rsidR="003F4D21" w:rsidRPr="00715477" w14:paraId="069C09C6"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069C09C1"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069C09C2"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69C09C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69C09C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069C09C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069C09CC"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069C09C7"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069C09C8"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69C09C9"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69C09CA"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069C09CB"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069C09D1"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069C09CD"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069C09CE"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069C09CF"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069C09D0" w14:textId="77777777" w:rsidR="003F4D21" w:rsidRPr="00715477" w:rsidRDefault="003F4D21" w:rsidP="003F4D21">
            <w:pPr>
              <w:tabs>
                <w:tab w:val="left" w:pos="426"/>
              </w:tabs>
              <w:ind w:left="426" w:hanging="426"/>
              <w:rPr>
                <w:rFonts w:ascii="Arial" w:hAnsi="Arial" w:cs="Arial"/>
                <w:sz w:val="18"/>
                <w:szCs w:val="18"/>
              </w:rPr>
            </w:pPr>
          </w:p>
        </w:tc>
      </w:tr>
    </w:tbl>
    <w:p w14:paraId="1CE7AA73" w14:textId="77777777" w:rsidR="00FB6682" w:rsidRDefault="00FB6682" w:rsidP="00C55755">
      <w:pPr>
        <w:spacing w:after="120"/>
        <w:rPr>
          <w:rFonts w:ascii="Arial" w:hAnsi="Arial" w:cs="Arial"/>
          <w:b/>
          <w:sz w:val="22"/>
          <w:szCs w:val="22"/>
        </w:rPr>
      </w:pPr>
      <w:r>
        <w:rPr>
          <w:rFonts w:ascii="Arial" w:hAnsi="Arial" w:cs="Arial"/>
          <w:b/>
          <w:sz w:val="22"/>
          <w:szCs w:val="22"/>
        </w:rPr>
        <w:br w:type="page"/>
      </w:r>
    </w:p>
    <w:p w14:paraId="069C09D3" w14:textId="50C12650" w:rsidR="00C55755" w:rsidRDefault="00C55755" w:rsidP="00C55755">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069C09D4" w14:textId="5EBEEDD9" w:rsidR="00811F1C" w:rsidRDefault="00452C42" w:rsidP="00936BE6">
      <w:pPr>
        <w:rPr>
          <w:rFonts w:ascii="Arial" w:hAnsi="Arial" w:cs="Arial"/>
          <w:sz w:val="22"/>
          <w:szCs w:val="22"/>
        </w:rPr>
      </w:pPr>
      <w:r w:rsidRPr="00936BE6">
        <w:rPr>
          <w:rFonts w:ascii="Arial" w:hAnsi="Arial" w:cs="Arial"/>
          <w:sz w:val="22"/>
          <w:szCs w:val="22"/>
        </w:rPr>
        <w:t>There are no estimates of population size due to low numbers of records. Between 2000 and 2014 there have been 23 records of sightings of this species</w:t>
      </w:r>
      <w:r w:rsidR="00936BE6" w:rsidRPr="00936BE6">
        <w:rPr>
          <w:rFonts w:ascii="Arial" w:hAnsi="Arial" w:cs="Arial"/>
          <w:sz w:val="22"/>
          <w:szCs w:val="22"/>
        </w:rPr>
        <w:t>,</w:t>
      </w:r>
      <w:r w:rsidRPr="00936BE6">
        <w:rPr>
          <w:rFonts w:ascii="Arial" w:hAnsi="Arial" w:cs="Arial"/>
          <w:sz w:val="22"/>
          <w:szCs w:val="22"/>
        </w:rPr>
        <w:t xml:space="preserve"> compared to 36 sightings between 1970-1990</w:t>
      </w:r>
      <w:r w:rsidR="00A626C4">
        <w:rPr>
          <w:rFonts w:ascii="Arial" w:hAnsi="Arial" w:cs="Arial"/>
          <w:sz w:val="22"/>
          <w:szCs w:val="22"/>
        </w:rPr>
        <w:t>,</w:t>
      </w:r>
      <w:r w:rsidRPr="00936BE6">
        <w:rPr>
          <w:rFonts w:ascii="Arial" w:hAnsi="Arial" w:cs="Arial"/>
          <w:sz w:val="22"/>
          <w:szCs w:val="22"/>
        </w:rPr>
        <w:t xml:space="preserve"> all located within the Kimberley region</w:t>
      </w:r>
      <w:r w:rsidR="00936BE6" w:rsidRPr="00936BE6">
        <w:rPr>
          <w:rFonts w:ascii="Arial" w:hAnsi="Arial" w:cs="Arial"/>
          <w:sz w:val="22"/>
          <w:szCs w:val="22"/>
        </w:rPr>
        <w:t xml:space="preserve"> (DPaW 2015)</w:t>
      </w:r>
      <w:r w:rsidRPr="00936BE6">
        <w:rPr>
          <w:rFonts w:ascii="Arial" w:hAnsi="Arial" w:cs="Arial"/>
          <w:sz w:val="22"/>
          <w:szCs w:val="22"/>
        </w:rPr>
        <w:t>.</w:t>
      </w:r>
      <w:r w:rsidR="00A626C4">
        <w:rPr>
          <w:rFonts w:ascii="Arial" w:hAnsi="Arial" w:cs="Arial"/>
          <w:sz w:val="22"/>
          <w:szCs w:val="22"/>
        </w:rPr>
        <w:t xml:space="preserve"> The number of subpopulations</w:t>
      </w:r>
      <w:r w:rsidR="00B751ED" w:rsidRPr="00936BE6">
        <w:rPr>
          <w:rFonts w:ascii="Arial" w:hAnsi="Arial" w:cs="Arial"/>
          <w:sz w:val="22"/>
          <w:szCs w:val="22"/>
        </w:rPr>
        <w:t xml:space="preserve"> and</w:t>
      </w:r>
      <w:r w:rsidR="002003EF">
        <w:rPr>
          <w:rFonts w:ascii="Arial" w:hAnsi="Arial" w:cs="Arial"/>
          <w:sz w:val="22"/>
          <w:szCs w:val="22"/>
        </w:rPr>
        <w:t xml:space="preserve"> number of mature individuals in</w:t>
      </w:r>
      <w:r w:rsidR="00B751ED" w:rsidRPr="00936BE6">
        <w:rPr>
          <w:rFonts w:ascii="Arial" w:hAnsi="Arial" w:cs="Arial"/>
          <w:sz w:val="22"/>
          <w:szCs w:val="22"/>
        </w:rPr>
        <w:t xml:space="preserve"> each subpopulation is unknown.</w:t>
      </w:r>
      <w:r w:rsidR="00811F1C" w:rsidRPr="00936BE6">
        <w:rPr>
          <w:rFonts w:ascii="Arial" w:hAnsi="Arial" w:cs="Arial"/>
          <w:sz w:val="22"/>
          <w:szCs w:val="22"/>
        </w:rPr>
        <w:t xml:space="preserve"> </w:t>
      </w:r>
      <w:r w:rsidR="00824F74">
        <w:rPr>
          <w:rFonts w:ascii="Arial" w:hAnsi="Arial" w:cs="Arial"/>
          <w:sz w:val="22"/>
          <w:szCs w:val="22"/>
        </w:rPr>
        <w:t xml:space="preserve">The </w:t>
      </w:r>
      <w:r w:rsidR="00824F74" w:rsidRPr="00C425DC">
        <w:rPr>
          <w:rFonts w:ascii="Arial" w:hAnsi="Arial" w:cs="Arial"/>
          <w:i/>
          <w:sz w:val="22"/>
          <w:szCs w:val="22"/>
        </w:rPr>
        <w:t>Action Plan for Australian Mammals</w:t>
      </w:r>
      <w:r w:rsidR="00824F74">
        <w:rPr>
          <w:rFonts w:ascii="Arial" w:hAnsi="Arial" w:cs="Arial"/>
          <w:sz w:val="22"/>
          <w:szCs w:val="22"/>
        </w:rPr>
        <w:t xml:space="preserve"> 2012 was unable to provide an estimate of population size, but surmised the number of mature individuals was likely to exceed 10 000 (Woinarski et al., 2014). </w:t>
      </w:r>
    </w:p>
    <w:p w14:paraId="069C09D5" w14:textId="77777777" w:rsidR="00936BE6" w:rsidRPr="00936BE6" w:rsidRDefault="00936BE6" w:rsidP="00936BE6">
      <w:pPr>
        <w:rPr>
          <w:rFonts w:ascii="Arial" w:hAnsi="Arial" w:cs="Arial"/>
          <w:b/>
          <w:sz w:val="22"/>
          <w:szCs w:val="22"/>
        </w:rPr>
      </w:pPr>
    </w:p>
    <w:p w14:paraId="069C09D6" w14:textId="016265A7" w:rsidR="004F6E9D" w:rsidRDefault="004F6E9D" w:rsidP="002C15F6">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sidR="00824F74">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9835" w:type="dxa"/>
        <w:jc w:val="center"/>
        <w:tblCellMar>
          <w:top w:w="57" w:type="dxa"/>
          <w:left w:w="85" w:type="dxa"/>
          <w:bottom w:w="57" w:type="dxa"/>
        </w:tblCellMar>
        <w:tblLook w:val="04A0" w:firstRow="1" w:lastRow="0" w:firstColumn="1" w:lastColumn="0" w:noHBand="0" w:noVBand="1"/>
      </w:tblPr>
      <w:tblGrid>
        <w:gridCol w:w="3716"/>
        <w:gridCol w:w="2074"/>
        <w:gridCol w:w="1960"/>
        <w:gridCol w:w="2085"/>
      </w:tblGrid>
      <w:tr w:rsidR="003F4D21" w:rsidRPr="00715477" w14:paraId="069C09D8" w14:textId="77777777" w:rsidTr="005503E9">
        <w:trPr>
          <w:trHeight w:val="350"/>
          <w:jc w:val="center"/>
        </w:trPr>
        <w:tc>
          <w:tcPr>
            <w:tcW w:w="9835" w:type="dxa"/>
            <w:gridSpan w:val="4"/>
            <w:tcBorders>
              <w:left w:val="single" w:sz="4" w:space="0" w:color="auto"/>
              <w:bottom w:val="nil"/>
              <w:right w:val="single" w:sz="4" w:space="0" w:color="auto"/>
            </w:tcBorders>
            <w:shd w:val="clear" w:color="auto" w:fill="595959" w:themeFill="text1" w:themeFillTint="A6"/>
            <w:vAlign w:val="center"/>
          </w:tcPr>
          <w:p w14:paraId="069C09D7"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069C09E0" w14:textId="77777777" w:rsidTr="005503E9">
        <w:trPr>
          <w:trHeight w:val="524"/>
          <w:jc w:val="center"/>
        </w:trPr>
        <w:tc>
          <w:tcPr>
            <w:tcW w:w="3716" w:type="dxa"/>
            <w:tcBorders>
              <w:top w:val="nil"/>
              <w:left w:val="single" w:sz="4" w:space="0" w:color="auto"/>
              <w:bottom w:val="nil"/>
              <w:right w:val="nil"/>
            </w:tcBorders>
          </w:tcPr>
          <w:p w14:paraId="069C09D9" w14:textId="77777777"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69C09D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69C09DB"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69C09D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69C09DD"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69C09D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576D8327" w14:textId="77777777" w:rsidR="003F4D21" w:rsidRDefault="003F4D21" w:rsidP="003F4D21">
            <w:pPr>
              <w:jc w:val="center"/>
              <w:rPr>
                <w:rFonts w:ascii="Arial" w:hAnsi="Arial" w:cs="Arial"/>
                <w:b/>
                <w:sz w:val="18"/>
                <w:szCs w:val="18"/>
              </w:rPr>
            </w:pPr>
            <w:r>
              <w:rPr>
                <w:rFonts w:ascii="Arial" w:hAnsi="Arial" w:cs="Arial"/>
                <w:b/>
                <w:sz w:val="18"/>
                <w:szCs w:val="18"/>
              </w:rPr>
              <w:t>Low</w:t>
            </w:r>
          </w:p>
          <w:p w14:paraId="069C09DF" w14:textId="05018391" w:rsidR="005503E9" w:rsidRPr="00715477" w:rsidRDefault="005503E9" w:rsidP="003F4D21">
            <w:pPr>
              <w:jc w:val="center"/>
              <w:rPr>
                <w:rFonts w:ascii="Arial" w:hAnsi="Arial" w:cs="Arial"/>
                <w:b/>
                <w:sz w:val="18"/>
                <w:szCs w:val="18"/>
              </w:rPr>
            </w:pPr>
            <w:r>
              <w:rPr>
                <w:rFonts w:ascii="Arial" w:hAnsi="Arial" w:cs="Arial"/>
                <w:b/>
                <w:sz w:val="18"/>
                <w:szCs w:val="18"/>
              </w:rPr>
              <w:t>(Medium-term future)</w:t>
            </w:r>
            <w:r w:rsidRPr="005503E9">
              <w:rPr>
                <w:rFonts w:ascii="Arial" w:hAnsi="Arial" w:cs="Arial"/>
                <w:b/>
                <w:sz w:val="18"/>
                <w:szCs w:val="18"/>
                <w:vertAlign w:val="superscript"/>
              </w:rPr>
              <w:t>1</w:t>
            </w:r>
          </w:p>
        </w:tc>
      </w:tr>
      <w:tr w:rsidR="003F4D21" w:rsidRPr="00715477" w14:paraId="069C09E5" w14:textId="77777777" w:rsidTr="005503E9">
        <w:trPr>
          <w:trHeight w:val="442"/>
          <w:jc w:val="center"/>
        </w:trPr>
        <w:tc>
          <w:tcPr>
            <w:tcW w:w="3716" w:type="dxa"/>
            <w:tcBorders>
              <w:top w:val="nil"/>
              <w:left w:val="single" w:sz="4" w:space="0" w:color="auto"/>
              <w:bottom w:val="nil"/>
              <w:right w:val="single" w:sz="4" w:space="0" w:color="FFFFFF" w:themeColor="background1"/>
            </w:tcBorders>
            <w:shd w:val="clear" w:color="auto" w:fill="BFBFBF" w:themeFill="background1" w:themeFillShade="BF"/>
            <w:vAlign w:val="center"/>
          </w:tcPr>
          <w:p w14:paraId="069C09E1"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69C09E2"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69C09E3" w14:textId="77777777" w:rsidR="003F4D21" w:rsidRPr="00715477" w:rsidRDefault="003F4D21" w:rsidP="003F4D21">
            <w:pPr>
              <w:jc w:val="center"/>
              <w:rPr>
                <w:sz w:val="18"/>
                <w:szCs w:val="18"/>
              </w:rPr>
            </w:pPr>
            <w:r>
              <w:rPr>
                <w:rFonts w:ascii="Arial" w:hAnsi="Arial" w:cs="Arial"/>
                <w:b/>
                <w:sz w:val="18"/>
                <w:szCs w:val="18"/>
              </w:rPr>
              <w:t>&lt; 250</w:t>
            </w:r>
          </w:p>
        </w:tc>
        <w:tc>
          <w:tcPr>
            <w:tcW w:w="208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069C09E4"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r w:rsidR="005503E9" w:rsidRPr="00715477" w14:paraId="6ADAC279" w14:textId="77777777" w:rsidTr="005503E9">
        <w:trPr>
          <w:trHeight w:val="442"/>
          <w:jc w:val="center"/>
        </w:trPr>
        <w:tc>
          <w:tcPr>
            <w:tcW w:w="3716"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4393CBB0" w14:textId="31EA4FBB" w:rsidR="005503E9" w:rsidRPr="005503E9" w:rsidRDefault="005503E9" w:rsidP="005503E9">
            <w:pPr>
              <w:tabs>
                <w:tab w:val="left" w:pos="426"/>
              </w:tabs>
              <w:rPr>
                <w:rFonts w:ascii="Arial" w:hAnsi="Arial" w:cs="Arial"/>
                <w:sz w:val="18"/>
                <w:szCs w:val="18"/>
              </w:rPr>
            </w:pPr>
            <w:r w:rsidRPr="005503E9">
              <w:rPr>
                <w:rFonts w:ascii="Arial" w:hAnsi="Arial" w:cs="Arial"/>
                <w:sz w:val="18"/>
                <w:szCs w:val="18"/>
              </w:rPr>
              <w:t>D2</w:t>
            </w:r>
            <w:r w:rsidRPr="005503E9">
              <w:rPr>
                <w:rFonts w:ascii="Arial" w:hAnsi="Arial" w:cs="Arial"/>
                <w:b/>
                <w:sz w:val="18"/>
                <w:szCs w:val="18"/>
                <w:vertAlign w:val="superscript"/>
              </w:rPr>
              <w:t>1</w:t>
            </w:r>
            <w:r w:rsidRPr="005503E9">
              <w:rPr>
                <w:rFonts w:ascii="Arial" w:hAnsi="Arial" w:cs="Arial"/>
                <w:sz w:val="18"/>
                <w:szCs w:val="18"/>
              </w:rPr>
              <w:t xml:space="preserve"> Only applies to the Vulnerable category</w:t>
            </w:r>
          </w:p>
          <w:p w14:paraId="17F9F1F6" w14:textId="77777777" w:rsidR="005503E9" w:rsidRPr="005503E9" w:rsidRDefault="005503E9" w:rsidP="005503E9">
            <w:pPr>
              <w:tabs>
                <w:tab w:val="left" w:pos="426"/>
              </w:tabs>
              <w:rPr>
                <w:rFonts w:ascii="Arial" w:hAnsi="Arial" w:cs="Arial"/>
                <w:sz w:val="18"/>
                <w:szCs w:val="18"/>
              </w:rPr>
            </w:pPr>
            <w:r w:rsidRPr="005503E9">
              <w:rPr>
                <w:rFonts w:ascii="Arial" w:hAnsi="Arial" w:cs="Arial"/>
                <w:sz w:val="18"/>
                <w:szCs w:val="18"/>
              </w:rPr>
              <w:t>Restricted area of occupancy or</w:t>
            </w:r>
          </w:p>
          <w:p w14:paraId="6AC427BB" w14:textId="77777777" w:rsidR="005503E9" w:rsidRPr="005503E9" w:rsidRDefault="005503E9" w:rsidP="005503E9">
            <w:pPr>
              <w:tabs>
                <w:tab w:val="left" w:pos="426"/>
              </w:tabs>
              <w:rPr>
                <w:rFonts w:ascii="Arial" w:hAnsi="Arial" w:cs="Arial"/>
                <w:sz w:val="18"/>
                <w:szCs w:val="18"/>
              </w:rPr>
            </w:pPr>
            <w:r w:rsidRPr="005503E9">
              <w:rPr>
                <w:rFonts w:ascii="Arial" w:hAnsi="Arial" w:cs="Arial"/>
                <w:sz w:val="18"/>
                <w:szCs w:val="18"/>
              </w:rPr>
              <w:t>number of locations with a plausible</w:t>
            </w:r>
          </w:p>
          <w:p w14:paraId="02352813" w14:textId="77777777" w:rsidR="005503E9" w:rsidRPr="005503E9" w:rsidRDefault="005503E9" w:rsidP="005503E9">
            <w:pPr>
              <w:tabs>
                <w:tab w:val="left" w:pos="426"/>
              </w:tabs>
              <w:rPr>
                <w:rFonts w:ascii="Arial" w:hAnsi="Arial" w:cs="Arial"/>
                <w:sz w:val="18"/>
                <w:szCs w:val="18"/>
              </w:rPr>
            </w:pPr>
            <w:r w:rsidRPr="005503E9">
              <w:rPr>
                <w:rFonts w:ascii="Arial" w:hAnsi="Arial" w:cs="Arial"/>
                <w:sz w:val="18"/>
                <w:szCs w:val="18"/>
              </w:rPr>
              <w:t>future threat that could drive the</w:t>
            </w:r>
          </w:p>
          <w:p w14:paraId="4C4F0D09" w14:textId="77777777" w:rsidR="005503E9" w:rsidRPr="005503E9" w:rsidRDefault="005503E9" w:rsidP="005503E9">
            <w:pPr>
              <w:tabs>
                <w:tab w:val="left" w:pos="426"/>
              </w:tabs>
              <w:rPr>
                <w:rFonts w:ascii="Arial" w:hAnsi="Arial" w:cs="Arial"/>
                <w:sz w:val="18"/>
                <w:szCs w:val="18"/>
              </w:rPr>
            </w:pPr>
            <w:r w:rsidRPr="005503E9">
              <w:rPr>
                <w:rFonts w:ascii="Arial" w:hAnsi="Arial" w:cs="Arial"/>
                <w:sz w:val="18"/>
                <w:szCs w:val="18"/>
              </w:rPr>
              <w:t>species to critically endangered or</w:t>
            </w:r>
          </w:p>
          <w:p w14:paraId="4FAA023C" w14:textId="0FB3EB97" w:rsidR="005503E9" w:rsidRDefault="005503E9" w:rsidP="005503E9">
            <w:pPr>
              <w:tabs>
                <w:tab w:val="left" w:pos="426"/>
              </w:tabs>
              <w:rPr>
                <w:rFonts w:ascii="Arial" w:hAnsi="Arial" w:cs="Arial"/>
                <w:sz w:val="18"/>
                <w:szCs w:val="18"/>
              </w:rPr>
            </w:pPr>
            <w:r w:rsidRPr="005503E9">
              <w:rPr>
                <w:rFonts w:ascii="Arial" w:hAnsi="Arial" w:cs="Arial"/>
                <w:sz w:val="18"/>
                <w:szCs w:val="18"/>
              </w:rPr>
              <w:t>Extinct in a very short time</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4824941C" w14:textId="3004370A" w:rsidR="005503E9" w:rsidRDefault="005503E9" w:rsidP="003F4D21">
            <w:pPr>
              <w:jc w:val="center"/>
              <w:rPr>
                <w:rFonts w:ascii="Arial" w:hAnsi="Arial" w:cs="Arial"/>
                <w:b/>
                <w:sz w:val="18"/>
                <w:szCs w:val="18"/>
              </w:rPr>
            </w:pPr>
            <w:r>
              <w:rPr>
                <w:rFonts w:ascii="Arial" w:hAnsi="Arial" w:cs="Arial"/>
                <w:b/>
                <w:sz w:val="18"/>
                <w:szCs w:val="18"/>
              </w:rPr>
              <w:t>-</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3E52C79F" w14:textId="2CC05932" w:rsidR="005503E9" w:rsidRDefault="005503E9" w:rsidP="003F4D21">
            <w:pPr>
              <w:jc w:val="center"/>
              <w:rPr>
                <w:rFonts w:ascii="Arial" w:hAnsi="Arial" w:cs="Arial"/>
                <w:b/>
                <w:sz w:val="18"/>
                <w:szCs w:val="18"/>
              </w:rPr>
            </w:pPr>
            <w:r>
              <w:rPr>
                <w:rFonts w:ascii="Arial" w:hAnsi="Arial" w:cs="Arial"/>
                <w:b/>
                <w:sz w:val="18"/>
                <w:szCs w:val="18"/>
              </w:rPr>
              <w:t>-</w:t>
            </w:r>
          </w:p>
        </w:tc>
        <w:tc>
          <w:tcPr>
            <w:tcW w:w="208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30E66A82" w14:textId="77777777" w:rsidR="005503E9" w:rsidRDefault="005503E9" w:rsidP="005503E9">
            <w:pPr>
              <w:autoSpaceDE w:val="0"/>
              <w:autoSpaceDN w:val="0"/>
              <w:adjustRightInd w:val="0"/>
              <w:rPr>
                <w:rFonts w:ascii="Arial" w:hAnsi="Arial" w:cs="Arial"/>
                <w:sz w:val="18"/>
                <w:szCs w:val="18"/>
                <w:lang w:eastAsia="en-AU"/>
              </w:rPr>
            </w:pPr>
            <w:r>
              <w:rPr>
                <w:rFonts w:ascii="Arial" w:hAnsi="Arial" w:cs="Arial"/>
                <w:b/>
                <w:bCs/>
                <w:sz w:val="18"/>
                <w:szCs w:val="18"/>
                <w:lang w:eastAsia="en-AU"/>
              </w:rPr>
              <w:t xml:space="preserve">D2. </w:t>
            </w:r>
            <w:r>
              <w:rPr>
                <w:rFonts w:ascii="Arial" w:hAnsi="Arial" w:cs="Arial"/>
                <w:sz w:val="18"/>
                <w:szCs w:val="18"/>
                <w:lang w:eastAsia="en-AU"/>
              </w:rPr>
              <w:t>Typically: area of</w:t>
            </w:r>
          </w:p>
          <w:p w14:paraId="1290C336" w14:textId="77777777" w:rsidR="005503E9" w:rsidRDefault="005503E9" w:rsidP="005503E9">
            <w:pPr>
              <w:autoSpaceDE w:val="0"/>
              <w:autoSpaceDN w:val="0"/>
              <w:adjustRightInd w:val="0"/>
              <w:rPr>
                <w:rFonts w:ascii="Arial" w:hAnsi="Arial" w:cs="Arial"/>
                <w:sz w:val="18"/>
                <w:szCs w:val="18"/>
                <w:lang w:eastAsia="en-AU"/>
              </w:rPr>
            </w:pPr>
            <w:r>
              <w:rPr>
                <w:rFonts w:ascii="Arial" w:hAnsi="Arial" w:cs="Arial"/>
                <w:sz w:val="18"/>
                <w:szCs w:val="18"/>
                <w:lang w:eastAsia="en-AU"/>
              </w:rPr>
              <w:t>occupancy &lt; 20 km</w:t>
            </w:r>
            <w:r>
              <w:rPr>
                <w:rFonts w:ascii="Arial" w:hAnsi="Arial" w:cs="Arial"/>
                <w:sz w:val="12"/>
                <w:szCs w:val="12"/>
                <w:lang w:eastAsia="en-AU"/>
              </w:rPr>
              <w:t xml:space="preserve">2 </w:t>
            </w:r>
            <w:r>
              <w:rPr>
                <w:rFonts w:ascii="Arial" w:hAnsi="Arial" w:cs="Arial"/>
                <w:sz w:val="18"/>
                <w:szCs w:val="18"/>
                <w:lang w:eastAsia="en-AU"/>
              </w:rPr>
              <w:t>or</w:t>
            </w:r>
          </w:p>
          <w:p w14:paraId="08C0E340" w14:textId="569DBB1E" w:rsidR="005503E9" w:rsidRDefault="005503E9" w:rsidP="005503E9">
            <w:pPr>
              <w:jc w:val="center"/>
              <w:rPr>
                <w:rFonts w:ascii="Arial" w:hAnsi="Arial" w:cs="Arial"/>
                <w:b/>
                <w:sz w:val="18"/>
                <w:szCs w:val="18"/>
              </w:rPr>
            </w:pPr>
            <w:r>
              <w:rPr>
                <w:rFonts w:ascii="Arial" w:hAnsi="Arial" w:cs="Arial"/>
                <w:sz w:val="18"/>
                <w:szCs w:val="18"/>
                <w:lang w:eastAsia="en-AU"/>
              </w:rPr>
              <w:t>number of locations ≤ 5</w:t>
            </w:r>
          </w:p>
        </w:tc>
      </w:tr>
    </w:tbl>
    <w:p w14:paraId="069C09E6" w14:textId="0910021D" w:rsidR="003F4D21" w:rsidRPr="005503E9" w:rsidRDefault="005503E9" w:rsidP="005503E9">
      <w:pPr>
        <w:spacing w:before="240"/>
        <w:rPr>
          <w:rFonts w:ascii="Arial" w:hAnsi="Arial"/>
          <w:i/>
          <w:sz w:val="18"/>
          <w:szCs w:val="18"/>
        </w:rPr>
      </w:pPr>
      <w:r w:rsidRPr="005503E9">
        <w:rPr>
          <w:rFonts w:ascii="Arial" w:hAnsi="Arial"/>
          <w:i/>
          <w:sz w:val="18"/>
          <w:szCs w:val="18"/>
          <w:vertAlign w:val="superscript"/>
        </w:rPr>
        <w:t>1</w:t>
      </w:r>
      <w:r w:rsidRPr="005503E9">
        <w:rPr>
          <w:rFonts w:ascii="Arial" w:hAnsi="Arial"/>
          <w:i/>
          <w:sz w:val="18"/>
          <w:szCs w:val="18"/>
        </w:rPr>
        <w:t xml:space="preserve"> </w:t>
      </w:r>
      <w:r w:rsidR="00376EE2" w:rsidRPr="00376EE2">
        <w:rPr>
          <w:rFonts w:ascii="Arial" w:hAnsi="Arial"/>
          <w:i/>
          <w:sz w:val="18"/>
          <w:szCs w:val="18"/>
        </w:rPr>
        <w:t xml:space="preserve">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that demonstrate eligibility for listing under other criteria may include information relevant to D2. This information will not be considered by the Committee in making its assessment of the species’ eligibility for listing under the EPBC Act, but may assist other jurisdictions to adopt the assessment outcome under the </w:t>
      </w:r>
      <w:hyperlink r:id="rId13" w:history="1">
        <w:r w:rsidR="00376EE2" w:rsidRPr="00376EE2">
          <w:rPr>
            <w:rStyle w:val="Hyperlink"/>
            <w:rFonts w:ascii="Arial" w:hAnsi="Arial"/>
            <w:i/>
            <w:sz w:val="18"/>
            <w:szCs w:val="18"/>
          </w:rPr>
          <w:t>common assessment method</w:t>
        </w:r>
      </w:hyperlink>
      <w:r w:rsidR="00376EE2" w:rsidRPr="00376EE2">
        <w:rPr>
          <w:rFonts w:ascii="Arial" w:hAnsi="Arial"/>
          <w:i/>
          <w:sz w:val="18"/>
          <w:szCs w:val="18"/>
        </w:rPr>
        <w:t>.</w:t>
      </w:r>
    </w:p>
    <w:p w14:paraId="2283A02B" w14:textId="77777777" w:rsidR="005503E9" w:rsidRDefault="005503E9" w:rsidP="003F4D21">
      <w:pPr>
        <w:rPr>
          <w:rFonts w:ascii="Arial" w:hAnsi="Arial"/>
          <w:b/>
          <w:sz w:val="22"/>
        </w:rPr>
      </w:pPr>
    </w:p>
    <w:p w14:paraId="069C09E7"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69C09E8" w14:textId="77777777" w:rsidR="003F4D21" w:rsidRDefault="003F4D21" w:rsidP="003F4D21">
      <w:pPr>
        <w:rPr>
          <w:rFonts w:ascii="Arial" w:hAnsi="Arial" w:cs="Arial"/>
          <w:b/>
          <w:sz w:val="22"/>
          <w:szCs w:val="22"/>
        </w:rPr>
      </w:pPr>
    </w:p>
    <w:p w14:paraId="069C09E9" w14:textId="55BEC200" w:rsidR="002C15F6" w:rsidRDefault="00936BE6" w:rsidP="002C15F6">
      <w:pPr>
        <w:spacing w:after="240"/>
        <w:rPr>
          <w:rFonts w:ascii="Arial" w:hAnsi="Arial" w:cs="Arial"/>
          <w:sz w:val="22"/>
          <w:szCs w:val="22"/>
        </w:rPr>
      </w:pPr>
      <w:r w:rsidRPr="00936BE6">
        <w:rPr>
          <w:rFonts w:ascii="Arial" w:hAnsi="Arial" w:cs="Arial"/>
          <w:sz w:val="22"/>
          <w:szCs w:val="22"/>
        </w:rPr>
        <w:t xml:space="preserve">There are no estimates of population size due to </w:t>
      </w:r>
      <w:r w:rsidR="00824F74">
        <w:rPr>
          <w:rFonts w:ascii="Arial" w:hAnsi="Arial" w:cs="Arial"/>
          <w:sz w:val="22"/>
          <w:szCs w:val="22"/>
        </w:rPr>
        <w:t xml:space="preserve">the </w:t>
      </w:r>
      <w:r w:rsidRPr="00936BE6">
        <w:rPr>
          <w:rFonts w:ascii="Arial" w:hAnsi="Arial" w:cs="Arial"/>
          <w:sz w:val="22"/>
          <w:szCs w:val="22"/>
        </w:rPr>
        <w:t>low numbers of records</w:t>
      </w:r>
      <w:r w:rsidR="00824F74" w:rsidRPr="00824F74">
        <w:rPr>
          <w:rFonts w:ascii="Arial" w:hAnsi="Arial" w:cs="Arial"/>
          <w:sz w:val="22"/>
          <w:szCs w:val="22"/>
        </w:rPr>
        <w:t xml:space="preserve">, </w:t>
      </w:r>
      <w:r w:rsidR="00824F74">
        <w:rPr>
          <w:rFonts w:ascii="Arial" w:hAnsi="Arial" w:cs="Arial"/>
          <w:sz w:val="22"/>
          <w:szCs w:val="22"/>
        </w:rPr>
        <w:t>however Woinarski et al.</w:t>
      </w:r>
      <w:r w:rsidR="00824F74" w:rsidRPr="00824F74">
        <w:rPr>
          <w:rFonts w:ascii="Arial" w:hAnsi="Arial" w:cs="Arial"/>
          <w:sz w:val="22"/>
          <w:szCs w:val="22"/>
        </w:rPr>
        <w:t xml:space="preserve"> </w:t>
      </w:r>
      <w:r w:rsidR="00824F74">
        <w:rPr>
          <w:rFonts w:ascii="Arial" w:hAnsi="Arial" w:cs="Arial"/>
          <w:sz w:val="22"/>
          <w:szCs w:val="22"/>
        </w:rPr>
        <w:t>(</w:t>
      </w:r>
      <w:r w:rsidR="00824F74" w:rsidRPr="00824F74">
        <w:rPr>
          <w:rFonts w:ascii="Arial" w:hAnsi="Arial" w:cs="Arial"/>
          <w:sz w:val="22"/>
          <w:szCs w:val="22"/>
        </w:rPr>
        <w:t>2014</w:t>
      </w:r>
      <w:r w:rsidR="00824F74">
        <w:rPr>
          <w:rFonts w:ascii="Arial" w:hAnsi="Arial" w:cs="Arial"/>
          <w:sz w:val="22"/>
          <w:szCs w:val="22"/>
        </w:rPr>
        <w:t>) thought</w:t>
      </w:r>
      <w:r w:rsidR="00824F74" w:rsidRPr="00824F74">
        <w:rPr>
          <w:rFonts w:ascii="Arial" w:hAnsi="Arial" w:cs="Arial"/>
          <w:sz w:val="22"/>
          <w:szCs w:val="22"/>
        </w:rPr>
        <w:t xml:space="preserve"> the number of mature individuals </w:t>
      </w:r>
      <w:r w:rsidR="00824F74">
        <w:rPr>
          <w:rFonts w:ascii="Arial" w:hAnsi="Arial" w:cs="Arial"/>
          <w:sz w:val="22"/>
          <w:szCs w:val="22"/>
        </w:rPr>
        <w:t>was likely to exceed 10 000</w:t>
      </w:r>
      <w:r w:rsidR="00824F74" w:rsidRPr="00824F74">
        <w:rPr>
          <w:rFonts w:ascii="Arial" w:hAnsi="Arial" w:cs="Arial"/>
          <w:sz w:val="22"/>
          <w:szCs w:val="22"/>
        </w:rPr>
        <w:t>.</w:t>
      </w:r>
      <w:r>
        <w:rPr>
          <w:rFonts w:ascii="Arial" w:hAnsi="Arial" w:cs="Arial"/>
          <w:sz w:val="22"/>
          <w:szCs w:val="22"/>
        </w:rPr>
        <w:t xml:space="preserve"> (see Criterion 3)</w:t>
      </w:r>
      <w:r w:rsidRPr="00936BE6">
        <w:rPr>
          <w:rFonts w:ascii="Arial" w:hAnsi="Arial" w:cs="Arial"/>
          <w:sz w:val="22"/>
          <w:szCs w:val="22"/>
        </w:rPr>
        <w:t xml:space="preserve">. </w:t>
      </w:r>
    </w:p>
    <w:p w14:paraId="7F6EA1C2" w14:textId="7A891969" w:rsidR="005503E9" w:rsidRPr="002C15F6" w:rsidRDefault="005503E9" w:rsidP="002C15F6">
      <w:pPr>
        <w:spacing w:after="240"/>
        <w:rPr>
          <w:rFonts w:ascii="Arial" w:hAnsi="Arial" w:cs="Arial"/>
          <w:sz w:val="22"/>
          <w:szCs w:val="22"/>
        </w:rPr>
      </w:pPr>
      <w:r>
        <w:rPr>
          <w:rFonts w:ascii="Arial" w:hAnsi="Arial" w:cs="Arial"/>
          <w:sz w:val="22"/>
          <w:szCs w:val="22"/>
        </w:rPr>
        <w:t xml:space="preserve">The golden-backed tree-rat exceeds the thresholds for listing under IUCN Criterion D2 as its AOO </w:t>
      </w:r>
      <w:r w:rsidR="00913319">
        <w:rPr>
          <w:rFonts w:ascii="Arial" w:hAnsi="Arial" w:cs="Arial"/>
          <w:sz w:val="22"/>
          <w:szCs w:val="22"/>
        </w:rPr>
        <w:t xml:space="preserve">is </w:t>
      </w:r>
      <w:r>
        <w:rPr>
          <w:rFonts w:ascii="Arial" w:hAnsi="Arial" w:cs="Arial"/>
          <w:sz w:val="22"/>
          <w:szCs w:val="22"/>
        </w:rPr>
        <w:t>&gt;20km</w:t>
      </w:r>
      <w:r w:rsidRPr="005503E9">
        <w:rPr>
          <w:rFonts w:ascii="Arial" w:hAnsi="Arial" w:cs="Arial"/>
          <w:sz w:val="22"/>
          <w:szCs w:val="22"/>
          <w:vertAlign w:val="superscript"/>
        </w:rPr>
        <w:t>2</w:t>
      </w:r>
      <w:r w:rsidRPr="005503E9">
        <w:rPr>
          <w:rFonts w:ascii="Arial" w:hAnsi="Arial" w:cs="Arial"/>
          <w:sz w:val="22"/>
          <w:szCs w:val="22"/>
        </w:rPr>
        <w:t xml:space="preserve"> and</w:t>
      </w:r>
      <w:r>
        <w:rPr>
          <w:rFonts w:ascii="Arial" w:hAnsi="Arial" w:cs="Arial"/>
          <w:sz w:val="22"/>
          <w:szCs w:val="22"/>
        </w:rPr>
        <w:t xml:space="preserve"> the number of locations is &gt;5.</w:t>
      </w:r>
    </w:p>
    <w:p w14:paraId="069C09EA" w14:textId="1F3615B4" w:rsidR="004F6E9D" w:rsidRDefault="002C15F6" w:rsidP="002C15F6">
      <w:pPr>
        <w:spacing w:after="360"/>
        <w:rPr>
          <w:rFonts w:ascii="Arial" w:hAnsi="Arial" w:cs="Arial"/>
          <w:sz w:val="22"/>
          <w:szCs w:val="22"/>
        </w:rPr>
      </w:pPr>
      <w:r>
        <w:rPr>
          <w:rFonts w:ascii="Arial" w:hAnsi="Arial" w:cs="Arial"/>
          <w:sz w:val="22"/>
          <w:szCs w:val="22"/>
        </w:rPr>
        <w:t>T</w:t>
      </w:r>
      <w:r w:rsidR="004F6E9D">
        <w:rPr>
          <w:rFonts w:ascii="Arial" w:hAnsi="Arial" w:cs="Arial"/>
          <w:sz w:val="22"/>
          <w:szCs w:val="22"/>
        </w:rPr>
        <w:t xml:space="preserve">he data presented above </w:t>
      </w:r>
      <w:r w:rsidR="004F6E9D" w:rsidRPr="003659B1">
        <w:rPr>
          <w:rFonts w:ascii="Arial" w:hAnsi="Arial" w:cs="Arial"/>
          <w:sz w:val="22"/>
          <w:szCs w:val="22"/>
        </w:rPr>
        <w:t xml:space="preserve">appear to demonstrate the species is </w:t>
      </w:r>
      <w:r w:rsidR="00824F74">
        <w:rPr>
          <w:rFonts w:ascii="Arial" w:hAnsi="Arial" w:cs="Arial"/>
          <w:sz w:val="22"/>
          <w:szCs w:val="22"/>
        </w:rPr>
        <w:t xml:space="preserve">not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tbl>
      <w:tblPr>
        <w:tblStyle w:val="TableGrid"/>
        <w:tblW w:w="0" w:type="auto"/>
        <w:tblCellMar>
          <w:top w:w="57" w:type="dxa"/>
          <w:left w:w="85" w:type="dxa"/>
          <w:bottom w:w="57" w:type="dxa"/>
        </w:tblCellMar>
        <w:tblLook w:val="04A0" w:firstRow="1" w:lastRow="0" w:firstColumn="1" w:lastColumn="0" w:noHBand="0" w:noVBand="1"/>
      </w:tblPr>
      <w:tblGrid>
        <w:gridCol w:w="3510"/>
        <w:gridCol w:w="2079"/>
        <w:gridCol w:w="1964"/>
        <w:gridCol w:w="2023"/>
      </w:tblGrid>
      <w:tr w:rsidR="003F4D21" w:rsidRPr="00715477" w14:paraId="069C09EC"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069C09EB"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069C09F4" w14:textId="77777777" w:rsidTr="003F4D21">
        <w:trPr>
          <w:trHeight w:val="439"/>
        </w:trPr>
        <w:tc>
          <w:tcPr>
            <w:tcW w:w="3510" w:type="dxa"/>
            <w:tcBorders>
              <w:top w:val="nil"/>
              <w:left w:val="single" w:sz="4" w:space="0" w:color="auto"/>
              <w:bottom w:val="nil"/>
              <w:right w:val="nil"/>
            </w:tcBorders>
          </w:tcPr>
          <w:p w14:paraId="069C09ED"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69C09E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69C09EF"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69C09F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69C09F1"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69C09F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69C09F3"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069C09F9"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069C09F5"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069C09F6"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69C09F7"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69C09F8"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069C09FB" w14:textId="77777777"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14:paraId="069C09FC" w14:textId="77777777" w:rsidR="003F4D21" w:rsidRDefault="003F4D21" w:rsidP="003F4D21">
      <w:pPr>
        <w:rPr>
          <w:rFonts w:ascii="Arial" w:hAnsi="Arial"/>
          <w:b/>
          <w:sz w:val="22"/>
        </w:rPr>
      </w:pPr>
    </w:p>
    <w:p w14:paraId="069C09FD" w14:textId="77777777"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sidR="00EE7CE0">
        <w:rPr>
          <w:rFonts w:ascii="Arial" w:hAnsi="Arial"/>
          <w:sz w:val="22"/>
        </w:rPr>
        <w:t xml:space="preserve"> and</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14:paraId="069C09FE" w14:textId="77777777" w:rsidR="00816631" w:rsidRDefault="00816631" w:rsidP="00816631">
      <w:pPr>
        <w:pStyle w:val="CAmajorheading"/>
      </w:pPr>
      <w:r w:rsidRPr="0096796F">
        <w:t>Consideration for delisting</w:t>
      </w:r>
    </w:p>
    <w:p w14:paraId="7AFA6E56" w14:textId="77777777" w:rsidR="00824F74" w:rsidRDefault="00824F74" w:rsidP="00824F74">
      <w:pPr>
        <w:pStyle w:val="TSSC"/>
        <w:numPr>
          <w:ilvl w:val="0"/>
          <w:numId w:val="0"/>
        </w:numPr>
        <w:spacing w:before="240"/>
        <w:rPr>
          <w:rFonts w:ascii="Arial" w:hAnsi="Arial" w:cs="Arial"/>
          <w:sz w:val="22"/>
          <w:szCs w:val="22"/>
        </w:rPr>
      </w:pPr>
      <w:r>
        <w:rPr>
          <w:rFonts w:ascii="Arial" w:hAnsi="Arial" w:cs="Arial"/>
          <w:sz w:val="22"/>
          <w:szCs w:val="22"/>
        </w:rPr>
        <w:t>Under s186 of the EPBC Act (Amending list of threatened native species), the Commonwealth Minister for the Environment must take certain matters into consideration before deleting native species from a category, as follows:</w:t>
      </w:r>
    </w:p>
    <w:p w14:paraId="7467D64B" w14:textId="77777777" w:rsidR="00824F74" w:rsidRPr="00050795" w:rsidRDefault="00824F74" w:rsidP="00824F74">
      <w:pPr>
        <w:pStyle w:val="subsection"/>
        <w:tabs>
          <w:tab w:val="clear" w:pos="1021"/>
          <w:tab w:val="right" w:pos="1276"/>
        </w:tabs>
        <w:ind w:hanging="567"/>
        <w:rPr>
          <w:rFonts w:ascii="Arial" w:hAnsi="Arial" w:cs="Arial"/>
          <w:szCs w:val="22"/>
          <w:lang w:eastAsia="en-US"/>
        </w:rPr>
      </w:pPr>
      <w:r w:rsidRPr="00050795">
        <w:rPr>
          <w:rFonts w:ascii="Arial" w:hAnsi="Arial" w:cs="Arial"/>
          <w:szCs w:val="22"/>
          <w:lang w:eastAsia="en-US"/>
        </w:rPr>
        <w:t>(2A)</w:t>
      </w:r>
      <w:r w:rsidRPr="00050795">
        <w:rPr>
          <w:rFonts w:ascii="Arial" w:hAnsi="Arial" w:cs="Arial"/>
          <w:szCs w:val="22"/>
          <w:lang w:eastAsia="en-US"/>
        </w:rPr>
        <w:tab/>
        <w:t>The Minister must not delete (whether as a result of a transfer or otherwise) a native species from a particular category unless satisfied that:</w:t>
      </w:r>
    </w:p>
    <w:p w14:paraId="4E950198" w14:textId="77777777" w:rsidR="00824F74" w:rsidRPr="00050795" w:rsidRDefault="00824F74" w:rsidP="00824F74">
      <w:pPr>
        <w:pStyle w:val="paragraph"/>
        <w:rPr>
          <w:rFonts w:ascii="Arial" w:hAnsi="Arial" w:cs="Arial"/>
          <w:szCs w:val="22"/>
          <w:lang w:eastAsia="en-US"/>
        </w:rPr>
      </w:pPr>
      <w:r w:rsidRPr="00050795">
        <w:rPr>
          <w:rFonts w:ascii="Arial" w:hAnsi="Arial" w:cs="Arial"/>
          <w:szCs w:val="22"/>
          <w:lang w:eastAsia="en-US"/>
        </w:rPr>
        <w:tab/>
        <w:t>(a)</w:t>
      </w:r>
      <w:r w:rsidRPr="00050795">
        <w:rPr>
          <w:rFonts w:ascii="Arial" w:hAnsi="Arial" w:cs="Arial"/>
          <w:szCs w:val="22"/>
          <w:lang w:eastAsia="en-US"/>
        </w:rPr>
        <w:tab/>
        <w:t>the native species is no longer eligible to be included in that category; or</w:t>
      </w:r>
    </w:p>
    <w:p w14:paraId="456AF1EB" w14:textId="77777777" w:rsidR="00824F74" w:rsidRPr="00050795" w:rsidRDefault="00824F74" w:rsidP="00824F74">
      <w:pPr>
        <w:pStyle w:val="paragraph"/>
        <w:rPr>
          <w:rFonts w:ascii="Arial" w:hAnsi="Arial" w:cs="Arial"/>
          <w:szCs w:val="22"/>
          <w:lang w:eastAsia="en-US"/>
        </w:rPr>
      </w:pPr>
      <w:r w:rsidRPr="00050795">
        <w:rPr>
          <w:rFonts w:ascii="Arial" w:hAnsi="Arial" w:cs="Arial"/>
          <w:szCs w:val="22"/>
          <w:lang w:eastAsia="en-US"/>
        </w:rPr>
        <w:tab/>
        <w:t>(b)</w:t>
      </w:r>
      <w:r w:rsidRPr="00050795">
        <w:rPr>
          <w:rFonts w:ascii="Arial" w:hAnsi="Arial" w:cs="Arial"/>
          <w:szCs w:val="22"/>
          <w:lang w:eastAsia="en-US"/>
        </w:rPr>
        <w:tab/>
        <w:t>the inclusion of the native species in that category is not contributing, or will not contribute, to the survival of the native species.</w:t>
      </w:r>
    </w:p>
    <w:p w14:paraId="32CFAC13" w14:textId="77777777" w:rsidR="00824F74" w:rsidRPr="00050795" w:rsidRDefault="00824F74" w:rsidP="00824F74">
      <w:pPr>
        <w:pStyle w:val="subsection"/>
        <w:rPr>
          <w:rFonts w:ascii="Arial" w:hAnsi="Arial" w:cs="Arial"/>
          <w:szCs w:val="22"/>
          <w:lang w:eastAsia="en-US"/>
        </w:rPr>
      </w:pPr>
      <w:r w:rsidRPr="00050795">
        <w:rPr>
          <w:rFonts w:ascii="Arial" w:hAnsi="Arial" w:cs="Arial"/>
          <w:szCs w:val="22"/>
          <w:lang w:eastAsia="en-US"/>
        </w:rPr>
        <w:tab/>
        <w:t>(2B)</w:t>
      </w:r>
      <w:r w:rsidRPr="00050795">
        <w:rPr>
          <w:rFonts w:ascii="Arial" w:hAnsi="Arial" w:cs="Arial"/>
          <w:szCs w:val="22"/>
          <w:lang w:eastAsia="en-US"/>
        </w:rPr>
        <w:tab/>
        <w:t>In deciding whether to delete a native species from a particular category (whether as a result of a transfer or otherwise), the only matters the Minister may consider are matters relating to:</w:t>
      </w:r>
    </w:p>
    <w:p w14:paraId="6409175D" w14:textId="77777777" w:rsidR="00824F74" w:rsidRPr="00050795" w:rsidRDefault="00824F74" w:rsidP="00824F74">
      <w:pPr>
        <w:pStyle w:val="paragraph"/>
        <w:rPr>
          <w:rFonts w:ascii="Arial" w:hAnsi="Arial" w:cs="Arial"/>
          <w:szCs w:val="22"/>
          <w:lang w:eastAsia="en-US"/>
        </w:rPr>
      </w:pPr>
      <w:r w:rsidRPr="00050795">
        <w:rPr>
          <w:rFonts w:ascii="Arial" w:hAnsi="Arial" w:cs="Arial"/>
          <w:szCs w:val="22"/>
          <w:lang w:eastAsia="en-US"/>
        </w:rPr>
        <w:tab/>
        <w:t>(a)</w:t>
      </w:r>
      <w:r w:rsidRPr="00050795">
        <w:rPr>
          <w:rFonts w:ascii="Arial" w:hAnsi="Arial" w:cs="Arial"/>
          <w:szCs w:val="22"/>
          <w:lang w:eastAsia="en-US"/>
        </w:rPr>
        <w:tab/>
        <w:t>whether the native species is eligible to be included in that category; or</w:t>
      </w:r>
    </w:p>
    <w:p w14:paraId="4BD2290B" w14:textId="77777777" w:rsidR="00824F74" w:rsidRPr="00050795" w:rsidRDefault="00824F74" w:rsidP="00824F74">
      <w:pPr>
        <w:pStyle w:val="paragraph"/>
        <w:spacing w:after="240"/>
        <w:rPr>
          <w:rFonts w:ascii="Arial" w:hAnsi="Arial" w:cs="Arial"/>
          <w:szCs w:val="22"/>
          <w:lang w:eastAsia="en-US"/>
        </w:rPr>
      </w:pPr>
      <w:r w:rsidRPr="00050795">
        <w:rPr>
          <w:rFonts w:ascii="Arial" w:hAnsi="Arial" w:cs="Arial"/>
          <w:szCs w:val="22"/>
          <w:lang w:eastAsia="en-US"/>
        </w:rPr>
        <w:tab/>
        <w:t>(b)</w:t>
      </w:r>
      <w:r w:rsidRPr="00050795">
        <w:rPr>
          <w:rFonts w:ascii="Arial" w:hAnsi="Arial" w:cs="Arial"/>
          <w:szCs w:val="22"/>
          <w:lang w:eastAsia="en-US"/>
        </w:rPr>
        <w:tab/>
        <w:t>the effect that the inclusion of the native species in that category is having, or could have, on the survival of the native species.</w:t>
      </w:r>
    </w:p>
    <w:p w14:paraId="7B0DB3EB" w14:textId="77777777" w:rsidR="00824F74" w:rsidRDefault="00824F74" w:rsidP="00816631">
      <w:pPr>
        <w:pStyle w:val="TSSC"/>
        <w:numPr>
          <w:ilvl w:val="0"/>
          <w:numId w:val="0"/>
        </w:numPr>
        <w:spacing w:after="0"/>
        <w:rPr>
          <w:rFonts w:ascii="Arial" w:hAnsi="Arial" w:cs="Arial"/>
          <w:sz w:val="22"/>
          <w:szCs w:val="22"/>
        </w:rPr>
      </w:pPr>
    </w:p>
    <w:p w14:paraId="069C0A01" w14:textId="77359C67" w:rsidR="00816631" w:rsidRPr="00D24CD2" w:rsidRDefault="00816631" w:rsidP="00816631">
      <w:pPr>
        <w:pStyle w:val="TSSC"/>
        <w:numPr>
          <w:ilvl w:val="0"/>
          <w:numId w:val="0"/>
        </w:numPr>
        <w:spacing w:after="0"/>
        <w:rPr>
          <w:rFonts w:ascii="Arial" w:hAnsi="Arial" w:cs="Arial"/>
          <w:sz w:val="22"/>
          <w:szCs w:val="22"/>
        </w:rPr>
      </w:pPr>
      <w:r w:rsidRPr="00D24CD2">
        <w:rPr>
          <w:rFonts w:ascii="Arial" w:hAnsi="Arial" w:cs="Arial"/>
          <w:sz w:val="22"/>
          <w:szCs w:val="22"/>
        </w:rPr>
        <w:t xml:space="preserve">The </w:t>
      </w:r>
      <w:r w:rsidR="00EE7CE0" w:rsidRPr="00D24CD2">
        <w:rPr>
          <w:rFonts w:ascii="Arial" w:hAnsi="Arial" w:cs="Arial"/>
          <w:sz w:val="22"/>
          <w:szCs w:val="22"/>
        </w:rPr>
        <w:t>golden-backed tree-rat</w:t>
      </w:r>
      <w:r w:rsidRPr="00D24CD2">
        <w:rPr>
          <w:rFonts w:ascii="Arial" w:hAnsi="Arial" w:cs="Arial"/>
          <w:sz w:val="22"/>
          <w:szCs w:val="22"/>
        </w:rPr>
        <w:t xml:space="preserve"> is currently listed as </w:t>
      </w:r>
      <w:r w:rsidR="00EE7CE0" w:rsidRPr="00D24CD2">
        <w:rPr>
          <w:rFonts w:ascii="Arial" w:hAnsi="Arial" w:cs="Arial"/>
          <w:sz w:val="22"/>
          <w:szCs w:val="22"/>
        </w:rPr>
        <w:t xml:space="preserve">Vulnerable </w:t>
      </w:r>
      <w:r w:rsidRPr="00D24CD2">
        <w:rPr>
          <w:rFonts w:ascii="Arial" w:hAnsi="Arial" w:cs="Arial"/>
          <w:sz w:val="22"/>
          <w:szCs w:val="22"/>
        </w:rPr>
        <w:t xml:space="preserve">under the EPBC Act. </w:t>
      </w:r>
      <w:r w:rsidR="00D24CD2" w:rsidRPr="00D24CD2">
        <w:rPr>
          <w:rFonts w:ascii="Arial" w:hAnsi="Arial" w:cs="Arial"/>
          <w:sz w:val="22"/>
          <w:szCs w:val="22"/>
        </w:rPr>
        <w:t>The Action Plan for Australian Mammals 2012 (Woinarski et al. 2014) assessed the species as being near threatened. However, new evidence</w:t>
      </w:r>
      <w:r w:rsidRPr="00D24CD2">
        <w:rPr>
          <w:rFonts w:ascii="Arial" w:hAnsi="Arial" w:cs="Arial"/>
          <w:sz w:val="22"/>
          <w:szCs w:val="22"/>
        </w:rPr>
        <w:t xml:space="preserve"> presented in this Consultation Document suggests the species may </w:t>
      </w:r>
      <w:r w:rsidR="00564DE6">
        <w:rPr>
          <w:rFonts w:ascii="Arial" w:hAnsi="Arial" w:cs="Arial"/>
          <w:sz w:val="22"/>
          <w:szCs w:val="22"/>
        </w:rPr>
        <w:t>be</w:t>
      </w:r>
      <w:r w:rsidR="00564DE6" w:rsidRPr="00D24CD2">
        <w:rPr>
          <w:rFonts w:ascii="Arial" w:hAnsi="Arial" w:cs="Arial"/>
          <w:sz w:val="22"/>
          <w:szCs w:val="22"/>
        </w:rPr>
        <w:t xml:space="preserve"> </w:t>
      </w:r>
      <w:r w:rsidRPr="00D24CD2">
        <w:rPr>
          <w:rFonts w:ascii="Arial" w:hAnsi="Arial" w:cs="Arial"/>
          <w:sz w:val="22"/>
          <w:szCs w:val="22"/>
        </w:rPr>
        <w:t xml:space="preserve">eligible </w:t>
      </w:r>
      <w:r w:rsidR="00564DE6">
        <w:rPr>
          <w:rFonts w:ascii="Arial" w:hAnsi="Arial" w:cs="Arial"/>
          <w:sz w:val="22"/>
          <w:szCs w:val="22"/>
        </w:rPr>
        <w:t>for listing</w:t>
      </w:r>
      <w:r w:rsidRPr="00D24CD2">
        <w:rPr>
          <w:rFonts w:ascii="Arial" w:hAnsi="Arial" w:cs="Arial"/>
          <w:sz w:val="22"/>
          <w:szCs w:val="22"/>
        </w:rPr>
        <w:t xml:space="preserve"> under the EPBC Act. </w:t>
      </w:r>
      <w:r w:rsidR="00564DE6">
        <w:rPr>
          <w:rFonts w:ascii="Arial" w:hAnsi="Arial" w:cs="Arial"/>
          <w:sz w:val="22"/>
          <w:szCs w:val="22"/>
        </w:rPr>
        <w:t>Alternatively</w:t>
      </w:r>
      <w:r w:rsidRPr="00D24CD2">
        <w:rPr>
          <w:rFonts w:ascii="Arial" w:hAnsi="Arial" w:cs="Arial"/>
          <w:sz w:val="22"/>
          <w:szCs w:val="22"/>
        </w:rPr>
        <w:t xml:space="preserve">, the species </w:t>
      </w:r>
      <w:r w:rsidR="00D24CD2" w:rsidRPr="00D24CD2">
        <w:rPr>
          <w:rFonts w:ascii="Arial" w:hAnsi="Arial" w:cs="Arial"/>
          <w:sz w:val="22"/>
          <w:szCs w:val="22"/>
        </w:rPr>
        <w:t>could be considered</w:t>
      </w:r>
      <w:r w:rsidRPr="00D24CD2">
        <w:rPr>
          <w:rFonts w:ascii="Arial" w:hAnsi="Arial" w:cs="Arial"/>
          <w:sz w:val="22"/>
          <w:szCs w:val="22"/>
        </w:rPr>
        <w:t xml:space="preserve"> data deficient. </w:t>
      </w:r>
      <w:r w:rsidR="00B751ED" w:rsidRPr="00D24CD2">
        <w:rPr>
          <w:rFonts w:ascii="Arial" w:hAnsi="Arial" w:cs="Arial"/>
          <w:sz w:val="22"/>
          <w:szCs w:val="22"/>
        </w:rPr>
        <w:t>Little monitoring has been undertaken and t</w:t>
      </w:r>
      <w:r w:rsidRPr="00D24CD2">
        <w:rPr>
          <w:rFonts w:ascii="Arial" w:hAnsi="Arial" w:cs="Arial"/>
          <w:sz w:val="22"/>
          <w:szCs w:val="22"/>
        </w:rPr>
        <w:t>he population size and trends are poo</w:t>
      </w:r>
      <w:r w:rsidR="00B751ED" w:rsidRPr="00D24CD2">
        <w:rPr>
          <w:rFonts w:ascii="Arial" w:hAnsi="Arial" w:cs="Arial"/>
          <w:sz w:val="22"/>
          <w:szCs w:val="22"/>
        </w:rPr>
        <w:t xml:space="preserve">rly known. </w:t>
      </w:r>
      <w:r w:rsidRPr="00D24CD2">
        <w:rPr>
          <w:rFonts w:ascii="Arial" w:hAnsi="Arial" w:cs="Arial"/>
          <w:sz w:val="22"/>
          <w:szCs w:val="22"/>
        </w:rPr>
        <w:t xml:space="preserve">The population is suspected to be declining due to current and ongoing threats from </w:t>
      </w:r>
      <w:r w:rsidR="00B751ED" w:rsidRPr="00D24CD2">
        <w:rPr>
          <w:rFonts w:ascii="Arial" w:hAnsi="Arial" w:cs="Arial"/>
          <w:sz w:val="22"/>
          <w:szCs w:val="22"/>
        </w:rPr>
        <w:t xml:space="preserve">frequent, </w:t>
      </w:r>
      <w:r w:rsidR="006F78EE" w:rsidRPr="00D24CD2">
        <w:rPr>
          <w:rFonts w:ascii="Arial" w:hAnsi="Arial" w:cs="Arial"/>
          <w:sz w:val="22"/>
          <w:szCs w:val="22"/>
        </w:rPr>
        <w:t>i</w:t>
      </w:r>
      <w:r w:rsidR="00B751ED" w:rsidRPr="00D24CD2">
        <w:rPr>
          <w:rFonts w:ascii="Arial" w:hAnsi="Arial" w:cs="Arial"/>
          <w:sz w:val="22"/>
          <w:szCs w:val="22"/>
        </w:rPr>
        <w:t xml:space="preserve">ntense fires and predation from </w:t>
      </w:r>
      <w:r w:rsidRPr="00D24CD2">
        <w:rPr>
          <w:rFonts w:ascii="Arial" w:hAnsi="Arial" w:cs="Arial"/>
          <w:sz w:val="22"/>
          <w:szCs w:val="22"/>
        </w:rPr>
        <w:t>feral cats</w:t>
      </w:r>
      <w:r w:rsidR="00B751ED" w:rsidRPr="00D24CD2">
        <w:rPr>
          <w:rFonts w:ascii="Arial" w:hAnsi="Arial" w:cs="Arial"/>
          <w:sz w:val="22"/>
          <w:szCs w:val="22"/>
        </w:rPr>
        <w:t>.</w:t>
      </w:r>
      <w:r w:rsidRPr="00D24CD2">
        <w:rPr>
          <w:rFonts w:ascii="Arial" w:hAnsi="Arial" w:cs="Arial"/>
          <w:sz w:val="22"/>
          <w:szCs w:val="22"/>
        </w:rPr>
        <w:t xml:space="preserve"> It is possible that the species may meet Criterion </w:t>
      </w:r>
      <w:r w:rsidR="00936BE6" w:rsidRPr="00D24CD2">
        <w:rPr>
          <w:rFonts w:ascii="Arial" w:hAnsi="Arial" w:cs="Arial"/>
          <w:sz w:val="22"/>
          <w:szCs w:val="22"/>
        </w:rPr>
        <w:t>2</w:t>
      </w:r>
      <w:r w:rsidR="00564DE6" w:rsidRPr="00564DE6">
        <w:t xml:space="preserve"> </w:t>
      </w:r>
      <w:r w:rsidR="00564DE6" w:rsidRPr="00564DE6">
        <w:rPr>
          <w:rFonts w:ascii="Arial" w:hAnsi="Arial" w:cs="Arial"/>
          <w:sz w:val="22"/>
          <w:szCs w:val="22"/>
        </w:rPr>
        <w:t>under B2(a)(b)</w:t>
      </w:r>
      <w:r w:rsidR="00564DE6">
        <w:rPr>
          <w:rFonts w:ascii="Arial" w:hAnsi="Arial" w:cs="Arial"/>
          <w:sz w:val="22"/>
          <w:szCs w:val="22"/>
        </w:rPr>
        <w:t>(iii)</w:t>
      </w:r>
      <w:r w:rsidR="00564DE6" w:rsidRPr="00564DE6">
        <w:rPr>
          <w:rFonts w:ascii="Arial" w:hAnsi="Arial" w:cs="Arial"/>
          <w:sz w:val="22"/>
          <w:szCs w:val="22"/>
        </w:rPr>
        <w:t>(v)</w:t>
      </w:r>
      <w:r w:rsidRPr="00D24CD2">
        <w:rPr>
          <w:rFonts w:ascii="Arial" w:hAnsi="Arial" w:cs="Arial"/>
          <w:sz w:val="22"/>
          <w:szCs w:val="22"/>
        </w:rPr>
        <w:t xml:space="preserve">. Given the uncertainty in the assessment and the suspected population trajectory, there appears to be insufficient evidence to demonstrate that the </w:t>
      </w:r>
      <w:r w:rsidR="00811F1C" w:rsidRPr="00D24CD2">
        <w:rPr>
          <w:rFonts w:ascii="Arial" w:hAnsi="Arial" w:cs="Arial"/>
          <w:sz w:val="22"/>
          <w:szCs w:val="22"/>
        </w:rPr>
        <w:t>golden-backed tree-rat</w:t>
      </w:r>
      <w:r w:rsidRPr="00D24CD2">
        <w:rPr>
          <w:rFonts w:ascii="Arial" w:hAnsi="Arial" w:cs="Arial"/>
          <w:sz w:val="22"/>
          <w:szCs w:val="22"/>
        </w:rPr>
        <w:t xml:space="preserve"> is </w:t>
      </w:r>
      <w:r w:rsidR="00564DE6">
        <w:rPr>
          <w:rFonts w:ascii="Arial" w:hAnsi="Arial" w:cs="Arial"/>
          <w:sz w:val="22"/>
          <w:szCs w:val="22"/>
        </w:rPr>
        <w:t>in</w:t>
      </w:r>
      <w:r w:rsidRPr="00D24CD2">
        <w:rPr>
          <w:rFonts w:ascii="Arial" w:hAnsi="Arial" w:cs="Arial"/>
          <w:sz w:val="22"/>
          <w:szCs w:val="22"/>
        </w:rPr>
        <w:t xml:space="preserve">eligible </w:t>
      </w:r>
      <w:r w:rsidR="00564DE6">
        <w:rPr>
          <w:rFonts w:ascii="Arial" w:hAnsi="Arial" w:cs="Arial"/>
          <w:sz w:val="22"/>
          <w:szCs w:val="22"/>
        </w:rPr>
        <w:t>for listing</w:t>
      </w:r>
      <w:r w:rsidRPr="00D24CD2">
        <w:rPr>
          <w:rFonts w:ascii="Arial" w:hAnsi="Arial" w:cs="Arial"/>
          <w:sz w:val="22"/>
          <w:szCs w:val="22"/>
        </w:rPr>
        <w:t xml:space="preserve"> as </w:t>
      </w:r>
      <w:r w:rsidR="006F78EE" w:rsidRPr="00D24CD2">
        <w:rPr>
          <w:rFonts w:ascii="Arial" w:hAnsi="Arial" w:cs="Arial"/>
          <w:sz w:val="22"/>
          <w:szCs w:val="22"/>
        </w:rPr>
        <w:t>Vulnerable</w:t>
      </w:r>
      <w:r w:rsidRPr="00D24CD2">
        <w:rPr>
          <w:rFonts w:ascii="Arial" w:hAnsi="Arial" w:cs="Arial"/>
          <w:sz w:val="22"/>
          <w:szCs w:val="22"/>
        </w:rPr>
        <w:t xml:space="preserve"> under the EPBC Act.  </w:t>
      </w:r>
    </w:p>
    <w:p w14:paraId="069C0A02" w14:textId="77777777" w:rsidR="00816631" w:rsidRPr="00D24CD2" w:rsidRDefault="00816631" w:rsidP="00816631">
      <w:pPr>
        <w:pStyle w:val="TSSC"/>
        <w:numPr>
          <w:ilvl w:val="0"/>
          <w:numId w:val="0"/>
        </w:numPr>
        <w:spacing w:after="0"/>
        <w:rPr>
          <w:rFonts w:ascii="Arial" w:hAnsi="Arial" w:cs="Arial"/>
          <w:sz w:val="22"/>
          <w:szCs w:val="22"/>
        </w:rPr>
      </w:pPr>
    </w:p>
    <w:p w14:paraId="4B1043DB" w14:textId="54F6942A" w:rsidR="00564DE6" w:rsidRPr="00CB0F7C" w:rsidRDefault="00564DE6" w:rsidP="00564DE6">
      <w:pPr>
        <w:pStyle w:val="TSSC"/>
        <w:numPr>
          <w:ilvl w:val="0"/>
          <w:numId w:val="0"/>
        </w:numPr>
        <w:spacing w:after="360"/>
        <w:rPr>
          <w:rFonts w:ascii="Arial" w:hAnsi="Arial" w:cs="Arial"/>
          <w:sz w:val="22"/>
          <w:szCs w:val="22"/>
        </w:rPr>
      </w:pPr>
      <w:r>
        <w:rPr>
          <w:rFonts w:ascii="Arial" w:hAnsi="Arial" w:cs="Arial"/>
          <w:sz w:val="22"/>
          <w:szCs w:val="22"/>
        </w:rPr>
        <w:t>Furthermore, it is not clear whether or not i</w:t>
      </w:r>
      <w:r w:rsidRPr="00CB0F7C">
        <w:rPr>
          <w:rFonts w:ascii="Arial" w:hAnsi="Arial" w:cs="Arial"/>
          <w:sz w:val="22"/>
          <w:szCs w:val="22"/>
        </w:rPr>
        <w:t xml:space="preserve">nclusion of the </w:t>
      </w:r>
      <w:r w:rsidRPr="00D24CD2">
        <w:rPr>
          <w:rFonts w:ascii="Arial" w:hAnsi="Arial" w:cs="Arial"/>
          <w:sz w:val="22"/>
          <w:szCs w:val="22"/>
        </w:rPr>
        <w:t xml:space="preserve">golden-backed tree-rat </w:t>
      </w:r>
      <w:r w:rsidRPr="00CB0F7C">
        <w:rPr>
          <w:rFonts w:ascii="Arial" w:hAnsi="Arial" w:cs="Arial"/>
          <w:sz w:val="22"/>
          <w:szCs w:val="22"/>
        </w:rPr>
        <w:t>in the Vulnerable category is contributing to the survival of the species</w:t>
      </w:r>
      <w:r>
        <w:rPr>
          <w:rFonts w:ascii="Arial" w:hAnsi="Arial" w:cs="Arial"/>
          <w:sz w:val="22"/>
          <w:szCs w:val="22"/>
        </w:rPr>
        <w:t>. T</w:t>
      </w:r>
      <w:r w:rsidRPr="00CB0F7C">
        <w:rPr>
          <w:rFonts w:ascii="Arial" w:hAnsi="Arial" w:cs="Arial"/>
          <w:sz w:val="22"/>
          <w:szCs w:val="22"/>
        </w:rPr>
        <w:t>he EPBC Act requires project proponents to refer a proposal for assessment if it may have a significant impact on a threatened species</w:t>
      </w:r>
      <w:r>
        <w:rPr>
          <w:rFonts w:ascii="Arial" w:hAnsi="Arial" w:cs="Arial"/>
          <w:sz w:val="22"/>
          <w:szCs w:val="22"/>
        </w:rPr>
        <w:t xml:space="preserve">. Thus any proposals within the distribution of </w:t>
      </w:r>
      <w:r w:rsidRPr="00564DE6">
        <w:rPr>
          <w:rFonts w:ascii="Arial" w:hAnsi="Arial" w:cs="Arial"/>
          <w:sz w:val="22"/>
          <w:szCs w:val="22"/>
        </w:rPr>
        <w:t xml:space="preserve">golden-backed tree-rat </w:t>
      </w:r>
      <w:r>
        <w:rPr>
          <w:rFonts w:ascii="Arial" w:hAnsi="Arial" w:cs="Arial"/>
          <w:sz w:val="22"/>
          <w:szCs w:val="22"/>
        </w:rPr>
        <w:t>currently need to consider, and if necessary mitigate, any potentially significant impacts to the species</w:t>
      </w:r>
      <w:r w:rsidRPr="00CB0F7C">
        <w:rPr>
          <w:rFonts w:ascii="Arial" w:hAnsi="Arial" w:cs="Arial"/>
          <w:sz w:val="22"/>
          <w:szCs w:val="22"/>
        </w:rPr>
        <w:t xml:space="preserve">. Where necessary, the Department </w:t>
      </w:r>
      <w:r>
        <w:rPr>
          <w:rFonts w:ascii="Arial" w:hAnsi="Arial" w:cs="Arial"/>
          <w:sz w:val="22"/>
          <w:szCs w:val="22"/>
        </w:rPr>
        <w:t>can issue</w:t>
      </w:r>
      <w:r w:rsidRPr="00CB0F7C">
        <w:rPr>
          <w:rFonts w:ascii="Arial" w:hAnsi="Arial" w:cs="Arial"/>
          <w:sz w:val="22"/>
          <w:szCs w:val="22"/>
        </w:rPr>
        <w:t xml:space="preserve"> conditions requiring proponents to avoid, minimise or mitigate impacts on </w:t>
      </w:r>
      <w:r>
        <w:rPr>
          <w:rFonts w:ascii="Arial" w:hAnsi="Arial" w:cs="Arial"/>
          <w:sz w:val="22"/>
          <w:szCs w:val="22"/>
        </w:rPr>
        <w:t>listed</w:t>
      </w:r>
      <w:r w:rsidRPr="00CB0F7C">
        <w:rPr>
          <w:rFonts w:ascii="Arial" w:hAnsi="Arial" w:cs="Arial"/>
          <w:sz w:val="22"/>
          <w:szCs w:val="22"/>
        </w:rPr>
        <w:t xml:space="preserve"> species. </w:t>
      </w:r>
      <w:r>
        <w:rPr>
          <w:rFonts w:ascii="Arial" w:hAnsi="Arial" w:cs="Arial"/>
          <w:sz w:val="22"/>
          <w:szCs w:val="22"/>
        </w:rPr>
        <w:t xml:space="preserve">Therefore, inclusion of the </w:t>
      </w:r>
      <w:r w:rsidRPr="00564DE6">
        <w:rPr>
          <w:rFonts w:ascii="Arial" w:hAnsi="Arial" w:cs="Arial"/>
          <w:sz w:val="22"/>
          <w:szCs w:val="22"/>
        </w:rPr>
        <w:t xml:space="preserve">golden-backed tree-rat </w:t>
      </w:r>
      <w:r>
        <w:rPr>
          <w:rFonts w:ascii="Arial" w:hAnsi="Arial" w:cs="Arial"/>
          <w:sz w:val="22"/>
          <w:szCs w:val="22"/>
        </w:rPr>
        <w:t>on the list of threatened species, could potentially have an impact on its survival.</w:t>
      </w:r>
    </w:p>
    <w:p w14:paraId="5C625A35" w14:textId="77777777" w:rsidR="00564DE6" w:rsidRDefault="00564DE6" w:rsidP="00F65892">
      <w:pPr>
        <w:spacing w:before="240" w:after="240"/>
        <w:rPr>
          <w:rFonts w:ascii="Arial" w:hAnsi="Arial" w:cs="Arial"/>
          <w:sz w:val="22"/>
          <w:szCs w:val="22"/>
        </w:rPr>
      </w:pPr>
      <w:r>
        <w:rPr>
          <w:rFonts w:ascii="Arial" w:hAnsi="Arial" w:cs="Arial"/>
          <w:sz w:val="22"/>
          <w:szCs w:val="22"/>
        </w:rPr>
        <w:br w:type="page"/>
      </w:r>
    </w:p>
    <w:p w14:paraId="069C0A04" w14:textId="77777777"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14:paraId="069C0A05" w14:textId="77777777" w:rsidR="00615CF6" w:rsidRPr="00F328C0" w:rsidRDefault="00615CF6" w:rsidP="00615CF6">
      <w:pPr>
        <w:pStyle w:val="CAheading"/>
      </w:pPr>
      <w:r w:rsidRPr="00F328C0">
        <w:t>Recovery Plan</w:t>
      </w:r>
    </w:p>
    <w:p w14:paraId="069C0A06" w14:textId="5B2325C9" w:rsidR="008A0021" w:rsidRPr="008A0021" w:rsidRDefault="000E250C" w:rsidP="008A0021">
      <w:pPr>
        <w:keepNext/>
        <w:keepLines/>
        <w:rPr>
          <w:rFonts w:ascii="Arial" w:hAnsi="Arial" w:cs="Arial"/>
          <w:sz w:val="22"/>
          <w:szCs w:val="22"/>
        </w:rPr>
      </w:pPr>
      <w:r w:rsidRPr="005A4882">
        <w:rPr>
          <w:rFonts w:ascii="Arial" w:hAnsi="Arial" w:cs="Arial"/>
          <w:sz w:val="22"/>
          <w:szCs w:val="22"/>
        </w:rPr>
        <w:t xml:space="preserve">There is no recovery plan currently in place for this species. </w:t>
      </w:r>
      <w:r w:rsidR="00634103" w:rsidRPr="008A0021">
        <w:rPr>
          <w:rFonts w:ascii="Arial" w:hAnsi="Arial" w:cs="Arial"/>
          <w:sz w:val="22"/>
          <w:szCs w:val="22"/>
        </w:rPr>
        <w:t>The</w:t>
      </w:r>
      <w:r w:rsidR="003F3B5C" w:rsidRPr="008A0021">
        <w:rPr>
          <w:rFonts w:ascii="Arial" w:hAnsi="Arial" w:cs="Arial"/>
          <w:sz w:val="22"/>
          <w:szCs w:val="22"/>
        </w:rPr>
        <w:t xml:space="preserve"> </w:t>
      </w:r>
      <w:r>
        <w:rPr>
          <w:rFonts w:ascii="Arial" w:hAnsi="Arial" w:cs="Arial"/>
          <w:sz w:val="22"/>
          <w:szCs w:val="22"/>
        </w:rPr>
        <w:t>‘R</w:t>
      </w:r>
      <w:r w:rsidRPr="00B75600">
        <w:rPr>
          <w:rFonts w:ascii="Arial" w:hAnsi="Arial" w:cs="Arial"/>
          <w:color w:val="000000" w:themeColor="text1"/>
          <w:sz w:val="22"/>
          <w:szCs w:val="22"/>
        </w:rPr>
        <w:t xml:space="preserve">ecovery plan for the Golden Bandicoot </w:t>
      </w:r>
      <w:r w:rsidRPr="00B75600">
        <w:rPr>
          <w:rFonts w:ascii="Arial" w:hAnsi="Arial" w:cs="Arial"/>
          <w:i/>
          <w:iCs/>
          <w:color w:val="000000" w:themeColor="text1"/>
          <w:sz w:val="22"/>
          <w:szCs w:val="22"/>
        </w:rPr>
        <w:t xml:space="preserve">Isoodon auratus </w:t>
      </w:r>
      <w:r w:rsidRPr="00B75600">
        <w:rPr>
          <w:rFonts w:ascii="Arial" w:hAnsi="Arial" w:cs="Arial"/>
          <w:color w:val="000000" w:themeColor="text1"/>
          <w:sz w:val="22"/>
          <w:szCs w:val="22"/>
        </w:rPr>
        <w:t xml:space="preserve">and Golden-backed Tree-rat </w:t>
      </w:r>
      <w:r w:rsidRPr="00B75600">
        <w:rPr>
          <w:rFonts w:ascii="Arial" w:hAnsi="Arial" w:cs="Arial"/>
          <w:i/>
          <w:iCs/>
          <w:color w:val="000000" w:themeColor="text1"/>
          <w:sz w:val="22"/>
          <w:szCs w:val="22"/>
        </w:rPr>
        <w:t xml:space="preserve">Mesembriomys macrurus </w:t>
      </w:r>
      <w:r w:rsidRPr="00B75600">
        <w:rPr>
          <w:rFonts w:ascii="Arial" w:hAnsi="Arial" w:cs="Arial"/>
          <w:color w:val="000000" w:themeColor="text1"/>
          <w:sz w:val="22"/>
          <w:szCs w:val="22"/>
        </w:rPr>
        <w:t xml:space="preserve">2004 </w:t>
      </w:r>
      <w:r>
        <w:rPr>
          <w:rFonts w:ascii="Arial" w:hAnsi="Arial" w:cs="Arial"/>
          <w:color w:val="000000" w:themeColor="text1"/>
          <w:sz w:val="22"/>
          <w:szCs w:val="22"/>
        </w:rPr>
        <w:t>–</w:t>
      </w:r>
      <w:r w:rsidRPr="00B75600">
        <w:rPr>
          <w:rFonts w:ascii="Arial" w:hAnsi="Arial" w:cs="Arial"/>
          <w:color w:val="000000" w:themeColor="text1"/>
          <w:sz w:val="22"/>
          <w:szCs w:val="22"/>
        </w:rPr>
        <w:t xml:space="preserve"> 2009</w:t>
      </w:r>
      <w:r>
        <w:rPr>
          <w:rFonts w:ascii="Arial" w:hAnsi="Arial" w:cs="Arial"/>
          <w:color w:val="000000" w:themeColor="text1"/>
          <w:sz w:val="22"/>
          <w:szCs w:val="22"/>
        </w:rPr>
        <w:t>’ (</w:t>
      </w:r>
      <w:r w:rsidR="003F3B5C" w:rsidRPr="008A0021">
        <w:rPr>
          <w:rFonts w:ascii="Arial" w:hAnsi="Arial" w:cs="Arial"/>
          <w:sz w:val="22"/>
          <w:szCs w:val="22"/>
        </w:rPr>
        <w:t xml:space="preserve">Palmer </w:t>
      </w:r>
      <w:r w:rsidR="003F3B5C" w:rsidRPr="000E250C">
        <w:rPr>
          <w:rFonts w:ascii="Arial" w:hAnsi="Arial" w:cs="Arial"/>
          <w:sz w:val="22"/>
          <w:szCs w:val="22"/>
        </w:rPr>
        <w:t>et al.</w:t>
      </w:r>
      <w:r>
        <w:rPr>
          <w:rFonts w:ascii="Arial" w:hAnsi="Arial" w:cs="Arial"/>
          <w:sz w:val="22"/>
          <w:szCs w:val="22"/>
        </w:rPr>
        <w:t>,</w:t>
      </w:r>
      <w:r w:rsidR="003F3B5C" w:rsidRPr="000E250C">
        <w:rPr>
          <w:rFonts w:ascii="Arial" w:hAnsi="Arial" w:cs="Arial"/>
          <w:sz w:val="22"/>
          <w:szCs w:val="22"/>
        </w:rPr>
        <w:t xml:space="preserve"> 20</w:t>
      </w:r>
      <w:r w:rsidR="003F3B5C" w:rsidRPr="008A0021">
        <w:rPr>
          <w:rFonts w:ascii="Arial" w:hAnsi="Arial" w:cs="Arial"/>
          <w:sz w:val="22"/>
          <w:szCs w:val="22"/>
        </w:rPr>
        <w:t>03)</w:t>
      </w:r>
      <w:r w:rsidR="00634103" w:rsidRPr="008A0021">
        <w:rPr>
          <w:rFonts w:ascii="Arial" w:hAnsi="Arial" w:cs="Arial"/>
          <w:sz w:val="22"/>
          <w:szCs w:val="22"/>
        </w:rPr>
        <w:t xml:space="preserve"> </w:t>
      </w:r>
      <w:r w:rsidR="004E1019" w:rsidRPr="004E1019">
        <w:rPr>
          <w:rFonts w:ascii="Arial" w:hAnsi="Arial" w:cs="Arial"/>
          <w:sz w:val="22"/>
          <w:szCs w:val="22"/>
        </w:rPr>
        <w:t>ceased to be in effect from 1/10/2015</w:t>
      </w:r>
      <w:r w:rsidR="00634103" w:rsidRPr="0001656F">
        <w:rPr>
          <w:rFonts w:ascii="Arial" w:hAnsi="Arial" w:cs="Arial"/>
          <w:sz w:val="22"/>
          <w:szCs w:val="22"/>
        </w:rPr>
        <w:t xml:space="preserve">. </w:t>
      </w:r>
      <w:r w:rsidR="008A0021" w:rsidRPr="0001656F">
        <w:rPr>
          <w:rFonts w:ascii="Arial" w:hAnsi="Arial" w:cs="Arial"/>
          <w:sz w:val="22"/>
          <w:szCs w:val="22"/>
        </w:rPr>
        <w:t>Th</w:t>
      </w:r>
      <w:r w:rsidR="008A0021" w:rsidRPr="008A0021">
        <w:rPr>
          <w:rFonts w:ascii="Arial" w:hAnsi="Arial" w:cs="Arial"/>
          <w:sz w:val="22"/>
          <w:szCs w:val="22"/>
        </w:rPr>
        <w:t xml:space="preserve">e primary objectives of the recovery plan were: to maintain or improve the conservation status of the golden bandicoot and the golden-backed tree-rat; to achieve an accurate assessment of population trends for both species; and to identify threatening processes. </w:t>
      </w:r>
      <w:r w:rsidR="006A3000">
        <w:rPr>
          <w:rFonts w:ascii="Arial" w:hAnsi="Arial" w:cs="Arial"/>
          <w:sz w:val="22"/>
          <w:szCs w:val="22"/>
        </w:rPr>
        <w:t>A</w:t>
      </w:r>
      <w:r w:rsidR="008A0021" w:rsidRPr="008A0021">
        <w:rPr>
          <w:rFonts w:ascii="Arial" w:hAnsi="Arial" w:cs="Arial"/>
          <w:sz w:val="22"/>
          <w:szCs w:val="22"/>
        </w:rPr>
        <w:t xml:space="preserve"> review of the plan concluded that </w:t>
      </w:r>
      <w:r w:rsidR="006A3000">
        <w:rPr>
          <w:rFonts w:ascii="Arial" w:hAnsi="Arial" w:cs="Arial"/>
          <w:sz w:val="22"/>
          <w:szCs w:val="22"/>
        </w:rPr>
        <w:t>these</w:t>
      </w:r>
      <w:r w:rsidR="008A0021" w:rsidRPr="008A0021">
        <w:rPr>
          <w:rFonts w:ascii="Arial" w:hAnsi="Arial" w:cs="Arial"/>
          <w:sz w:val="22"/>
          <w:szCs w:val="22"/>
        </w:rPr>
        <w:t xml:space="preserve"> objectives have not been achieved due to lack of funding for surveying, monitoring programs and studies on the ecology of the species</w:t>
      </w:r>
      <w:r w:rsidR="004E1019">
        <w:rPr>
          <w:rFonts w:ascii="Arial" w:hAnsi="Arial" w:cs="Arial"/>
          <w:sz w:val="22"/>
          <w:szCs w:val="22"/>
        </w:rPr>
        <w:t>’</w:t>
      </w:r>
      <w:r w:rsidR="008A0021" w:rsidRPr="008A0021">
        <w:rPr>
          <w:rFonts w:ascii="Arial" w:hAnsi="Arial" w:cs="Arial"/>
          <w:sz w:val="22"/>
          <w:szCs w:val="22"/>
        </w:rPr>
        <w:t xml:space="preserve">. </w:t>
      </w:r>
    </w:p>
    <w:p w14:paraId="069C0A07" w14:textId="77777777" w:rsidR="003F3B5C" w:rsidRPr="008A0021" w:rsidRDefault="003F3B5C" w:rsidP="00615CF6">
      <w:pPr>
        <w:keepNext/>
        <w:keepLines/>
        <w:rPr>
          <w:rFonts w:ascii="Arial" w:hAnsi="Arial" w:cs="Arial"/>
          <w:sz w:val="22"/>
          <w:szCs w:val="22"/>
        </w:rPr>
      </w:pPr>
    </w:p>
    <w:p w14:paraId="069C0A08" w14:textId="28EA49C5" w:rsidR="00615CF6" w:rsidRPr="0001656F" w:rsidRDefault="00615CF6" w:rsidP="00615CF6">
      <w:pPr>
        <w:keepNext/>
        <w:keepLines/>
        <w:rPr>
          <w:rFonts w:ascii="Arial" w:hAnsi="Arial" w:cs="Arial"/>
          <w:sz w:val="22"/>
          <w:szCs w:val="22"/>
        </w:rPr>
      </w:pPr>
      <w:r w:rsidRPr="00D24CD2">
        <w:rPr>
          <w:rFonts w:ascii="Arial" w:hAnsi="Arial" w:cs="Arial"/>
          <w:sz w:val="22"/>
          <w:szCs w:val="22"/>
        </w:rPr>
        <w:t>A decision about whether there should be a</w:t>
      </w:r>
      <w:r w:rsidR="00AD713C" w:rsidRPr="00D24CD2">
        <w:rPr>
          <w:rFonts w:ascii="Arial" w:hAnsi="Arial" w:cs="Arial"/>
          <w:sz w:val="22"/>
          <w:szCs w:val="22"/>
        </w:rPr>
        <w:t xml:space="preserve"> new</w:t>
      </w:r>
      <w:r w:rsidRPr="00D24CD2">
        <w:rPr>
          <w:rFonts w:ascii="Arial" w:hAnsi="Arial" w:cs="Arial"/>
          <w:sz w:val="22"/>
          <w:szCs w:val="22"/>
        </w:rPr>
        <w:t xml:space="preserve"> recovery plan for this species has not yet been determined.</w:t>
      </w:r>
      <w:r w:rsidRPr="0001656F">
        <w:rPr>
          <w:rFonts w:ascii="Arial" w:hAnsi="Arial" w:cs="Arial"/>
          <w:sz w:val="22"/>
          <w:szCs w:val="22"/>
        </w:rPr>
        <w:t xml:space="preserve"> The purpose of this consultation </w:t>
      </w:r>
      <w:r w:rsidR="005416F2" w:rsidRPr="0001656F">
        <w:rPr>
          <w:rFonts w:ascii="Arial" w:hAnsi="Arial" w:cs="Arial"/>
          <w:sz w:val="22"/>
          <w:szCs w:val="22"/>
        </w:rPr>
        <w:t>document</w:t>
      </w:r>
      <w:r w:rsidRPr="0001656F">
        <w:rPr>
          <w:rFonts w:ascii="Arial" w:hAnsi="Arial" w:cs="Arial"/>
          <w:sz w:val="22"/>
          <w:szCs w:val="22"/>
        </w:rPr>
        <w:t xml:space="preserve"> is to elicit additional information to help inform this decision. </w:t>
      </w:r>
    </w:p>
    <w:p w14:paraId="069C0A09" w14:textId="77777777" w:rsidR="00816631" w:rsidRDefault="00816631" w:rsidP="00816631">
      <w:pPr>
        <w:pStyle w:val="CAIntextheading1"/>
      </w:pPr>
      <w:r>
        <w:t>Primary Conservation Actions</w:t>
      </w:r>
    </w:p>
    <w:p w14:paraId="069C0A0A" w14:textId="77777777" w:rsidR="0057038A" w:rsidRPr="00B93C05" w:rsidRDefault="0057038A" w:rsidP="0057038A">
      <w:pPr>
        <w:pStyle w:val="ListParagraph"/>
        <w:numPr>
          <w:ilvl w:val="0"/>
          <w:numId w:val="24"/>
        </w:numPr>
        <w:spacing w:after="240"/>
        <w:rPr>
          <w:rFonts w:ascii="Arial" w:hAnsi="Arial" w:cs="Arial"/>
          <w:sz w:val="22"/>
          <w:szCs w:val="22"/>
        </w:rPr>
      </w:pPr>
      <w:r w:rsidRPr="00B93C05">
        <w:rPr>
          <w:rFonts w:ascii="Arial" w:hAnsi="Arial" w:cs="Arial"/>
          <w:sz w:val="22"/>
          <w:szCs w:val="22"/>
        </w:rPr>
        <w:t>Reduce the frequency, intensity and extent of fires within the species’ range.</w:t>
      </w:r>
    </w:p>
    <w:p w14:paraId="069C0A0B" w14:textId="77777777" w:rsidR="0057038A" w:rsidRPr="00B93C05" w:rsidRDefault="0057038A" w:rsidP="0057038A">
      <w:pPr>
        <w:pStyle w:val="ListParagraph"/>
        <w:numPr>
          <w:ilvl w:val="0"/>
          <w:numId w:val="24"/>
        </w:numPr>
        <w:spacing w:after="240"/>
        <w:rPr>
          <w:rFonts w:ascii="Arial" w:hAnsi="Arial" w:cs="Arial"/>
          <w:sz w:val="22"/>
          <w:szCs w:val="22"/>
        </w:rPr>
      </w:pPr>
      <w:r w:rsidRPr="00B93C05">
        <w:rPr>
          <w:rFonts w:ascii="Arial" w:hAnsi="Arial" w:cs="Arial"/>
          <w:sz w:val="22"/>
          <w:szCs w:val="22"/>
        </w:rPr>
        <w:t>Undertake long-term monitoring</w:t>
      </w:r>
      <w:r>
        <w:rPr>
          <w:rFonts w:ascii="Arial" w:hAnsi="Arial" w:cs="Arial"/>
          <w:sz w:val="22"/>
          <w:szCs w:val="22"/>
        </w:rPr>
        <w:t xml:space="preserve"> and targeted surveys</w:t>
      </w:r>
      <w:r w:rsidRPr="00B93C05">
        <w:rPr>
          <w:rFonts w:ascii="Arial" w:hAnsi="Arial" w:cs="Arial"/>
          <w:sz w:val="22"/>
          <w:szCs w:val="22"/>
        </w:rPr>
        <w:t xml:space="preserve"> to determine the species’ distribution, population size and trends.</w:t>
      </w:r>
    </w:p>
    <w:p w14:paraId="069C0A0C" w14:textId="77777777" w:rsidR="0057038A" w:rsidRPr="00B93C05" w:rsidRDefault="0057038A" w:rsidP="0057038A">
      <w:pPr>
        <w:pStyle w:val="ListParagraph"/>
        <w:numPr>
          <w:ilvl w:val="0"/>
          <w:numId w:val="24"/>
        </w:numPr>
        <w:spacing w:after="240"/>
        <w:rPr>
          <w:rFonts w:ascii="Arial" w:hAnsi="Arial" w:cs="Arial"/>
          <w:sz w:val="22"/>
          <w:szCs w:val="22"/>
        </w:rPr>
      </w:pPr>
      <w:r w:rsidRPr="00B93C05">
        <w:rPr>
          <w:rFonts w:ascii="Arial" w:hAnsi="Arial" w:cs="Arial"/>
          <w:sz w:val="22"/>
          <w:szCs w:val="22"/>
        </w:rPr>
        <w:t>Undertake research to identify</w:t>
      </w:r>
      <w:r>
        <w:rPr>
          <w:rFonts w:ascii="Arial" w:hAnsi="Arial" w:cs="Arial"/>
          <w:sz w:val="22"/>
          <w:szCs w:val="22"/>
        </w:rPr>
        <w:t xml:space="preserve"> the impacts of</w:t>
      </w:r>
      <w:r w:rsidRPr="00B93C05">
        <w:rPr>
          <w:rFonts w:ascii="Arial" w:hAnsi="Arial" w:cs="Arial"/>
          <w:sz w:val="22"/>
          <w:szCs w:val="22"/>
        </w:rPr>
        <w:t xml:space="preserve"> threatening processes on the species</w:t>
      </w:r>
      <w:r>
        <w:rPr>
          <w:rFonts w:ascii="Arial" w:hAnsi="Arial" w:cs="Arial"/>
          <w:sz w:val="22"/>
          <w:szCs w:val="22"/>
        </w:rPr>
        <w:t>.</w:t>
      </w:r>
    </w:p>
    <w:p w14:paraId="069C0A0D" w14:textId="77777777"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14:paraId="069C0A0E" w14:textId="364ED9D6" w:rsidR="00C61669" w:rsidRDefault="00C61669" w:rsidP="00C61669">
      <w:pPr>
        <w:rPr>
          <w:rFonts w:ascii="Arial" w:hAnsi="Arial" w:cs="Arial"/>
          <w:sz w:val="22"/>
          <w:szCs w:val="22"/>
        </w:rPr>
      </w:pPr>
      <w:r w:rsidRPr="0057038A">
        <w:rPr>
          <w:rFonts w:ascii="Arial" w:hAnsi="Arial" w:cs="Arial"/>
          <w:sz w:val="22"/>
          <w:szCs w:val="22"/>
        </w:rPr>
        <w:t>There is some regional fire management and feral animal control in the southern and northern parts of its range and management of fire at</w:t>
      </w:r>
      <w:r w:rsidR="0071228E">
        <w:rPr>
          <w:rFonts w:ascii="Arial" w:hAnsi="Arial" w:cs="Arial"/>
          <w:sz w:val="22"/>
          <w:szCs w:val="22"/>
        </w:rPr>
        <w:t xml:space="preserve"> the</w:t>
      </w:r>
      <w:r w:rsidRPr="0057038A">
        <w:rPr>
          <w:rFonts w:ascii="Arial" w:hAnsi="Arial" w:cs="Arial"/>
          <w:sz w:val="22"/>
          <w:szCs w:val="22"/>
        </w:rPr>
        <w:t xml:space="preserve"> Artesian Range. Land on wh</w:t>
      </w:r>
      <w:r w:rsidR="0057038A" w:rsidRPr="0057038A">
        <w:rPr>
          <w:rFonts w:ascii="Arial" w:hAnsi="Arial" w:cs="Arial"/>
          <w:sz w:val="22"/>
          <w:szCs w:val="22"/>
        </w:rPr>
        <w:t>ich the golden-backed tree-rats oc</w:t>
      </w:r>
      <w:r w:rsidR="0071228E">
        <w:rPr>
          <w:rFonts w:ascii="Arial" w:hAnsi="Arial" w:cs="Arial"/>
          <w:sz w:val="22"/>
          <w:szCs w:val="22"/>
        </w:rPr>
        <w:t>curs includes indigenous land, reserves and national</w:t>
      </w:r>
      <w:r w:rsidRPr="0057038A">
        <w:rPr>
          <w:rFonts w:ascii="Arial" w:hAnsi="Arial" w:cs="Arial"/>
          <w:sz w:val="22"/>
          <w:szCs w:val="22"/>
        </w:rPr>
        <w:t xml:space="preserve"> parks</w:t>
      </w:r>
      <w:r w:rsidR="00644B57">
        <w:rPr>
          <w:rFonts w:ascii="Arial" w:hAnsi="Arial" w:cs="Arial"/>
          <w:sz w:val="22"/>
          <w:szCs w:val="22"/>
        </w:rPr>
        <w:t xml:space="preserve"> (Prince Regent Nature R</w:t>
      </w:r>
      <w:r w:rsidR="0071228E">
        <w:rPr>
          <w:rFonts w:ascii="Arial" w:hAnsi="Arial" w:cs="Arial"/>
          <w:sz w:val="22"/>
          <w:szCs w:val="22"/>
        </w:rPr>
        <w:t xml:space="preserve">eserve, Mitchell </w:t>
      </w:r>
      <w:r w:rsidR="0071228E" w:rsidRPr="0071228E">
        <w:rPr>
          <w:rFonts w:ascii="Arial" w:hAnsi="Arial" w:cs="Arial"/>
          <w:color w:val="000000"/>
          <w:sz w:val="22"/>
          <w:szCs w:val="22"/>
          <w:lang w:eastAsia="en-AU"/>
        </w:rPr>
        <w:t>River National Park</w:t>
      </w:r>
      <w:r w:rsidR="0071228E">
        <w:rPr>
          <w:rFonts w:ascii="Arial" w:hAnsi="Arial" w:cs="Arial"/>
          <w:color w:val="000000"/>
          <w:sz w:val="22"/>
          <w:szCs w:val="22"/>
          <w:lang w:eastAsia="en-AU"/>
        </w:rPr>
        <w:t>,</w:t>
      </w:r>
      <w:r w:rsidR="0071228E" w:rsidRPr="0071228E">
        <w:rPr>
          <w:rFonts w:ascii="Arial" w:hAnsi="Arial" w:cs="Arial"/>
          <w:color w:val="000000"/>
          <w:sz w:val="22"/>
          <w:szCs w:val="22"/>
          <w:lang w:eastAsia="en-AU"/>
        </w:rPr>
        <w:t xml:space="preserve"> Lawley River National Park</w:t>
      </w:r>
      <w:r w:rsidR="0071228E">
        <w:rPr>
          <w:rFonts w:ascii="Arial" w:hAnsi="Arial" w:cs="Arial"/>
          <w:color w:val="000000"/>
          <w:sz w:val="22"/>
          <w:szCs w:val="22"/>
          <w:lang w:eastAsia="en-AU"/>
        </w:rPr>
        <w:t xml:space="preserve">) </w:t>
      </w:r>
      <w:r w:rsidRPr="0057038A">
        <w:rPr>
          <w:rFonts w:ascii="Arial" w:hAnsi="Arial" w:cs="Arial"/>
          <w:sz w:val="22"/>
          <w:szCs w:val="22"/>
        </w:rPr>
        <w:t xml:space="preserve">and land managed by the Australian Wildlife Conservancy. A research program on </w:t>
      </w:r>
      <w:r w:rsidR="0057038A" w:rsidRPr="0057038A">
        <w:rPr>
          <w:rFonts w:ascii="Arial" w:hAnsi="Arial" w:cs="Arial"/>
          <w:sz w:val="22"/>
          <w:szCs w:val="22"/>
        </w:rPr>
        <w:t xml:space="preserve">golden-backed tree-rats </w:t>
      </w:r>
      <w:r w:rsidRPr="0057038A">
        <w:rPr>
          <w:rFonts w:ascii="Arial" w:hAnsi="Arial" w:cs="Arial"/>
          <w:sz w:val="22"/>
          <w:szCs w:val="22"/>
        </w:rPr>
        <w:t xml:space="preserve">at </w:t>
      </w:r>
      <w:r w:rsidR="0071228E">
        <w:rPr>
          <w:rFonts w:ascii="Arial" w:hAnsi="Arial" w:cs="Arial"/>
          <w:sz w:val="22"/>
          <w:szCs w:val="22"/>
        </w:rPr>
        <w:t xml:space="preserve">the </w:t>
      </w:r>
      <w:r w:rsidRPr="0057038A">
        <w:rPr>
          <w:rFonts w:ascii="Arial" w:hAnsi="Arial" w:cs="Arial"/>
          <w:sz w:val="22"/>
          <w:szCs w:val="22"/>
        </w:rPr>
        <w:t>Artesian Range (AWC/University of Tasmania) began in late 2012, to describe the impa</w:t>
      </w:r>
      <w:r w:rsidR="0057038A">
        <w:rPr>
          <w:rFonts w:ascii="Arial" w:hAnsi="Arial" w:cs="Arial"/>
          <w:sz w:val="22"/>
          <w:szCs w:val="22"/>
        </w:rPr>
        <w:t>cts of fire patterns and feral c</w:t>
      </w:r>
      <w:r w:rsidRPr="0057038A">
        <w:rPr>
          <w:rFonts w:ascii="Arial" w:hAnsi="Arial" w:cs="Arial"/>
          <w:sz w:val="22"/>
          <w:szCs w:val="22"/>
        </w:rPr>
        <w:t>ats on their ecology and survival.</w:t>
      </w:r>
    </w:p>
    <w:p w14:paraId="069C0A0F" w14:textId="77777777" w:rsidR="00F97F30" w:rsidRPr="006B449C" w:rsidRDefault="00F97F30" w:rsidP="00F97F30">
      <w:pPr>
        <w:spacing w:before="240" w:after="240"/>
        <w:rPr>
          <w:rFonts w:ascii="Arial" w:hAnsi="Arial" w:cs="Arial"/>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(Woinarski et al., 2014)</w:t>
      </w:r>
      <w:r>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64"/>
        <w:gridCol w:w="1356"/>
      </w:tblGrid>
      <w:tr w:rsidR="001A3D9B" w:rsidRPr="003169D2" w14:paraId="069C0A13" w14:textId="77777777" w:rsidTr="00D767CF">
        <w:trPr>
          <w:cantSplit/>
        </w:trPr>
        <w:tc>
          <w:tcPr>
            <w:tcW w:w="4219" w:type="dxa"/>
            <w:shd w:val="clear" w:color="auto" w:fill="C0C0C0"/>
          </w:tcPr>
          <w:p w14:paraId="069C0A10" w14:textId="77777777" w:rsidR="001A3D9B" w:rsidRPr="003169D2" w:rsidRDefault="001A3D9B" w:rsidP="00D767CF">
            <w:pPr>
              <w:spacing w:line="276" w:lineRule="auto"/>
              <w:rPr>
                <w:rFonts w:ascii="Arial" w:hAnsi="Arial" w:cs="Arial"/>
                <w:b/>
                <w:sz w:val="22"/>
                <w:szCs w:val="22"/>
              </w:rPr>
            </w:pPr>
            <w:r w:rsidRPr="003169D2">
              <w:rPr>
                <w:rFonts w:ascii="Arial" w:hAnsi="Arial" w:cs="Arial"/>
                <w:b/>
                <w:sz w:val="22"/>
                <w:szCs w:val="22"/>
              </w:rPr>
              <w:t>Theme</w:t>
            </w:r>
          </w:p>
        </w:tc>
        <w:tc>
          <w:tcPr>
            <w:tcW w:w="3464" w:type="dxa"/>
            <w:shd w:val="clear" w:color="auto" w:fill="C0C0C0"/>
          </w:tcPr>
          <w:p w14:paraId="069C0A11" w14:textId="77777777" w:rsidR="001A3D9B" w:rsidRPr="003169D2" w:rsidRDefault="001A3D9B" w:rsidP="00D767CF">
            <w:pPr>
              <w:spacing w:line="276" w:lineRule="auto"/>
              <w:rPr>
                <w:rFonts w:ascii="Arial" w:hAnsi="Arial" w:cs="Arial"/>
                <w:b/>
                <w:sz w:val="22"/>
                <w:szCs w:val="22"/>
              </w:rPr>
            </w:pPr>
            <w:r w:rsidRPr="003169D2">
              <w:rPr>
                <w:rFonts w:ascii="Arial" w:hAnsi="Arial" w:cs="Arial"/>
                <w:b/>
                <w:sz w:val="22"/>
                <w:szCs w:val="22"/>
              </w:rPr>
              <w:t>Specific actions</w:t>
            </w:r>
          </w:p>
        </w:tc>
        <w:tc>
          <w:tcPr>
            <w:tcW w:w="1356" w:type="dxa"/>
            <w:shd w:val="clear" w:color="auto" w:fill="C0C0C0"/>
          </w:tcPr>
          <w:p w14:paraId="069C0A12" w14:textId="77777777" w:rsidR="001A3D9B" w:rsidRPr="003169D2" w:rsidRDefault="001A3D9B" w:rsidP="00D767CF">
            <w:pPr>
              <w:spacing w:line="276" w:lineRule="auto"/>
              <w:rPr>
                <w:rFonts w:ascii="Arial" w:hAnsi="Arial" w:cs="Arial"/>
                <w:b/>
                <w:sz w:val="22"/>
                <w:szCs w:val="22"/>
              </w:rPr>
            </w:pPr>
            <w:r w:rsidRPr="003169D2">
              <w:rPr>
                <w:rFonts w:ascii="Arial" w:hAnsi="Arial" w:cs="Arial"/>
                <w:b/>
                <w:sz w:val="22"/>
                <w:szCs w:val="22"/>
              </w:rPr>
              <w:t>Priority</w:t>
            </w:r>
          </w:p>
        </w:tc>
      </w:tr>
      <w:tr w:rsidR="001A3D9B" w:rsidRPr="003169D2" w14:paraId="069C0A17" w14:textId="77777777" w:rsidTr="00D767CF">
        <w:trPr>
          <w:cantSplit/>
        </w:trPr>
        <w:tc>
          <w:tcPr>
            <w:tcW w:w="4219" w:type="dxa"/>
          </w:tcPr>
          <w:p w14:paraId="069C0A14" w14:textId="77777777" w:rsidR="001A3D9B" w:rsidRPr="003169D2" w:rsidRDefault="001A3D9B" w:rsidP="00D767CF">
            <w:pPr>
              <w:rPr>
                <w:rFonts w:ascii="Arial" w:hAnsi="Arial" w:cs="Arial"/>
                <w:sz w:val="22"/>
                <w:szCs w:val="22"/>
              </w:rPr>
            </w:pPr>
            <w:r w:rsidRPr="003169D2">
              <w:rPr>
                <w:rFonts w:ascii="Arial" w:hAnsi="Arial" w:cs="Arial"/>
                <w:sz w:val="22"/>
                <w:szCs w:val="22"/>
              </w:rPr>
              <w:t>Active mitigation of threats</w:t>
            </w:r>
          </w:p>
        </w:tc>
        <w:tc>
          <w:tcPr>
            <w:tcW w:w="3464" w:type="dxa"/>
          </w:tcPr>
          <w:p w14:paraId="069C0A15" w14:textId="77777777" w:rsidR="001A3D9B" w:rsidRPr="003169D2" w:rsidRDefault="001A3D9B" w:rsidP="00D767CF">
            <w:pPr>
              <w:rPr>
                <w:rFonts w:ascii="Arial" w:hAnsi="Arial" w:cs="Arial"/>
                <w:sz w:val="22"/>
                <w:szCs w:val="22"/>
              </w:rPr>
            </w:pPr>
            <w:r>
              <w:rPr>
                <w:rFonts w:ascii="Arial" w:hAnsi="Arial" w:cs="Arial"/>
                <w:sz w:val="22"/>
                <w:szCs w:val="22"/>
              </w:rPr>
              <w:t>C</w:t>
            </w:r>
            <w:r w:rsidRPr="003169D2">
              <w:rPr>
                <w:rFonts w:ascii="Arial" w:hAnsi="Arial" w:cs="Arial"/>
                <w:sz w:val="22"/>
                <w:szCs w:val="22"/>
              </w:rPr>
              <w:t>ontinue to develop and implement appropriate fire management in Kimberley</w:t>
            </w:r>
            <w:r>
              <w:rPr>
                <w:rFonts w:ascii="Arial" w:hAnsi="Arial" w:cs="Arial"/>
                <w:sz w:val="22"/>
                <w:szCs w:val="22"/>
              </w:rPr>
              <w:t xml:space="preserve"> habitat</w:t>
            </w:r>
          </w:p>
        </w:tc>
        <w:tc>
          <w:tcPr>
            <w:tcW w:w="1356" w:type="dxa"/>
          </w:tcPr>
          <w:p w14:paraId="069C0A16" w14:textId="77777777" w:rsidR="001A3D9B" w:rsidRPr="003169D2" w:rsidRDefault="001A3D9B" w:rsidP="00D767CF">
            <w:pPr>
              <w:rPr>
                <w:rFonts w:ascii="Arial" w:hAnsi="Arial" w:cs="Arial"/>
                <w:sz w:val="22"/>
                <w:szCs w:val="22"/>
              </w:rPr>
            </w:pPr>
            <w:r>
              <w:rPr>
                <w:rFonts w:ascii="Arial" w:hAnsi="Arial" w:cs="Arial"/>
                <w:sz w:val="22"/>
                <w:szCs w:val="22"/>
              </w:rPr>
              <w:t>H</w:t>
            </w:r>
            <w:r w:rsidRPr="003169D2">
              <w:rPr>
                <w:rFonts w:ascii="Arial" w:hAnsi="Arial" w:cs="Arial"/>
                <w:sz w:val="22"/>
                <w:szCs w:val="22"/>
              </w:rPr>
              <w:t>igh</w:t>
            </w:r>
          </w:p>
        </w:tc>
      </w:tr>
      <w:tr w:rsidR="001A3D9B" w:rsidRPr="003169D2" w14:paraId="069C0A1F" w14:textId="77777777" w:rsidTr="00D767CF">
        <w:trPr>
          <w:cantSplit/>
        </w:trPr>
        <w:tc>
          <w:tcPr>
            <w:tcW w:w="4219" w:type="dxa"/>
          </w:tcPr>
          <w:p w14:paraId="069C0A1C" w14:textId="77777777" w:rsidR="001A3D9B" w:rsidRPr="003169D2" w:rsidRDefault="001A3D9B" w:rsidP="00D767CF">
            <w:pPr>
              <w:rPr>
                <w:rFonts w:ascii="Arial" w:hAnsi="Arial" w:cs="Arial"/>
                <w:sz w:val="22"/>
                <w:szCs w:val="22"/>
              </w:rPr>
            </w:pPr>
            <w:r w:rsidRPr="003169D2">
              <w:rPr>
                <w:rFonts w:ascii="Arial" w:hAnsi="Arial" w:cs="Arial"/>
                <w:sz w:val="22"/>
                <w:szCs w:val="22"/>
              </w:rPr>
              <w:t>Quarantining isolated populations</w:t>
            </w:r>
          </w:p>
        </w:tc>
        <w:tc>
          <w:tcPr>
            <w:tcW w:w="3464" w:type="dxa"/>
          </w:tcPr>
          <w:p w14:paraId="069C0A1D" w14:textId="77777777" w:rsidR="001A3D9B" w:rsidRPr="003169D2" w:rsidRDefault="001A3D9B" w:rsidP="00D767CF">
            <w:pPr>
              <w:rPr>
                <w:rFonts w:ascii="Arial" w:hAnsi="Arial" w:cs="Arial"/>
                <w:sz w:val="22"/>
                <w:szCs w:val="22"/>
              </w:rPr>
            </w:pPr>
            <w:r>
              <w:rPr>
                <w:rFonts w:ascii="Arial" w:hAnsi="Arial" w:cs="Arial"/>
                <w:sz w:val="22"/>
                <w:szCs w:val="22"/>
              </w:rPr>
              <w:t>P</w:t>
            </w:r>
            <w:r w:rsidRPr="003169D2">
              <w:rPr>
                <w:rFonts w:ascii="Arial" w:hAnsi="Arial" w:cs="Arial"/>
                <w:sz w:val="22"/>
                <w:szCs w:val="22"/>
              </w:rPr>
              <w:t>repare and implement biosecurity plans for Kimberley islands</w:t>
            </w:r>
          </w:p>
        </w:tc>
        <w:tc>
          <w:tcPr>
            <w:tcW w:w="1356" w:type="dxa"/>
          </w:tcPr>
          <w:p w14:paraId="069C0A1E" w14:textId="77777777" w:rsidR="001A3D9B" w:rsidRPr="003169D2" w:rsidRDefault="001A3D9B" w:rsidP="00D767CF">
            <w:pPr>
              <w:rPr>
                <w:rFonts w:ascii="Arial" w:hAnsi="Arial" w:cs="Arial"/>
                <w:sz w:val="22"/>
                <w:szCs w:val="22"/>
              </w:rPr>
            </w:pPr>
            <w:r>
              <w:rPr>
                <w:rFonts w:ascii="Arial" w:hAnsi="Arial" w:cs="Arial"/>
                <w:sz w:val="22"/>
                <w:szCs w:val="22"/>
              </w:rPr>
              <w:t>M</w:t>
            </w:r>
            <w:r w:rsidRPr="003169D2">
              <w:rPr>
                <w:rFonts w:ascii="Arial" w:hAnsi="Arial" w:cs="Arial"/>
                <w:sz w:val="22"/>
                <w:szCs w:val="22"/>
              </w:rPr>
              <w:t>edium</w:t>
            </w:r>
          </w:p>
        </w:tc>
      </w:tr>
      <w:tr w:rsidR="001A3D9B" w:rsidRPr="003169D2" w14:paraId="069C0A23" w14:textId="77777777" w:rsidTr="00D767CF">
        <w:trPr>
          <w:cantSplit/>
        </w:trPr>
        <w:tc>
          <w:tcPr>
            <w:tcW w:w="4219" w:type="dxa"/>
          </w:tcPr>
          <w:p w14:paraId="069C0A20" w14:textId="77777777" w:rsidR="001A3D9B" w:rsidRPr="003169D2" w:rsidRDefault="001A3D9B" w:rsidP="00D767CF">
            <w:pPr>
              <w:rPr>
                <w:rFonts w:ascii="Arial" w:hAnsi="Arial" w:cs="Arial"/>
                <w:sz w:val="22"/>
                <w:szCs w:val="22"/>
              </w:rPr>
            </w:pPr>
            <w:r w:rsidRPr="003169D2">
              <w:rPr>
                <w:rFonts w:ascii="Arial" w:hAnsi="Arial" w:cs="Arial"/>
                <w:sz w:val="22"/>
                <w:szCs w:val="22"/>
              </w:rPr>
              <w:t>Translocation</w:t>
            </w:r>
          </w:p>
        </w:tc>
        <w:tc>
          <w:tcPr>
            <w:tcW w:w="3464" w:type="dxa"/>
          </w:tcPr>
          <w:p w14:paraId="069C0A21" w14:textId="77777777" w:rsidR="001A3D9B" w:rsidRPr="003169D2" w:rsidRDefault="001A3D9B" w:rsidP="00D767CF">
            <w:pPr>
              <w:rPr>
                <w:rFonts w:ascii="Arial" w:hAnsi="Arial" w:cs="Arial"/>
                <w:sz w:val="22"/>
                <w:szCs w:val="22"/>
              </w:rPr>
            </w:pPr>
            <w:r>
              <w:rPr>
                <w:rFonts w:ascii="Arial" w:hAnsi="Arial" w:cs="Arial"/>
                <w:sz w:val="22"/>
                <w:szCs w:val="22"/>
              </w:rPr>
              <w:t>C</w:t>
            </w:r>
            <w:r w:rsidRPr="003169D2">
              <w:rPr>
                <w:rFonts w:ascii="Arial" w:hAnsi="Arial" w:cs="Arial"/>
                <w:sz w:val="22"/>
                <w:szCs w:val="22"/>
              </w:rPr>
              <w:t>onsider options and benefits of possible translocation to suitable Northern Territory sites</w:t>
            </w:r>
          </w:p>
        </w:tc>
        <w:tc>
          <w:tcPr>
            <w:tcW w:w="1356" w:type="dxa"/>
          </w:tcPr>
          <w:p w14:paraId="069C0A22" w14:textId="77777777" w:rsidR="001A3D9B" w:rsidRPr="003169D2" w:rsidRDefault="001A3D9B" w:rsidP="00D767CF">
            <w:pPr>
              <w:rPr>
                <w:rFonts w:ascii="Arial" w:hAnsi="Arial" w:cs="Arial"/>
                <w:sz w:val="22"/>
                <w:szCs w:val="22"/>
              </w:rPr>
            </w:pPr>
            <w:r>
              <w:rPr>
                <w:rFonts w:ascii="Arial" w:hAnsi="Arial" w:cs="Arial"/>
                <w:sz w:val="22"/>
                <w:szCs w:val="22"/>
              </w:rPr>
              <w:t>M</w:t>
            </w:r>
            <w:r w:rsidRPr="003169D2">
              <w:rPr>
                <w:rFonts w:ascii="Arial" w:hAnsi="Arial" w:cs="Arial"/>
                <w:sz w:val="22"/>
                <w:szCs w:val="22"/>
              </w:rPr>
              <w:t>edium</w:t>
            </w:r>
          </w:p>
        </w:tc>
      </w:tr>
      <w:tr w:rsidR="001A3D9B" w:rsidRPr="003169D2" w14:paraId="069C0A27" w14:textId="77777777" w:rsidTr="00D767CF">
        <w:trPr>
          <w:cantSplit/>
        </w:trPr>
        <w:tc>
          <w:tcPr>
            <w:tcW w:w="4219" w:type="dxa"/>
          </w:tcPr>
          <w:p w14:paraId="069C0A24" w14:textId="77777777" w:rsidR="001A3D9B" w:rsidRPr="003169D2" w:rsidRDefault="001A3D9B" w:rsidP="00D767CF">
            <w:pPr>
              <w:rPr>
                <w:rFonts w:ascii="Arial" w:hAnsi="Arial" w:cs="Arial"/>
                <w:sz w:val="22"/>
                <w:szCs w:val="22"/>
              </w:rPr>
            </w:pPr>
            <w:r w:rsidRPr="003169D2">
              <w:rPr>
                <w:rFonts w:ascii="Arial" w:hAnsi="Arial" w:cs="Arial"/>
                <w:sz w:val="22"/>
                <w:szCs w:val="22"/>
              </w:rPr>
              <w:t>Community engagement</w:t>
            </w:r>
          </w:p>
        </w:tc>
        <w:tc>
          <w:tcPr>
            <w:tcW w:w="3464" w:type="dxa"/>
          </w:tcPr>
          <w:p w14:paraId="069C0A25" w14:textId="77777777" w:rsidR="001A3D9B" w:rsidRPr="003169D2" w:rsidRDefault="001A3D9B" w:rsidP="00D767CF">
            <w:pPr>
              <w:rPr>
                <w:rFonts w:ascii="Arial" w:hAnsi="Arial" w:cs="Arial"/>
                <w:sz w:val="22"/>
                <w:szCs w:val="22"/>
              </w:rPr>
            </w:pPr>
            <w:r>
              <w:rPr>
                <w:rFonts w:ascii="Arial" w:hAnsi="Arial" w:cs="Arial"/>
                <w:sz w:val="22"/>
                <w:szCs w:val="22"/>
              </w:rPr>
              <w:t>I</w:t>
            </w:r>
            <w:r w:rsidRPr="003169D2">
              <w:rPr>
                <w:rFonts w:ascii="Arial" w:hAnsi="Arial" w:cs="Arial"/>
                <w:sz w:val="22"/>
                <w:szCs w:val="22"/>
              </w:rPr>
              <w:t>nvolve Aboriginal communities and Aboriginal rangers in conservation of species</w:t>
            </w:r>
          </w:p>
        </w:tc>
        <w:tc>
          <w:tcPr>
            <w:tcW w:w="1356" w:type="dxa"/>
          </w:tcPr>
          <w:p w14:paraId="069C0A26" w14:textId="77777777" w:rsidR="001A3D9B" w:rsidRPr="003169D2" w:rsidRDefault="001A3D9B" w:rsidP="00D767CF">
            <w:pPr>
              <w:rPr>
                <w:rFonts w:ascii="Arial" w:hAnsi="Arial" w:cs="Arial"/>
                <w:sz w:val="22"/>
                <w:szCs w:val="22"/>
              </w:rPr>
            </w:pPr>
            <w:r>
              <w:rPr>
                <w:rFonts w:ascii="Arial" w:hAnsi="Arial" w:cs="Arial"/>
                <w:sz w:val="22"/>
                <w:szCs w:val="22"/>
              </w:rPr>
              <w:t>H</w:t>
            </w:r>
            <w:r w:rsidRPr="003169D2">
              <w:rPr>
                <w:rFonts w:ascii="Arial" w:hAnsi="Arial" w:cs="Arial"/>
                <w:sz w:val="22"/>
                <w:szCs w:val="22"/>
              </w:rPr>
              <w:t>igh</w:t>
            </w:r>
          </w:p>
        </w:tc>
      </w:tr>
    </w:tbl>
    <w:p w14:paraId="069C0A28" w14:textId="77777777" w:rsidR="00CE6B12" w:rsidRDefault="00CE6B12" w:rsidP="00F35F2A">
      <w:pPr>
        <w:pStyle w:val="ListBullet"/>
        <w:numPr>
          <w:ilvl w:val="0"/>
          <w:numId w:val="0"/>
        </w:numPr>
        <w:spacing w:line="276" w:lineRule="auto"/>
        <w:rPr>
          <w:rFonts w:ascii="Arial" w:hAnsi="Arial" w:cs="Arial"/>
          <w:color w:val="0000FF"/>
          <w:sz w:val="22"/>
          <w:szCs w:val="22"/>
        </w:rPr>
      </w:pPr>
    </w:p>
    <w:p w14:paraId="0A07BDF6" w14:textId="5C470980" w:rsidR="00644B57" w:rsidRDefault="00644B57" w:rsidP="00F35F2A">
      <w:pPr>
        <w:pStyle w:val="ListBullet"/>
        <w:numPr>
          <w:ilvl w:val="0"/>
          <w:numId w:val="0"/>
        </w:numPr>
        <w:spacing w:line="276" w:lineRule="auto"/>
        <w:rPr>
          <w:rFonts w:ascii="Arial" w:hAnsi="Arial" w:cs="Arial"/>
          <w:color w:val="0000FF"/>
          <w:sz w:val="22"/>
          <w:szCs w:val="22"/>
        </w:rPr>
      </w:pPr>
    </w:p>
    <w:p w14:paraId="5A286F6A" w14:textId="77777777" w:rsidR="00644B57" w:rsidRDefault="00644B57" w:rsidP="00F35F2A">
      <w:pPr>
        <w:pStyle w:val="ListBullet"/>
        <w:numPr>
          <w:ilvl w:val="0"/>
          <w:numId w:val="0"/>
        </w:numPr>
        <w:spacing w:line="276" w:lineRule="auto"/>
        <w:rPr>
          <w:rFonts w:ascii="Arial" w:hAnsi="Arial" w:cs="Arial"/>
          <w:color w:val="0000FF"/>
          <w:sz w:val="22"/>
          <w:szCs w:val="22"/>
        </w:rPr>
      </w:pPr>
    </w:p>
    <w:p w14:paraId="40307A60" w14:textId="77777777" w:rsidR="00564DE6" w:rsidRDefault="00564DE6" w:rsidP="00825EDD">
      <w:pPr>
        <w:pStyle w:val="Normal12pt"/>
        <w:tabs>
          <w:tab w:val="left" w:pos="426"/>
        </w:tabs>
        <w:ind w:left="426" w:hanging="426"/>
        <w:rPr>
          <w:rFonts w:ascii="Arial" w:hAnsi="Arial" w:cs="Arial"/>
          <w:b/>
          <w:sz w:val="22"/>
          <w:szCs w:val="22"/>
        </w:rPr>
      </w:pPr>
      <w:r>
        <w:rPr>
          <w:rFonts w:ascii="Arial" w:hAnsi="Arial" w:cs="Arial"/>
          <w:b/>
          <w:sz w:val="22"/>
          <w:szCs w:val="22"/>
        </w:rPr>
        <w:br w:type="page"/>
      </w:r>
    </w:p>
    <w:p w14:paraId="069C0A29" w14:textId="54118BE4" w:rsidR="00825EDD"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64"/>
        <w:gridCol w:w="1356"/>
      </w:tblGrid>
      <w:tr w:rsidR="001A3D9B" w:rsidRPr="00957261" w14:paraId="069C0A2D" w14:textId="77777777" w:rsidTr="00D767CF">
        <w:trPr>
          <w:cantSplit/>
        </w:trPr>
        <w:tc>
          <w:tcPr>
            <w:tcW w:w="4219" w:type="dxa"/>
            <w:shd w:val="clear" w:color="auto" w:fill="C0C0C0"/>
          </w:tcPr>
          <w:p w14:paraId="069C0A2A" w14:textId="77777777" w:rsidR="001A3D9B" w:rsidRPr="00957261" w:rsidRDefault="001A3D9B" w:rsidP="00D767CF">
            <w:pPr>
              <w:pStyle w:val="Normal12pt"/>
              <w:tabs>
                <w:tab w:val="left" w:pos="0"/>
              </w:tabs>
              <w:rPr>
                <w:rFonts w:ascii="Arial" w:hAnsi="Arial" w:cs="Arial"/>
                <w:b/>
                <w:color w:val="000000" w:themeColor="text1"/>
                <w:sz w:val="22"/>
                <w:szCs w:val="22"/>
              </w:rPr>
            </w:pPr>
            <w:r w:rsidRPr="00957261">
              <w:rPr>
                <w:rFonts w:ascii="Arial" w:hAnsi="Arial" w:cs="Arial"/>
                <w:b/>
                <w:color w:val="000000" w:themeColor="text1"/>
                <w:sz w:val="22"/>
                <w:szCs w:val="22"/>
              </w:rPr>
              <w:t>Theme</w:t>
            </w:r>
          </w:p>
        </w:tc>
        <w:tc>
          <w:tcPr>
            <w:tcW w:w="3464" w:type="dxa"/>
            <w:shd w:val="clear" w:color="auto" w:fill="C0C0C0"/>
          </w:tcPr>
          <w:p w14:paraId="069C0A2B" w14:textId="77777777" w:rsidR="001A3D9B" w:rsidRPr="00957261" w:rsidRDefault="001A3D9B" w:rsidP="00D767CF">
            <w:pPr>
              <w:pStyle w:val="Normal12pt"/>
              <w:tabs>
                <w:tab w:val="left" w:pos="0"/>
              </w:tabs>
              <w:rPr>
                <w:rFonts w:ascii="Arial" w:hAnsi="Arial" w:cs="Arial"/>
                <w:b/>
                <w:color w:val="000000" w:themeColor="text1"/>
                <w:sz w:val="22"/>
                <w:szCs w:val="22"/>
              </w:rPr>
            </w:pPr>
            <w:r w:rsidRPr="00957261">
              <w:rPr>
                <w:rFonts w:ascii="Arial" w:hAnsi="Arial" w:cs="Arial"/>
                <w:b/>
                <w:color w:val="000000" w:themeColor="text1"/>
                <w:sz w:val="22"/>
                <w:szCs w:val="22"/>
              </w:rPr>
              <w:t>Specific actions</w:t>
            </w:r>
          </w:p>
        </w:tc>
        <w:tc>
          <w:tcPr>
            <w:tcW w:w="1356" w:type="dxa"/>
            <w:shd w:val="clear" w:color="auto" w:fill="C0C0C0"/>
          </w:tcPr>
          <w:p w14:paraId="069C0A2C" w14:textId="77777777" w:rsidR="001A3D9B" w:rsidRPr="00957261" w:rsidRDefault="001A3D9B" w:rsidP="00D767CF">
            <w:pPr>
              <w:pStyle w:val="Normal12pt"/>
              <w:tabs>
                <w:tab w:val="left" w:pos="0"/>
              </w:tabs>
              <w:rPr>
                <w:rFonts w:ascii="Arial" w:hAnsi="Arial" w:cs="Arial"/>
                <w:b/>
                <w:color w:val="000000" w:themeColor="text1"/>
                <w:sz w:val="22"/>
                <w:szCs w:val="22"/>
              </w:rPr>
            </w:pPr>
            <w:r w:rsidRPr="00957261">
              <w:rPr>
                <w:rFonts w:ascii="Arial" w:hAnsi="Arial" w:cs="Arial"/>
                <w:b/>
                <w:color w:val="000000" w:themeColor="text1"/>
                <w:sz w:val="22"/>
                <w:szCs w:val="22"/>
              </w:rPr>
              <w:t>Priority</w:t>
            </w:r>
          </w:p>
        </w:tc>
      </w:tr>
      <w:tr w:rsidR="0057038A" w:rsidRPr="00957261" w14:paraId="069C0A31" w14:textId="77777777" w:rsidTr="00D767CF">
        <w:trPr>
          <w:cantSplit/>
        </w:trPr>
        <w:tc>
          <w:tcPr>
            <w:tcW w:w="4219" w:type="dxa"/>
            <w:vMerge w:val="restart"/>
          </w:tcPr>
          <w:p w14:paraId="069C0A2E" w14:textId="77777777" w:rsidR="0057038A" w:rsidRPr="00957261" w:rsidRDefault="0057038A" w:rsidP="00D767CF">
            <w:pPr>
              <w:pStyle w:val="Normal12pt"/>
              <w:tabs>
                <w:tab w:val="left" w:pos="0"/>
              </w:tabs>
              <w:rPr>
                <w:rFonts w:ascii="Arial" w:hAnsi="Arial" w:cs="Arial"/>
                <w:color w:val="000000" w:themeColor="text1"/>
                <w:sz w:val="22"/>
                <w:szCs w:val="22"/>
              </w:rPr>
            </w:pPr>
            <w:r w:rsidRPr="00957261">
              <w:rPr>
                <w:rFonts w:ascii="Arial" w:hAnsi="Arial" w:cs="Arial"/>
                <w:color w:val="000000" w:themeColor="text1"/>
                <w:sz w:val="22"/>
                <w:szCs w:val="22"/>
              </w:rPr>
              <w:t>Survey to better define distribution</w:t>
            </w:r>
          </w:p>
        </w:tc>
        <w:tc>
          <w:tcPr>
            <w:tcW w:w="3464" w:type="dxa"/>
          </w:tcPr>
          <w:p w14:paraId="069C0A2F"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C</w:t>
            </w:r>
            <w:r w:rsidRPr="00957261">
              <w:rPr>
                <w:rFonts w:ascii="Arial" w:hAnsi="Arial" w:cs="Arial"/>
                <w:color w:val="000000" w:themeColor="text1"/>
                <w:sz w:val="22"/>
                <w:szCs w:val="22"/>
              </w:rPr>
              <w:t>onduct additional surveys on Kimberley mainland and islands, including mangroves, to better quantify distribution, including through use of Indigenous knowledge</w:t>
            </w:r>
          </w:p>
        </w:tc>
        <w:tc>
          <w:tcPr>
            <w:tcW w:w="1356" w:type="dxa"/>
          </w:tcPr>
          <w:p w14:paraId="069C0A30"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M</w:t>
            </w:r>
            <w:r w:rsidRPr="00957261">
              <w:rPr>
                <w:rFonts w:ascii="Arial" w:hAnsi="Arial" w:cs="Arial"/>
                <w:color w:val="000000" w:themeColor="text1"/>
                <w:sz w:val="22"/>
                <w:szCs w:val="22"/>
              </w:rPr>
              <w:t>edium</w:t>
            </w:r>
          </w:p>
        </w:tc>
      </w:tr>
      <w:tr w:rsidR="0057038A" w:rsidRPr="00957261" w14:paraId="069C0A35" w14:textId="77777777" w:rsidTr="00D767CF">
        <w:trPr>
          <w:cantSplit/>
        </w:trPr>
        <w:tc>
          <w:tcPr>
            <w:tcW w:w="4219" w:type="dxa"/>
            <w:vMerge/>
          </w:tcPr>
          <w:p w14:paraId="069C0A32" w14:textId="77777777" w:rsidR="0057038A" w:rsidRPr="00957261" w:rsidRDefault="0057038A" w:rsidP="00D767CF">
            <w:pPr>
              <w:pStyle w:val="Normal12pt"/>
              <w:tabs>
                <w:tab w:val="left" w:pos="0"/>
              </w:tabs>
              <w:rPr>
                <w:rFonts w:ascii="Arial" w:hAnsi="Arial" w:cs="Arial"/>
                <w:color w:val="000000" w:themeColor="text1"/>
                <w:sz w:val="22"/>
                <w:szCs w:val="22"/>
              </w:rPr>
            </w:pPr>
          </w:p>
        </w:tc>
        <w:tc>
          <w:tcPr>
            <w:tcW w:w="3464" w:type="dxa"/>
          </w:tcPr>
          <w:p w14:paraId="069C0A33"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C</w:t>
            </w:r>
            <w:r w:rsidRPr="00957261">
              <w:rPr>
                <w:rFonts w:ascii="Arial" w:hAnsi="Arial" w:cs="Arial"/>
                <w:color w:val="000000" w:themeColor="text1"/>
                <w:sz w:val="22"/>
                <w:szCs w:val="22"/>
              </w:rPr>
              <w:t>ontinue sampling attempts at and around last-recorded sightings in the Northern Territory, and comparable environments</w:t>
            </w:r>
          </w:p>
        </w:tc>
        <w:tc>
          <w:tcPr>
            <w:tcW w:w="1356" w:type="dxa"/>
          </w:tcPr>
          <w:p w14:paraId="069C0A34"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M</w:t>
            </w:r>
            <w:r w:rsidRPr="00957261">
              <w:rPr>
                <w:rFonts w:ascii="Arial" w:hAnsi="Arial" w:cs="Arial"/>
                <w:color w:val="000000" w:themeColor="text1"/>
                <w:sz w:val="22"/>
                <w:szCs w:val="22"/>
              </w:rPr>
              <w:t>edium</w:t>
            </w:r>
          </w:p>
        </w:tc>
      </w:tr>
      <w:tr w:rsidR="0057038A" w:rsidRPr="00957261" w14:paraId="069C0A3A" w14:textId="77777777" w:rsidTr="00D767CF">
        <w:trPr>
          <w:cantSplit/>
        </w:trPr>
        <w:tc>
          <w:tcPr>
            <w:tcW w:w="4219" w:type="dxa"/>
            <w:vMerge w:val="restart"/>
          </w:tcPr>
          <w:p w14:paraId="069C0A36" w14:textId="77777777" w:rsidR="0057038A" w:rsidRPr="00957261" w:rsidRDefault="0057038A" w:rsidP="00D767CF">
            <w:pPr>
              <w:pStyle w:val="Normal12pt"/>
              <w:tabs>
                <w:tab w:val="left" w:pos="0"/>
              </w:tabs>
              <w:rPr>
                <w:rFonts w:ascii="Arial" w:hAnsi="Arial" w:cs="Arial"/>
                <w:color w:val="000000" w:themeColor="text1"/>
                <w:sz w:val="22"/>
                <w:szCs w:val="22"/>
              </w:rPr>
            </w:pPr>
            <w:r w:rsidRPr="00957261">
              <w:rPr>
                <w:rFonts w:ascii="Arial" w:hAnsi="Arial" w:cs="Arial"/>
                <w:color w:val="000000" w:themeColor="text1"/>
                <w:sz w:val="22"/>
                <w:szCs w:val="22"/>
              </w:rPr>
              <w:t>Establish or enhance monitoring program</w:t>
            </w:r>
          </w:p>
          <w:p w14:paraId="069C0A37" w14:textId="77777777" w:rsidR="0057038A" w:rsidRPr="00957261" w:rsidRDefault="0057038A" w:rsidP="0057038A">
            <w:pPr>
              <w:rPr>
                <w:rFonts w:ascii="Arial" w:hAnsi="Arial" w:cs="Arial"/>
                <w:color w:val="000000" w:themeColor="text1"/>
                <w:sz w:val="22"/>
                <w:szCs w:val="22"/>
              </w:rPr>
            </w:pPr>
          </w:p>
        </w:tc>
        <w:tc>
          <w:tcPr>
            <w:tcW w:w="3464" w:type="dxa"/>
          </w:tcPr>
          <w:p w14:paraId="069C0A38"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D</w:t>
            </w:r>
            <w:r w:rsidRPr="00957261">
              <w:rPr>
                <w:rFonts w:ascii="Arial" w:hAnsi="Arial" w:cs="Arial"/>
                <w:color w:val="000000" w:themeColor="text1"/>
                <w:sz w:val="22"/>
                <w:szCs w:val="22"/>
              </w:rPr>
              <w:t>evelop cost-effective monitoring program</w:t>
            </w:r>
            <w:r>
              <w:rPr>
                <w:rFonts w:ascii="Arial" w:hAnsi="Arial" w:cs="Arial"/>
                <w:color w:val="000000" w:themeColor="text1"/>
                <w:sz w:val="22"/>
                <w:szCs w:val="22"/>
              </w:rPr>
              <w:t>s</w:t>
            </w:r>
          </w:p>
        </w:tc>
        <w:tc>
          <w:tcPr>
            <w:tcW w:w="1356" w:type="dxa"/>
          </w:tcPr>
          <w:p w14:paraId="069C0A39"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H</w:t>
            </w:r>
            <w:r w:rsidRPr="00957261">
              <w:rPr>
                <w:rFonts w:ascii="Arial" w:hAnsi="Arial" w:cs="Arial"/>
                <w:color w:val="000000" w:themeColor="text1"/>
                <w:sz w:val="22"/>
                <w:szCs w:val="22"/>
              </w:rPr>
              <w:t>igh</w:t>
            </w:r>
          </w:p>
        </w:tc>
      </w:tr>
      <w:tr w:rsidR="0057038A" w:rsidRPr="00957261" w14:paraId="069C0A3E" w14:textId="77777777" w:rsidTr="00D767CF">
        <w:trPr>
          <w:cantSplit/>
        </w:trPr>
        <w:tc>
          <w:tcPr>
            <w:tcW w:w="4219" w:type="dxa"/>
            <w:vMerge/>
          </w:tcPr>
          <w:p w14:paraId="069C0A3B" w14:textId="77777777" w:rsidR="0057038A" w:rsidRPr="003169D2" w:rsidRDefault="0057038A" w:rsidP="0057038A">
            <w:pPr>
              <w:rPr>
                <w:rFonts w:ascii="Arial" w:hAnsi="Arial" w:cs="Arial"/>
                <w:sz w:val="22"/>
                <w:szCs w:val="22"/>
              </w:rPr>
            </w:pPr>
          </w:p>
        </w:tc>
        <w:tc>
          <w:tcPr>
            <w:tcW w:w="3464" w:type="dxa"/>
          </w:tcPr>
          <w:p w14:paraId="069C0A3C" w14:textId="77777777" w:rsidR="0057038A" w:rsidRPr="003169D2" w:rsidRDefault="0057038A" w:rsidP="0057038A">
            <w:pPr>
              <w:rPr>
                <w:rFonts w:ascii="Arial" w:hAnsi="Arial" w:cs="Arial"/>
                <w:sz w:val="22"/>
                <w:szCs w:val="22"/>
              </w:rPr>
            </w:pPr>
            <w:r>
              <w:rPr>
                <w:rFonts w:ascii="Arial" w:hAnsi="Arial" w:cs="Arial"/>
                <w:sz w:val="22"/>
                <w:szCs w:val="22"/>
              </w:rPr>
              <w:t>M</w:t>
            </w:r>
            <w:r w:rsidRPr="003169D2">
              <w:rPr>
                <w:rFonts w:ascii="Arial" w:hAnsi="Arial" w:cs="Arial"/>
                <w:sz w:val="22"/>
                <w:szCs w:val="22"/>
              </w:rPr>
              <w:t>onitor at selected mainland sites and on selected islands</w:t>
            </w:r>
          </w:p>
        </w:tc>
        <w:tc>
          <w:tcPr>
            <w:tcW w:w="1356" w:type="dxa"/>
          </w:tcPr>
          <w:p w14:paraId="069C0A3D" w14:textId="77777777" w:rsidR="0057038A" w:rsidRPr="003169D2" w:rsidRDefault="0057038A" w:rsidP="0057038A">
            <w:pPr>
              <w:rPr>
                <w:rFonts w:ascii="Arial" w:hAnsi="Arial" w:cs="Arial"/>
                <w:sz w:val="22"/>
                <w:szCs w:val="22"/>
              </w:rPr>
            </w:pPr>
            <w:r>
              <w:rPr>
                <w:rFonts w:ascii="Arial" w:hAnsi="Arial" w:cs="Arial"/>
                <w:sz w:val="22"/>
                <w:szCs w:val="22"/>
              </w:rPr>
              <w:t>H</w:t>
            </w:r>
            <w:r w:rsidRPr="003169D2">
              <w:rPr>
                <w:rFonts w:ascii="Arial" w:hAnsi="Arial" w:cs="Arial"/>
                <w:sz w:val="22"/>
                <w:szCs w:val="22"/>
              </w:rPr>
              <w:t>igh</w:t>
            </w:r>
          </w:p>
        </w:tc>
      </w:tr>
    </w:tbl>
    <w:p w14:paraId="069C0A3F" w14:textId="77777777" w:rsidR="00856AFA" w:rsidRPr="00962152" w:rsidRDefault="00856AFA" w:rsidP="0057038A">
      <w:pPr>
        <w:pStyle w:val="Normal12pt"/>
        <w:tabs>
          <w:tab w:val="left" w:pos="426"/>
        </w:tabs>
        <w:spacing w:after="0"/>
        <w:ind w:left="426" w:hanging="426"/>
        <w:rPr>
          <w:rFonts w:ascii="Arial" w:hAnsi="Arial" w:cs="Arial"/>
          <w:b/>
          <w:sz w:val="22"/>
          <w:szCs w:val="22"/>
        </w:rPr>
      </w:pPr>
    </w:p>
    <w:p w14:paraId="069C0A40" w14:textId="77777777" w:rsidR="00825EDD" w:rsidRPr="006A01F4" w:rsidRDefault="00825EDD" w:rsidP="00825EDD">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64"/>
        <w:gridCol w:w="1356"/>
      </w:tblGrid>
      <w:tr w:rsidR="001A3D9B" w:rsidRPr="00957261" w14:paraId="069C0A44" w14:textId="77777777" w:rsidTr="00D767CF">
        <w:trPr>
          <w:cantSplit/>
        </w:trPr>
        <w:tc>
          <w:tcPr>
            <w:tcW w:w="4219" w:type="dxa"/>
            <w:shd w:val="clear" w:color="auto" w:fill="C0C0C0"/>
          </w:tcPr>
          <w:p w14:paraId="069C0A41" w14:textId="77777777" w:rsidR="001A3D9B" w:rsidRPr="00957261" w:rsidRDefault="001A3D9B" w:rsidP="00D767CF">
            <w:pPr>
              <w:pStyle w:val="Normal12pt"/>
              <w:tabs>
                <w:tab w:val="left" w:pos="0"/>
              </w:tabs>
              <w:rPr>
                <w:rFonts w:ascii="Arial" w:hAnsi="Arial" w:cs="Arial"/>
                <w:b/>
                <w:color w:val="000000" w:themeColor="text1"/>
                <w:sz w:val="22"/>
                <w:szCs w:val="22"/>
              </w:rPr>
            </w:pPr>
            <w:r w:rsidRPr="00957261">
              <w:rPr>
                <w:rFonts w:ascii="Arial" w:hAnsi="Arial" w:cs="Arial"/>
                <w:b/>
                <w:color w:val="000000" w:themeColor="text1"/>
                <w:sz w:val="22"/>
                <w:szCs w:val="22"/>
              </w:rPr>
              <w:t>Theme</w:t>
            </w:r>
          </w:p>
        </w:tc>
        <w:tc>
          <w:tcPr>
            <w:tcW w:w="3464" w:type="dxa"/>
            <w:shd w:val="clear" w:color="auto" w:fill="C0C0C0"/>
          </w:tcPr>
          <w:p w14:paraId="069C0A42" w14:textId="77777777" w:rsidR="001A3D9B" w:rsidRPr="00957261" w:rsidRDefault="001A3D9B" w:rsidP="00D767CF">
            <w:pPr>
              <w:pStyle w:val="Normal12pt"/>
              <w:tabs>
                <w:tab w:val="left" w:pos="0"/>
              </w:tabs>
              <w:rPr>
                <w:rFonts w:ascii="Arial" w:hAnsi="Arial" w:cs="Arial"/>
                <w:b/>
                <w:color w:val="000000" w:themeColor="text1"/>
                <w:sz w:val="22"/>
                <w:szCs w:val="22"/>
              </w:rPr>
            </w:pPr>
            <w:r w:rsidRPr="00957261">
              <w:rPr>
                <w:rFonts w:ascii="Arial" w:hAnsi="Arial" w:cs="Arial"/>
                <w:b/>
                <w:color w:val="000000" w:themeColor="text1"/>
                <w:sz w:val="22"/>
                <w:szCs w:val="22"/>
              </w:rPr>
              <w:t>Specific actions</w:t>
            </w:r>
          </w:p>
        </w:tc>
        <w:tc>
          <w:tcPr>
            <w:tcW w:w="1356" w:type="dxa"/>
            <w:shd w:val="clear" w:color="auto" w:fill="C0C0C0"/>
          </w:tcPr>
          <w:p w14:paraId="069C0A43" w14:textId="77777777" w:rsidR="001A3D9B" w:rsidRPr="00957261" w:rsidRDefault="001A3D9B" w:rsidP="00D767CF">
            <w:pPr>
              <w:pStyle w:val="Normal12pt"/>
              <w:tabs>
                <w:tab w:val="left" w:pos="0"/>
              </w:tabs>
              <w:rPr>
                <w:rFonts w:ascii="Arial" w:hAnsi="Arial" w:cs="Arial"/>
                <w:b/>
                <w:color w:val="000000" w:themeColor="text1"/>
                <w:sz w:val="22"/>
                <w:szCs w:val="22"/>
              </w:rPr>
            </w:pPr>
            <w:r w:rsidRPr="00957261">
              <w:rPr>
                <w:rFonts w:ascii="Arial" w:hAnsi="Arial" w:cs="Arial"/>
                <w:b/>
                <w:color w:val="000000" w:themeColor="text1"/>
                <w:sz w:val="22"/>
                <w:szCs w:val="22"/>
              </w:rPr>
              <w:t>Priority</w:t>
            </w:r>
          </w:p>
        </w:tc>
      </w:tr>
      <w:tr w:rsidR="0057038A" w:rsidRPr="00957261" w14:paraId="069C0A48" w14:textId="77777777" w:rsidTr="00D767CF">
        <w:trPr>
          <w:cantSplit/>
        </w:trPr>
        <w:tc>
          <w:tcPr>
            <w:tcW w:w="4219" w:type="dxa"/>
            <w:vMerge w:val="restart"/>
          </w:tcPr>
          <w:p w14:paraId="069C0A45" w14:textId="77777777" w:rsidR="0057038A" w:rsidRPr="00957261" w:rsidRDefault="0057038A" w:rsidP="00D767CF">
            <w:pPr>
              <w:pStyle w:val="Normal12pt"/>
              <w:tabs>
                <w:tab w:val="left" w:pos="0"/>
              </w:tabs>
              <w:rPr>
                <w:rFonts w:ascii="Arial" w:hAnsi="Arial" w:cs="Arial"/>
                <w:color w:val="000000" w:themeColor="text1"/>
                <w:sz w:val="22"/>
                <w:szCs w:val="22"/>
              </w:rPr>
            </w:pPr>
            <w:r w:rsidRPr="00957261">
              <w:rPr>
                <w:rFonts w:ascii="Arial" w:hAnsi="Arial" w:cs="Arial"/>
                <w:color w:val="000000" w:themeColor="text1"/>
                <w:sz w:val="22"/>
                <w:szCs w:val="22"/>
              </w:rPr>
              <w:t>Assess impacts of threats on species</w:t>
            </w:r>
          </w:p>
        </w:tc>
        <w:tc>
          <w:tcPr>
            <w:tcW w:w="3464" w:type="dxa"/>
          </w:tcPr>
          <w:p w14:paraId="069C0A46"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A</w:t>
            </w:r>
            <w:r w:rsidRPr="00957261">
              <w:rPr>
                <w:rFonts w:ascii="Arial" w:hAnsi="Arial" w:cs="Arial"/>
                <w:color w:val="000000" w:themeColor="text1"/>
                <w:sz w:val="22"/>
                <w:szCs w:val="22"/>
              </w:rPr>
              <w:t xml:space="preserve">ssess population-level impacts of predation by feral </w:t>
            </w:r>
            <w:r>
              <w:rPr>
                <w:rFonts w:ascii="Arial" w:hAnsi="Arial" w:cs="Arial"/>
                <w:color w:val="000000" w:themeColor="text1"/>
                <w:sz w:val="22"/>
                <w:szCs w:val="22"/>
              </w:rPr>
              <w:t>c</w:t>
            </w:r>
            <w:r w:rsidRPr="00957261">
              <w:rPr>
                <w:rFonts w:ascii="Arial" w:hAnsi="Arial" w:cs="Arial"/>
                <w:color w:val="000000" w:themeColor="text1"/>
                <w:sz w:val="22"/>
                <w:szCs w:val="22"/>
              </w:rPr>
              <w:t>ats</w:t>
            </w:r>
          </w:p>
        </w:tc>
        <w:tc>
          <w:tcPr>
            <w:tcW w:w="1356" w:type="dxa"/>
          </w:tcPr>
          <w:p w14:paraId="069C0A47"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H</w:t>
            </w:r>
            <w:r w:rsidRPr="00957261">
              <w:rPr>
                <w:rFonts w:ascii="Arial" w:hAnsi="Arial" w:cs="Arial"/>
                <w:color w:val="000000" w:themeColor="text1"/>
                <w:sz w:val="22"/>
                <w:szCs w:val="22"/>
              </w:rPr>
              <w:t>igh</w:t>
            </w:r>
          </w:p>
        </w:tc>
      </w:tr>
      <w:tr w:rsidR="0057038A" w:rsidRPr="00957261" w14:paraId="069C0A4C" w14:textId="77777777" w:rsidTr="00D767CF">
        <w:trPr>
          <w:cantSplit/>
        </w:trPr>
        <w:tc>
          <w:tcPr>
            <w:tcW w:w="4219" w:type="dxa"/>
            <w:vMerge/>
          </w:tcPr>
          <w:p w14:paraId="069C0A49" w14:textId="77777777" w:rsidR="0057038A" w:rsidRPr="00957261" w:rsidRDefault="0057038A" w:rsidP="00D767CF">
            <w:pPr>
              <w:pStyle w:val="Normal12pt"/>
              <w:tabs>
                <w:tab w:val="left" w:pos="0"/>
              </w:tabs>
              <w:rPr>
                <w:rFonts w:ascii="Arial" w:hAnsi="Arial" w:cs="Arial"/>
                <w:color w:val="000000" w:themeColor="text1"/>
                <w:sz w:val="22"/>
                <w:szCs w:val="22"/>
              </w:rPr>
            </w:pPr>
          </w:p>
        </w:tc>
        <w:tc>
          <w:tcPr>
            <w:tcW w:w="3464" w:type="dxa"/>
          </w:tcPr>
          <w:p w14:paraId="069C0A4A"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A</w:t>
            </w:r>
            <w:r w:rsidRPr="00957261">
              <w:rPr>
                <w:rFonts w:ascii="Arial" w:hAnsi="Arial" w:cs="Arial"/>
                <w:color w:val="000000" w:themeColor="text1"/>
                <w:sz w:val="22"/>
                <w:szCs w:val="22"/>
              </w:rPr>
              <w:t>ssess responses to a range of fire regimes, and identify</w:t>
            </w:r>
            <w:r>
              <w:rPr>
                <w:rFonts w:ascii="Arial" w:hAnsi="Arial" w:cs="Arial"/>
                <w:color w:val="000000" w:themeColor="text1"/>
                <w:sz w:val="22"/>
                <w:szCs w:val="22"/>
              </w:rPr>
              <w:t xml:space="preserve"> the</w:t>
            </w:r>
            <w:r w:rsidRPr="00957261">
              <w:rPr>
                <w:rFonts w:ascii="Arial" w:hAnsi="Arial" w:cs="Arial"/>
                <w:color w:val="000000" w:themeColor="text1"/>
                <w:sz w:val="22"/>
                <w:szCs w:val="22"/>
              </w:rPr>
              <w:t xml:space="preserve"> most suitable fire regime</w:t>
            </w:r>
          </w:p>
        </w:tc>
        <w:tc>
          <w:tcPr>
            <w:tcW w:w="1356" w:type="dxa"/>
          </w:tcPr>
          <w:p w14:paraId="069C0A4B" w14:textId="77777777" w:rsidR="0057038A" w:rsidRPr="00957261" w:rsidRDefault="0057038A"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H</w:t>
            </w:r>
            <w:r w:rsidRPr="00957261">
              <w:rPr>
                <w:rFonts w:ascii="Arial" w:hAnsi="Arial" w:cs="Arial"/>
                <w:color w:val="000000" w:themeColor="text1"/>
                <w:sz w:val="22"/>
                <w:szCs w:val="22"/>
              </w:rPr>
              <w:t>igh</w:t>
            </w:r>
          </w:p>
        </w:tc>
      </w:tr>
      <w:tr w:rsidR="001A3D9B" w:rsidRPr="00957261" w14:paraId="069C0A50" w14:textId="77777777" w:rsidTr="00D767CF">
        <w:trPr>
          <w:cantSplit/>
        </w:trPr>
        <w:tc>
          <w:tcPr>
            <w:tcW w:w="4219" w:type="dxa"/>
          </w:tcPr>
          <w:p w14:paraId="069C0A4D" w14:textId="77777777" w:rsidR="001A3D9B" w:rsidRPr="00957261" w:rsidRDefault="001A3D9B" w:rsidP="00D767CF">
            <w:pPr>
              <w:pStyle w:val="Normal12pt"/>
              <w:tabs>
                <w:tab w:val="left" w:pos="0"/>
              </w:tabs>
              <w:rPr>
                <w:rFonts w:ascii="Arial" w:hAnsi="Arial" w:cs="Arial"/>
                <w:color w:val="000000" w:themeColor="text1"/>
                <w:sz w:val="22"/>
                <w:szCs w:val="22"/>
              </w:rPr>
            </w:pPr>
            <w:r w:rsidRPr="00957261">
              <w:rPr>
                <w:rFonts w:ascii="Arial" w:hAnsi="Arial" w:cs="Arial"/>
                <w:color w:val="000000" w:themeColor="text1"/>
                <w:sz w:val="22"/>
                <w:szCs w:val="22"/>
              </w:rPr>
              <w:t>Assess effectiveness of threat mitigation options</w:t>
            </w:r>
          </w:p>
        </w:tc>
        <w:tc>
          <w:tcPr>
            <w:tcW w:w="3464" w:type="dxa"/>
          </w:tcPr>
          <w:p w14:paraId="069C0A4E" w14:textId="77777777" w:rsidR="001A3D9B" w:rsidRPr="00957261" w:rsidRDefault="001A3D9B"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A</w:t>
            </w:r>
            <w:r w:rsidRPr="00957261">
              <w:rPr>
                <w:rFonts w:ascii="Arial" w:hAnsi="Arial" w:cs="Arial"/>
                <w:color w:val="000000" w:themeColor="text1"/>
                <w:sz w:val="22"/>
                <w:szCs w:val="22"/>
              </w:rPr>
              <w:t>ssess effectiveness of current management</w:t>
            </w:r>
          </w:p>
        </w:tc>
        <w:tc>
          <w:tcPr>
            <w:tcW w:w="1356" w:type="dxa"/>
          </w:tcPr>
          <w:p w14:paraId="069C0A4F" w14:textId="77777777" w:rsidR="001A3D9B" w:rsidRPr="00957261" w:rsidRDefault="001A3D9B"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M</w:t>
            </w:r>
            <w:r w:rsidRPr="00957261">
              <w:rPr>
                <w:rFonts w:ascii="Arial" w:hAnsi="Arial" w:cs="Arial"/>
                <w:color w:val="000000" w:themeColor="text1"/>
                <w:sz w:val="22"/>
                <w:szCs w:val="22"/>
              </w:rPr>
              <w:t>edium</w:t>
            </w:r>
          </w:p>
        </w:tc>
      </w:tr>
      <w:tr w:rsidR="001A3D9B" w:rsidRPr="00957261" w14:paraId="069C0A60" w14:textId="77777777" w:rsidTr="00D767CF">
        <w:tc>
          <w:tcPr>
            <w:tcW w:w="4219" w:type="dxa"/>
          </w:tcPr>
          <w:p w14:paraId="069C0A5D" w14:textId="77777777" w:rsidR="001A3D9B" w:rsidRPr="00957261" w:rsidRDefault="001A3D9B" w:rsidP="00D767CF">
            <w:pPr>
              <w:pStyle w:val="Normal12pt"/>
              <w:tabs>
                <w:tab w:val="left" w:pos="0"/>
              </w:tabs>
              <w:rPr>
                <w:rFonts w:ascii="Arial" w:hAnsi="Arial" w:cs="Arial"/>
                <w:color w:val="000000" w:themeColor="text1"/>
                <w:sz w:val="22"/>
                <w:szCs w:val="22"/>
              </w:rPr>
            </w:pPr>
            <w:r w:rsidRPr="00957261">
              <w:rPr>
                <w:rFonts w:ascii="Arial" w:hAnsi="Arial" w:cs="Arial"/>
                <w:color w:val="000000" w:themeColor="text1"/>
                <w:sz w:val="22"/>
                <w:szCs w:val="22"/>
              </w:rPr>
              <w:t xml:space="preserve">Undertake research to develop new or enhance existing management mechanisms </w:t>
            </w:r>
          </w:p>
        </w:tc>
        <w:tc>
          <w:tcPr>
            <w:tcW w:w="3464" w:type="dxa"/>
          </w:tcPr>
          <w:p w14:paraId="069C0A5E" w14:textId="77777777" w:rsidR="001A3D9B" w:rsidRPr="00957261" w:rsidRDefault="001A3D9B"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D</w:t>
            </w:r>
            <w:r w:rsidRPr="00957261">
              <w:rPr>
                <w:rFonts w:ascii="Arial" w:hAnsi="Arial" w:cs="Arial"/>
                <w:color w:val="000000" w:themeColor="text1"/>
                <w:sz w:val="22"/>
                <w:szCs w:val="22"/>
              </w:rPr>
              <w:t>evel</w:t>
            </w:r>
            <w:r>
              <w:rPr>
                <w:rFonts w:ascii="Arial" w:hAnsi="Arial" w:cs="Arial"/>
                <w:color w:val="000000" w:themeColor="text1"/>
                <w:sz w:val="22"/>
                <w:szCs w:val="22"/>
              </w:rPr>
              <w:t>op broad-scale, targeted feral c</w:t>
            </w:r>
            <w:r w:rsidRPr="00957261">
              <w:rPr>
                <w:rFonts w:ascii="Arial" w:hAnsi="Arial" w:cs="Arial"/>
                <w:color w:val="000000" w:themeColor="text1"/>
                <w:sz w:val="22"/>
                <w:szCs w:val="22"/>
              </w:rPr>
              <w:t xml:space="preserve">at eradication </w:t>
            </w:r>
            <w:r>
              <w:rPr>
                <w:rFonts w:ascii="Arial" w:hAnsi="Arial" w:cs="Arial"/>
                <w:color w:val="000000" w:themeColor="text1"/>
                <w:sz w:val="22"/>
                <w:szCs w:val="22"/>
              </w:rPr>
              <w:t>methods</w:t>
            </w:r>
          </w:p>
        </w:tc>
        <w:tc>
          <w:tcPr>
            <w:tcW w:w="1356" w:type="dxa"/>
          </w:tcPr>
          <w:p w14:paraId="069C0A5F" w14:textId="77777777" w:rsidR="001A3D9B" w:rsidRPr="00957261" w:rsidRDefault="001A3D9B" w:rsidP="00D767CF">
            <w:pPr>
              <w:pStyle w:val="Normal12pt"/>
              <w:tabs>
                <w:tab w:val="left" w:pos="0"/>
              </w:tabs>
              <w:rPr>
                <w:rFonts w:ascii="Arial" w:hAnsi="Arial" w:cs="Arial"/>
                <w:color w:val="000000" w:themeColor="text1"/>
                <w:sz w:val="22"/>
                <w:szCs w:val="22"/>
              </w:rPr>
            </w:pPr>
            <w:r>
              <w:rPr>
                <w:rFonts w:ascii="Arial" w:hAnsi="Arial" w:cs="Arial"/>
                <w:color w:val="000000" w:themeColor="text1"/>
                <w:sz w:val="22"/>
                <w:szCs w:val="22"/>
              </w:rPr>
              <w:t>H</w:t>
            </w:r>
            <w:r w:rsidRPr="00957261">
              <w:rPr>
                <w:rFonts w:ascii="Arial" w:hAnsi="Arial" w:cs="Arial"/>
                <w:color w:val="000000" w:themeColor="text1"/>
                <w:sz w:val="22"/>
                <w:szCs w:val="22"/>
              </w:rPr>
              <w:t>igh</w:t>
            </w:r>
          </w:p>
        </w:tc>
      </w:tr>
    </w:tbl>
    <w:p w14:paraId="069C0A61" w14:textId="77777777" w:rsidR="0057038A" w:rsidRDefault="0057038A" w:rsidP="0057038A">
      <w:pPr>
        <w:pStyle w:val="Normal12ptCharCharCharCharCharChar"/>
        <w:spacing w:before="240" w:after="0"/>
        <w:rPr>
          <w:rFonts w:ascii="Arial" w:hAnsi="Arial" w:cs="Arial"/>
          <w:b/>
          <w:bCs/>
          <w:sz w:val="22"/>
          <w:szCs w:val="22"/>
          <w:u w:val="single"/>
        </w:rPr>
      </w:pPr>
    </w:p>
    <w:p w14:paraId="069C0A62" w14:textId="77777777" w:rsidR="003B2720" w:rsidRPr="00450121" w:rsidRDefault="003B2720" w:rsidP="0057038A">
      <w:pPr>
        <w:pStyle w:val="Normal12ptCharCharCharCharCharChar"/>
        <w:rPr>
          <w:rFonts w:ascii="Arial" w:hAnsi="Arial" w:cs="Arial"/>
          <w:b/>
          <w:bCs/>
          <w:sz w:val="22"/>
          <w:szCs w:val="22"/>
          <w:u w:val="single"/>
        </w:rPr>
      </w:pPr>
      <w:r w:rsidRPr="00450121">
        <w:rPr>
          <w:rFonts w:ascii="Arial" w:hAnsi="Arial" w:cs="Arial"/>
          <w:b/>
          <w:bCs/>
          <w:sz w:val="22"/>
          <w:szCs w:val="22"/>
          <w:u w:val="single"/>
        </w:rPr>
        <w:t>References cited in the advice</w:t>
      </w:r>
    </w:p>
    <w:p w14:paraId="069C0A63" w14:textId="77777777" w:rsidR="002A4C94" w:rsidRDefault="002A4C94" w:rsidP="00855525">
      <w:pPr>
        <w:rPr>
          <w:rFonts w:ascii="Arial" w:hAnsi="Arial" w:cs="Arial"/>
          <w:color w:val="FF0000"/>
          <w:sz w:val="22"/>
          <w:szCs w:val="22"/>
        </w:rPr>
      </w:pPr>
    </w:p>
    <w:p w14:paraId="069C0A64" w14:textId="77777777" w:rsidR="001A3D9B" w:rsidRPr="00B75600"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 xml:space="preserve">Abbott, I. and Burbidge, A. A. (1995). The occurrence of mammal species on the islands of Australia: a summary of existing knowledge. </w:t>
      </w:r>
      <w:r w:rsidRPr="00B75600">
        <w:rPr>
          <w:rFonts w:ascii="Arial" w:hAnsi="Arial" w:cs="Arial"/>
          <w:i/>
          <w:color w:val="000000" w:themeColor="text1"/>
          <w:sz w:val="22"/>
          <w:szCs w:val="22"/>
        </w:rPr>
        <w:t>CALMScience</w:t>
      </w:r>
      <w:r w:rsidRPr="00B75600">
        <w:rPr>
          <w:rFonts w:ascii="Arial" w:hAnsi="Arial" w:cs="Arial"/>
          <w:color w:val="000000" w:themeColor="text1"/>
          <w:sz w:val="22"/>
          <w:szCs w:val="22"/>
        </w:rPr>
        <w:t xml:space="preserve"> 1, 259-324.</w:t>
      </w:r>
    </w:p>
    <w:p w14:paraId="069C0A65" w14:textId="77777777" w:rsidR="001A3D9B"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Baynes, A., and McDowell, M. C. (2011). The original mammal fauna of the Pilbara biogeographic region of north-western Australia. In</w:t>
      </w:r>
      <w:r w:rsidR="0057038A">
        <w:rPr>
          <w:rFonts w:ascii="Arial" w:hAnsi="Arial" w:cs="Arial"/>
          <w:color w:val="000000" w:themeColor="text1"/>
          <w:sz w:val="22"/>
          <w:szCs w:val="22"/>
        </w:rPr>
        <w:t xml:space="preserve"> </w:t>
      </w:r>
      <w:r w:rsidRPr="0057038A">
        <w:rPr>
          <w:rFonts w:ascii="Arial" w:hAnsi="Arial" w:cs="Arial"/>
          <w:i/>
          <w:color w:val="000000" w:themeColor="text1"/>
          <w:sz w:val="22"/>
          <w:szCs w:val="22"/>
        </w:rPr>
        <w:t>A Biodiversity Survey of the Pilbara Region of Western Australia, 2002-2007</w:t>
      </w:r>
      <w:r w:rsidRPr="00B75600">
        <w:rPr>
          <w:rFonts w:ascii="Arial" w:hAnsi="Arial" w:cs="Arial"/>
          <w:color w:val="000000" w:themeColor="text1"/>
          <w:sz w:val="22"/>
          <w:szCs w:val="22"/>
        </w:rPr>
        <w:t xml:space="preserve"> (Eds A. S. George,</w:t>
      </w:r>
      <w:r w:rsidR="0057038A">
        <w:rPr>
          <w:rFonts w:ascii="Arial" w:hAnsi="Arial" w:cs="Arial"/>
          <w:color w:val="000000" w:themeColor="text1"/>
          <w:sz w:val="22"/>
          <w:szCs w:val="22"/>
        </w:rPr>
        <w:t xml:space="preserve"> N. L. McKenzie, and P. Doughty</w:t>
      </w:r>
      <w:r w:rsidRPr="00B75600">
        <w:rPr>
          <w:rFonts w:ascii="Arial" w:hAnsi="Arial" w:cs="Arial"/>
          <w:color w:val="000000" w:themeColor="text1"/>
          <w:sz w:val="22"/>
          <w:szCs w:val="22"/>
        </w:rPr>
        <w:t>)</w:t>
      </w:r>
      <w:r w:rsidR="0057038A">
        <w:rPr>
          <w:rFonts w:ascii="Arial" w:hAnsi="Arial" w:cs="Arial"/>
          <w:color w:val="000000" w:themeColor="text1"/>
          <w:sz w:val="22"/>
          <w:szCs w:val="22"/>
        </w:rPr>
        <w:t>,</w:t>
      </w:r>
      <w:r w:rsidRPr="00B75600">
        <w:rPr>
          <w:rFonts w:ascii="Arial" w:hAnsi="Arial" w:cs="Arial"/>
          <w:color w:val="000000" w:themeColor="text1"/>
          <w:sz w:val="22"/>
          <w:szCs w:val="22"/>
        </w:rPr>
        <w:t xml:space="preserve"> pp. 285-298. </w:t>
      </w:r>
      <w:r w:rsidRPr="00B75600">
        <w:rPr>
          <w:rFonts w:ascii="Arial" w:hAnsi="Arial" w:cs="Arial"/>
          <w:i/>
          <w:color w:val="000000" w:themeColor="text1"/>
          <w:sz w:val="22"/>
          <w:szCs w:val="22"/>
        </w:rPr>
        <w:t>Records of the Western Australian Museum</w:t>
      </w:r>
      <w:r w:rsidRPr="00B75600">
        <w:rPr>
          <w:rFonts w:ascii="Arial" w:hAnsi="Arial" w:cs="Arial"/>
          <w:color w:val="000000" w:themeColor="text1"/>
          <w:sz w:val="22"/>
          <w:szCs w:val="22"/>
        </w:rPr>
        <w:t xml:space="preserve"> Supplement No. 78, Part 1.</w:t>
      </w:r>
    </w:p>
    <w:p w14:paraId="116F16B2" w14:textId="4762AA8E" w:rsidR="00C3735F" w:rsidRDefault="00C3735F" w:rsidP="00C3735F">
      <w:pPr>
        <w:spacing w:after="240"/>
        <w:ind w:left="720" w:hanging="720"/>
        <w:rPr>
          <w:rFonts w:ascii="Arial" w:hAnsi="Arial" w:cs="Arial"/>
          <w:color w:val="000000" w:themeColor="text1"/>
          <w:sz w:val="22"/>
          <w:szCs w:val="22"/>
        </w:rPr>
      </w:pPr>
      <w:r>
        <w:rPr>
          <w:rFonts w:ascii="Arial" w:hAnsi="Arial" w:cs="Arial"/>
          <w:color w:val="000000" w:themeColor="text1"/>
          <w:sz w:val="22"/>
          <w:szCs w:val="22"/>
        </w:rPr>
        <w:t xml:space="preserve">Department of Natural Resources, Environment, the Arts and Sport (NRETAS) and Warddeken Land Management Limited (2009). </w:t>
      </w:r>
      <w:r>
        <w:rPr>
          <w:rFonts w:ascii="Arial" w:hAnsi="Arial" w:cs="Arial"/>
          <w:i/>
          <w:color w:val="000000" w:themeColor="text1"/>
          <w:sz w:val="22"/>
          <w:szCs w:val="22"/>
        </w:rPr>
        <w:t>Looking for Kordberr: The continuing search for the kordberr – the golden-backed tree-rat.</w:t>
      </w:r>
      <w:r w:rsidRPr="00C3735F">
        <w:rPr>
          <w:rFonts w:ascii="Arial" w:hAnsi="Arial" w:cs="Arial"/>
          <w:color w:val="000000" w:themeColor="text1"/>
          <w:sz w:val="22"/>
          <w:szCs w:val="22"/>
        </w:rPr>
        <w:t xml:space="preserve"> </w:t>
      </w:r>
      <w:r>
        <w:rPr>
          <w:rFonts w:ascii="Arial" w:hAnsi="Arial" w:cs="Arial"/>
          <w:color w:val="000000" w:themeColor="text1"/>
          <w:sz w:val="22"/>
          <w:szCs w:val="22"/>
        </w:rPr>
        <w:t>A report to the Northern Territory Government.</w:t>
      </w:r>
    </w:p>
    <w:p w14:paraId="069C0A66" w14:textId="77777777" w:rsidR="001A43E9" w:rsidRDefault="001A43E9" w:rsidP="001A3D9B">
      <w:pPr>
        <w:spacing w:after="240"/>
        <w:ind w:left="720" w:hanging="720"/>
        <w:rPr>
          <w:rFonts w:ascii="Arial" w:hAnsi="Arial" w:cs="Arial"/>
          <w:color w:val="000000" w:themeColor="text1"/>
          <w:sz w:val="22"/>
          <w:szCs w:val="22"/>
        </w:rPr>
      </w:pPr>
      <w:r>
        <w:rPr>
          <w:rFonts w:ascii="Arial" w:hAnsi="Arial" w:cs="Arial"/>
          <w:color w:val="000000" w:themeColor="text1"/>
          <w:sz w:val="22"/>
          <w:szCs w:val="22"/>
        </w:rPr>
        <w:t xml:space="preserve">Department of Parks and Wildlife (DPaW) (2012). </w:t>
      </w:r>
      <w:r w:rsidRPr="001A43E9">
        <w:rPr>
          <w:rFonts w:ascii="Arial" w:hAnsi="Arial" w:cs="Arial"/>
          <w:color w:val="000000" w:themeColor="text1"/>
          <w:sz w:val="22"/>
          <w:szCs w:val="22"/>
        </w:rPr>
        <w:t>F</w:t>
      </w:r>
      <w:r>
        <w:rPr>
          <w:rFonts w:ascii="Arial" w:hAnsi="Arial" w:cs="Arial"/>
          <w:color w:val="000000" w:themeColor="text1"/>
          <w:sz w:val="22"/>
          <w:szCs w:val="22"/>
        </w:rPr>
        <w:t>orm to nominate a Western Australian species for listing as threatened, change of category or delisting 2011. Perth.</w:t>
      </w:r>
    </w:p>
    <w:p w14:paraId="069C0A67" w14:textId="77777777" w:rsidR="005B2166" w:rsidRPr="00B75600" w:rsidRDefault="005B2166" w:rsidP="001A3D9B">
      <w:pPr>
        <w:spacing w:after="240"/>
        <w:ind w:left="720" w:hanging="720"/>
        <w:rPr>
          <w:rFonts w:ascii="Arial" w:hAnsi="Arial" w:cs="Arial"/>
          <w:color w:val="000000" w:themeColor="text1"/>
          <w:sz w:val="22"/>
          <w:szCs w:val="22"/>
        </w:rPr>
      </w:pPr>
      <w:r>
        <w:rPr>
          <w:rFonts w:ascii="Arial" w:hAnsi="Arial" w:cs="Arial"/>
          <w:color w:val="000000" w:themeColor="text1"/>
          <w:sz w:val="22"/>
          <w:szCs w:val="22"/>
        </w:rPr>
        <w:t xml:space="preserve">Department of Parks and Wildlife (DPaW) (2015). </w:t>
      </w:r>
      <w:r w:rsidRPr="005B2166">
        <w:rPr>
          <w:rFonts w:ascii="Arial" w:hAnsi="Arial" w:cs="Arial"/>
          <w:color w:val="000000" w:themeColor="text1"/>
          <w:sz w:val="22"/>
          <w:szCs w:val="22"/>
        </w:rPr>
        <w:t xml:space="preserve">Parks and Wildlife information in addition to the Action Plan for Australian Mammals 2012 (MAP) recommendations of conservation status for WA mammals. Perth. </w:t>
      </w:r>
    </w:p>
    <w:p w14:paraId="069C0A68" w14:textId="77777777" w:rsidR="001A3D9B" w:rsidRPr="00B75600"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 xml:space="preserve">Gibson, L. A., and McKenzie, N. L. (2012). Occurrence of non-volant mammals on islands along the Kimberley coast of Western Australia. In </w:t>
      </w:r>
      <w:r w:rsidRPr="0057038A">
        <w:rPr>
          <w:rFonts w:ascii="Arial" w:hAnsi="Arial" w:cs="Arial"/>
          <w:i/>
          <w:color w:val="000000" w:themeColor="text1"/>
          <w:sz w:val="22"/>
          <w:szCs w:val="22"/>
        </w:rPr>
        <w:t>Biodiversity values on selected Kimberley islands, Australia</w:t>
      </w:r>
      <w:r w:rsidRPr="00B75600">
        <w:rPr>
          <w:rFonts w:ascii="Arial" w:hAnsi="Arial" w:cs="Arial"/>
          <w:color w:val="000000" w:themeColor="text1"/>
          <w:sz w:val="22"/>
          <w:szCs w:val="22"/>
        </w:rPr>
        <w:t xml:space="preserve"> (Eds L. A. Gibson, S. Yates, and P. Dought</w:t>
      </w:r>
      <w:r w:rsidR="0057038A">
        <w:rPr>
          <w:rFonts w:ascii="Arial" w:hAnsi="Arial" w:cs="Arial"/>
          <w:color w:val="000000" w:themeColor="text1"/>
          <w:sz w:val="22"/>
          <w:szCs w:val="22"/>
        </w:rPr>
        <w:t>y</w:t>
      </w:r>
      <w:r w:rsidRPr="00B75600">
        <w:rPr>
          <w:rFonts w:ascii="Arial" w:hAnsi="Arial" w:cs="Arial"/>
          <w:color w:val="000000" w:themeColor="text1"/>
          <w:sz w:val="22"/>
          <w:szCs w:val="22"/>
        </w:rPr>
        <w:t>)</w:t>
      </w:r>
      <w:r w:rsidR="0057038A">
        <w:rPr>
          <w:rFonts w:ascii="Arial" w:hAnsi="Arial" w:cs="Arial"/>
          <w:color w:val="000000" w:themeColor="text1"/>
          <w:sz w:val="22"/>
          <w:szCs w:val="22"/>
        </w:rPr>
        <w:t>,</w:t>
      </w:r>
      <w:r w:rsidRPr="00B75600">
        <w:rPr>
          <w:rFonts w:ascii="Arial" w:hAnsi="Arial" w:cs="Arial"/>
          <w:color w:val="000000" w:themeColor="text1"/>
          <w:sz w:val="22"/>
          <w:szCs w:val="22"/>
        </w:rPr>
        <w:t xml:space="preserve"> pp. 15-39. </w:t>
      </w:r>
      <w:r w:rsidRPr="00B75600">
        <w:rPr>
          <w:rFonts w:ascii="Arial" w:hAnsi="Arial" w:cs="Arial"/>
          <w:i/>
          <w:color w:val="000000" w:themeColor="text1"/>
          <w:sz w:val="22"/>
          <w:szCs w:val="22"/>
        </w:rPr>
        <w:t>Western Australian Museum Records</w:t>
      </w:r>
      <w:r w:rsidRPr="00B75600">
        <w:rPr>
          <w:rFonts w:ascii="Arial" w:hAnsi="Arial" w:cs="Arial"/>
          <w:color w:val="000000" w:themeColor="text1"/>
          <w:sz w:val="22"/>
          <w:szCs w:val="22"/>
        </w:rPr>
        <w:t xml:space="preserve"> Supplement No. 81.</w:t>
      </w:r>
    </w:p>
    <w:p w14:paraId="069C0A69" w14:textId="77777777" w:rsidR="00821693" w:rsidRPr="00821693" w:rsidRDefault="001A3D9B" w:rsidP="001A3D9B">
      <w:pPr>
        <w:spacing w:after="240"/>
        <w:ind w:left="720" w:hanging="720"/>
        <w:rPr>
          <w:rFonts w:ascii="Arial" w:hAnsi="Arial" w:cs="Arial"/>
          <w:color w:val="000000" w:themeColor="text1"/>
          <w:sz w:val="22"/>
          <w:szCs w:val="22"/>
        </w:rPr>
      </w:pPr>
      <w:r w:rsidRPr="00821693">
        <w:rPr>
          <w:rFonts w:ascii="Arial" w:hAnsi="Arial" w:cs="Arial"/>
          <w:color w:val="000000" w:themeColor="text1"/>
          <w:sz w:val="22"/>
          <w:szCs w:val="22"/>
        </w:rPr>
        <w:t>Hohnen, R., Tuft K.D., Legge S., Radford I.J., Carver S, Johnson C.N. (2015) Post-fire habitat use of the golden-backed tree-rat (</w:t>
      </w:r>
      <w:r w:rsidRPr="00821693">
        <w:rPr>
          <w:rFonts w:ascii="Arial" w:hAnsi="Arial" w:cs="Arial"/>
          <w:i/>
          <w:iCs/>
          <w:color w:val="000000" w:themeColor="text1"/>
          <w:sz w:val="22"/>
          <w:szCs w:val="22"/>
        </w:rPr>
        <w:t>Mesembriomys macrurus</w:t>
      </w:r>
      <w:r w:rsidRPr="00821693">
        <w:rPr>
          <w:rFonts w:ascii="Arial" w:hAnsi="Arial" w:cs="Arial"/>
          <w:color w:val="000000" w:themeColor="text1"/>
          <w:sz w:val="22"/>
          <w:szCs w:val="22"/>
        </w:rPr>
        <w:t xml:space="preserve">) in the northwest Kimberley, Western Australia. </w:t>
      </w:r>
      <w:r w:rsidR="00821693" w:rsidRPr="00821693">
        <w:rPr>
          <w:rFonts w:ascii="Arial" w:hAnsi="Arial" w:cs="Arial"/>
          <w:i/>
          <w:iCs/>
          <w:color w:val="222222"/>
          <w:sz w:val="22"/>
          <w:szCs w:val="22"/>
        </w:rPr>
        <w:t>Austral Ecology</w:t>
      </w:r>
      <w:r w:rsidR="00821693" w:rsidRPr="00821693">
        <w:rPr>
          <w:rFonts w:ascii="Arial" w:hAnsi="Arial" w:cs="Arial"/>
          <w:color w:val="222222"/>
          <w:sz w:val="22"/>
          <w:szCs w:val="22"/>
        </w:rPr>
        <w:t xml:space="preserve"> 40</w:t>
      </w:r>
      <w:r w:rsidR="00821693">
        <w:rPr>
          <w:rFonts w:ascii="Arial" w:hAnsi="Arial" w:cs="Arial"/>
          <w:color w:val="222222"/>
          <w:sz w:val="22"/>
          <w:szCs w:val="22"/>
        </w:rPr>
        <w:t>(</w:t>
      </w:r>
      <w:r w:rsidR="00821693" w:rsidRPr="00821693">
        <w:rPr>
          <w:rFonts w:ascii="Arial" w:hAnsi="Arial" w:cs="Arial"/>
          <w:color w:val="222222"/>
          <w:sz w:val="22"/>
          <w:szCs w:val="22"/>
        </w:rPr>
        <w:t>8</w:t>
      </w:r>
      <w:r w:rsidR="00821693">
        <w:rPr>
          <w:rFonts w:ascii="Arial" w:hAnsi="Arial" w:cs="Arial"/>
          <w:color w:val="222222"/>
          <w:sz w:val="22"/>
          <w:szCs w:val="22"/>
        </w:rPr>
        <w:t>),</w:t>
      </w:r>
      <w:r w:rsidR="00821693" w:rsidRPr="00821693">
        <w:rPr>
          <w:rFonts w:ascii="Arial" w:hAnsi="Arial" w:cs="Arial"/>
          <w:color w:val="222222"/>
          <w:sz w:val="22"/>
          <w:szCs w:val="22"/>
        </w:rPr>
        <w:t xml:space="preserve"> 941-952.</w:t>
      </w:r>
    </w:p>
    <w:p w14:paraId="10014067" w14:textId="7137F850" w:rsidR="00896318" w:rsidRDefault="00896318" w:rsidP="001A3D9B">
      <w:pPr>
        <w:spacing w:after="240"/>
        <w:ind w:left="720" w:hanging="720"/>
        <w:rPr>
          <w:rFonts w:ascii="Arial" w:hAnsi="Arial" w:cs="Arial"/>
          <w:color w:val="000000" w:themeColor="text1"/>
          <w:sz w:val="22"/>
          <w:szCs w:val="22"/>
        </w:rPr>
      </w:pPr>
      <w:r>
        <w:rPr>
          <w:rFonts w:ascii="Arial" w:hAnsi="Arial" w:cs="Arial"/>
          <w:color w:val="000000" w:themeColor="text1"/>
          <w:sz w:val="22"/>
          <w:szCs w:val="22"/>
        </w:rPr>
        <w:t xml:space="preserve">IUCN. (2012). IUCN Red List Categories and Criteria: Version 3.1. Second edition. IUCN, Gland, Switzerland and Cambridge, UK. Available on the Internet at:  </w:t>
      </w:r>
      <w:hyperlink r:id="rId14" w:history="1">
        <w:r w:rsidRPr="00DD1F4A">
          <w:rPr>
            <w:rStyle w:val="Hyperlink"/>
            <w:rFonts w:ascii="Arial" w:hAnsi="Arial" w:cs="Arial"/>
            <w:sz w:val="22"/>
            <w:szCs w:val="22"/>
          </w:rPr>
          <w:t>http://www.iucnredlist.org/technical-documents/categories-and-criteria</w:t>
        </w:r>
      </w:hyperlink>
      <w:r>
        <w:rPr>
          <w:rFonts w:ascii="Arial" w:hAnsi="Arial" w:cs="Arial"/>
          <w:color w:val="000000" w:themeColor="text1"/>
          <w:sz w:val="22"/>
          <w:szCs w:val="22"/>
        </w:rPr>
        <w:t>.</w:t>
      </w:r>
    </w:p>
    <w:p w14:paraId="069C0A6A" w14:textId="77777777" w:rsidR="001A3D9B" w:rsidRPr="00B75600"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 xml:space="preserve">Kitchener, D. J., Keller, L. E., Chapman, A., McKenzie, N. L., Start, A. N., and Keneally, K. F. (1981). Observations on mammals of the Mitchell Plateau area. In </w:t>
      </w:r>
      <w:r w:rsidRPr="0057038A">
        <w:rPr>
          <w:rFonts w:ascii="Arial" w:hAnsi="Arial" w:cs="Arial"/>
          <w:i/>
          <w:color w:val="000000" w:themeColor="text1"/>
          <w:sz w:val="22"/>
          <w:szCs w:val="22"/>
        </w:rPr>
        <w:t>Biological Survey of the Mitchell Plateau and Admiralty Gulf, Kimberley, Western Australia</w:t>
      </w:r>
      <w:r w:rsidR="0057038A" w:rsidRPr="0057038A">
        <w:rPr>
          <w:rFonts w:ascii="Arial" w:hAnsi="Arial" w:cs="Arial"/>
          <w:color w:val="000000" w:themeColor="text1"/>
          <w:sz w:val="22"/>
          <w:szCs w:val="22"/>
        </w:rPr>
        <w:t>,</w:t>
      </w:r>
      <w:r w:rsidRPr="00B75600">
        <w:rPr>
          <w:rFonts w:ascii="Arial" w:hAnsi="Arial" w:cs="Arial"/>
          <w:i/>
          <w:color w:val="000000" w:themeColor="text1"/>
          <w:sz w:val="22"/>
          <w:szCs w:val="22"/>
        </w:rPr>
        <w:t xml:space="preserve"> </w:t>
      </w:r>
      <w:r w:rsidRPr="00B75600">
        <w:rPr>
          <w:rFonts w:ascii="Arial" w:hAnsi="Arial" w:cs="Arial"/>
          <w:color w:val="000000" w:themeColor="text1"/>
          <w:sz w:val="22"/>
          <w:szCs w:val="22"/>
        </w:rPr>
        <w:t xml:space="preserve">pp. 123-169. </w:t>
      </w:r>
      <w:r w:rsidR="0057038A">
        <w:rPr>
          <w:rFonts w:ascii="Arial" w:hAnsi="Arial" w:cs="Arial"/>
          <w:color w:val="000000" w:themeColor="text1"/>
          <w:sz w:val="22"/>
          <w:szCs w:val="22"/>
        </w:rPr>
        <w:t>Western Australian Museum,</w:t>
      </w:r>
      <w:r w:rsidRPr="00B75600">
        <w:rPr>
          <w:rFonts w:ascii="Arial" w:hAnsi="Arial" w:cs="Arial"/>
          <w:color w:val="000000" w:themeColor="text1"/>
          <w:sz w:val="22"/>
          <w:szCs w:val="22"/>
        </w:rPr>
        <w:t xml:space="preserve"> Perth. </w:t>
      </w:r>
    </w:p>
    <w:p w14:paraId="069C0A6B" w14:textId="77777777" w:rsidR="001A3D9B" w:rsidRPr="00B75600"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 xml:space="preserve">McKenzie, N. L. (1981). Mammals of the Phanerozoic south-west Kimberley, Western Australia: biogeography and recent changes. </w:t>
      </w:r>
      <w:r w:rsidRPr="00B75600">
        <w:rPr>
          <w:rFonts w:ascii="Arial" w:hAnsi="Arial" w:cs="Arial"/>
          <w:i/>
          <w:color w:val="000000" w:themeColor="text1"/>
          <w:sz w:val="22"/>
          <w:szCs w:val="22"/>
        </w:rPr>
        <w:t>Journal of Biogeography</w:t>
      </w:r>
      <w:r w:rsidRPr="0057038A">
        <w:rPr>
          <w:rFonts w:ascii="Arial" w:hAnsi="Arial" w:cs="Arial"/>
          <w:color w:val="000000" w:themeColor="text1"/>
          <w:sz w:val="22"/>
          <w:szCs w:val="22"/>
        </w:rPr>
        <w:t xml:space="preserve"> 8,</w:t>
      </w:r>
      <w:r w:rsidRPr="00B75600">
        <w:rPr>
          <w:rFonts w:ascii="Arial" w:hAnsi="Arial" w:cs="Arial"/>
          <w:color w:val="000000" w:themeColor="text1"/>
          <w:sz w:val="22"/>
          <w:szCs w:val="22"/>
        </w:rPr>
        <w:t xml:space="preserve"> 263-280.</w:t>
      </w:r>
    </w:p>
    <w:p w14:paraId="069C0A6C" w14:textId="77777777" w:rsidR="001A3D9B" w:rsidRPr="00B75600"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 xml:space="preserve">McKenzie, N. L., and Kerle, J. A. (2008). Golden-backed Tree-rat, </w:t>
      </w:r>
      <w:r w:rsidRPr="00B75600">
        <w:rPr>
          <w:rFonts w:ascii="Arial" w:hAnsi="Arial" w:cs="Arial"/>
          <w:i/>
          <w:color w:val="000000" w:themeColor="text1"/>
          <w:sz w:val="22"/>
          <w:szCs w:val="22"/>
        </w:rPr>
        <w:t>Mesembriomys macrurus</w:t>
      </w:r>
      <w:r w:rsidRPr="00B75600">
        <w:rPr>
          <w:rFonts w:ascii="Arial" w:hAnsi="Arial" w:cs="Arial"/>
          <w:color w:val="000000" w:themeColor="text1"/>
          <w:sz w:val="22"/>
          <w:szCs w:val="22"/>
        </w:rPr>
        <w:t xml:space="preserve">. In </w:t>
      </w:r>
      <w:r w:rsidRPr="0057038A">
        <w:rPr>
          <w:rFonts w:ascii="Arial" w:hAnsi="Arial" w:cs="Arial"/>
          <w:i/>
          <w:color w:val="000000" w:themeColor="text1"/>
          <w:sz w:val="22"/>
          <w:szCs w:val="22"/>
        </w:rPr>
        <w:t>The mammals of Australia</w:t>
      </w:r>
      <w:r w:rsidRPr="00B75600">
        <w:rPr>
          <w:rFonts w:ascii="Arial" w:hAnsi="Arial" w:cs="Arial"/>
          <w:color w:val="000000" w:themeColor="text1"/>
          <w:sz w:val="22"/>
          <w:szCs w:val="22"/>
        </w:rPr>
        <w:t xml:space="preserve">. Third Edition. </w:t>
      </w:r>
      <w:r w:rsidR="0057038A">
        <w:rPr>
          <w:rFonts w:ascii="Arial" w:hAnsi="Arial" w:cs="Arial"/>
          <w:color w:val="000000" w:themeColor="text1"/>
          <w:sz w:val="22"/>
          <w:szCs w:val="22"/>
        </w:rPr>
        <w:t>(Eds S. Van Dyck and R. Strahan),</w:t>
      </w:r>
      <w:r w:rsidRPr="00B75600">
        <w:rPr>
          <w:rFonts w:ascii="Arial" w:hAnsi="Arial" w:cs="Arial"/>
          <w:color w:val="000000" w:themeColor="text1"/>
          <w:sz w:val="22"/>
          <w:szCs w:val="22"/>
        </w:rPr>
        <w:t xml:space="preserve"> pp. 593-595. </w:t>
      </w:r>
      <w:r w:rsidR="0057038A">
        <w:rPr>
          <w:rFonts w:ascii="Arial" w:hAnsi="Arial" w:cs="Arial"/>
          <w:color w:val="000000" w:themeColor="text1"/>
          <w:sz w:val="22"/>
          <w:szCs w:val="22"/>
        </w:rPr>
        <w:t>Reed New Holland,</w:t>
      </w:r>
      <w:r w:rsidRPr="00B75600">
        <w:rPr>
          <w:rFonts w:ascii="Arial" w:hAnsi="Arial" w:cs="Arial"/>
          <w:color w:val="000000" w:themeColor="text1"/>
          <w:sz w:val="22"/>
          <w:szCs w:val="22"/>
        </w:rPr>
        <w:t xml:space="preserve"> Sydney.</w:t>
      </w:r>
    </w:p>
    <w:p w14:paraId="01F0DC9E" w14:textId="4102FAE3" w:rsidR="00543399" w:rsidRDefault="00C3735F" w:rsidP="001A3D9B">
      <w:pPr>
        <w:spacing w:after="240"/>
        <w:ind w:left="720" w:hanging="720"/>
        <w:rPr>
          <w:rFonts w:ascii="Arial" w:hAnsi="Arial" w:cs="Arial"/>
          <w:color w:val="000000" w:themeColor="text1"/>
          <w:sz w:val="22"/>
          <w:szCs w:val="22"/>
        </w:rPr>
      </w:pPr>
      <w:r>
        <w:rPr>
          <w:rFonts w:ascii="Arial" w:hAnsi="Arial" w:cs="Arial"/>
          <w:color w:val="000000" w:themeColor="text1"/>
          <w:sz w:val="22"/>
          <w:szCs w:val="22"/>
        </w:rPr>
        <w:t xml:space="preserve">Palmer, C. (2010). </w:t>
      </w:r>
      <w:r w:rsidRPr="00C3735F">
        <w:rPr>
          <w:rFonts w:ascii="Arial" w:hAnsi="Arial" w:cs="Arial"/>
          <w:i/>
          <w:color w:val="000000" w:themeColor="text1"/>
          <w:sz w:val="22"/>
          <w:szCs w:val="22"/>
        </w:rPr>
        <w:t>Final report: Kakadu mammal hotspot project (2005 to 2010)</w:t>
      </w:r>
      <w:r>
        <w:rPr>
          <w:rFonts w:ascii="Arial" w:hAnsi="Arial" w:cs="Arial"/>
          <w:color w:val="000000" w:themeColor="text1"/>
          <w:sz w:val="22"/>
          <w:szCs w:val="22"/>
        </w:rPr>
        <w:t xml:space="preserve">. </w:t>
      </w:r>
      <w:r w:rsidRPr="00C3735F">
        <w:rPr>
          <w:rFonts w:ascii="Arial" w:hAnsi="Arial" w:cs="Arial"/>
          <w:color w:val="000000" w:themeColor="text1"/>
          <w:sz w:val="22"/>
          <w:szCs w:val="22"/>
        </w:rPr>
        <w:t>Department of Natural Resources, Environment, the Arts and Sport</w:t>
      </w:r>
      <w:r>
        <w:rPr>
          <w:rFonts w:ascii="Arial" w:hAnsi="Arial" w:cs="Arial"/>
          <w:color w:val="000000" w:themeColor="text1"/>
          <w:sz w:val="22"/>
          <w:szCs w:val="22"/>
        </w:rPr>
        <w:t>, Darwin.</w:t>
      </w:r>
    </w:p>
    <w:p w14:paraId="069C0A6D" w14:textId="77777777" w:rsidR="001A3D9B" w:rsidRPr="00B75600"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 xml:space="preserve">Palmer, C. Taylor, R. and Burbidge, A. (2003). Recovery plan for the Golden Bandicoot </w:t>
      </w:r>
      <w:r w:rsidRPr="00B75600">
        <w:rPr>
          <w:rFonts w:ascii="Arial" w:hAnsi="Arial" w:cs="Arial"/>
          <w:i/>
          <w:iCs/>
          <w:color w:val="000000" w:themeColor="text1"/>
          <w:sz w:val="22"/>
          <w:szCs w:val="22"/>
        </w:rPr>
        <w:t xml:space="preserve">Isoodon auratus </w:t>
      </w:r>
      <w:r w:rsidRPr="00B75600">
        <w:rPr>
          <w:rFonts w:ascii="Arial" w:hAnsi="Arial" w:cs="Arial"/>
          <w:color w:val="000000" w:themeColor="text1"/>
          <w:sz w:val="22"/>
          <w:szCs w:val="22"/>
        </w:rPr>
        <w:t xml:space="preserve">and Golden-backed Tree-rat </w:t>
      </w:r>
      <w:r w:rsidRPr="00B75600">
        <w:rPr>
          <w:rFonts w:ascii="Arial" w:hAnsi="Arial" w:cs="Arial"/>
          <w:i/>
          <w:iCs/>
          <w:color w:val="000000" w:themeColor="text1"/>
          <w:sz w:val="22"/>
          <w:szCs w:val="22"/>
        </w:rPr>
        <w:t xml:space="preserve">Mesembriomys macrurus </w:t>
      </w:r>
      <w:r w:rsidRPr="00B75600">
        <w:rPr>
          <w:rFonts w:ascii="Arial" w:hAnsi="Arial" w:cs="Arial"/>
          <w:color w:val="000000" w:themeColor="text1"/>
          <w:sz w:val="22"/>
          <w:szCs w:val="22"/>
        </w:rPr>
        <w:t>2004 - 2009. Northern Territory Department of Infrastructure Planning and Environment, Darwin.</w:t>
      </w:r>
    </w:p>
    <w:p w14:paraId="069C0A6E" w14:textId="77777777" w:rsidR="001A3D9B"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 xml:space="preserve">Parker, S. A. (1973). An annotated checklist of the native land mammals of the Northern Territory. </w:t>
      </w:r>
      <w:r w:rsidRPr="00B75600">
        <w:rPr>
          <w:rFonts w:ascii="Arial" w:hAnsi="Arial" w:cs="Arial"/>
          <w:i/>
          <w:color w:val="000000" w:themeColor="text1"/>
          <w:sz w:val="22"/>
          <w:szCs w:val="22"/>
        </w:rPr>
        <w:t>Records of the South Australian Museum</w:t>
      </w:r>
      <w:r w:rsidRPr="00B75600">
        <w:rPr>
          <w:rFonts w:ascii="Arial" w:hAnsi="Arial" w:cs="Arial"/>
          <w:color w:val="000000" w:themeColor="text1"/>
          <w:sz w:val="22"/>
          <w:szCs w:val="22"/>
        </w:rPr>
        <w:t xml:space="preserve"> </w:t>
      </w:r>
      <w:r w:rsidRPr="0057038A">
        <w:rPr>
          <w:rFonts w:ascii="Arial" w:hAnsi="Arial" w:cs="Arial"/>
          <w:color w:val="000000" w:themeColor="text1"/>
          <w:sz w:val="22"/>
          <w:szCs w:val="22"/>
        </w:rPr>
        <w:t>16</w:t>
      </w:r>
      <w:r w:rsidRPr="00B75600">
        <w:rPr>
          <w:rFonts w:ascii="Arial" w:hAnsi="Arial" w:cs="Arial"/>
          <w:color w:val="000000" w:themeColor="text1"/>
          <w:sz w:val="22"/>
          <w:szCs w:val="22"/>
        </w:rPr>
        <w:t>, 1-57.</w:t>
      </w:r>
    </w:p>
    <w:p w14:paraId="069C0A6F" w14:textId="77777777" w:rsidR="007668EA" w:rsidRPr="007668EA" w:rsidRDefault="007668EA" w:rsidP="007668EA">
      <w:pPr>
        <w:spacing w:after="240"/>
        <w:ind w:left="720" w:hanging="720"/>
        <w:rPr>
          <w:rFonts w:ascii="Arial" w:hAnsi="Arial" w:cs="Arial"/>
          <w:color w:val="000000" w:themeColor="text1"/>
          <w:sz w:val="22"/>
          <w:szCs w:val="22"/>
        </w:rPr>
      </w:pPr>
      <w:r w:rsidRPr="007668EA">
        <w:rPr>
          <w:rFonts w:ascii="Arial" w:hAnsi="Arial" w:cs="Arial"/>
          <w:color w:val="000000" w:themeColor="text1"/>
          <w:sz w:val="22"/>
          <w:szCs w:val="22"/>
        </w:rPr>
        <w:t xml:space="preserve">Start, A.N., Burbidge, A.A., McKenzie, N.L., and Palmer, C. (2007) The status of mammals in the North Kimberley, Western Australia. </w:t>
      </w:r>
      <w:r w:rsidRPr="007668EA">
        <w:rPr>
          <w:rFonts w:ascii="Arial" w:hAnsi="Arial" w:cs="Arial"/>
          <w:i/>
          <w:color w:val="000000" w:themeColor="text1"/>
          <w:sz w:val="22"/>
          <w:szCs w:val="22"/>
        </w:rPr>
        <w:t>Australian Mammalogy</w:t>
      </w:r>
      <w:r w:rsidRPr="007668EA">
        <w:rPr>
          <w:rFonts w:ascii="Arial" w:hAnsi="Arial" w:cs="Arial"/>
          <w:color w:val="000000" w:themeColor="text1"/>
          <w:sz w:val="22"/>
          <w:szCs w:val="22"/>
        </w:rPr>
        <w:t xml:space="preserve"> 29, 1-16. </w:t>
      </w:r>
    </w:p>
    <w:p w14:paraId="069C0A70" w14:textId="77777777" w:rsidR="001A3D9B" w:rsidRDefault="001A3D9B" w:rsidP="001A3D9B">
      <w:pPr>
        <w:spacing w:after="240"/>
        <w:ind w:left="720" w:hanging="720"/>
        <w:rPr>
          <w:rFonts w:ascii="Arial" w:hAnsi="Arial" w:cs="Arial"/>
          <w:color w:val="000000" w:themeColor="text1"/>
          <w:sz w:val="22"/>
          <w:szCs w:val="22"/>
        </w:rPr>
      </w:pPr>
      <w:r>
        <w:rPr>
          <w:rFonts w:ascii="Arial" w:hAnsi="Arial" w:cs="Arial"/>
          <w:color w:val="000000" w:themeColor="text1"/>
          <w:sz w:val="22"/>
          <w:szCs w:val="22"/>
        </w:rPr>
        <w:t>Strahan, R</w:t>
      </w:r>
      <w:r w:rsidRPr="00BE439E">
        <w:rPr>
          <w:rFonts w:ascii="Arial" w:hAnsi="Arial" w:cs="Arial"/>
          <w:color w:val="000000" w:themeColor="text1"/>
          <w:sz w:val="22"/>
          <w:szCs w:val="22"/>
        </w:rPr>
        <w:t xml:space="preserve">. </w:t>
      </w:r>
      <w:r>
        <w:rPr>
          <w:rFonts w:ascii="Arial" w:hAnsi="Arial" w:cs="Arial"/>
          <w:color w:val="000000" w:themeColor="text1"/>
          <w:sz w:val="22"/>
          <w:szCs w:val="22"/>
        </w:rPr>
        <w:t>(</w:t>
      </w:r>
      <w:r w:rsidRPr="00BE439E">
        <w:rPr>
          <w:rFonts w:ascii="Arial" w:hAnsi="Arial" w:cs="Arial"/>
          <w:color w:val="000000" w:themeColor="text1"/>
          <w:sz w:val="22"/>
          <w:szCs w:val="22"/>
        </w:rPr>
        <w:t>1995</w:t>
      </w:r>
      <w:r>
        <w:rPr>
          <w:rFonts w:ascii="Arial" w:hAnsi="Arial" w:cs="Arial"/>
          <w:color w:val="000000" w:themeColor="text1"/>
          <w:sz w:val="22"/>
          <w:szCs w:val="22"/>
        </w:rPr>
        <w:t>).</w:t>
      </w:r>
      <w:r w:rsidRPr="00BE439E">
        <w:rPr>
          <w:rFonts w:ascii="Arial" w:hAnsi="Arial" w:cs="Arial"/>
          <w:color w:val="000000" w:themeColor="text1"/>
          <w:sz w:val="22"/>
          <w:szCs w:val="22"/>
        </w:rPr>
        <w:t xml:space="preserve"> </w:t>
      </w:r>
      <w:r w:rsidRPr="00BE439E">
        <w:rPr>
          <w:rFonts w:ascii="Arial" w:hAnsi="Arial" w:cs="Arial"/>
          <w:i/>
          <w:iCs/>
          <w:color w:val="000000" w:themeColor="text1"/>
          <w:sz w:val="22"/>
          <w:szCs w:val="22"/>
        </w:rPr>
        <w:t>Mammals of Australia / edited by Ronald Strahan</w:t>
      </w:r>
      <w:r w:rsidRPr="00BE439E">
        <w:rPr>
          <w:rFonts w:ascii="Arial" w:hAnsi="Arial" w:cs="Arial"/>
          <w:color w:val="000000" w:themeColor="text1"/>
          <w:sz w:val="22"/>
          <w:szCs w:val="22"/>
        </w:rPr>
        <w:t xml:space="preserve"> Smithsonian Institution Press Washington, DC</w:t>
      </w:r>
      <w:r>
        <w:rPr>
          <w:rFonts w:ascii="Arial" w:hAnsi="Arial" w:cs="Arial"/>
          <w:color w:val="000000" w:themeColor="text1"/>
          <w:sz w:val="22"/>
          <w:szCs w:val="22"/>
        </w:rPr>
        <w:t>.</w:t>
      </w:r>
    </w:p>
    <w:p w14:paraId="069C0A71" w14:textId="77777777" w:rsidR="004E3696" w:rsidRPr="004E3696" w:rsidRDefault="004E3696" w:rsidP="004E3696">
      <w:pPr>
        <w:spacing w:after="240"/>
        <w:ind w:left="720" w:hanging="720"/>
        <w:rPr>
          <w:rFonts w:ascii="Arial" w:hAnsi="Arial" w:cs="Arial"/>
          <w:color w:val="000000" w:themeColor="text1"/>
          <w:sz w:val="22"/>
          <w:szCs w:val="22"/>
        </w:rPr>
      </w:pPr>
      <w:r w:rsidRPr="004E3696">
        <w:rPr>
          <w:rFonts w:ascii="Arial" w:hAnsi="Arial" w:cs="Arial"/>
          <w:color w:val="000000" w:themeColor="text1"/>
          <w:sz w:val="22"/>
          <w:szCs w:val="22"/>
        </w:rPr>
        <w:t xml:space="preserve">Woinarski, J.C.Z. (2002). Golden-back Tree-rat Mesembriomys macrurus. Threatened Species Information Sheets. Parks and Wildlife Commission of the Northern Territory, Palmerston. </w:t>
      </w:r>
    </w:p>
    <w:p w14:paraId="069C0A72" w14:textId="77777777" w:rsidR="001A3D9B" w:rsidRPr="00B75600"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 xml:space="preserve">Woinarski, J. C. Z., Burbidge, A. A., &amp; Harrison, P. L. (2014). </w:t>
      </w:r>
      <w:r w:rsidRPr="00B75600">
        <w:rPr>
          <w:rFonts w:ascii="Arial" w:hAnsi="Arial" w:cs="Arial"/>
          <w:i/>
          <w:color w:val="000000" w:themeColor="text1"/>
          <w:sz w:val="22"/>
          <w:szCs w:val="22"/>
        </w:rPr>
        <w:t>The Action Plan for Australian Mammals 2012</w:t>
      </w:r>
      <w:r w:rsidRPr="00B75600">
        <w:rPr>
          <w:rFonts w:ascii="Arial" w:hAnsi="Arial" w:cs="Arial"/>
          <w:color w:val="000000" w:themeColor="text1"/>
          <w:sz w:val="22"/>
          <w:szCs w:val="22"/>
        </w:rPr>
        <w:t xml:space="preserve">. </w:t>
      </w:r>
      <w:r>
        <w:rPr>
          <w:rFonts w:ascii="Arial" w:hAnsi="Arial" w:cs="Arial"/>
          <w:color w:val="000000" w:themeColor="text1"/>
          <w:sz w:val="22"/>
          <w:szCs w:val="22"/>
        </w:rPr>
        <w:t>CSIRO Publishing, Collingwood.</w:t>
      </w:r>
    </w:p>
    <w:p w14:paraId="069C0A73" w14:textId="77777777" w:rsidR="001A3D9B" w:rsidRPr="00753DEF" w:rsidRDefault="001A3D9B" w:rsidP="001A3D9B">
      <w:pPr>
        <w:spacing w:after="240"/>
        <w:ind w:left="720" w:hanging="720"/>
        <w:rPr>
          <w:rFonts w:ascii="Arial" w:hAnsi="Arial" w:cs="Arial"/>
          <w:color w:val="000000" w:themeColor="text1"/>
          <w:sz w:val="22"/>
          <w:szCs w:val="22"/>
        </w:rPr>
      </w:pPr>
      <w:r w:rsidRPr="00B75600">
        <w:rPr>
          <w:rFonts w:ascii="Arial" w:hAnsi="Arial" w:cs="Arial"/>
          <w:color w:val="000000" w:themeColor="text1"/>
          <w:sz w:val="22"/>
          <w:szCs w:val="22"/>
        </w:rPr>
        <w:t xml:space="preserve">Ziembicki, M. R., Woinarski, J. C. Z., and Mackey, B. (2013). Evaluating the status of species using Indigenous knowledge: novel evidence for major mammals declines in northern Australia. </w:t>
      </w:r>
      <w:r w:rsidRPr="00B75600">
        <w:rPr>
          <w:rFonts w:ascii="Arial" w:hAnsi="Arial" w:cs="Arial"/>
          <w:i/>
          <w:color w:val="000000" w:themeColor="text1"/>
          <w:sz w:val="22"/>
          <w:szCs w:val="22"/>
        </w:rPr>
        <w:t>Biological Conservation</w:t>
      </w:r>
      <w:r w:rsidRPr="00B75600">
        <w:rPr>
          <w:rFonts w:ascii="Arial" w:hAnsi="Arial" w:cs="Arial"/>
          <w:color w:val="000000" w:themeColor="text1"/>
          <w:sz w:val="22"/>
          <w:szCs w:val="22"/>
        </w:rPr>
        <w:t xml:space="preserve"> </w:t>
      </w:r>
      <w:r w:rsidRPr="0057038A">
        <w:rPr>
          <w:rFonts w:ascii="Arial" w:hAnsi="Arial" w:cs="Arial"/>
          <w:color w:val="000000" w:themeColor="text1"/>
          <w:sz w:val="22"/>
          <w:szCs w:val="22"/>
        </w:rPr>
        <w:t>157, 7</w:t>
      </w:r>
      <w:r w:rsidRPr="00B75600">
        <w:rPr>
          <w:rFonts w:ascii="Arial" w:hAnsi="Arial" w:cs="Arial"/>
          <w:color w:val="000000" w:themeColor="text1"/>
          <w:sz w:val="22"/>
          <w:szCs w:val="22"/>
        </w:rPr>
        <w:t>8-92.</w:t>
      </w:r>
    </w:p>
    <w:p w14:paraId="712EF05C" w14:textId="77777777" w:rsidR="00064350" w:rsidRDefault="00064350" w:rsidP="00856AFA">
      <w:pPr>
        <w:pStyle w:val="Normal12ptCharCharCharCharCharChar"/>
        <w:spacing w:after="0"/>
        <w:rPr>
          <w:rFonts w:ascii="Arial" w:hAnsi="Arial" w:cs="Arial"/>
          <w:b/>
          <w:sz w:val="22"/>
          <w:szCs w:val="22"/>
          <w:u w:val="single"/>
        </w:rPr>
      </w:pPr>
    </w:p>
    <w:p w14:paraId="59FFAA46" w14:textId="77777777" w:rsidR="00064350" w:rsidRDefault="00064350" w:rsidP="00856AFA">
      <w:pPr>
        <w:pStyle w:val="Normal12ptCharCharCharCharCharChar"/>
        <w:spacing w:after="0"/>
        <w:rPr>
          <w:rFonts w:ascii="Arial" w:hAnsi="Arial" w:cs="Arial"/>
          <w:b/>
          <w:sz w:val="22"/>
          <w:szCs w:val="22"/>
          <w:u w:val="single"/>
        </w:rPr>
      </w:pPr>
    </w:p>
    <w:p w14:paraId="069C0A78" w14:textId="7C86B44C" w:rsidR="00856AFA" w:rsidRDefault="00856AFA" w:rsidP="00856AFA">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14:paraId="069C0A79" w14:textId="77777777" w:rsidR="00856AFA" w:rsidRDefault="00856AFA" w:rsidP="00856AFA">
      <w:pPr>
        <w:pStyle w:val="Normal12ptCharCharCharCharCharChar"/>
        <w:spacing w:after="0"/>
        <w:rPr>
          <w:rFonts w:ascii="Arial" w:hAnsi="Arial" w:cs="Arial"/>
          <w:b/>
          <w:bCs/>
          <w:sz w:val="22"/>
          <w:szCs w:val="22"/>
          <w:u w:val="single"/>
        </w:rPr>
      </w:pPr>
    </w:p>
    <w:p w14:paraId="4F34C6FF" w14:textId="77777777" w:rsidR="00564DE6" w:rsidRPr="007F7FDE" w:rsidRDefault="00564DE6" w:rsidP="00564DE6">
      <w:pPr>
        <w:keepNext/>
        <w:spacing w:before="240" w:after="120" w:line="276" w:lineRule="auto"/>
        <w:ind w:left="993" w:hanging="993"/>
        <w:outlineLvl w:val="2"/>
        <w:rPr>
          <w:rFonts w:ascii="Calibri" w:eastAsia="Calibri" w:hAnsi="Calibri"/>
        </w:rPr>
      </w:pPr>
      <w:r w:rsidRPr="007F7FDE">
        <w:rPr>
          <w:rFonts w:ascii="Calibri" w:eastAsia="Calibri" w:hAnsi="Calibri"/>
        </w:rPr>
        <w:t xml:space="preserve">PART 1 – </w:t>
      </w:r>
      <w:r w:rsidRPr="007F7FDE">
        <w:rPr>
          <w:rFonts w:ascii="Calibri" w:eastAsia="Calibri" w:hAnsi="Calibri"/>
        </w:rPr>
        <w:tab/>
        <w:t>INFORMATION TO AID LISTING ASSESSMENT</w:t>
      </w:r>
    </w:p>
    <w:p w14:paraId="36C302BF" w14:textId="77777777" w:rsidR="00564DE6" w:rsidRPr="00DC146A" w:rsidRDefault="00564DE6" w:rsidP="00564DE6">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any additional information in the </w:t>
      </w:r>
      <w:r w:rsidRPr="00DC146A">
        <w:rPr>
          <w:rFonts w:ascii="Arial" w:eastAsia="Calibri" w:hAnsi="Arial" w:cs="Arial"/>
          <w:b/>
          <w:sz w:val="22"/>
          <w:szCs w:val="22"/>
        </w:rPr>
        <w:t>ecology or biology</w:t>
      </w:r>
      <w:r w:rsidRPr="00DC146A">
        <w:rPr>
          <w:rFonts w:ascii="Arial" w:eastAsia="Calibri" w:hAnsi="Arial" w:cs="Arial"/>
          <w:sz w:val="22"/>
          <w:szCs w:val="22"/>
        </w:rPr>
        <w:t xml:space="preserve"> of the species?</w:t>
      </w:r>
    </w:p>
    <w:p w14:paraId="724D389E" w14:textId="77777777" w:rsidR="00564DE6" w:rsidRPr="00DC146A" w:rsidRDefault="00564DE6" w:rsidP="00564DE6">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Can you provide any additional information or estimates on </w:t>
      </w:r>
      <w:r w:rsidRPr="00DC146A">
        <w:rPr>
          <w:rFonts w:ascii="Arial" w:eastAsia="Calibri" w:hAnsi="Arial" w:cs="Arial"/>
          <w:b/>
          <w:sz w:val="22"/>
          <w:szCs w:val="22"/>
        </w:rPr>
        <w:t>longevity, average life span or generation length</w:t>
      </w:r>
      <w:r w:rsidRPr="00DC146A">
        <w:rPr>
          <w:rFonts w:ascii="Arial" w:eastAsia="Calibri" w:hAnsi="Arial" w:cs="Arial"/>
          <w:sz w:val="22"/>
          <w:szCs w:val="22"/>
        </w:rPr>
        <w:t xml:space="preserve"> for the species?</w:t>
      </w:r>
    </w:p>
    <w:p w14:paraId="1782006F" w14:textId="77777777" w:rsidR="00564DE6" w:rsidRPr="00DC146A" w:rsidRDefault="00564DE6" w:rsidP="00564DE6">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additional information to support an </w:t>
      </w:r>
      <w:r w:rsidRPr="00DC146A">
        <w:rPr>
          <w:rFonts w:ascii="Arial" w:eastAsia="Calibri" w:hAnsi="Arial" w:cs="Arial"/>
          <w:b/>
          <w:sz w:val="22"/>
          <w:szCs w:val="22"/>
        </w:rPr>
        <w:t>estimate of the current population size</w:t>
      </w:r>
      <w:r w:rsidRPr="00DC146A">
        <w:rPr>
          <w:rFonts w:ascii="Arial" w:eastAsia="Calibri" w:hAnsi="Arial" w:cs="Arial"/>
          <w:sz w:val="22"/>
          <w:szCs w:val="22"/>
        </w:rPr>
        <w:t xml:space="preserve"> of mature adults of the species (national extent)? </w:t>
      </w:r>
    </w:p>
    <w:p w14:paraId="71575FB0" w14:textId="77777777" w:rsidR="00564DE6" w:rsidRPr="00DC146A" w:rsidRDefault="00564DE6" w:rsidP="00564DE6">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additional information on </w:t>
      </w:r>
      <w:r w:rsidRPr="00DC146A">
        <w:rPr>
          <w:rFonts w:ascii="Arial" w:eastAsia="Calibri" w:hAnsi="Arial" w:cs="Arial"/>
          <w:b/>
          <w:sz w:val="22"/>
          <w:szCs w:val="22"/>
        </w:rPr>
        <w:t>population trends</w:t>
      </w:r>
      <w:r w:rsidRPr="00DC146A">
        <w:rPr>
          <w:rFonts w:ascii="Arial" w:eastAsia="Calibri" w:hAnsi="Arial" w:cs="Arial"/>
          <w:sz w:val="22"/>
          <w:szCs w:val="22"/>
        </w:rPr>
        <w:t xml:space="preserve"> over 3 generations, or an historic population size for the species (national extent)? </w:t>
      </w:r>
    </w:p>
    <w:p w14:paraId="3FFEDA13" w14:textId="77777777" w:rsidR="00564DE6" w:rsidRPr="00DC146A" w:rsidRDefault="00564DE6" w:rsidP="00564DE6">
      <w:pPr>
        <w:pStyle w:val="ListNumber"/>
        <w:spacing w:before="240" w:after="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additional information on </w:t>
      </w:r>
      <w:r w:rsidRPr="00DC146A">
        <w:rPr>
          <w:rFonts w:ascii="Arial" w:eastAsia="Calibri" w:hAnsi="Arial" w:cs="Arial"/>
          <w:b/>
          <w:sz w:val="22"/>
          <w:szCs w:val="22"/>
        </w:rPr>
        <w:t>current range</w:t>
      </w:r>
      <w:r w:rsidRPr="00DC146A">
        <w:rPr>
          <w:rFonts w:ascii="Arial" w:eastAsia="Calibri" w:hAnsi="Arial" w:cs="Arial"/>
          <w:sz w:val="22"/>
          <w:szCs w:val="22"/>
        </w:rPr>
        <w:t xml:space="preserve"> (national extent) or </w:t>
      </w:r>
      <w:r w:rsidRPr="00DC146A">
        <w:rPr>
          <w:rFonts w:ascii="Arial" w:eastAsia="Calibri" w:hAnsi="Arial" w:cs="Arial"/>
          <w:b/>
          <w:sz w:val="22"/>
          <w:szCs w:val="22"/>
        </w:rPr>
        <w:t>location of populations</w:t>
      </w:r>
      <w:r w:rsidRPr="00DC146A">
        <w:rPr>
          <w:rFonts w:ascii="Arial" w:eastAsia="Calibri" w:hAnsi="Arial" w:cs="Arial"/>
          <w:sz w:val="22"/>
          <w:szCs w:val="22"/>
        </w:rPr>
        <w:t xml:space="preserve"> for the species?</w:t>
      </w:r>
    </w:p>
    <w:p w14:paraId="2F00DD8D" w14:textId="77777777" w:rsidR="00564DE6" w:rsidRPr="00DC146A" w:rsidRDefault="00564DE6" w:rsidP="00564DE6">
      <w:pPr>
        <w:pStyle w:val="ListNumber"/>
        <w:spacing w:before="240" w:after="240" w:line="276" w:lineRule="auto"/>
        <w:ind w:left="357" w:hanging="357"/>
        <w:contextualSpacing w:val="0"/>
        <w:rPr>
          <w:rFonts w:ascii="Arial" w:eastAsia="Calibri" w:hAnsi="Arial" w:cs="Arial"/>
          <w:sz w:val="22"/>
          <w:szCs w:val="22"/>
          <w:lang w:eastAsia="en-AU"/>
        </w:rPr>
      </w:pPr>
      <w:r w:rsidRPr="00DC146A">
        <w:rPr>
          <w:rFonts w:ascii="Arial" w:eastAsia="Calibri" w:hAnsi="Arial" w:cs="Arial"/>
          <w:sz w:val="22"/>
          <w:szCs w:val="22"/>
        </w:rPr>
        <w:t xml:space="preserve">Can you provide additional information </w:t>
      </w:r>
      <w:r w:rsidRPr="00DC146A">
        <w:rPr>
          <w:rFonts w:ascii="Arial" w:eastAsia="Calibri" w:hAnsi="Arial" w:cs="Arial"/>
          <w:sz w:val="22"/>
          <w:szCs w:val="22"/>
          <w:lang w:eastAsia="en-AU"/>
        </w:rPr>
        <w:t xml:space="preserve">on any </w:t>
      </w:r>
      <w:r w:rsidRPr="00DC146A">
        <w:rPr>
          <w:rFonts w:ascii="Arial" w:eastAsia="Calibri" w:hAnsi="Arial" w:cs="Arial"/>
          <w:b/>
          <w:bCs/>
          <w:sz w:val="22"/>
          <w:szCs w:val="22"/>
          <w:lang w:eastAsia="en-AU"/>
        </w:rPr>
        <w:t xml:space="preserve">change in range </w:t>
      </w:r>
      <w:r w:rsidRPr="00DC146A">
        <w:rPr>
          <w:rFonts w:ascii="Arial" w:eastAsia="Calibri" w:hAnsi="Arial" w:cs="Arial"/>
          <w:sz w:val="22"/>
          <w:szCs w:val="22"/>
          <w:lang w:eastAsia="en-AU"/>
        </w:rPr>
        <w:t xml:space="preserve">or </w:t>
      </w:r>
      <w:r w:rsidRPr="00DC146A">
        <w:rPr>
          <w:rFonts w:ascii="Arial" w:eastAsia="Calibri" w:hAnsi="Arial" w:cs="Arial"/>
          <w:b/>
          <w:bCs/>
          <w:sz w:val="22"/>
          <w:szCs w:val="22"/>
          <w:lang w:eastAsia="en-AU"/>
        </w:rPr>
        <w:t xml:space="preserve">location of populations, </w:t>
      </w:r>
      <w:r w:rsidRPr="00DC146A">
        <w:rPr>
          <w:rFonts w:ascii="Arial" w:eastAsia="Calibri" w:hAnsi="Arial" w:cs="Arial"/>
          <w:sz w:val="22"/>
          <w:szCs w:val="22"/>
          <w:lang w:eastAsia="en-AU"/>
        </w:rPr>
        <w:t xml:space="preserve">or an </w:t>
      </w:r>
      <w:r w:rsidRPr="00DC146A">
        <w:rPr>
          <w:rFonts w:ascii="Arial" w:eastAsia="Calibri" w:hAnsi="Arial" w:cs="Arial"/>
          <w:b/>
          <w:sz w:val="22"/>
          <w:szCs w:val="22"/>
          <w:lang w:eastAsia="en-AU"/>
        </w:rPr>
        <w:t>historic range</w:t>
      </w:r>
      <w:r w:rsidRPr="00DC146A">
        <w:rPr>
          <w:rFonts w:ascii="Arial" w:eastAsia="Calibri" w:hAnsi="Arial" w:cs="Arial"/>
          <w:b/>
          <w:bCs/>
          <w:sz w:val="22"/>
          <w:szCs w:val="22"/>
          <w:lang w:eastAsia="en-AU"/>
        </w:rPr>
        <w:t xml:space="preserve"> </w:t>
      </w:r>
      <w:r w:rsidRPr="00DC146A">
        <w:rPr>
          <w:rFonts w:ascii="Arial" w:eastAsia="Calibri" w:hAnsi="Arial" w:cs="Arial"/>
          <w:sz w:val="22"/>
          <w:szCs w:val="22"/>
          <w:lang w:eastAsia="en-AU"/>
        </w:rPr>
        <w:t>(national extent)?</w:t>
      </w:r>
    </w:p>
    <w:p w14:paraId="4F402B1C" w14:textId="77777777" w:rsidR="00564DE6" w:rsidRPr="007F7FDE" w:rsidRDefault="00564DE6" w:rsidP="00564DE6">
      <w:pPr>
        <w:keepNext/>
        <w:spacing w:before="240" w:after="120" w:line="276" w:lineRule="auto"/>
        <w:ind w:left="993" w:hanging="993"/>
        <w:outlineLvl w:val="2"/>
        <w:rPr>
          <w:rFonts w:ascii="Calibri" w:eastAsia="Calibri" w:hAnsi="Calibri"/>
        </w:rPr>
      </w:pPr>
      <w:r w:rsidRPr="007F7FDE">
        <w:rPr>
          <w:rFonts w:ascii="Calibri" w:eastAsia="Calibri" w:hAnsi="Calibri"/>
        </w:rPr>
        <w:t xml:space="preserve">PART 2 – </w:t>
      </w:r>
      <w:r w:rsidRPr="007F7FDE">
        <w:rPr>
          <w:rFonts w:ascii="Calibri" w:eastAsia="Calibri" w:hAnsi="Calibri"/>
        </w:rPr>
        <w:tab/>
        <w:t>INFORMATION FOR CONSERVATION ADVICE ON THREATS AND CONSERVATION ACTIONS</w:t>
      </w:r>
    </w:p>
    <w:p w14:paraId="6BC2B68C" w14:textId="77777777" w:rsidR="00564DE6" w:rsidRPr="00DC146A" w:rsidRDefault="00564DE6" w:rsidP="00564DE6">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further information on the historic, current or potential </w:t>
      </w:r>
      <w:r w:rsidRPr="00DC146A">
        <w:rPr>
          <w:rFonts w:ascii="Arial" w:eastAsia="Calibri" w:hAnsi="Arial" w:cs="Arial"/>
          <w:b/>
          <w:sz w:val="22"/>
          <w:szCs w:val="22"/>
        </w:rPr>
        <w:t>threats</w:t>
      </w:r>
      <w:r w:rsidRPr="00DC146A">
        <w:rPr>
          <w:rFonts w:ascii="Arial" w:eastAsia="Calibri" w:hAnsi="Arial" w:cs="Arial"/>
          <w:sz w:val="22"/>
          <w:szCs w:val="22"/>
        </w:rPr>
        <w:t xml:space="preserve"> facing the species?</w:t>
      </w:r>
    </w:p>
    <w:p w14:paraId="27E20FD9" w14:textId="77777777" w:rsidR="00564DE6" w:rsidRPr="00DC146A" w:rsidRDefault="00564DE6" w:rsidP="00564DE6">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Do you have further information on current or potential </w:t>
      </w:r>
      <w:r w:rsidRPr="00DC146A">
        <w:rPr>
          <w:rFonts w:ascii="Arial" w:eastAsia="Calibri" w:hAnsi="Arial" w:cs="Arial"/>
          <w:b/>
          <w:sz w:val="22"/>
          <w:szCs w:val="22"/>
        </w:rPr>
        <w:t>management actions</w:t>
      </w:r>
      <w:r w:rsidRPr="00DC146A">
        <w:rPr>
          <w:rFonts w:ascii="Arial" w:eastAsia="Calibri" w:hAnsi="Arial" w:cs="Arial"/>
          <w:sz w:val="22"/>
          <w:szCs w:val="22"/>
        </w:rPr>
        <w:t xml:space="preserve"> to support protection and recovery of the species? </w:t>
      </w:r>
    </w:p>
    <w:p w14:paraId="2686BC65" w14:textId="77777777" w:rsidR="00564DE6" w:rsidRPr="00DC146A" w:rsidRDefault="00564DE6" w:rsidP="00564DE6">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lang w:eastAsia="en-AU"/>
        </w:rPr>
        <w:t xml:space="preserve">Do you have further information on current or potential </w:t>
      </w:r>
      <w:r w:rsidRPr="00DC146A">
        <w:rPr>
          <w:rFonts w:ascii="Arial" w:eastAsia="Calibri" w:hAnsi="Arial" w:cs="Arial"/>
          <w:b/>
          <w:bCs/>
          <w:sz w:val="22"/>
          <w:szCs w:val="22"/>
          <w:lang w:eastAsia="en-AU"/>
        </w:rPr>
        <w:t xml:space="preserve">monitoring </w:t>
      </w:r>
      <w:r w:rsidRPr="00DC146A">
        <w:rPr>
          <w:rFonts w:ascii="Arial" w:eastAsia="Calibri" w:hAnsi="Arial" w:cs="Arial"/>
          <w:sz w:val="22"/>
          <w:szCs w:val="22"/>
          <w:lang w:eastAsia="en-AU"/>
        </w:rPr>
        <w:t xml:space="preserve">or </w:t>
      </w:r>
      <w:r w:rsidRPr="00DC146A">
        <w:rPr>
          <w:rFonts w:ascii="Arial" w:eastAsia="Calibri" w:hAnsi="Arial" w:cs="Arial"/>
          <w:b/>
          <w:bCs/>
          <w:sz w:val="22"/>
          <w:szCs w:val="22"/>
          <w:lang w:eastAsia="en-AU"/>
        </w:rPr>
        <w:t xml:space="preserve">research activities </w:t>
      </w:r>
      <w:r w:rsidRPr="00DC146A">
        <w:rPr>
          <w:rFonts w:ascii="Arial" w:eastAsia="Calibri" w:hAnsi="Arial" w:cs="Arial"/>
          <w:sz w:val="22"/>
          <w:szCs w:val="22"/>
          <w:lang w:eastAsia="en-AU"/>
        </w:rPr>
        <w:t>for the species?</w:t>
      </w:r>
    </w:p>
    <w:p w14:paraId="19F629E3" w14:textId="77777777" w:rsidR="00564DE6" w:rsidRPr="00DC146A" w:rsidRDefault="00564DE6" w:rsidP="00564DE6">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Are you aware of </w:t>
      </w:r>
      <w:r w:rsidRPr="00DC146A">
        <w:rPr>
          <w:rFonts w:ascii="Arial" w:eastAsia="Calibri" w:hAnsi="Arial" w:cs="Arial"/>
          <w:b/>
          <w:sz w:val="22"/>
          <w:szCs w:val="22"/>
        </w:rPr>
        <w:t>other knowledge</w:t>
      </w:r>
      <w:r w:rsidRPr="00DC146A">
        <w:rPr>
          <w:rFonts w:ascii="Arial" w:eastAsia="Calibri" w:hAnsi="Arial" w:cs="Arial"/>
          <w:sz w:val="22"/>
          <w:szCs w:val="22"/>
        </w:rPr>
        <w:t xml:space="preserve"> (e.g. traditional ecological knowledge) that may help better understand the threats and management actions to aid recovery of the species?</w:t>
      </w:r>
    </w:p>
    <w:p w14:paraId="13B1AFFA" w14:textId="77777777" w:rsidR="00564DE6" w:rsidRPr="00DC146A" w:rsidRDefault="00564DE6" w:rsidP="00564DE6">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Are you aware of any </w:t>
      </w:r>
      <w:r w:rsidRPr="00DC146A">
        <w:rPr>
          <w:rFonts w:ascii="Arial" w:eastAsia="Calibri" w:hAnsi="Arial" w:cs="Arial"/>
          <w:b/>
          <w:sz w:val="22"/>
          <w:szCs w:val="22"/>
        </w:rPr>
        <w:t>cultural importance</w:t>
      </w:r>
      <w:r w:rsidRPr="00DC146A">
        <w:rPr>
          <w:rFonts w:ascii="Arial" w:eastAsia="Calibri" w:hAnsi="Arial" w:cs="Arial"/>
          <w:sz w:val="22"/>
          <w:szCs w:val="22"/>
        </w:rPr>
        <w:t xml:space="preserve"> </w:t>
      </w:r>
      <w:r w:rsidRPr="00DC146A">
        <w:rPr>
          <w:rFonts w:ascii="Arial" w:eastAsia="Calibri" w:hAnsi="Arial" w:cs="Arial"/>
          <w:b/>
          <w:sz w:val="22"/>
          <w:szCs w:val="22"/>
        </w:rPr>
        <w:t>or use</w:t>
      </w:r>
      <w:r w:rsidRPr="00DC146A">
        <w:rPr>
          <w:rFonts w:ascii="Arial" w:eastAsia="Calibri" w:hAnsi="Arial" w:cs="Arial"/>
          <w:sz w:val="22"/>
          <w:szCs w:val="22"/>
        </w:rPr>
        <w:t xml:space="preserve"> that the species has?</w:t>
      </w:r>
    </w:p>
    <w:p w14:paraId="22B8BA60" w14:textId="77777777" w:rsidR="00564DE6" w:rsidRPr="00DC146A" w:rsidRDefault="00564DE6" w:rsidP="00564DE6">
      <w:pPr>
        <w:pStyle w:val="ListNumber"/>
        <w:spacing w:before="240" w:line="276" w:lineRule="auto"/>
        <w:ind w:left="357" w:hanging="357"/>
        <w:contextualSpacing w:val="0"/>
        <w:rPr>
          <w:rFonts w:ascii="Arial" w:eastAsia="Calibri" w:hAnsi="Arial" w:cs="Arial"/>
          <w:sz w:val="22"/>
          <w:szCs w:val="22"/>
        </w:rPr>
      </w:pPr>
      <w:r w:rsidRPr="00DC146A">
        <w:rPr>
          <w:rFonts w:ascii="Arial" w:eastAsia="Calibri" w:hAnsi="Arial" w:cs="Arial"/>
          <w:sz w:val="22"/>
          <w:szCs w:val="22"/>
        </w:rPr>
        <w:t xml:space="preserve">What </w:t>
      </w:r>
      <w:r w:rsidRPr="00DC146A">
        <w:rPr>
          <w:rFonts w:ascii="Arial" w:eastAsia="Calibri" w:hAnsi="Arial" w:cs="Arial"/>
          <w:b/>
          <w:sz w:val="22"/>
          <w:szCs w:val="22"/>
        </w:rPr>
        <w:t>individuals or organisations</w:t>
      </w:r>
      <w:r w:rsidRPr="00DC146A">
        <w:rPr>
          <w:rFonts w:ascii="Arial" w:eastAsia="Calibri" w:hAnsi="Arial" w:cs="Arial"/>
          <w:sz w:val="22"/>
          <w:szCs w:val="22"/>
        </w:rPr>
        <w:t xml:space="preserve"> are currently, or potentially could be, involved in management and recovery of the species?</w:t>
      </w:r>
    </w:p>
    <w:p w14:paraId="23D2C354" w14:textId="77777777" w:rsidR="00564DE6" w:rsidRPr="007F7FDE" w:rsidRDefault="00564DE6" w:rsidP="00564DE6">
      <w:pPr>
        <w:keepNext/>
        <w:spacing w:before="240" w:after="120" w:line="276" w:lineRule="auto"/>
        <w:ind w:left="993" w:hanging="993"/>
        <w:outlineLvl w:val="2"/>
        <w:rPr>
          <w:rFonts w:ascii="Calibri" w:eastAsia="Calibri" w:hAnsi="Calibri"/>
        </w:rPr>
      </w:pPr>
      <w:r w:rsidRPr="007F7FDE">
        <w:rPr>
          <w:rFonts w:ascii="Calibri" w:eastAsia="Calibri" w:hAnsi="Calibri"/>
        </w:rPr>
        <w:t>PART 3 –</w:t>
      </w:r>
      <w:r w:rsidRPr="007F7FDE">
        <w:rPr>
          <w:rFonts w:ascii="Calibri" w:eastAsia="Calibri" w:hAnsi="Calibri"/>
        </w:rPr>
        <w:tab/>
        <w:t>ANY OTHER INFORMATION</w:t>
      </w:r>
    </w:p>
    <w:p w14:paraId="679C27CF" w14:textId="77777777" w:rsidR="00564DE6" w:rsidRPr="007F7FDE" w:rsidRDefault="00564DE6" w:rsidP="00564DE6">
      <w:pPr>
        <w:pStyle w:val="ListNumber"/>
        <w:spacing w:before="240" w:line="276" w:lineRule="auto"/>
        <w:rPr>
          <w:rFonts w:ascii="Arial" w:hAnsi="Arial" w:cs="Arial"/>
          <w:sz w:val="22"/>
          <w:szCs w:val="22"/>
        </w:rPr>
      </w:pPr>
      <w:r w:rsidRPr="00DC146A">
        <w:rPr>
          <w:rFonts w:ascii="Arial" w:eastAsia="Calibri" w:hAnsi="Arial" w:cs="Arial"/>
          <w:sz w:val="22"/>
          <w:szCs w:val="22"/>
        </w:rPr>
        <w:t>Do you have comments on any other matters relevant to the assessment of this species?</w:t>
      </w:r>
    </w:p>
    <w:p w14:paraId="069C0A9E" w14:textId="2F7041B2" w:rsidR="005A7196" w:rsidRPr="006D0400" w:rsidRDefault="005A7196" w:rsidP="00F91FF2">
      <w:pPr>
        <w:pStyle w:val="ListNumber"/>
        <w:numPr>
          <w:ilvl w:val="0"/>
          <w:numId w:val="0"/>
        </w:numPr>
        <w:rPr>
          <w:rFonts w:ascii="Arial" w:hAnsi="Arial" w:cs="Arial"/>
          <w:sz w:val="22"/>
          <w:szCs w:val="22"/>
        </w:rPr>
      </w:pPr>
    </w:p>
    <w:sectPr w:rsidR="005A7196" w:rsidRPr="006D0400"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C0AA4" w14:textId="77777777" w:rsidR="00921308" w:rsidRDefault="00921308">
      <w:r>
        <w:separator/>
      </w:r>
    </w:p>
  </w:endnote>
  <w:endnote w:type="continuationSeparator" w:id="0">
    <w:p w14:paraId="069C0AA5" w14:textId="77777777" w:rsidR="00921308" w:rsidRDefault="00921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C0AA7" w14:textId="77777777" w:rsidR="00921308" w:rsidRDefault="00921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9C0AA8" w14:textId="77777777" w:rsidR="00921308" w:rsidRDefault="009213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C0AA9" w14:textId="77777777" w:rsidR="00921308" w:rsidRDefault="00921308" w:rsidP="00F33606">
    <w:pPr>
      <w:jc w:val="center"/>
      <w:rPr>
        <w:rStyle w:val="Heading1Char"/>
        <w:rFonts w:ascii="Arial" w:hAnsi="Arial" w:cs="Arial"/>
        <w:i/>
        <w:sz w:val="18"/>
        <w:szCs w:val="18"/>
        <w:u w:val="none"/>
      </w:rPr>
    </w:pPr>
  </w:p>
  <w:p w14:paraId="069C0AAA" w14:textId="77777777" w:rsidR="00921308" w:rsidRDefault="00921308" w:rsidP="00F33606">
    <w:pPr>
      <w:jc w:val="center"/>
      <w:rPr>
        <w:rStyle w:val="Heading1Char"/>
        <w:rFonts w:ascii="Arial" w:hAnsi="Arial" w:cs="Arial"/>
        <w:sz w:val="18"/>
        <w:szCs w:val="18"/>
        <w:u w:val="none"/>
      </w:rPr>
    </w:pPr>
    <w:r w:rsidRPr="003F0EEF">
      <w:rPr>
        <w:rFonts w:ascii="Arial" w:hAnsi="Arial" w:cs="Arial"/>
        <w:i/>
        <w:sz w:val="18"/>
        <w:szCs w:val="18"/>
        <w:lang w:val="en-GB"/>
      </w:rPr>
      <w:t xml:space="preserve">Mesembriomys macrurus </w:t>
    </w:r>
    <w:r w:rsidRPr="003F0EEF">
      <w:rPr>
        <w:rFonts w:ascii="Arial" w:hAnsi="Arial" w:cs="Arial"/>
        <w:iCs/>
        <w:sz w:val="18"/>
        <w:szCs w:val="18"/>
      </w:rPr>
      <w:t>(golden-backed tree-rat)</w:t>
    </w:r>
    <w:r w:rsidRPr="003F0EEF">
      <w:rPr>
        <w:rFonts w:ascii="Arial" w:hAnsi="Arial" w:cs="Arial"/>
        <w:sz w:val="18"/>
        <w:szCs w:val="18"/>
      </w:rPr>
      <w:t xml:space="preserve"> </w:t>
    </w:r>
    <w:r>
      <w:rPr>
        <w:rStyle w:val="Heading1Char"/>
        <w:rFonts w:ascii="Arial" w:hAnsi="Arial" w:cs="Arial"/>
        <w:sz w:val="18"/>
        <w:szCs w:val="18"/>
        <w:u w:val="none"/>
      </w:rPr>
      <w:t>consultation</w:t>
    </w:r>
  </w:p>
  <w:p w14:paraId="069C0AAB" w14:textId="77777777" w:rsidR="00921308" w:rsidRPr="00F33606" w:rsidRDefault="00921308"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330AC2">
      <w:rPr>
        <w:rStyle w:val="PageNumber"/>
        <w:rFonts w:ascii="Arial" w:hAnsi="Arial" w:cs="Arial"/>
        <w:noProof/>
        <w:sz w:val="18"/>
        <w:szCs w:val="18"/>
      </w:rPr>
      <w:t>3</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330AC2">
      <w:rPr>
        <w:rStyle w:val="PageNumber"/>
        <w:rFonts w:ascii="Arial" w:hAnsi="Arial" w:cs="Arial"/>
        <w:noProof/>
        <w:sz w:val="18"/>
        <w:szCs w:val="18"/>
      </w:rPr>
      <w:t>13</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C0AAD" w14:textId="77777777" w:rsidR="00921308" w:rsidRDefault="00921308" w:rsidP="00AE49C1">
    <w:pPr>
      <w:jc w:val="center"/>
      <w:rPr>
        <w:rStyle w:val="Heading1Char"/>
        <w:rFonts w:ascii="Arial" w:hAnsi="Arial" w:cs="Arial"/>
        <w:i/>
        <w:sz w:val="18"/>
        <w:szCs w:val="18"/>
        <w:u w:val="none"/>
      </w:rPr>
    </w:pPr>
  </w:p>
  <w:p w14:paraId="069C0AAE" w14:textId="77777777" w:rsidR="00921308" w:rsidRDefault="00921308" w:rsidP="00AE49C1">
    <w:pPr>
      <w:jc w:val="center"/>
      <w:rPr>
        <w:rStyle w:val="Heading1Char"/>
        <w:rFonts w:ascii="Arial" w:hAnsi="Arial" w:cs="Arial"/>
        <w:sz w:val="18"/>
        <w:szCs w:val="18"/>
        <w:u w:val="none"/>
      </w:rPr>
    </w:pPr>
    <w:r w:rsidRPr="003F0EEF">
      <w:rPr>
        <w:rFonts w:ascii="Arial" w:hAnsi="Arial" w:cs="Arial"/>
        <w:i/>
        <w:sz w:val="18"/>
        <w:szCs w:val="18"/>
        <w:lang w:val="en-GB"/>
      </w:rPr>
      <w:t xml:space="preserve">Mesembriomys macrurus </w:t>
    </w:r>
    <w:r w:rsidRPr="003F0EEF">
      <w:rPr>
        <w:rFonts w:ascii="Arial" w:hAnsi="Arial" w:cs="Arial"/>
        <w:iCs/>
        <w:sz w:val="18"/>
        <w:szCs w:val="18"/>
      </w:rPr>
      <w:t>(golden-backed tree-rat)</w:t>
    </w:r>
    <w:r w:rsidRPr="003F0EEF">
      <w:rPr>
        <w:rFonts w:ascii="Arial" w:hAnsi="Arial" w:cs="Arial"/>
        <w:sz w:val="18"/>
        <w:szCs w:val="18"/>
      </w:rPr>
      <w:t xml:space="preserve"> </w:t>
    </w:r>
    <w:r w:rsidRPr="003F0EEF">
      <w:rPr>
        <w:rStyle w:val="Heading1Char"/>
        <w:rFonts w:ascii="Arial" w:hAnsi="Arial" w:cs="Arial"/>
        <w:sz w:val="18"/>
        <w:szCs w:val="18"/>
        <w:u w:val="none"/>
      </w:rPr>
      <w:t>consultatio</w:t>
    </w:r>
    <w:r>
      <w:rPr>
        <w:rStyle w:val="Heading1Char"/>
        <w:rFonts w:ascii="Arial" w:hAnsi="Arial" w:cs="Arial"/>
        <w:sz w:val="18"/>
        <w:szCs w:val="18"/>
        <w:u w:val="none"/>
      </w:rPr>
      <w:t>n</w:t>
    </w:r>
  </w:p>
  <w:p w14:paraId="069C0AAF" w14:textId="77777777" w:rsidR="00921308" w:rsidRPr="00D034DA" w:rsidRDefault="00921308" w:rsidP="00AE49C1">
    <w:pPr>
      <w:jc w:val="center"/>
      <w:rPr>
        <w:rFonts w:ascii="Arial" w:hAnsi="Arial" w:cs="Arial"/>
        <w:sz w:val="18"/>
        <w:szCs w:val="18"/>
      </w:rPr>
    </w:pPr>
    <w:r w:rsidRPr="00D034DA">
      <w:rPr>
        <w:rFonts w:ascii="Arial" w:hAnsi="Arial" w:cs="Arial"/>
        <w:snapToGrid w:val="0"/>
        <w:sz w:val="18"/>
        <w:szCs w:val="18"/>
      </w:rPr>
      <w:t xml:space="preserve">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330AC2">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330AC2">
      <w:rPr>
        <w:rStyle w:val="PageNumber"/>
        <w:rFonts w:ascii="Arial" w:hAnsi="Arial" w:cs="Arial"/>
        <w:noProof/>
        <w:sz w:val="18"/>
        <w:szCs w:val="18"/>
      </w:rPr>
      <w:t>13</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C0AA2" w14:textId="77777777" w:rsidR="00921308" w:rsidRDefault="00921308">
      <w:r>
        <w:separator/>
      </w:r>
    </w:p>
  </w:footnote>
  <w:footnote w:type="continuationSeparator" w:id="0">
    <w:p w14:paraId="069C0AA3" w14:textId="77777777" w:rsidR="00921308" w:rsidRDefault="009213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D7A3A" w14:textId="77777777" w:rsidR="00330AC2" w:rsidRDefault="00330A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C0AA6" w14:textId="77777777" w:rsidR="00921308" w:rsidRPr="006115F8" w:rsidRDefault="00921308"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C0AAC" w14:textId="77777777" w:rsidR="00921308" w:rsidRDefault="00921308">
    <w:pPr>
      <w:pStyle w:val="Heading2"/>
      <w:jc w:val="center"/>
      <w:rPr>
        <w:color w:val="808080"/>
        <w:sz w:val="32"/>
      </w:rPr>
    </w:pPr>
    <w:r w:rsidRPr="003F5EA3">
      <w:rPr>
        <w:noProof/>
        <w:color w:val="808080"/>
        <w:sz w:val="32"/>
        <w:lang w:eastAsia="en-AU"/>
      </w:rPr>
      <w:drawing>
        <wp:inline distT="0" distB="0" distL="0" distR="0" wp14:anchorId="069C0AB0" wp14:editId="069C0AB1">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436AB2"/>
    <w:multiLevelType w:val="hybridMultilevel"/>
    <w:tmpl w:val="C2E08978"/>
    <w:lvl w:ilvl="0" w:tplc="7B7262BA">
      <w:start w:val="4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5E45D5"/>
    <w:multiLevelType w:val="hybridMultilevel"/>
    <w:tmpl w:val="74CE80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40A4471"/>
    <w:multiLevelType w:val="hybridMultilevel"/>
    <w:tmpl w:val="F66AE75E"/>
    <w:lvl w:ilvl="0" w:tplc="7B7262B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3"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3"/>
  </w:num>
  <w:num w:numId="4">
    <w:abstractNumId w:val="9"/>
  </w:num>
  <w:num w:numId="5">
    <w:abstractNumId w:val="18"/>
  </w:num>
  <w:num w:numId="6">
    <w:abstractNumId w:val="7"/>
  </w:num>
  <w:num w:numId="7">
    <w:abstractNumId w:val="20"/>
  </w:num>
  <w:num w:numId="8">
    <w:abstractNumId w:val="8"/>
  </w:num>
  <w:num w:numId="9">
    <w:abstractNumId w:val="13"/>
  </w:num>
  <w:num w:numId="10">
    <w:abstractNumId w:val="10"/>
  </w:num>
  <w:num w:numId="11">
    <w:abstractNumId w:val="11"/>
  </w:num>
  <w:num w:numId="12">
    <w:abstractNumId w:val="19"/>
  </w:num>
  <w:num w:numId="13">
    <w:abstractNumId w:val="22"/>
  </w:num>
  <w:num w:numId="14">
    <w:abstractNumId w:val="0"/>
  </w:num>
  <w:num w:numId="15">
    <w:abstractNumId w:val="0"/>
  </w:num>
  <w:num w:numId="16">
    <w:abstractNumId w:val="6"/>
  </w:num>
  <w:num w:numId="17">
    <w:abstractNumId w:val="21"/>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5"/>
  </w:num>
  <w:num w:numId="26">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0228"/>
    <w:rsid w:val="00000113"/>
    <w:rsid w:val="00002E28"/>
    <w:rsid w:val="00012854"/>
    <w:rsid w:val="0001656F"/>
    <w:rsid w:val="000279C3"/>
    <w:rsid w:val="00036E06"/>
    <w:rsid w:val="00041235"/>
    <w:rsid w:val="00045FDE"/>
    <w:rsid w:val="0005187C"/>
    <w:rsid w:val="00055CB2"/>
    <w:rsid w:val="00056EBF"/>
    <w:rsid w:val="00057925"/>
    <w:rsid w:val="00062E62"/>
    <w:rsid w:val="00063273"/>
    <w:rsid w:val="000637EF"/>
    <w:rsid w:val="00063D8D"/>
    <w:rsid w:val="00064350"/>
    <w:rsid w:val="00064A65"/>
    <w:rsid w:val="00066389"/>
    <w:rsid w:val="00073855"/>
    <w:rsid w:val="00073DDD"/>
    <w:rsid w:val="00076AE8"/>
    <w:rsid w:val="00087FD1"/>
    <w:rsid w:val="000920F6"/>
    <w:rsid w:val="0009403D"/>
    <w:rsid w:val="000954EC"/>
    <w:rsid w:val="000A277F"/>
    <w:rsid w:val="000C5C1E"/>
    <w:rsid w:val="000C6B5B"/>
    <w:rsid w:val="000D14F8"/>
    <w:rsid w:val="000E250C"/>
    <w:rsid w:val="000E4036"/>
    <w:rsid w:val="000E59E6"/>
    <w:rsid w:val="000E7DD5"/>
    <w:rsid w:val="000F0708"/>
    <w:rsid w:val="000F710E"/>
    <w:rsid w:val="001024DD"/>
    <w:rsid w:val="001035E7"/>
    <w:rsid w:val="00107756"/>
    <w:rsid w:val="00107ABC"/>
    <w:rsid w:val="00115212"/>
    <w:rsid w:val="00116F45"/>
    <w:rsid w:val="00120C71"/>
    <w:rsid w:val="00121E1E"/>
    <w:rsid w:val="00137631"/>
    <w:rsid w:val="00137655"/>
    <w:rsid w:val="001404C2"/>
    <w:rsid w:val="00147598"/>
    <w:rsid w:val="00156DBE"/>
    <w:rsid w:val="00157B78"/>
    <w:rsid w:val="00170E62"/>
    <w:rsid w:val="00171A75"/>
    <w:rsid w:val="00172BD0"/>
    <w:rsid w:val="00175138"/>
    <w:rsid w:val="00187B7F"/>
    <w:rsid w:val="001914D9"/>
    <w:rsid w:val="00194847"/>
    <w:rsid w:val="001973B5"/>
    <w:rsid w:val="001A33BE"/>
    <w:rsid w:val="001A3D9B"/>
    <w:rsid w:val="001A43E9"/>
    <w:rsid w:val="001A67B4"/>
    <w:rsid w:val="001B2487"/>
    <w:rsid w:val="001C78A0"/>
    <w:rsid w:val="001D05BF"/>
    <w:rsid w:val="001D19E2"/>
    <w:rsid w:val="001D2385"/>
    <w:rsid w:val="001D3D6A"/>
    <w:rsid w:val="001D450C"/>
    <w:rsid w:val="001D49A1"/>
    <w:rsid w:val="001F012E"/>
    <w:rsid w:val="001F68F9"/>
    <w:rsid w:val="002003EF"/>
    <w:rsid w:val="00204BFF"/>
    <w:rsid w:val="002067F2"/>
    <w:rsid w:val="00213CC4"/>
    <w:rsid w:val="00216073"/>
    <w:rsid w:val="00240F7D"/>
    <w:rsid w:val="00241FA1"/>
    <w:rsid w:val="002454A8"/>
    <w:rsid w:val="00252CFE"/>
    <w:rsid w:val="00254CE0"/>
    <w:rsid w:val="00254E78"/>
    <w:rsid w:val="00260405"/>
    <w:rsid w:val="0026047A"/>
    <w:rsid w:val="00267C6A"/>
    <w:rsid w:val="00267DF8"/>
    <w:rsid w:val="00271D64"/>
    <w:rsid w:val="00276E44"/>
    <w:rsid w:val="0028003E"/>
    <w:rsid w:val="0028018D"/>
    <w:rsid w:val="00280BDC"/>
    <w:rsid w:val="002939A8"/>
    <w:rsid w:val="002A2B15"/>
    <w:rsid w:val="002A385F"/>
    <w:rsid w:val="002A4C94"/>
    <w:rsid w:val="002A5804"/>
    <w:rsid w:val="002B1013"/>
    <w:rsid w:val="002B7EA2"/>
    <w:rsid w:val="002C0879"/>
    <w:rsid w:val="002C15F6"/>
    <w:rsid w:val="002C62D9"/>
    <w:rsid w:val="002D5313"/>
    <w:rsid w:val="002D6BA1"/>
    <w:rsid w:val="002D6F98"/>
    <w:rsid w:val="002E214D"/>
    <w:rsid w:val="002E7DDE"/>
    <w:rsid w:val="002E7F8F"/>
    <w:rsid w:val="002F0A52"/>
    <w:rsid w:val="002F356A"/>
    <w:rsid w:val="002F6424"/>
    <w:rsid w:val="00302BDB"/>
    <w:rsid w:val="00303ECD"/>
    <w:rsid w:val="00311224"/>
    <w:rsid w:val="00315516"/>
    <w:rsid w:val="00316460"/>
    <w:rsid w:val="00323730"/>
    <w:rsid w:val="00324E9B"/>
    <w:rsid w:val="00330AC2"/>
    <w:rsid w:val="0033143B"/>
    <w:rsid w:val="003319FA"/>
    <w:rsid w:val="00333C82"/>
    <w:rsid w:val="003351E0"/>
    <w:rsid w:val="00340E9D"/>
    <w:rsid w:val="00343936"/>
    <w:rsid w:val="003445DF"/>
    <w:rsid w:val="0034720F"/>
    <w:rsid w:val="00347982"/>
    <w:rsid w:val="003517C6"/>
    <w:rsid w:val="0035614B"/>
    <w:rsid w:val="003609F1"/>
    <w:rsid w:val="00360B63"/>
    <w:rsid w:val="003659B1"/>
    <w:rsid w:val="003664BE"/>
    <w:rsid w:val="00373110"/>
    <w:rsid w:val="003737AB"/>
    <w:rsid w:val="00376EE2"/>
    <w:rsid w:val="00390ABC"/>
    <w:rsid w:val="00395ED9"/>
    <w:rsid w:val="00395FE7"/>
    <w:rsid w:val="00396855"/>
    <w:rsid w:val="0039708C"/>
    <w:rsid w:val="003A021F"/>
    <w:rsid w:val="003A28F6"/>
    <w:rsid w:val="003B2720"/>
    <w:rsid w:val="003B5A9E"/>
    <w:rsid w:val="003C2E69"/>
    <w:rsid w:val="003C3DB9"/>
    <w:rsid w:val="003C6972"/>
    <w:rsid w:val="003D27B8"/>
    <w:rsid w:val="003D6C99"/>
    <w:rsid w:val="003F0EEF"/>
    <w:rsid w:val="003F3B5C"/>
    <w:rsid w:val="003F4463"/>
    <w:rsid w:val="003F4D21"/>
    <w:rsid w:val="003F5EA3"/>
    <w:rsid w:val="003F72E3"/>
    <w:rsid w:val="003F7EA5"/>
    <w:rsid w:val="004039E4"/>
    <w:rsid w:val="00405C09"/>
    <w:rsid w:val="004109D9"/>
    <w:rsid w:val="004121E7"/>
    <w:rsid w:val="00420228"/>
    <w:rsid w:val="00420CB1"/>
    <w:rsid w:val="00424584"/>
    <w:rsid w:val="004251C0"/>
    <w:rsid w:val="00432843"/>
    <w:rsid w:val="00444FDB"/>
    <w:rsid w:val="0044620A"/>
    <w:rsid w:val="00450121"/>
    <w:rsid w:val="00452C42"/>
    <w:rsid w:val="00465C67"/>
    <w:rsid w:val="004665F8"/>
    <w:rsid w:val="00471798"/>
    <w:rsid w:val="00474C15"/>
    <w:rsid w:val="00486432"/>
    <w:rsid w:val="00490C47"/>
    <w:rsid w:val="004928B1"/>
    <w:rsid w:val="004A7442"/>
    <w:rsid w:val="004B1D49"/>
    <w:rsid w:val="004B1F15"/>
    <w:rsid w:val="004C1A90"/>
    <w:rsid w:val="004C3C82"/>
    <w:rsid w:val="004C4EA9"/>
    <w:rsid w:val="004C5904"/>
    <w:rsid w:val="004E1019"/>
    <w:rsid w:val="004E1118"/>
    <w:rsid w:val="004E19C3"/>
    <w:rsid w:val="004E3696"/>
    <w:rsid w:val="004F64E7"/>
    <w:rsid w:val="004F6E9D"/>
    <w:rsid w:val="005013BD"/>
    <w:rsid w:val="005058B0"/>
    <w:rsid w:val="00512A6F"/>
    <w:rsid w:val="005138E9"/>
    <w:rsid w:val="005146E6"/>
    <w:rsid w:val="00517C96"/>
    <w:rsid w:val="0052340E"/>
    <w:rsid w:val="0052457B"/>
    <w:rsid w:val="005255E2"/>
    <w:rsid w:val="00530252"/>
    <w:rsid w:val="00536214"/>
    <w:rsid w:val="005416F2"/>
    <w:rsid w:val="00543399"/>
    <w:rsid w:val="00544478"/>
    <w:rsid w:val="005501BC"/>
    <w:rsid w:val="005503E9"/>
    <w:rsid w:val="00556971"/>
    <w:rsid w:val="00557732"/>
    <w:rsid w:val="00564DE6"/>
    <w:rsid w:val="0057038A"/>
    <w:rsid w:val="00570F9A"/>
    <w:rsid w:val="005718D1"/>
    <w:rsid w:val="005736C1"/>
    <w:rsid w:val="005800EF"/>
    <w:rsid w:val="005830B7"/>
    <w:rsid w:val="0058367B"/>
    <w:rsid w:val="00591525"/>
    <w:rsid w:val="0059233B"/>
    <w:rsid w:val="00594DA5"/>
    <w:rsid w:val="005969C3"/>
    <w:rsid w:val="005A07EF"/>
    <w:rsid w:val="005A12F5"/>
    <w:rsid w:val="005A1AF0"/>
    <w:rsid w:val="005A7196"/>
    <w:rsid w:val="005B2166"/>
    <w:rsid w:val="005B4224"/>
    <w:rsid w:val="005C5633"/>
    <w:rsid w:val="005C5BD6"/>
    <w:rsid w:val="005C7D6D"/>
    <w:rsid w:val="005D3FD8"/>
    <w:rsid w:val="005D4B90"/>
    <w:rsid w:val="005E7430"/>
    <w:rsid w:val="005F37B3"/>
    <w:rsid w:val="005F5B02"/>
    <w:rsid w:val="0060264C"/>
    <w:rsid w:val="00606AD1"/>
    <w:rsid w:val="0060766E"/>
    <w:rsid w:val="006115F8"/>
    <w:rsid w:val="00611A9F"/>
    <w:rsid w:val="00615CF6"/>
    <w:rsid w:val="006222E3"/>
    <w:rsid w:val="006308F6"/>
    <w:rsid w:val="006324C4"/>
    <w:rsid w:val="00634103"/>
    <w:rsid w:val="006411D2"/>
    <w:rsid w:val="00642FC6"/>
    <w:rsid w:val="0064488C"/>
    <w:rsid w:val="00644B57"/>
    <w:rsid w:val="00654F01"/>
    <w:rsid w:val="00661FF3"/>
    <w:rsid w:val="006658AC"/>
    <w:rsid w:val="00667DEE"/>
    <w:rsid w:val="00667EAB"/>
    <w:rsid w:val="0068145D"/>
    <w:rsid w:val="006826F6"/>
    <w:rsid w:val="006929FE"/>
    <w:rsid w:val="00694019"/>
    <w:rsid w:val="0069720B"/>
    <w:rsid w:val="006A3000"/>
    <w:rsid w:val="006A554C"/>
    <w:rsid w:val="006B0939"/>
    <w:rsid w:val="006B6CF2"/>
    <w:rsid w:val="006C2087"/>
    <w:rsid w:val="006C2585"/>
    <w:rsid w:val="006C6378"/>
    <w:rsid w:val="006D0400"/>
    <w:rsid w:val="006E156B"/>
    <w:rsid w:val="006E26BA"/>
    <w:rsid w:val="006E7387"/>
    <w:rsid w:val="006F00A2"/>
    <w:rsid w:val="006F3E4B"/>
    <w:rsid w:val="006F41E9"/>
    <w:rsid w:val="006F543E"/>
    <w:rsid w:val="006F78EE"/>
    <w:rsid w:val="00703CF9"/>
    <w:rsid w:val="00705F8A"/>
    <w:rsid w:val="00707752"/>
    <w:rsid w:val="0071228E"/>
    <w:rsid w:val="00723D08"/>
    <w:rsid w:val="00731AC2"/>
    <w:rsid w:val="007355C9"/>
    <w:rsid w:val="007365DE"/>
    <w:rsid w:val="007473BC"/>
    <w:rsid w:val="00755BC6"/>
    <w:rsid w:val="007570DC"/>
    <w:rsid w:val="00763E90"/>
    <w:rsid w:val="00764CC3"/>
    <w:rsid w:val="007668EA"/>
    <w:rsid w:val="00767523"/>
    <w:rsid w:val="00767CCC"/>
    <w:rsid w:val="007703B4"/>
    <w:rsid w:val="00771C0A"/>
    <w:rsid w:val="007731C7"/>
    <w:rsid w:val="007761D8"/>
    <w:rsid w:val="00792C8C"/>
    <w:rsid w:val="00796134"/>
    <w:rsid w:val="007B2118"/>
    <w:rsid w:val="007B2884"/>
    <w:rsid w:val="007B65AE"/>
    <w:rsid w:val="007C01A3"/>
    <w:rsid w:val="007D6F60"/>
    <w:rsid w:val="007D7E49"/>
    <w:rsid w:val="007E146B"/>
    <w:rsid w:val="008040B8"/>
    <w:rsid w:val="008052A5"/>
    <w:rsid w:val="008060EB"/>
    <w:rsid w:val="0080639E"/>
    <w:rsid w:val="00807949"/>
    <w:rsid w:val="00807A0A"/>
    <w:rsid w:val="00810AA1"/>
    <w:rsid w:val="00810C63"/>
    <w:rsid w:val="00810FAC"/>
    <w:rsid w:val="00811F1C"/>
    <w:rsid w:val="00816631"/>
    <w:rsid w:val="00821693"/>
    <w:rsid w:val="00822D2B"/>
    <w:rsid w:val="00824BEE"/>
    <w:rsid w:val="00824F74"/>
    <w:rsid w:val="00825EDD"/>
    <w:rsid w:val="00835348"/>
    <w:rsid w:val="00840EDC"/>
    <w:rsid w:val="0084491E"/>
    <w:rsid w:val="0085016E"/>
    <w:rsid w:val="00853A2C"/>
    <w:rsid w:val="00855525"/>
    <w:rsid w:val="00856AFA"/>
    <w:rsid w:val="00857D0E"/>
    <w:rsid w:val="00860E65"/>
    <w:rsid w:val="00861BA4"/>
    <w:rsid w:val="00870AA8"/>
    <w:rsid w:val="00871AD6"/>
    <w:rsid w:val="00896318"/>
    <w:rsid w:val="008A0021"/>
    <w:rsid w:val="008A0076"/>
    <w:rsid w:val="008A2676"/>
    <w:rsid w:val="008A333A"/>
    <w:rsid w:val="008A3E6D"/>
    <w:rsid w:val="008B1251"/>
    <w:rsid w:val="008B130F"/>
    <w:rsid w:val="008B41C8"/>
    <w:rsid w:val="008B5D5A"/>
    <w:rsid w:val="008C0E53"/>
    <w:rsid w:val="008C1409"/>
    <w:rsid w:val="008C2E7A"/>
    <w:rsid w:val="008C70B3"/>
    <w:rsid w:val="008D087C"/>
    <w:rsid w:val="008D4B23"/>
    <w:rsid w:val="008E05C5"/>
    <w:rsid w:val="008E28E2"/>
    <w:rsid w:val="008F30A3"/>
    <w:rsid w:val="008F7178"/>
    <w:rsid w:val="00902C26"/>
    <w:rsid w:val="0091021B"/>
    <w:rsid w:val="00911116"/>
    <w:rsid w:val="00913319"/>
    <w:rsid w:val="00917521"/>
    <w:rsid w:val="00921308"/>
    <w:rsid w:val="00925427"/>
    <w:rsid w:val="009304AA"/>
    <w:rsid w:val="009343EB"/>
    <w:rsid w:val="00936BE6"/>
    <w:rsid w:val="00937754"/>
    <w:rsid w:val="0094073E"/>
    <w:rsid w:val="00946719"/>
    <w:rsid w:val="0094696A"/>
    <w:rsid w:val="0094730D"/>
    <w:rsid w:val="009530D5"/>
    <w:rsid w:val="00953407"/>
    <w:rsid w:val="009545DC"/>
    <w:rsid w:val="0096796F"/>
    <w:rsid w:val="00970680"/>
    <w:rsid w:val="009772B5"/>
    <w:rsid w:val="00991687"/>
    <w:rsid w:val="0099504B"/>
    <w:rsid w:val="009975EA"/>
    <w:rsid w:val="009A47CD"/>
    <w:rsid w:val="009C701A"/>
    <w:rsid w:val="009D051F"/>
    <w:rsid w:val="009D39D5"/>
    <w:rsid w:val="009D423E"/>
    <w:rsid w:val="009D45F6"/>
    <w:rsid w:val="009D4715"/>
    <w:rsid w:val="009E05CF"/>
    <w:rsid w:val="009E4CE1"/>
    <w:rsid w:val="009E5E7D"/>
    <w:rsid w:val="009E7EF6"/>
    <w:rsid w:val="009F2955"/>
    <w:rsid w:val="00A0347D"/>
    <w:rsid w:val="00A230F3"/>
    <w:rsid w:val="00A2313B"/>
    <w:rsid w:val="00A256C7"/>
    <w:rsid w:val="00A30B0A"/>
    <w:rsid w:val="00A30F0D"/>
    <w:rsid w:val="00A30F62"/>
    <w:rsid w:val="00A425D4"/>
    <w:rsid w:val="00A44897"/>
    <w:rsid w:val="00A471FC"/>
    <w:rsid w:val="00A5591C"/>
    <w:rsid w:val="00A57783"/>
    <w:rsid w:val="00A61923"/>
    <w:rsid w:val="00A626C4"/>
    <w:rsid w:val="00A6687E"/>
    <w:rsid w:val="00A6774C"/>
    <w:rsid w:val="00A7780A"/>
    <w:rsid w:val="00A81861"/>
    <w:rsid w:val="00AA04B9"/>
    <w:rsid w:val="00AA13F0"/>
    <w:rsid w:val="00AA1AFA"/>
    <w:rsid w:val="00AA204A"/>
    <w:rsid w:val="00AA5591"/>
    <w:rsid w:val="00AB638E"/>
    <w:rsid w:val="00AC16E1"/>
    <w:rsid w:val="00AC1790"/>
    <w:rsid w:val="00AD0AF7"/>
    <w:rsid w:val="00AD4B47"/>
    <w:rsid w:val="00AD713C"/>
    <w:rsid w:val="00AD7D68"/>
    <w:rsid w:val="00AE49C1"/>
    <w:rsid w:val="00AE707E"/>
    <w:rsid w:val="00AF624F"/>
    <w:rsid w:val="00B00AF9"/>
    <w:rsid w:val="00B01B1D"/>
    <w:rsid w:val="00B04BE4"/>
    <w:rsid w:val="00B06352"/>
    <w:rsid w:val="00B11181"/>
    <w:rsid w:val="00B158D5"/>
    <w:rsid w:val="00B179BC"/>
    <w:rsid w:val="00B2521F"/>
    <w:rsid w:val="00B26262"/>
    <w:rsid w:val="00B27C02"/>
    <w:rsid w:val="00B32539"/>
    <w:rsid w:val="00B37C37"/>
    <w:rsid w:val="00B407A2"/>
    <w:rsid w:val="00B5002E"/>
    <w:rsid w:val="00B51177"/>
    <w:rsid w:val="00B67828"/>
    <w:rsid w:val="00B70207"/>
    <w:rsid w:val="00B744F8"/>
    <w:rsid w:val="00B751ED"/>
    <w:rsid w:val="00B75278"/>
    <w:rsid w:val="00B81848"/>
    <w:rsid w:val="00B81EB8"/>
    <w:rsid w:val="00BA18A6"/>
    <w:rsid w:val="00BA64C8"/>
    <w:rsid w:val="00BC7FEB"/>
    <w:rsid w:val="00BF07E7"/>
    <w:rsid w:val="00BF0865"/>
    <w:rsid w:val="00C04D0C"/>
    <w:rsid w:val="00C06205"/>
    <w:rsid w:val="00C06231"/>
    <w:rsid w:val="00C10057"/>
    <w:rsid w:val="00C117A7"/>
    <w:rsid w:val="00C14C53"/>
    <w:rsid w:val="00C218EF"/>
    <w:rsid w:val="00C22F7A"/>
    <w:rsid w:val="00C35D98"/>
    <w:rsid w:val="00C3735F"/>
    <w:rsid w:val="00C425DC"/>
    <w:rsid w:val="00C45B1B"/>
    <w:rsid w:val="00C45E75"/>
    <w:rsid w:val="00C503A8"/>
    <w:rsid w:val="00C522F0"/>
    <w:rsid w:val="00C5333A"/>
    <w:rsid w:val="00C5412E"/>
    <w:rsid w:val="00C55755"/>
    <w:rsid w:val="00C55DF1"/>
    <w:rsid w:val="00C61669"/>
    <w:rsid w:val="00C64075"/>
    <w:rsid w:val="00C64884"/>
    <w:rsid w:val="00C64E58"/>
    <w:rsid w:val="00C77AC3"/>
    <w:rsid w:val="00C82BE5"/>
    <w:rsid w:val="00C83B6B"/>
    <w:rsid w:val="00C870C5"/>
    <w:rsid w:val="00CB4A31"/>
    <w:rsid w:val="00CB7F26"/>
    <w:rsid w:val="00CC4497"/>
    <w:rsid w:val="00CC466C"/>
    <w:rsid w:val="00CE6B12"/>
    <w:rsid w:val="00CF31F4"/>
    <w:rsid w:val="00CF5E39"/>
    <w:rsid w:val="00D034DA"/>
    <w:rsid w:val="00D04A4C"/>
    <w:rsid w:val="00D07416"/>
    <w:rsid w:val="00D1400D"/>
    <w:rsid w:val="00D145BE"/>
    <w:rsid w:val="00D24361"/>
    <w:rsid w:val="00D24CD2"/>
    <w:rsid w:val="00D34FAF"/>
    <w:rsid w:val="00D41164"/>
    <w:rsid w:val="00D45A2A"/>
    <w:rsid w:val="00D47341"/>
    <w:rsid w:val="00D4742A"/>
    <w:rsid w:val="00D52BA2"/>
    <w:rsid w:val="00D55479"/>
    <w:rsid w:val="00D57182"/>
    <w:rsid w:val="00D636FC"/>
    <w:rsid w:val="00D767CF"/>
    <w:rsid w:val="00D81C4C"/>
    <w:rsid w:val="00D83382"/>
    <w:rsid w:val="00D8524B"/>
    <w:rsid w:val="00DA1554"/>
    <w:rsid w:val="00DA5667"/>
    <w:rsid w:val="00DB3547"/>
    <w:rsid w:val="00DC1482"/>
    <w:rsid w:val="00DD2A02"/>
    <w:rsid w:val="00DE29A0"/>
    <w:rsid w:val="00DE6D5C"/>
    <w:rsid w:val="00DE7A3B"/>
    <w:rsid w:val="00DF2307"/>
    <w:rsid w:val="00E0799C"/>
    <w:rsid w:val="00E13B62"/>
    <w:rsid w:val="00E151FF"/>
    <w:rsid w:val="00E15DE0"/>
    <w:rsid w:val="00E26BAB"/>
    <w:rsid w:val="00E30A51"/>
    <w:rsid w:val="00E3245F"/>
    <w:rsid w:val="00E40D7F"/>
    <w:rsid w:val="00E50E6E"/>
    <w:rsid w:val="00E57688"/>
    <w:rsid w:val="00E6083B"/>
    <w:rsid w:val="00E64FDB"/>
    <w:rsid w:val="00E70F4E"/>
    <w:rsid w:val="00E73840"/>
    <w:rsid w:val="00E80F89"/>
    <w:rsid w:val="00E847FF"/>
    <w:rsid w:val="00E84DBF"/>
    <w:rsid w:val="00E97DE0"/>
    <w:rsid w:val="00E97F39"/>
    <w:rsid w:val="00EC17D4"/>
    <w:rsid w:val="00EC68C9"/>
    <w:rsid w:val="00ED067A"/>
    <w:rsid w:val="00ED1205"/>
    <w:rsid w:val="00ED31A7"/>
    <w:rsid w:val="00ED528F"/>
    <w:rsid w:val="00EE0D95"/>
    <w:rsid w:val="00EE4C43"/>
    <w:rsid w:val="00EE7CE0"/>
    <w:rsid w:val="00EF024E"/>
    <w:rsid w:val="00EF074B"/>
    <w:rsid w:val="00EF0FA7"/>
    <w:rsid w:val="00F01B6F"/>
    <w:rsid w:val="00F100E0"/>
    <w:rsid w:val="00F113FA"/>
    <w:rsid w:val="00F11E08"/>
    <w:rsid w:val="00F2253B"/>
    <w:rsid w:val="00F262EE"/>
    <w:rsid w:val="00F328C0"/>
    <w:rsid w:val="00F33606"/>
    <w:rsid w:val="00F33C34"/>
    <w:rsid w:val="00F35F2A"/>
    <w:rsid w:val="00F43F0B"/>
    <w:rsid w:val="00F451F4"/>
    <w:rsid w:val="00F604C0"/>
    <w:rsid w:val="00F65892"/>
    <w:rsid w:val="00F65A8C"/>
    <w:rsid w:val="00F743DE"/>
    <w:rsid w:val="00F76D14"/>
    <w:rsid w:val="00F80200"/>
    <w:rsid w:val="00F81EA0"/>
    <w:rsid w:val="00F82D76"/>
    <w:rsid w:val="00F91FF2"/>
    <w:rsid w:val="00F97CEC"/>
    <w:rsid w:val="00F97F30"/>
    <w:rsid w:val="00FB0094"/>
    <w:rsid w:val="00FB3A60"/>
    <w:rsid w:val="00FB6682"/>
    <w:rsid w:val="00FD0916"/>
    <w:rsid w:val="00FD2D19"/>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9C0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RPText">
    <w:name w:val="RPText"/>
    <w:basedOn w:val="Normal"/>
    <w:rsid w:val="008A0021"/>
    <w:pPr>
      <w:widowControl w:val="0"/>
      <w:spacing w:before="60" w:after="120"/>
    </w:pPr>
    <w:rPr>
      <w:sz w:val="22"/>
      <w:szCs w:val="20"/>
      <w:lang w:val="en-GB"/>
    </w:rPr>
  </w:style>
  <w:style w:type="paragraph" w:customStyle="1" w:styleId="Tableheadingright">
    <w:name w:val="Table heading right"/>
    <w:basedOn w:val="Normal"/>
    <w:qFormat/>
    <w:rsid w:val="00AC16E1"/>
    <w:pPr>
      <w:spacing w:before="120" w:after="120"/>
      <w:ind w:right="-23"/>
      <w:jc w:val="right"/>
    </w:pPr>
    <w:rPr>
      <w:rFonts w:ascii="Arial" w:eastAsiaTheme="minorHAnsi" w:hAnsi="Arial" w:cstheme="minorBidi"/>
      <w:b/>
      <w:sz w:val="20"/>
      <w:szCs w:val="20"/>
    </w:rPr>
  </w:style>
  <w:style w:type="paragraph" w:customStyle="1" w:styleId="subsection">
    <w:name w:val="subsection"/>
    <w:aliases w:val="ss"/>
    <w:rsid w:val="00824F74"/>
    <w:pPr>
      <w:tabs>
        <w:tab w:val="right" w:pos="1021"/>
      </w:tabs>
      <w:spacing w:before="180"/>
      <w:ind w:left="1134" w:hanging="1134"/>
    </w:pPr>
    <w:rPr>
      <w:sz w:val="22"/>
      <w:szCs w:val="24"/>
    </w:rPr>
  </w:style>
  <w:style w:type="paragraph" w:customStyle="1" w:styleId="paragraph">
    <w:name w:val="paragraph"/>
    <w:aliases w:val="a"/>
    <w:rsid w:val="00824F74"/>
    <w:pPr>
      <w:tabs>
        <w:tab w:val="right" w:pos="1531"/>
      </w:tabs>
      <w:spacing w:before="40"/>
      <w:ind w:left="1644" w:hanging="1644"/>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www.iucnredlist.org/technical-documents/categories-and-criteria"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FD38F-7B32-4059-A630-1A9386419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4D34BA0A.dotm</Template>
  <TotalTime>0</TotalTime>
  <Pages>13</Pages>
  <Words>5742</Words>
  <Characters>32734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38400</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Mesembriomys macrurus (golden-backed tree-rat) </dc:title>
  <dc:creator/>
  <cp:lastModifiedBy/>
  <cp:revision>1</cp:revision>
  <dcterms:created xsi:type="dcterms:W3CDTF">2018-04-18T05:50:00Z</dcterms:created>
  <dcterms:modified xsi:type="dcterms:W3CDTF">2018-04-18T05:50:00Z</dcterms:modified>
</cp:coreProperties>
</file>