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E5B6"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63B73D8C" w14:textId="77777777" w:rsidR="00860E65" w:rsidRDefault="00860E65" w:rsidP="00860E65">
      <w:pPr>
        <w:jc w:val="center"/>
        <w:rPr>
          <w:rFonts w:ascii="Arial" w:hAnsi="Arial" w:cs="Arial"/>
          <w:sz w:val="28"/>
          <w:szCs w:val="28"/>
        </w:rPr>
      </w:pPr>
    </w:p>
    <w:p w14:paraId="07C11A2D" w14:textId="77777777" w:rsidR="00860E65" w:rsidRPr="008147CF" w:rsidRDefault="00EB17CC" w:rsidP="00860E65">
      <w:pPr>
        <w:pStyle w:val="Title"/>
        <w:rPr>
          <w:rFonts w:ascii="Arial" w:hAnsi="Arial" w:cs="Arial"/>
          <w:sz w:val="24"/>
          <w:szCs w:val="24"/>
          <w:lang w:val="en-US"/>
        </w:rPr>
      </w:pPr>
      <w:r w:rsidRPr="008147CF">
        <w:rPr>
          <w:rFonts w:ascii="Arial" w:hAnsi="Arial" w:cs="Arial"/>
          <w:i/>
          <w:iCs/>
          <w:sz w:val="24"/>
          <w:szCs w:val="24"/>
        </w:rPr>
        <w:t>Litoria kroombitensis</w:t>
      </w:r>
      <w:r w:rsidR="0098526F" w:rsidRPr="008147CF">
        <w:rPr>
          <w:rFonts w:ascii="Arial" w:hAnsi="Arial" w:cs="Arial"/>
          <w:i/>
          <w:iCs/>
          <w:sz w:val="24"/>
          <w:szCs w:val="24"/>
        </w:rPr>
        <w:t xml:space="preserve"> </w:t>
      </w:r>
      <w:r w:rsidR="0098526F" w:rsidRPr="008147CF">
        <w:rPr>
          <w:rFonts w:ascii="Arial" w:hAnsi="Arial" w:cs="Arial"/>
          <w:iCs/>
          <w:sz w:val="24"/>
          <w:szCs w:val="24"/>
        </w:rPr>
        <w:t>(</w:t>
      </w:r>
      <w:r w:rsidRPr="008147CF">
        <w:rPr>
          <w:rFonts w:ascii="Arial" w:hAnsi="Arial" w:cs="Arial"/>
          <w:iCs/>
          <w:sz w:val="24"/>
          <w:szCs w:val="24"/>
        </w:rPr>
        <w:t>Kroombit treefrog</w:t>
      </w:r>
      <w:r w:rsidR="0098526F" w:rsidRPr="008147CF">
        <w:rPr>
          <w:rFonts w:ascii="Arial" w:hAnsi="Arial" w:cs="Arial"/>
          <w:iCs/>
          <w:sz w:val="24"/>
          <w:szCs w:val="24"/>
        </w:rPr>
        <w:t>)</w:t>
      </w:r>
      <w:r w:rsidR="002171FB" w:rsidRPr="008147CF">
        <w:rPr>
          <w:rFonts w:ascii="Arial" w:hAnsi="Arial" w:cs="Arial"/>
          <w:iCs/>
          <w:sz w:val="24"/>
          <w:szCs w:val="24"/>
        </w:rPr>
        <w:t xml:space="preserve"> </w:t>
      </w:r>
      <w:r w:rsidR="00860E65" w:rsidRPr="008147CF">
        <w:rPr>
          <w:rFonts w:ascii="Arial" w:hAnsi="Arial" w:cs="Arial"/>
          <w:iCs/>
          <w:sz w:val="24"/>
          <w:szCs w:val="24"/>
        </w:rPr>
        <w:t xml:space="preserve"> </w:t>
      </w:r>
    </w:p>
    <w:bookmarkEnd w:id="0"/>
    <w:p w14:paraId="1615DC8F" w14:textId="77777777" w:rsidR="00860E65" w:rsidRPr="008147CF" w:rsidRDefault="00860E65" w:rsidP="00860E65">
      <w:pPr>
        <w:pStyle w:val="NormalWeb"/>
        <w:spacing w:before="120" w:after="240"/>
        <w:rPr>
          <w:rFonts w:ascii="Arial" w:hAnsi="Arial" w:cs="Arial"/>
          <w:sz w:val="22"/>
          <w:szCs w:val="22"/>
        </w:rPr>
      </w:pPr>
      <w:r w:rsidRPr="008147CF">
        <w:rPr>
          <w:rFonts w:ascii="Arial" w:hAnsi="Arial" w:cs="Arial"/>
          <w:sz w:val="22"/>
          <w:szCs w:val="22"/>
        </w:rPr>
        <w:t xml:space="preserve">You are invited to provide </w:t>
      </w:r>
      <w:r w:rsidR="0035614B" w:rsidRPr="008147CF">
        <w:rPr>
          <w:rFonts w:ascii="Arial" w:hAnsi="Arial" w:cs="Arial"/>
          <w:sz w:val="22"/>
          <w:szCs w:val="22"/>
        </w:rPr>
        <w:t xml:space="preserve">your views and </w:t>
      </w:r>
      <w:r w:rsidR="001B2487" w:rsidRPr="008147CF">
        <w:rPr>
          <w:rFonts w:ascii="Arial" w:hAnsi="Arial" w:cs="Arial"/>
          <w:sz w:val="22"/>
          <w:szCs w:val="22"/>
        </w:rPr>
        <w:t xml:space="preserve">supporting </w:t>
      </w:r>
      <w:r w:rsidR="0035614B" w:rsidRPr="008147CF">
        <w:rPr>
          <w:rFonts w:ascii="Arial" w:hAnsi="Arial" w:cs="Arial"/>
          <w:sz w:val="22"/>
          <w:szCs w:val="22"/>
        </w:rPr>
        <w:t xml:space="preserve">reasons </w:t>
      </w:r>
      <w:r w:rsidR="009D45F6" w:rsidRPr="008147CF">
        <w:rPr>
          <w:rFonts w:ascii="Arial" w:hAnsi="Arial" w:cs="Arial"/>
          <w:sz w:val="22"/>
          <w:szCs w:val="22"/>
        </w:rPr>
        <w:t>related to</w:t>
      </w:r>
      <w:r w:rsidRPr="008147CF">
        <w:rPr>
          <w:rFonts w:ascii="Arial" w:hAnsi="Arial" w:cs="Arial"/>
          <w:sz w:val="22"/>
          <w:szCs w:val="22"/>
        </w:rPr>
        <w:t>:</w:t>
      </w:r>
    </w:p>
    <w:p w14:paraId="5FBB13DE" w14:textId="7F560459" w:rsidR="00860E65" w:rsidRDefault="00860E65" w:rsidP="0080639E">
      <w:pPr>
        <w:pStyle w:val="NormalWeb"/>
        <w:tabs>
          <w:tab w:val="left" w:pos="426"/>
        </w:tabs>
        <w:spacing w:before="120" w:after="240"/>
        <w:ind w:left="426" w:hanging="426"/>
        <w:rPr>
          <w:rFonts w:ascii="Arial" w:hAnsi="Arial" w:cs="Arial"/>
          <w:sz w:val="22"/>
          <w:szCs w:val="22"/>
        </w:rPr>
      </w:pPr>
      <w:r w:rsidRPr="008147CF">
        <w:rPr>
          <w:rFonts w:ascii="Arial" w:hAnsi="Arial" w:cs="Arial"/>
          <w:sz w:val="22"/>
          <w:szCs w:val="22"/>
        </w:rPr>
        <w:t>1)</w:t>
      </w:r>
      <w:r w:rsidR="0080639E" w:rsidRPr="008147CF">
        <w:rPr>
          <w:rFonts w:ascii="Arial" w:hAnsi="Arial" w:cs="Arial"/>
          <w:sz w:val="22"/>
          <w:szCs w:val="22"/>
        </w:rPr>
        <w:tab/>
      </w:r>
      <w:r w:rsidRPr="008147CF">
        <w:rPr>
          <w:rFonts w:ascii="Arial" w:hAnsi="Arial" w:cs="Arial"/>
          <w:sz w:val="22"/>
          <w:szCs w:val="22"/>
        </w:rPr>
        <w:t xml:space="preserve">the eligibility of </w:t>
      </w:r>
      <w:r w:rsidR="00EB17CC" w:rsidRPr="008147CF">
        <w:rPr>
          <w:rFonts w:ascii="Arial" w:hAnsi="Arial" w:cs="Arial"/>
          <w:i/>
          <w:sz w:val="22"/>
          <w:szCs w:val="22"/>
        </w:rPr>
        <w:t>Litoria kroombitensis</w:t>
      </w:r>
      <w:r w:rsidR="00A556EB" w:rsidRPr="008147CF">
        <w:rPr>
          <w:rFonts w:ascii="Arial" w:hAnsi="Arial" w:cs="Arial"/>
          <w:i/>
          <w:sz w:val="22"/>
          <w:szCs w:val="22"/>
        </w:rPr>
        <w:t xml:space="preserve"> </w:t>
      </w:r>
      <w:r w:rsidR="00A556EB" w:rsidRPr="008147CF">
        <w:rPr>
          <w:rFonts w:ascii="Arial" w:hAnsi="Arial" w:cs="Arial"/>
          <w:sz w:val="22"/>
          <w:szCs w:val="22"/>
        </w:rPr>
        <w:t>(</w:t>
      </w:r>
      <w:r w:rsidR="00EB17CC" w:rsidRPr="008147CF">
        <w:rPr>
          <w:rFonts w:ascii="Arial" w:hAnsi="Arial" w:cs="Arial"/>
          <w:sz w:val="22"/>
          <w:szCs w:val="22"/>
        </w:rPr>
        <w:t>Kroombit treefrog</w:t>
      </w:r>
      <w:r w:rsidR="00A556EB" w:rsidRPr="008147CF">
        <w:rPr>
          <w:rFonts w:ascii="Arial" w:hAnsi="Arial" w:cs="Arial"/>
          <w:sz w:val="22"/>
          <w:szCs w:val="22"/>
        </w:rPr>
        <w:t xml:space="preserve">) </w:t>
      </w:r>
      <w:r w:rsidRPr="008147CF">
        <w:rPr>
          <w:rFonts w:ascii="Arial" w:hAnsi="Arial" w:cs="Arial"/>
          <w:sz w:val="22"/>
          <w:szCs w:val="22"/>
        </w:rPr>
        <w:t xml:space="preserve">for inclusion on the </w:t>
      </w:r>
      <w:r w:rsidRPr="008147CF">
        <w:rPr>
          <w:rStyle w:val="HTMLAcronym"/>
          <w:rFonts w:ascii="Arial" w:hAnsi="Arial" w:cs="Arial"/>
          <w:sz w:val="22"/>
          <w:szCs w:val="22"/>
        </w:rPr>
        <w:t>EPBC</w:t>
      </w:r>
      <w:r w:rsidRPr="008147CF">
        <w:rPr>
          <w:rFonts w:ascii="Arial" w:hAnsi="Arial" w:cs="Arial"/>
          <w:sz w:val="22"/>
          <w:szCs w:val="22"/>
        </w:rPr>
        <w:t xml:space="preserve"> Act threatened species list</w:t>
      </w:r>
      <w:r w:rsidR="0035614B" w:rsidRPr="008147CF">
        <w:rPr>
          <w:rFonts w:ascii="Arial" w:hAnsi="Arial" w:cs="Arial"/>
          <w:sz w:val="22"/>
          <w:szCs w:val="22"/>
        </w:rPr>
        <w:t xml:space="preserve"> in the</w:t>
      </w:r>
      <w:r w:rsidR="0057451A" w:rsidRPr="008147CF">
        <w:rPr>
          <w:rFonts w:ascii="Arial" w:hAnsi="Arial" w:cs="Arial"/>
          <w:sz w:val="22"/>
          <w:szCs w:val="22"/>
        </w:rPr>
        <w:t xml:space="preserve"> </w:t>
      </w:r>
      <w:r w:rsidR="00E50994">
        <w:rPr>
          <w:rFonts w:ascii="Arial" w:hAnsi="Arial" w:cs="Arial"/>
          <w:sz w:val="22"/>
          <w:szCs w:val="22"/>
        </w:rPr>
        <w:t xml:space="preserve">Critically </w:t>
      </w:r>
      <w:r w:rsidR="0057451A" w:rsidRPr="008147CF">
        <w:rPr>
          <w:rFonts w:ascii="Arial" w:hAnsi="Arial" w:cs="Arial"/>
          <w:sz w:val="22"/>
          <w:szCs w:val="22"/>
        </w:rPr>
        <w:t>Endangered</w:t>
      </w:r>
      <w:r w:rsidR="0035614B" w:rsidRPr="008147CF">
        <w:rPr>
          <w:rFonts w:ascii="Arial" w:hAnsi="Arial" w:cs="Arial"/>
          <w:sz w:val="22"/>
          <w:szCs w:val="22"/>
        </w:rPr>
        <w:t xml:space="preserve"> category</w:t>
      </w:r>
      <w:r w:rsidRPr="008147CF">
        <w:rPr>
          <w:rFonts w:ascii="Arial" w:hAnsi="Arial" w:cs="Arial"/>
          <w:sz w:val="22"/>
          <w:szCs w:val="22"/>
        </w:rPr>
        <w:t>; and</w:t>
      </w:r>
      <w:r>
        <w:rPr>
          <w:rFonts w:ascii="Arial" w:hAnsi="Arial" w:cs="Arial"/>
          <w:sz w:val="22"/>
          <w:szCs w:val="22"/>
        </w:rPr>
        <w:t xml:space="preserve"> </w:t>
      </w:r>
    </w:p>
    <w:p w14:paraId="26F61526" w14:textId="5ACF0D78"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4996230D"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1FCB982B"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099796B"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AD3E8DE" w14:textId="77777777" w:rsidR="00860E65" w:rsidRDefault="00860E65" w:rsidP="00860E65">
      <w:pPr>
        <w:rPr>
          <w:rFonts w:ascii="Arial" w:hAnsi="Arial" w:cs="Arial"/>
          <w:sz w:val="22"/>
          <w:szCs w:val="22"/>
        </w:rPr>
      </w:pPr>
    </w:p>
    <w:p w14:paraId="2E99752D"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503101CF" w14:textId="77777777" w:rsidR="00860E65" w:rsidRDefault="00860E65" w:rsidP="00860E65">
      <w:pPr>
        <w:rPr>
          <w:rFonts w:ascii="Arial" w:hAnsi="Arial" w:cs="Arial"/>
          <w:color w:val="000000"/>
          <w:sz w:val="22"/>
          <w:szCs w:val="22"/>
        </w:rPr>
      </w:pPr>
    </w:p>
    <w:p w14:paraId="031F4077"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0F8B5AC"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405E7A47"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385CAC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3EC073E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82C4A2C"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56267C95" w14:textId="77777777" w:rsidR="00860E65" w:rsidRDefault="00860E65" w:rsidP="00860E65">
      <w:pPr>
        <w:rPr>
          <w:rFonts w:ascii="Arial" w:hAnsi="Arial" w:cs="Arial"/>
          <w:color w:val="000000"/>
          <w:sz w:val="22"/>
          <w:szCs w:val="22"/>
        </w:rPr>
      </w:pPr>
    </w:p>
    <w:p w14:paraId="1D86510C" w14:textId="16C70E9A"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392B7D">
        <w:rPr>
          <w:rFonts w:ascii="Arial" w:hAnsi="Arial" w:cs="Arial"/>
          <w:b/>
          <w:sz w:val="22"/>
          <w:szCs w:val="22"/>
        </w:rPr>
        <w:t>2 March</w:t>
      </w:r>
      <w:r w:rsidR="00392B7D" w:rsidRPr="009135EA">
        <w:rPr>
          <w:rFonts w:ascii="Verdana" w:hAnsi="Verdana"/>
          <w:b/>
          <w:bCs/>
          <w:sz w:val="19"/>
          <w:lang w:eastAsia="en-AU"/>
        </w:rPr>
        <w:t xml:space="preserve"> </w:t>
      </w:r>
      <w:r w:rsidR="00AF46F0" w:rsidRPr="00790E35">
        <w:rPr>
          <w:rFonts w:ascii="Arial" w:hAnsi="Arial" w:cs="Arial"/>
          <w:b/>
          <w:sz w:val="22"/>
          <w:szCs w:val="22"/>
        </w:rPr>
        <w:t>201</w:t>
      </w:r>
      <w:r w:rsidR="003267F9">
        <w:rPr>
          <w:rFonts w:ascii="Arial" w:hAnsi="Arial" w:cs="Arial"/>
          <w:b/>
          <w:sz w:val="22"/>
          <w:szCs w:val="22"/>
        </w:rPr>
        <w:t>8</w:t>
      </w:r>
      <w:r w:rsidR="00AF46F0" w:rsidRPr="00790E35">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264E9BE6"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44E008EF"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1C38EEA"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FD76109" w14:textId="77777777" w:rsidTr="006115F8">
        <w:tc>
          <w:tcPr>
            <w:tcW w:w="9039" w:type="dxa"/>
            <w:tcBorders>
              <w:top w:val="single" w:sz="4" w:space="0" w:color="auto"/>
              <w:left w:val="single" w:sz="4" w:space="0" w:color="auto"/>
              <w:bottom w:val="single" w:sz="4" w:space="0" w:color="auto"/>
              <w:right w:val="single" w:sz="4" w:space="0" w:color="auto"/>
            </w:tcBorders>
          </w:tcPr>
          <w:p w14:paraId="30BF87D2"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3ECA3EC8"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1F2DE533" w14:textId="77777777" w:rsidTr="006115F8">
        <w:tc>
          <w:tcPr>
            <w:tcW w:w="9039" w:type="dxa"/>
            <w:tcBorders>
              <w:top w:val="single" w:sz="4" w:space="0" w:color="auto"/>
              <w:left w:val="single" w:sz="4" w:space="0" w:color="auto"/>
              <w:bottom w:val="single" w:sz="4" w:space="0" w:color="auto"/>
              <w:right w:val="single" w:sz="4" w:space="0" w:color="auto"/>
            </w:tcBorders>
          </w:tcPr>
          <w:p w14:paraId="34B28311"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F5AF320"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0CFA6E42" w14:textId="77777777" w:rsidTr="006115F8">
        <w:tc>
          <w:tcPr>
            <w:tcW w:w="9039" w:type="dxa"/>
            <w:tcBorders>
              <w:top w:val="single" w:sz="4" w:space="0" w:color="auto"/>
              <w:left w:val="single" w:sz="4" w:space="0" w:color="auto"/>
              <w:bottom w:val="single" w:sz="4" w:space="0" w:color="auto"/>
              <w:right w:val="single" w:sz="4" w:space="0" w:color="auto"/>
            </w:tcBorders>
          </w:tcPr>
          <w:p w14:paraId="3EBE8F73" w14:textId="3B5EBC86" w:rsidR="00860E65" w:rsidRPr="00CE5A35" w:rsidRDefault="00860E65" w:rsidP="00146506">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2F91F1EA" w14:textId="1FC08DD5" w:rsidR="00860E65" w:rsidRPr="003F2CC5" w:rsidRDefault="00D31ACF" w:rsidP="00D31ACF">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126600F6" w14:textId="77777777" w:rsidTr="006115F8">
        <w:tc>
          <w:tcPr>
            <w:tcW w:w="9039" w:type="dxa"/>
            <w:tcBorders>
              <w:top w:val="single" w:sz="4" w:space="0" w:color="auto"/>
              <w:left w:val="single" w:sz="4" w:space="0" w:color="auto"/>
              <w:bottom w:val="single" w:sz="4" w:space="0" w:color="auto"/>
              <w:right w:val="single" w:sz="4" w:space="0" w:color="auto"/>
            </w:tcBorders>
          </w:tcPr>
          <w:p w14:paraId="7E64A20E" w14:textId="1F5240AA" w:rsidR="00860E65" w:rsidRPr="00AE557F" w:rsidRDefault="00860E65" w:rsidP="00146506">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5A9E93F" w14:textId="7A10CE18" w:rsidR="00860E65" w:rsidRPr="003F2CC5" w:rsidRDefault="00D31ACF" w:rsidP="00D31ACF">
            <w:pPr>
              <w:jc w:val="center"/>
              <w:rPr>
                <w:rFonts w:ascii="Arial" w:hAnsi="Arial" w:cs="Arial"/>
                <w:sz w:val="22"/>
                <w:szCs w:val="22"/>
                <w:highlight w:val="yellow"/>
              </w:rPr>
            </w:pPr>
            <w:r>
              <w:rPr>
                <w:rFonts w:ascii="Arial" w:hAnsi="Arial" w:cs="Arial"/>
                <w:sz w:val="22"/>
                <w:szCs w:val="22"/>
                <w:highlight w:val="yellow"/>
              </w:rPr>
              <w:t>9</w:t>
            </w:r>
          </w:p>
        </w:tc>
      </w:tr>
      <w:tr w:rsidR="00860E65" w:rsidRPr="00CE5A35" w14:paraId="0898B2C3" w14:textId="77777777" w:rsidTr="006115F8">
        <w:tc>
          <w:tcPr>
            <w:tcW w:w="9039" w:type="dxa"/>
            <w:tcBorders>
              <w:top w:val="single" w:sz="4" w:space="0" w:color="auto"/>
              <w:left w:val="single" w:sz="4" w:space="0" w:color="auto"/>
              <w:bottom w:val="single" w:sz="4" w:space="0" w:color="auto"/>
              <w:right w:val="single" w:sz="4" w:space="0" w:color="auto"/>
            </w:tcBorders>
          </w:tcPr>
          <w:p w14:paraId="6E3FA692"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1AE61AA4" w14:textId="174618D9" w:rsidR="00860E65" w:rsidRPr="003F2CC5" w:rsidRDefault="00D31ACF" w:rsidP="00D31ACF">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6B3B77D7" w14:textId="77777777" w:rsidTr="006115F8">
        <w:tc>
          <w:tcPr>
            <w:tcW w:w="9039" w:type="dxa"/>
            <w:tcBorders>
              <w:top w:val="single" w:sz="4" w:space="0" w:color="auto"/>
              <w:left w:val="single" w:sz="4" w:space="0" w:color="auto"/>
              <w:bottom w:val="single" w:sz="4" w:space="0" w:color="auto"/>
              <w:right w:val="single" w:sz="4" w:space="0" w:color="auto"/>
            </w:tcBorders>
          </w:tcPr>
          <w:p w14:paraId="650EAA9F"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7EB4700C" w14:textId="19FA9512" w:rsidR="00860E65" w:rsidRPr="003F2CC5" w:rsidRDefault="00C80DD0" w:rsidP="00D31ACF">
            <w:pPr>
              <w:jc w:val="center"/>
              <w:rPr>
                <w:rFonts w:ascii="Arial" w:hAnsi="Arial" w:cs="Arial"/>
                <w:sz w:val="22"/>
                <w:szCs w:val="22"/>
                <w:highlight w:val="yellow"/>
              </w:rPr>
            </w:pPr>
            <w:r w:rsidRPr="003F2CC5">
              <w:rPr>
                <w:rFonts w:ascii="Arial" w:hAnsi="Arial" w:cs="Arial"/>
                <w:sz w:val="22"/>
                <w:szCs w:val="22"/>
                <w:highlight w:val="yellow"/>
              </w:rPr>
              <w:t>1</w:t>
            </w:r>
            <w:r w:rsidR="00D31ACF">
              <w:rPr>
                <w:rFonts w:ascii="Arial" w:hAnsi="Arial" w:cs="Arial"/>
                <w:sz w:val="22"/>
                <w:szCs w:val="22"/>
                <w:highlight w:val="yellow"/>
              </w:rPr>
              <w:t>2</w:t>
            </w:r>
          </w:p>
        </w:tc>
      </w:tr>
    </w:tbl>
    <w:p w14:paraId="63715A21"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E9B9AE7"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2924D83" w14:textId="77777777" w:rsidR="00860E65" w:rsidRDefault="00925C23"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41B459E8"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3EE9DF6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2D2CD6F3"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C3F0245"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846CA51"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1ECC3036"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1A625698"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89BAF55" w14:textId="77777777" w:rsidR="00D31ACF" w:rsidRDefault="00D31ACF" w:rsidP="00D31ACF">
      <w:pPr>
        <w:spacing w:after="200"/>
        <w:rPr>
          <w:rFonts w:ascii="Arial" w:hAnsi="Arial" w:cs="Arial"/>
          <w:b/>
          <w:bCs/>
          <w:sz w:val="22"/>
          <w:szCs w:val="22"/>
        </w:rPr>
      </w:pPr>
      <w:r>
        <w:rPr>
          <w:rFonts w:ascii="Arial" w:hAnsi="Arial" w:cs="Arial"/>
          <w:b/>
          <w:bCs/>
          <w:sz w:val="22"/>
          <w:szCs w:val="22"/>
        </w:rPr>
        <w:t>Privacy notice</w:t>
      </w:r>
    </w:p>
    <w:p w14:paraId="37A243A5" w14:textId="77777777" w:rsidR="00D31ACF" w:rsidRDefault="00D31ACF" w:rsidP="00D31ACF">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6709DCC4" w14:textId="77777777" w:rsidR="00D31ACF" w:rsidRDefault="00D31ACF" w:rsidP="00D31ACF">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0674484" w14:textId="77777777" w:rsidR="00D31ACF" w:rsidRDefault="00D31ACF" w:rsidP="00D31ACF">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9A0C9ED" w14:textId="14BC325B" w:rsidR="0080639E" w:rsidRDefault="00D31ACF" w:rsidP="00D31ACF">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386F7897" w14:textId="77777777" w:rsidR="00860E65" w:rsidRPr="008147CF" w:rsidRDefault="00EB17CC" w:rsidP="00860E65">
      <w:pPr>
        <w:jc w:val="center"/>
        <w:rPr>
          <w:rFonts w:ascii="Arial" w:hAnsi="Arial" w:cs="Arial"/>
          <w:i/>
          <w:sz w:val="32"/>
          <w:szCs w:val="32"/>
        </w:rPr>
      </w:pPr>
      <w:r w:rsidRPr="008147CF">
        <w:rPr>
          <w:rStyle w:val="Heading1Char"/>
          <w:rFonts w:ascii="Arial" w:hAnsi="Arial" w:cs="Arial"/>
          <w:i/>
          <w:sz w:val="32"/>
          <w:szCs w:val="32"/>
          <w:u w:val="none"/>
        </w:rPr>
        <w:t>Litoria kroombitensis</w:t>
      </w:r>
    </w:p>
    <w:p w14:paraId="27721D7C" w14:textId="77777777" w:rsidR="00860E65" w:rsidRPr="008147CF" w:rsidRDefault="00860E65" w:rsidP="00860E65">
      <w:pPr>
        <w:jc w:val="center"/>
        <w:rPr>
          <w:rFonts w:ascii="Arial" w:hAnsi="Arial" w:cs="Arial"/>
          <w:sz w:val="22"/>
          <w:szCs w:val="22"/>
        </w:rPr>
      </w:pPr>
    </w:p>
    <w:p w14:paraId="5FE1F5B6" w14:textId="77777777" w:rsidR="00860E65" w:rsidRDefault="002171FB" w:rsidP="002171FB">
      <w:pPr>
        <w:spacing w:after="120"/>
        <w:jc w:val="center"/>
        <w:rPr>
          <w:rFonts w:ascii="Arial" w:hAnsi="Arial" w:cs="Arial"/>
          <w:sz w:val="22"/>
          <w:szCs w:val="22"/>
        </w:rPr>
      </w:pPr>
      <w:r w:rsidRPr="008147CF">
        <w:rPr>
          <w:rStyle w:val="Heading1Char"/>
          <w:rFonts w:ascii="Arial" w:hAnsi="Arial" w:cs="Arial"/>
          <w:sz w:val="22"/>
          <w:szCs w:val="22"/>
          <w:u w:val="none"/>
        </w:rPr>
        <w:t>(</w:t>
      </w:r>
      <w:r w:rsidR="00EB17CC" w:rsidRPr="008147CF">
        <w:rPr>
          <w:rStyle w:val="Heading1Char"/>
          <w:rFonts w:ascii="Arial" w:hAnsi="Arial" w:cs="Arial"/>
          <w:sz w:val="22"/>
          <w:szCs w:val="22"/>
          <w:u w:val="none"/>
        </w:rPr>
        <w:t>Kroombit treefrog</w:t>
      </w:r>
      <w:r w:rsidRPr="008147CF">
        <w:rPr>
          <w:rStyle w:val="Heading1Char"/>
          <w:rFonts w:ascii="Arial" w:hAnsi="Arial" w:cs="Arial"/>
          <w:sz w:val="22"/>
          <w:szCs w:val="22"/>
          <w:u w:val="none"/>
        </w:rPr>
        <w:t>)</w:t>
      </w:r>
    </w:p>
    <w:p w14:paraId="7A9C34E2" w14:textId="77777777" w:rsidR="00856AFA" w:rsidRPr="008828D2" w:rsidRDefault="00856AFA" w:rsidP="00856AFA">
      <w:pPr>
        <w:spacing w:before="120"/>
        <w:rPr>
          <w:rFonts w:ascii="Arial" w:hAnsi="Arial" w:cs="Arial"/>
          <w:iCs/>
          <w:sz w:val="22"/>
          <w:szCs w:val="22"/>
        </w:rPr>
      </w:pPr>
    </w:p>
    <w:p w14:paraId="55A5C646"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53B45527" w14:textId="72488C5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7750D3" w:rsidRPr="007750D3">
        <w:rPr>
          <w:rFonts w:ascii="Arial" w:hAnsi="Arial" w:cs="Arial"/>
          <w:i/>
          <w:sz w:val="22"/>
          <w:szCs w:val="22"/>
        </w:rPr>
        <w:t>Litoria kroombitensis</w:t>
      </w:r>
      <w:r w:rsidR="007750D3">
        <w:rPr>
          <w:rFonts w:ascii="Arial" w:hAnsi="Arial" w:cs="Arial"/>
          <w:sz w:val="22"/>
          <w:szCs w:val="22"/>
        </w:rPr>
        <w:t xml:space="preserve"> </w:t>
      </w:r>
      <w:r w:rsidR="004C728C">
        <w:rPr>
          <w:rFonts w:ascii="Arial" w:hAnsi="Arial" w:cs="Arial"/>
          <w:sz w:val="22"/>
          <w:szCs w:val="22"/>
        </w:rPr>
        <w:t>(</w:t>
      </w:r>
      <w:r w:rsidR="007750D3" w:rsidRPr="007750D3">
        <w:rPr>
          <w:rFonts w:ascii="Arial" w:hAnsi="Arial" w:cs="Arial"/>
          <w:sz w:val="22"/>
          <w:szCs w:val="22"/>
        </w:rPr>
        <w:t>Hoskin</w:t>
      </w:r>
      <w:r w:rsidR="0030316C">
        <w:rPr>
          <w:rFonts w:ascii="Arial" w:hAnsi="Arial" w:cs="Arial"/>
          <w:sz w:val="22"/>
          <w:szCs w:val="22"/>
        </w:rPr>
        <w:t xml:space="preserve"> et al.</w:t>
      </w:r>
      <w:r w:rsidR="007750D3" w:rsidRPr="007750D3">
        <w:rPr>
          <w:rFonts w:ascii="Arial" w:hAnsi="Arial" w:cs="Arial"/>
          <w:sz w:val="22"/>
          <w:szCs w:val="22"/>
        </w:rPr>
        <w:t xml:space="preserve"> 2013</w:t>
      </w:r>
      <w:r w:rsidR="004C728C">
        <w:rPr>
          <w:rFonts w:ascii="Arial" w:hAnsi="Arial" w:cs="Arial"/>
          <w:sz w:val="22"/>
          <w:szCs w:val="22"/>
        </w:rPr>
        <w:t>).</w:t>
      </w:r>
    </w:p>
    <w:p w14:paraId="48339E52" w14:textId="77777777" w:rsidR="008C7FEA" w:rsidRPr="008C7FEA" w:rsidRDefault="008C7FEA" w:rsidP="00AB638E">
      <w:pPr>
        <w:spacing w:after="120"/>
        <w:rPr>
          <w:rFonts w:ascii="Arial" w:hAnsi="Arial" w:cs="Arial"/>
          <w:sz w:val="22"/>
          <w:szCs w:val="22"/>
        </w:rPr>
      </w:pPr>
    </w:p>
    <w:p w14:paraId="7F4D91DE"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5DE1E8EF"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3EB1F942" w14:textId="59A1DA80" w:rsidR="003B006A" w:rsidRDefault="000269D0" w:rsidP="00D82D94">
      <w:pPr>
        <w:autoSpaceDE w:val="0"/>
        <w:autoSpaceDN w:val="0"/>
        <w:adjustRightInd w:val="0"/>
        <w:rPr>
          <w:rFonts w:ascii="Arial" w:hAnsi="Arial" w:cs="Arial"/>
          <w:sz w:val="22"/>
          <w:szCs w:val="22"/>
        </w:rPr>
      </w:pPr>
      <w:r w:rsidRPr="007750D3">
        <w:rPr>
          <w:rFonts w:ascii="Arial" w:hAnsi="Arial" w:cs="Arial"/>
          <w:i/>
          <w:sz w:val="22"/>
          <w:szCs w:val="22"/>
        </w:rPr>
        <w:t>Litoria kroombitensis</w:t>
      </w:r>
      <w:r>
        <w:rPr>
          <w:rFonts w:ascii="Arial" w:hAnsi="Arial" w:cs="Arial"/>
          <w:sz w:val="22"/>
          <w:szCs w:val="22"/>
        </w:rPr>
        <w:t xml:space="preserve"> (</w:t>
      </w:r>
      <w:r>
        <w:rPr>
          <w:rFonts w:ascii="Arial" w:hAnsi="Arial" w:cs="Arial"/>
          <w:color w:val="000000"/>
          <w:sz w:val="22"/>
        </w:rPr>
        <w:t xml:space="preserve">Kroombit treefrog ) </w:t>
      </w:r>
      <w:r>
        <w:rPr>
          <w:rFonts w:ascii="Arial" w:hAnsi="Arial" w:cs="Arial"/>
          <w:sz w:val="22"/>
          <w:szCs w:val="22"/>
        </w:rPr>
        <w:t xml:space="preserve">is a </w:t>
      </w:r>
      <w:r w:rsidR="004C728C" w:rsidRPr="004C728C">
        <w:rPr>
          <w:rFonts w:ascii="Arial" w:hAnsi="Arial" w:cs="Arial"/>
          <w:sz w:val="22"/>
          <w:szCs w:val="22"/>
        </w:rPr>
        <w:t xml:space="preserve">small (&lt; 45 mm </w:t>
      </w:r>
      <w:r w:rsidR="00703FC1">
        <w:rPr>
          <w:rFonts w:ascii="Arial" w:hAnsi="Arial" w:cs="Arial"/>
          <w:sz w:val="22"/>
          <w:szCs w:val="22"/>
        </w:rPr>
        <w:t>s</w:t>
      </w:r>
      <w:r w:rsidR="004C728C">
        <w:rPr>
          <w:rFonts w:ascii="Arial" w:hAnsi="Arial" w:cs="Arial"/>
          <w:sz w:val="22"/>
          <w:szCs w:val="22"/>
        </w:rPr>
        <w:t>nout</w:t>
      </w:r>
      <w:r w:rsidR="00703FC1">
        <w:rPr>
          <w:rFonts w:ascii="Arial" w:hAnsi="Arial" w:cs="Arial"/>
          <w:sz w:val="22"/>
          <w:szCs w:val="22"/>
        </w:rPr>
        <w:t>-</w:t>
      </w:r>
      <w:r w:rsidR="004C728C">
        <w:rPr>
          <w:rFonts w:ascii="Arial" w:hAnsi="Arial" w:cs="Arial"/>
          <w:sz w:val="22"/>
          <w:szCs w:val="22"/>
        </w:rPr>
        <w:t>to</w:t>
      </w:r>
      <w:r w:rsidR="00703FC1">
        <w:rPr>
          <w:rFonts w:ascii="Arial" w:hAnsi="Arial" w:cs="Arial"/>
          <w:sz w:val="22"/>
          <w:szCs w:val="22"/>
        </w:rPr>
        <w:t>-</w:t>
      </w:r>
      <w:r w:rsidR="004C728C">
        <w:rPr>
          <w:rFonts w:ascii="Arial" w:hAnsi="Arial" w:cs="Arial"/>
          <w:sz w:val="22"/>
          <w:szCs w:val="22"/>
        </w:rPr>
        <w:t>vent length</w:t>
      </w:r>
      <w:r w:rsidR="00D82D94">
        <w:rPr>
          <w:rFonts w:ascii="Arial" w:hAnsi="Arial" w:cs="Arial"/>
          <w:sz w:val="22"/>
          <w:szCs w:val="22"/>
        </w:rPr>
        <w:t xml:space="preserve"> (SVL)</w:t>
      </w:r>
      <w:r w:rsidR="004C728C" w:rsidRPr="004C728C">
        <w:rPr>
          <w:rFonts w:ascii="Arial" w:hAnsi="Arial" w:cs="Arial"/>
          <w:sz w:val="22"/>
          <w:szCs w:val="22"/>
        </w:rPr>
        <w:t>) green or greenish-brown frog</w:t>
      </w:r>
      <w:r w:rsidR="00AE0499">
        <w:rPr>
          <w:rFonts w:ascii="Arial" w:hAnsi="Arial" w:cs="Arial"/>
          <w:sz w:val="22"/>
          <w:szCs w:val="22"/>
        </w:rPr>
        <w:t xml:space="preserve"> </w:t>
      </w:r>
      <w:r w:rsidR="00AE0499">
        <w:rPr>
          <w:rFonts w:ascii="Arial" w:hAnsi="Arial" w:cs="Arial"/>
          <w:sz w:val="22"/>
          <w:szCs w:val="22"/>
        </w:rPr>
        <w:fldChar w:fldCharType="begin"/>
      </w:r>
      <w:r w:rsidR="00AE0499">
        <w:rPr>
          <w:rFonts w:ascii="Arial" w:hAnsi="Arial" w:cs="Arial"/>
          <w:sz w:val="22"/>
          <w:szCs w:val="22"/>
        </w:rPr>
        <w:instrText xml:space="preserve"> ADDIN EN.CITE &lt;EndNote&gt;&lt;Cite&gt;&lt;Author&gt;Littlejohn&lt;/Author&gt;&lt;Year&gt;1958&lt;/Year&gt;&lt;RecNum&gt;231&lt;/RecNum&gt;&lt;DisplayText&gt;(Littlejohn 1958)&lt;/DisplayText&gt;&lt;record&gt;&lt;rec-number&gt;231&lt;/rec-number&gt;&lt;foreign-keys&gt;&lt;key app="EN" db-id="ta0rdr92ndv9x0e9sdapdzadfw29sw9r9xva" timestamp="1479965370"&gt;231&lt;/key&gt;&lt;/foreign-keys&gt;&lt;ref-type name="Journal Article"&gt;17&lt;/ref-type&gt;&lt;contributors&gt;&lt;authors&gt;&lt;author&gt;Littlejohn, M.J.&lt;/author&gt;&lt;/authors&gt;&lt;/contributors&gt;&lt;titles&gt;&lt;title&gt;&lt;style face="normal" font="default" size="100%"&gt;A new species of frog of the genus &lt;/style&gt;&lt;style face="italic" font="default" size="100%"&gt;Crinia &lt;/style&gt;&lt;style face="normal" font="default" size="100%"&gt;Tschudi from south-eastern Australia&lt;/style&gt;&lt;/title&gt;&lt;secondary-title&gt;Proceedings of the Linnean Society of New South Wales&lt;/secondary-title&gt;&lt;/titles&gt;&lt;periodical&gt;&lt;full-title&gt;Proceedings of the Linnean Society of New South Wales&lt;/full-title&gt;&lt;/periodical&gt;&lt;pages&gt;222-226&lt;/pages&gt;&lt;volume&gt;83&lt;/volume&gt;&lt;dates&gt;&lt;year&gt;1958&lt;/year&gt;&lt;/dates&gt;&lt;urls&gt;&lt;/urls&gt;&lt;/record&gt;&lt;/Cite&gt;&lt;/EndNote&gt;</w:instrText>
      </w:r>
      <w:r w:rsidR="00AE0499">
        <w:rPr>
          <w:rFonts w:ascii="Arial" w:hAnsi="Arial" w:cs="Arial"/>
          <w:sz w:val="22"/>
          <w:szCs w:val="22"/>
        </w:rPr>
        <w:fldChar w:fldCharType="end"/>
      </w:r>
      <w:r w:rsidR="004C728C" w:rsidRPr="004C728C">
        <w:rPr>
          <w:rFonts w:ascii="Arial" w:hAnsi="Arial" w:cs="Arial"/>
          <w:sz w:val="22"/>
          <w:szCs w:val="22"/>
        </w:rPr>
        <w:t>with distinct, rounded finger and toe pads; a</w:t>
      </w:r>
      <w:r w:rsidR="004C728C">
        <w:rPr>
          <w:rFonts w:ascii="Arial" w:hAnsi="Arial" w:cs="Arial"/>
          <w:sz w:val="22"/>
          <w:szCs w:val="22"/>
        </w:rPr>
        <w:t xml:space="preserve"> </w:t>
      </w:r>
      <w:r w:rsidR="004C728C" w:rsidRPr="004C728C">
        <w:rPr>
          <w:rFonts w:ascii="Arial" w:hAnsi="Arial" w:cs="Arial"/>
          <w:sz w:val="22"/>
          <w:szCs w:val="22"/>
        </w:rPr>
        <w:t>thin gold line running from naris over eye and tympanum to above forelimb; white gilding on the trailing edges of</w:t>
      </w:r>
      <w:r w:rsidR="004C728C">
        <w:rPr>
          <w:rFonts w:ascii="Arial" w:hAnsi="Arial" w:cs="Arial"/>
          <w:sz w:val="22"/>
          <w:szCs w:val="22"/>
        </w:rPr>
        <w:t xml:space="preserve"> </w:t>
      </w:r>
      <w:r w:rsidR="004C728C" w:rsidRPr="004C728C">
        <w:rPr>
          <w:rFonts w:ascii="Arial" w:hAnsi="Arial" w:cs="Arial"/>
          <w:sz w:val="22"/>
          <w:szCs w:val="22"/>
        </w:rPr>
        <w:t>the fore- and hindlimbs; unpatterned orange posterior thighs; a gold iris; a blunt, gently rounded snout in profile; a</w:t>
      </w:r>
      <w:r w:rsidR="004C728C">
        <w:rPr>
          <w:rFonts w:ascii="Arial" w:hAnsi="Arial" w:cs="Arial"/>
          <w:sz w:val="22"/>
          <w:szCs w:val="22"/>
        </w:rPr>
        <w:t xml:space="preserve"> </w:t>
      </w:r>
      <w:r w:rsidR="004C728C" w:rsidRPr="004C728C">
        <w:rPr>
          <w:rFonts w:ascii="Arial" w:hAnsi="Arial" w:cs="Arial"/>
          <w:sz w:val="22"/>
          <w:szCs w:val="22"/>
        </w:rPr>
        <w:t>smooth dorsum; and a mating call consisting of a short whine followed by one or more chirps</w:t>
      </w:r>
      <w:r w:rsidR="008538D3">
        <w:rPr>
          <w:rFonts w:ascii="Arial" w:hAnsi="Arial" w:cs="Arial"/>
          <w:sz w:val="22"/>
          <w:szCs w:val="22"/>
        </w:rPr>
        <w:t xml:space="preserve"> </w:t>
      </w:r>
      <w:r w:rsidR="008538D3">
        <w:rPr>
          <w:rFonts w:ascii="Arial" w:hAnsi="Arial" w:cs="Arial"/>
          <w:sz w:val="22"/>
          <w:szCs w:val="22"/>
        </w:rPr>
        <w:fldChar w:fldCharType="begin"/>
      </w:r>
      <w:r w:rsidR="008538D3">
        <w:rPr>
          <w:rFonts w:ascii="Arial" w:hAnsi="Arial" w:cs="Arial"/>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008538D3">
        <w:rPr>
          <w:rFonts w:ascii="Arial" w:hAnsi="Arial" w:cs="Arial"/>
          <w:sz w:val="22"/>
          <w:szCs w:val="22"/>
        </w:rPr>
        <w:fldChar w:fldCharType="separate"/>
      </w:r>
      <w:r w:rsidR="008538D3">
        <w:rPr>
          <w:rFonts w:ascii="Arial" w:hAnsi="Arial" w:cs="Arial"/>
          <w:sz w:val="22"/>
          <w:szCs w:val="22"/>
        </w:rPr>
        <w:t>(</w:t>
      </w:r>
      <w:hyperlink w:anchor="_ENREF_3" w:tooltip="Hoskin, 2013 #18" w:history="1">
        <w:r w:rsidR="00617A7A">
          <w:rPr>
            <w:rFonts w:ascii="Arial" w:hAnsi="Arial" w:cs="Arial"/>
            <w:sz w:val="22"/>
            <w:szCs w:val="22"/>
          </w:rPr>
          <w:t>Hoskin et al. 2013</w:t>
        </w:r>
      </w:hyperlink>
      <w:r w:rsidR="008538D3">
        <w:rPr>
          <w:rFonts w:ascii="Arial" w:hAnsi="Arial" w:cs="Arial"/>
          <w:sz w:val="22"/>
          <w:szCs w:val="22"/>
        </w:rPr>
        <w:t>)</w:t>
      </w:r>
      <w:r w:rsidR="008538D3">
        <w:rPr>
          <w:rFonts w:ascii="Arial" w:hAnsi="Arial" w:cs="Arial"/>
          <w:sz w:val="22"/>
          <w:szCs w:val="22"/>
        </w:rPr>
        <w:fldChar w:fldCharType="end"/>
      </w:r>
      <w:r w:rsidR="004C728C" w:rsidRPr="004C728C">
        <w:rPr>
          <w:rFonts w:ascii="Arial" w:hAnsi="Arial" w:cs="Arial"/>
          <w:sz w:val="22"/>
          <w:szCs w:val="22"/>
        </w:rPr>
        <w:t>.</w:t>
      </w:r>
      <w:r w:rsidR="00AE0499">
        <w:rPr>
          <w:rFonts w:ascii="Arial" w:hAnsi="Arial" w:cs="Arial"/>
          <w:sz w:val="22"/>
          <w:szCs w:val="22"/>
        </w:rPr>
        <w:t xml:space="preserve"> </w:t>
      </w:r>
      <w:r w:rsidR="00AE0499" w:rsidRPr="00D82D94">
        <w:rPr>
          <w:rFonts w:ascii="Arial" w:hAnsi="Arial" w:cs="Arial"/>
          <w:sz w:val="22"/>
          <w:szCs w:val="22"/>
        </w:rPr>
        <w:t>Females are larger than males, being an average of 1.25 times the SVL of males</w:t>
      </w:r>
      <w:r w:rsidR="00D82D94" w:rsidRPr="00D82D94">
        <w:rPr>
          <w:rFonts w:ascii="Arial" w:hAnsi="Arial" w:cs="Arial"/>
          <w:sz w:val="22"/>
          <w:szCs w:val="22"/>
        </w:rPr>
        <w:t xml:space="preserve">. </w:t>
      </w:r>
      <w:r w:rsidR="00D82D94">
        <w:rPr>
          <w:rFonts w:ascii="Arial" w:hAnsi="Arial" w:cs="Arial"/>
          <w:sz w:val="22"/>
          <w:szCs w:val="22"/>
        </w:rPr>
        <w:t>The o</w:t>
      </w:r>
      <w:r w:rsidR="00AE0499" w:rsidRPr="00D82D94">
        <w:rPr>
          <w:rFonts w:ascii="Arial" w:hAnsi="Arial" w:cs="Arial"/>
          <w:sz w:val="22"/>
          <w:szCs w:val="22"/>
        </w:rPr>
        <w:t>verall body shape also differs, with females being rotund in body shape (body width is wider than head),</w:t>
      </w:r>
      <w:r w:rsidR="00D82D94" w:rsidRPr="00D82D94">
        <w:rPr>
          <w:rFonts w:ascii="Arial" w:hAnsi="Arial" w:cs="Arial"/>
          <w:sz w:val="22"/>
          <w:szCs w:val="22"/>
        </w:rPr>
        <w:t xml:space="preserve"> </w:t>
      </w:r>
      <w:r w:rsidR="00AE0499" w:rsidRPr="00D82D94">
        <w:rPr>
          <w:rFonts w:ascii="Arial" w:hAnsi="Arial" w:cs="Arial"/>
          <w:sz w:val="22"/>
          <w:szCs w:val="22"/>
        </w:rPr>
        <w:t xml:space="preserve">whereas </w:t>
      </w:r>
      <w:r w:rsidR="00D82D94">
        <w:rPr>
          <w:rFonts w:ascii="Arial" w:hAnsi="Arial" w:cs="Arial"/>
          <w:sz w:val="22"/>
          <w:szCs w:val="22"/>
        </w:rPr>
        <w:t xml:space="preserve">the </w:t>
      </w:r>
      <w:r w:rsidR="00AE0499" w:rsidRPr="00D82D94">
        <w:rPr>
          <w:rFonts w:ascii="Arial" w:hAnsi="Arial" w:cs="Arial"/>
          <w:sz w:val="22"/>
          <w:szCs w:val="22"/>
        </w:rPr>
        <w:t>male body width starts equal to head then tapers as an inverse triangle</w:t>
      </w:r>
      <w:r w:rsidR="00D82D94">
        <w:rPr>
          <w:rFonts w:ascii="Arial" w:hAnsi="Arial" w:cs="Arial"/>
          <w:sz w:val="22"/>
          <w:szCs w:val="22"/>
        </w:rPr>
        <w:t xml:space="preserve"> </w:t>
      </w:r>
      <w:r w:rsidR="00D82D94">
        <w:rPr>
          <w:rFonts w:ascii="Arial" w:hAnsi="Arial" w:cs="Arial"/>
          <w:sz w:val="22"/>
          <w:szCs w:val="22"/>
        </w:rPr>
        <w:fldChar w:fldCharType="begin"/>
      </w:r>
      <w:r w:rsidR="00D82D94">
        <w:rPr>
          <w:rFonts w:ascii="Arial" w:hAnsi="Arial" w:cs="Arial"/>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00D82D94">
        <w:rPr>
          <w:rFonts w:ascii="Arial" w:hAnsi="Arial" w:cs="Arial"/>
          <w:sz w:val="22"/>
          <w:szCs w:val="22"/>
        </w:rPr>
        <w:fldChar w:fldCharType="separate"/>
      </w:r>
      <w:r w:rsidR="00D82D94">
        <w:rPr>
          <w:rFonts w:ascii="Arial" w:hAnsi="Arial" w:cs="Arial"/>
          <w:sz w:val="22"/>
          <w:szCs w:val="22"/>
        </w:rPr>
        <w:t>(</w:t>
      </w:r>
      <w:hyperlink w:anchor="_ENREF_3" w:tooltip="Hoskin, 2013 #18" w:history="1">
        <w:r w:rsidR="00D82D94">
          <w:rPr>
            <w:rFonts w:ascii="Arial" w:hAnsi="Arial" w:cs="Arial"/>
            <w:sz w:val="22"/>
            <w:szCs w:val="22"/>
          </w:rPr>
          <w:t>Hoskin et al. 2013</w:t>
        </w:r>
      </w:hyperlink>
      <w:r w:rsidR="00D82D94">
        <w:rPr>
          <w:rFonts w:ascii="Arial" w:hAnsi="Arial" w:cs="Arial"/>
          <w:sz w:val="22"/>
          <w:szCs w:val="22"/>
        </w:rPr>
        <w:t>)</w:t>
      </w:r>
      <w:r w:rsidR="00D82D94">
        <w:rPr>
          <w:rFonts w:ascii="Arial" w:hAnsi="Arial" w:cs="Arial"/>
          <w:sz w:val="22"/>
          <w:szCs w:val="22"/>
        </w:rPr>
        <w:fldChar w:fldCharType="end"/>
      </w:r>
      <w:r w:rsidR="00AE0499" w:rsidRPr="00D82D94">
        <w:rPr>
          <w:rFonts w:ascii="Arial" w:hAnsi="Arial" w:cs="Arial"/>
          <w:sz w:val="22"/>
          <w:szCs w:val="22"/>
        </w:rPr>
        <w:t>.</w:t>
      </w:r>
    </w:p>
    <w:p w14:paraId="106365B4" w14:textId="77777777" w:rsidR="00D82D94" w:rsidRDefault="00D82D94" w:rsidP="00D82D94">
      <w:pPr>
        <w:autoSpaceDE w:val="0"/>
        <w:autoSpaceDN w:val="0"/>
        <w:adjustRightInd w:val="0"/>
        <w:rPr>
          <w:rFonts w:ascii="Arial" w:hAnsi="Arial" w:cs="Arial"/>
          <w:sz w:val="22"/>
          <w:szCs w:val="22"/>
        </w:rPr>
      </w:pPr>
    </w:p>
    <w:p w14:paraId="180D8487" w14:textId="74B7A91D" w:rsidR="00D82D94" w:rsidRDefault="006A72A1" w:rsidP="00D82D94">
      <w:pPr>
        <w:autoSpaceDE w:val="0"/>
        <w:autoSpaceDN w:val="0"/>
        <w:adjustRightInd w:val="0"/>
        <w:rPr>
          <w:rFonts w:ascii="Arial" w:hAnsi="Arial" w:cs="Arial"/>
          <w:sz w:val="22"/>
          <w:szCs w:val="22"/>
        </w:rPr>
      </w:pPr>
      <w:r>
        <w:rPr>
          <w:rFonts w:ascii="Arial" w:hAnsi="Arial" w:cs="Arial"/>
          <w:sz w:val="22"/>
          <w:szCs w:val="22"/>
        </w:rPr>
        <w:t xml:space="preserve">Eggs are darkly pigmented and laid in masses of 100-300. </w:t>
      </w:r>
      <w:r w:rsidR="00D82D94">
        <w:rPr>
          <w:rFonts w:ascii="Arial" w:hAnsi="Arial" w:cs="Arial"/>
          <w:sz w:val="22"/>
          <w:szCs w:val="22"/>
        </w:rPr>
        <w:t xml:space="preserve">Kroombit treefrog tadpoles </w:t>
      </w:r>
      <w:r>
        <w:rPr>
          <w:rFonts w:ascii="Arial" w:hAnsi="Arial" w:cs="Arial"/>
          <w:sz w:val="22"/>
          <w:szCs w:val="22"/>
        </w:rPr>
        <w:t xml:space="preserve">have a brown body with darker areas over the braincase and gut and </w:t>
      </w:r>
      <w:r w:rsidR="00D82D94">
        <w:rPr>
          <w:rFonts w:ascii="Arial" w:hAnsi="Arial" w:cs="Arial"/>
          <w:sz w:val="22"/>
          <w:szCs w:val="22"/>
        </w:rPr>
        <w:t>are difficult to distinguish from those of</w:t>
      </w:r>
      <w:r w:rsidR="00790E35">
        <w:rPr>
          <w:rFonts w:ascii="Arial" w:hAnsi="Arial" w:cs="Arial"/>
          <w:sz w:val="22"/>
          <w:szCs w:val="22"/>
        </w:rPr>
        <w:t xml:space="preserve"> the closely related but allopatric</w:t>
      </w:r>
      <w:r w:rsidR="00D82D94">
        <w:rPr>
          <w:rFonts w:ascii="Arial" w:hAnsi="Arial" w:cs="Arial"/>
          <w:sz w:val="22"/>
          <w:szCs w:val="22"/>
        </w:rPr>
        <w:t xml:space="preserve"> </w:t>
      </w:r>
      <w:r w:rsidR="00D82D94" w:rsidRPr="006A72A1">
        <w:rPr>
          <w:rFonts w:ascii="Arial" w:hAnsi="Arial" w:cs="Arial"/>
          <w:i/>
          <w:sz w:val="22"/>
          <w:szCs w:val="22"/>
        </w:rPr>
        <w:t>L. pearsoniana</w:t>
      </w:r>
      <w:r w:rsidR="00D82D94">
        <w:rPr>
          <w:rFonts w:ascii="Arial" w:hAnsi="Arial" w:cs="Arial"/>
          <w:sz w:val="22"/>
          <w:szCs w:val="22"/>
        </w:rPr>
        <w:t xml:space="preserve"> and </w:t>
      </w:r>
      <w:r w:rsidR="00D82D94" w:rsidRPr="006A72A1">
        <w:rPr>
          <w:rFonts w:ascii="Arial" w:hAnsi="Arial" w:cs="Arial"/>
          <w:i/>
          <w:sz w:val="22"/>
          <w:szCs w:val="22"/>
        </w:rPr>
        <w:t>L. barringtonensis</w:t>
      </w:r>
      <w:r w:rsidR="00D82D94">
        <w:rPr>
          <w:rFonts w:ascii="Arial" w:hAnsi="Arial" w:cs="Arial"/>
          <w:sz w:val="22"/>
          <w:szCs w:val="22"/>
        </w:rPr>
        <w:t xml:space="preserve"> </w:t>
      </w:r>
      <w:r w:rsidR="00D82D94">
        <w:rPr>
          <w:rFonts w:ascii="Arial" w:hAnsi="Arial" w:cs="Arial"/>
          <w:sz w:val="22"/>
          <w:szCs w:val="22"/>
        </w:rPr>
        <w:fldChar w:fldCharType="begin"/>
      </w:r>
      <w:r w:rsidR="00D82D94">
        <w:rPr>
          <w:rFonts w:ascii="Arial" w:hAnsi="Arial" w:cs="Arial"/>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00D82D94">
        <w:rPr>
          <w:rFonts w:ascii="Arial" w:hAnsi="Arial" w:cs="Arial"/>
          <w:sz w:val="22"/>
          <w:szCs w:val="22"/>
        </w:rPr>
        <w:fldChar w:fldCharType="separate"/>
      </w:r>
      <w:r w:rsidR="00D82D94">
        <w:rPr>
          <w:rFonts w:ascii="Arial" w:hAnsi="Arial" w:cs="Arial"/>
          <w:sz w:val="22"/>
          <w:szCs w:val="22"/>
        </w:rPr>
        <w:t>(</w:t>
      </w:r>
      <w:hyperlink w:anchor="_ENREF_3" w:tooltip="Hoskin, 2013 #18" w:history="1">
        <w:r w:rsidR="00D82D94">
          <w:rPr>
            <w:rFonts w:ascii="Arial" w:hAnsi="Arial" w:cs="Arial"/>
            <w:sz w:val="22"/>
            <w:szCs w:val="22"/>
          </w:rPr>
          <w:t>Hoskin et al. 2013</w:t>
        </w:r>
      </w:hyperlink>
      <w:r w:rsidR="00D82D94">
        <w:rPr>
          <w:rFonts w:ascii="Arial" w:hAnsi="Arial" w:cs="Arial"/>
          <w:sz w:val="22"/>
          <w:szCs w:val="22"/>
        </w:rPr>
        <w:t>)</w:t>
      </w:r>
      <w:r w:rsidR="00D82D94">
        <w:rPr>
          <w:rFonts w:ascii="Arial" w:hAnsi="Arial" w:cs="Arial"/>
          <w:sz w:val="22"/>
          <w:szCs w:val="22"/>
        </w:rPr>
        <w:fldChar w:fldCharType="end"/>
      </w:r>
      <w:r w:rsidR="0002528E">
        <w:rPr>
          <w:rFonts w:ascii="Arial" w:hAnsi="Arial" w:cs="Arial"/>
          <w:sz w:val="22"/>
          <w:szCs w:val="22"/>
        </w:rPr>
        <w:t>.</w:t>
      </w:r>
    </w:p>
    <w:p w14:paraId="688715A6" w14:textId="77777777" w:rsidR="00BE6639" w:rsidRDefault="00BE6639" w:rsidP="00AB638E">
      <w:pPr>
        <w:pStyle w:val="CAheading"/>
      </w:pPr>
    </w:p>
    <w:p w14:paraId="4CB42A0C" w14:textId="77777777" w:rsidR="007D7E49" w:rsidRDefault="007D7E49" w:rsidP="00AB638E">
      <w:pPr>
        <w:pStyle w:val="CAheading"/>
        <w:rPr>
          <w:b w:val="0"/>
          <w:color w:val="0000FF"/>
        </w:rPr>
      </w:pPr>
      <w:r w:rsidRPr="00C77AC3">
        <w:t>Distribution</w:t>
      </w:r>
      <w:r w:rsidRPr="006658AC">
        <w:rPr>
          <w:color w:val="0000FF"/>
        </w:rPr>
        <w:t xml:space="preserve"> </w:t>
      </w:r>
    </w:p>
    <w:p w14:paraId="36BDFCBB" w14:textId="0A2D70E0" w:rsidR="00076068" w:rsidRDefault="00D82D94" w:rsidP="00A340E7">
      <w:pPr>
        <w:spacing w:before="220" w:after="120"/>
        <w:rPr>
          <w:rFonts w:ascii="Arial" w:hAnsi="Arial" w:cs="Arial"/>
          <w:sz w:val="22"/>
          <w:szCs w:val="22"/>
        </w:rPr>
      </w:pPr>
      <w:r>
        <w:rPr>
          <w:rFonts w:ascii="Arial" w:hAnsi="Arial" w:cs="Arial"/>
          <w:sz w:val="22"/>
          <w:szCs w:val="22"/>
        </w:rPr>
        <w:t>The Kroombit treefrog is r</w:t>
      </w:r>
      <w:r w:rsidR="00A340E7" w:rsidRPr="00A340E7">
        <w:rPr>
          <w:rFonts w:ascii="Arial" w:hAnsi="Arial" w:cs="Arial"/>
          <w:sz w:val="22"/>
          <w:szCs w:val="22"/>
        </w:rPr>
        <w:t>estricted to Kroombit Tops, south-west of Gladstone, east Australia. Kroombit Tops is</w:t>
      </w:r>
      <w:r w:rsidR="00A340E7">
        <w:rPr>
          <w:rFonts w:ascii="Arial" w:hAnsi="Arial" w:cs="Arial"/>
          <w:sz w:val="22"/>
          <w:szCs w:val="22"/>
        </w:rPr>
        <w:t xml:space="preserve"> </w:t>
      </w:r>
      <w:r w:rsidR="00A340E7" w:rsidRPr="00A340E7">
        <w:rPr>
          <w:rFonts w:ascii="Arial" w:hAnsi="Arial" w:cs="Arial"/>
          <w:sz w:val="22"/>
          <w:szCs w:val="22"/>
        </w:rPr>
        <w:t>an isolated northern outlier to the temperate wet forests of south-east Queensland/north-east New South Wales.</w:t>
      </w:r>
      <w:r w:rsidR="00A340E7">
        <w:rPr>
          <w:rFonts w:ascii="Arial" w:hAnsi="Arial" w:cs="Arial"/>
          <w:sz w:val="22"/>
          <w:szCs w:val="22"/>
        </w:rPr>
        <w:t xml:space="preserve"> </w:t>
      </w:r>
      <w:r w:rsidR="00A340E7" w:rsidRPr="00A340E7">
        <w:rPr>
          <w:rFonts w:ascii="Arial" w:hAnsi="Arial" w:cs="Arial"/>
          <w:sz w:val="22"/>
          <w:szCs w:val="22"/>
        </w:rPr>
        <w:t xml:space="preserve">Based on extensive surveys since the mid 1990s, </w:t>
      </w:r>
      <w:r w:rsidR="000269D0">
        <w:rPr>
          <w:rFonts w:ascii="Arial" w:hAnsi="Arial" w:cs="Arial"/>
          <w:sz w:val="22"/>
          <w:szCs w:val="22"/>
        </w:rPr>
        <w:t xml:space="preserve">the </w:t>
      </w:r>
      <w:r w:rsidR="000269D0">
        <w:rPr>
          <w:rFonts w:ascii="Arial" w:hAnsi="Arial" w:cs="Arial"/>
          <w:color w:val="000000"/>
          <w:sz w:val="22"/>
        </w:rPr>
        <w:t>Kroombit treefrog</w:t>
      </w:r>
      <w:r w:rsidR="00A340E7" w:rsidRPr="00A340E7">
        <w:rPr>
          <w:rFonts w:ascii="Arial" w:hAnsi="Arial" w:cs="Arial"/>
          <w:sz w:val="22"/>
          <w:szCs w:val="22"/>
        </w:rPr>
        <w:t xml:space="preserve"> is known only from the headwaters</w:t>
      </w:r>
      <w:r w:rsidR="00A340E7">
        <w:rPr>
          <w:rFonts w:ascii="Arial" w:hAnsi="Arial" w:cs="Arial"/>
          <w:sz w:val="22"/>
          <w:szCs w:val="22"/>
        </w:rPr>
        <w:t xml:space="preserve"> </w:t>
      </w:r>
      <w:r w:rsidR="00A340E7" w:rsidRPr="00A340E7">
        <w:rPr>
          <w:rFonts w:ascii="Arial" w:hAnsi="Arial" w:cs="Arial"/>
          <w:sz w:val="22"/>
          <w:szCs w:val="22"/>
        </w:rPr>
        <w:t>of five streams that rise on the plateau on the eastern side of Kroombit Tops; namely Dry, Griffiths, Kroombit,</w:t>
      </w:r>
      <w:r w:rsidR="00A340E7">
        <w:rPr>
          <w:rFonts w:ascii="Arial" w:hAnsi="Arial" w:cs="Arial"/>
          <w:sz w:val="22"/>
          <w:szCs w:val="22"/>
        </w:rPr>
        <w:t xml:space="preserve"> </w:t>
      </w:r>
      <w:r w:rsidR="00A340E7" w:rsidRPr="00A340E7">
        <w:rPr>
          <w:rFonts w:ascii="Arial" w:hAnsi="Arial" w:cs="Arial"/>
          <w:sz w:val="22"/>
          <w:szCs w:val="22"/>
        </w:rPr>
        <w:t>Three Moon and Munholme Creeks. Records are restricted to an elevational range of about 550–900 m a</w:t>
      </w:r>
      <w:r w:rsidR="000269D0">
        <w:rPr>
          <w:rFonts w:ascii="Arial" w:hAnsi="Arial" w:cs="Arial"/>
          <w:sz w:val="22"/>
          <w:szCs w:val="22"/>
        </w:rPr>
        <w:t>bove sea level</w:t>
      </w:r>
      <w:r w:rsidR="00A340E7" w:rsidRPr="00A340E7">
        <w:rPr>
          <w:rFonts w:ascii="Arial" w:hAnsi="Arial" w:cs="Arial"/>
          <w:sz w:val="22"/>
          <w:szCs w:val="22"/>
        </w:rPr>
        <w:t>.</w:t>
      </w:r>
      <w:r w:rsidR="00A340E7">
        <w:rPr>
          <w:rFonts w:ascii="Arial" w:hAnsi="Arial" w:cs="Arial"/>
          <w:sz w:val="22"/>
          <w:szCs w:val="22"/>
        </w:rPr>
        <w:t xml:space="preserve"> </w:t>
      </w:r>
      <w:r w:rsidR="00A340E7" w:rsidRPr="00A340E7">
        <w:rPr>
          <w:rFonts w:ascii="Arial" w:hAnsi="Arial" w:cs="Arial"/>
          <w:sz w:val="22"/>
          <w:szCs w:val="22"/>
        </w:rPr>
        <w:t>Survey effort at lower altitudes has been less intensive than at higher altitudes, but the species has not been</w:t>
      </w:r>
      <w:r w:rsidR="00A340E7">
        <w:rPr>
          <w:rFonts w:ascii="Arial" w:hAnsi="Arial" w:cs="Arial"/>
          <w:sz w:val="22"/>
          <w:szCs w:val="22"/>
        </w:rPr>
        <w:t xml:space="preserve"> </w:t>
      </w:r>
      <w:r w:rsidR="00A340E7" w:rsidRPr="00A340E7">
        <w:rPr>
          <w:rFonts w:ascii="Arial" w:hAnsi="Arial" w:cs="Arial"/>
          <w:sz w:val="22"/>
          <w:szCs w:val="22"/>
        </w:rPr>
        <w:t>recorded from several surveys in the lower sections o</w:t>
      </w:r>
      <w:r w:rsidR="00A340E7">
        <w:rPr>
          <w:rFonts w:ascii="Arial" w:hAnsi="Arial" w:cs="Arial"/>
          <w:sz w:val="22"/>
          <w:szCs w:val="22"/>
        </w:rPr>
        <w:t>f streams (e.g., Kroombit C</w:t>
      </w:r>
      <w:r w:rsidR="0030316C">
        <w:rPr>
          <w:rFonts w:ascii="Arial" w:hAnsi="Arial" w:cs="Arial"/>
          <w:sz w:val="22"/>
          <w:szCs w:val="22"/>
        </w:rPr>
        <w:t>ree</w:t>
      </w:r>
      <w:r w:rsidR="00A340E7">
        <w:rPr>
          <w:rFonts w:ascii="Arial" w:hAnsi="Arial" w:cs="Arial"/>
          <w:sz w:val="22"/>
          <w:szCs w:val="22"/>
        </w:rPr>
        <w:t>k)</w:t>
      </w:r>
      <w:r w:rsidR="00A340E7" w:rsidRPr="00A340E7">
        <w:rPr>
          <w:rFonts w:ascii="Arial" w:hAnsi="Arial" w:cs="Arial"/>
          <w:sz w:val="22"/>
          <w:szCs w:val="22"/>
        </w:rPr>
        <w:t xml:space="preserve"> </w:t>
      </w:r>
      <w:r w:rsidR="00A340E7">
        <w:rPr>
          <w:rFonts w:ascii="Arial" w:hAnsi="Arial" w:cs="Arial"/>
          <w:sz w:val="22"/>
          <w:szCs w:val="22"/>
        </w:rPr>
        <w:fldChar w:fldCharType="begin"/>
      </w:r>
      <w:r w:rsidR="00A340E7">
        <w:rPr>
          <w:rFonts w:ascii="Arial" w:hAnsi="Arial" w:cs="Arial"/>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00A340E7">
        <w:rPr>
          <w:rFonts w:ascii="Arial" w:hAnsi="Arial" w:cs="Arial"/>
          <w:sz w:val="22"/>
          <w:szCs w:val="22"/>
        </w:rPr>
        <w:fldChar w:fldCharType="separate"/>
      </w:r>
      <w:r w:rsidR="00A340E7">
        <w:rPr>
          <w:rFonts w:ascii="Arial" w:hAnsi="Arial" w:cs="Arial"/>
          <w:sz w:val="22"/>
          <w:szCs w:val="22"/>
        </w:rPr>
        <w:t>(</w:t>
      </w:r>
      <w:hyperlink w:anchor="_ENREF_3" w:tooltip="Hoskin, 2013 #18" w:history="1">
        <w:r w:rsidR="00617A7A">
          <w:rPr>
            <w:rFonts w:ascii="Arial" w:hAnsi="Arial" w:cs="Arial"/>
            <w:sz w:val="22"/>
            <w:szCs w:val="22"/>
          </w:rPr>
          <w:t>Hoskin et al. 2013</w:t>
        </w:r>
      </w:hyperlink>
      <w:r w:rsidR="00A340E7">
        <w:rPr>
          <w:rFonts w:ascii="Arial" w:hAnsi="Arial" w:cs="Arial"/>
          <w:sz w:val="22"/>
          <w:szCs w:val="22"/>
        </w:rPr>
        <w:t>)</w:t>
      </w:r>
      <w:r w:rsidR="00A340E7">
        <w:rPr>
          <w:rFonts w:ascii="Arial" w:hAnsi="Arial" w:cs="Arial"/>
          <w:sz w:val="22"/>
          <w:szCs w:val="22"/>
        </w:rPr>
        <w:fldChar w:fldCharType="end"/>
      </w:r>
      <w:r w:rsidR="00A340E7">
        <w:rPr>
          <w:rFonts w:ascii="Arial" w:hAnsi="Arial" w:cs="Arial"/>
          <w:sz w:val="22"/>
          <w:szCs w:val="22"/>
        </w:rPr>
        <w:t>.</w:t>
      </w:r>
    </w:p>
    <w:p w14:paraId="4F79C76D" w14:textId="77777777" w:rsidR="00BE6639" w:rsidRPr="00A340E7" w:rsidRDefault="00BE6639" w:rsidP="00A340E7">
      <w:pPr>
        <w:spacing w:before="220" w:after="120"/>
        <w:rPr>
          <w:rFonts w:ascii="Arial" w:hAnsi="Arial" w:cs="Arial"/>
          <w:sz w:val="22"/>
          <w:szCs w:val="22"/>
        </w:rPr>
      </w:pPr>
    </w:p>
    <w:p w14:paraId="31955AC4" w14:textId="77777777" w:rsidR="006C13E7" w:rsidRPr="006C13E7" w:rsidRDefault="007D7E49" w:rsidP="00847332">
      <w:pPr>
        <w:pStyle w:val="CAheading"/>
      </w:pPr>
      <w:r w:rsidRPr="007D7E49">
        <w:t>Relevant Biology/Ecology</w:t>
      </w:r>
    </w:p>
    <w:p w14:paraId="49C7D9F5" w14:textId="637AAA65" w:rsidR="00A340E7" w:rsidRDefault="00847332" w:rsidP="00847332">
      <w:pPr>
        <w:rPr>
          <w:rFonts w:ascii="Arial" w:hAnsi="Arial" w:cs="Arial"/>
          <w:color w:val="000000"/>
          <w:sz w:val="22"/>
        </w:rPr>
      </w:pPr>
      <w:r>
        <w:rPr>
          <w:rFonts w:ascii="Arial" w:hAnsi="Arial" w:cs="Arial"/>
          <w:color w:val="000000"/>
          <w:sz w:val="22"/>
        </w:rPr>
        <w:t xml:space="preserve">The Kroombit treefrog </w:t>
      </w:r>
      <w:r w:rsidR="00A340E7" w:rsidRPr="00A340E7">
        <w:rPr>
          <w:rFonts w:ascii="Arial" w:hAnsi="Arial" w:cs="Arial"/>
          <w:color w:val="000000"/>
          <w:sz w:val="22"/>
        </w:rPr>
        <w:t>is a wet forest, stream-breeding</w:t>
      </w:r>
      <w:r w:rsidR="00C71398">
        <w:rPr>
          <w:rFonts w:ascii="Arial" w:hAnsi="Arial" w:cs="Arial"/>
          <w:color w:val="000000"/>
          <w:sz w:val="22"/>
        </w:rPr>
        <w:t xml:space="preserve"> </w:t>
      </w:r>
      <w:r w:rsidR="00A340E7" w:rsidRPr="00A340E7">
        <w:rPr>
          <w:rFonts w:ascii="Arial" w:hAnsi="Arial" w:cs="Arial"/>
          <w:color w:val="000000"/>
          <w:sz w:val="22"/>
        </w:rPr>
        <w:t>species. It inhabits rainforest and adjoining wet sclerophyll forest, where calling males and gravid females</w:t>
      </w:r>
      <w:r w:rsidR="00C71398">
        <w:rPr>
          <w:rFonts w:ascii="Arial" w:hAnsi="Arial" w:cs="Arial"/>
          <w:color w:val="000000"/>
          <w:sz w:val="22"/>
        </w:rPr>
        <w:t xml:space="preserve"> </w:t>
      </w:r>
      <w:r w:rsidR="00A340E7" w:rsidRPr="00A340E7">
        <w:rPr>
          <w:rFonts w:ascii="Arial" w:hAnsi="Arial" w:cs="Arial"/>
          <w:color w:val="000000"/>
          <w:sz w:val="22"/>
        </w:rPr>
        <w:t xml:space="preserve">are </w:t>
      </w:r>
      <w:r w:rsidR="00C71398">
        <w:rPr>
          <w:rFonts w:ascii="Arial" w:hAnsi="Arial" w:cs="Arial"/>
          <w:color w:val="000000"/>
          <w:sz w:val="22"/>
        </w:rPr>
        <w:t>e</w:t>
      </w:r>
      <w:r w:rsidR="00A340E7" w:rsidRPr="00A340E7">
        <w:rPr>
          <w:rFonts w:ascii="Arial" w:hAnsi="Arial" w:cs="Arial"/>
          <w:color w:val="000000"/>
          <w:sz w:val="22"/>
        </w:rPr>
        <w:t>ncountered along flowing streams. Non-breeding adults and sub-adults are rarely encountered but presumably</w:t>
      </w:r>
      <w:r w:rsidR="00C71398">
        <w:rPr>
          <w:rFonts w:ascii="Arial" w:hAnsi="Arial" w:cs="Arial"/>
          <w:color w:val="000000"/>
          <w:sz w:val="22"/>
        </w:rPr>
        <w:t xml:space="preserve"> </w:t>
      </w:r>
      <w:r w:rsidR="00A340E7" w:rsidRPr="00A340E7">
        <w:rPr>
          <w:rFonts w:ascii="Arial" w:hAnsi="Arial" w:cs="Arial"/>
          <w:color w:val="000000"/>
          <w:sz w:val="22"/>
        </w:rPr>
        <w:t>feed and shelter along the streams and in adjacent forest. Breeding activity (amplexus and/or spawning) has been</w:t>
      </w:r>
      <w:r w:rsidR="00C71398">
        <w:rPr>
          <w:rFonts w:ascii="Arial" w:hAnsi="Arial" w:cs="Arial"/>
          <w:color w:val="000000"/>
          <w:sz w:val="22"/>
        </w:rPr>
        <w:t xml:space="preserve"> </w:t>
      </w:r>
      <w:r w:rsidR="00A340E7" w:rsidRPr="00A340E7">
        <w:rPr>
          <w:rFonts w:ascii="Arial" w:hAnsi="Arial" w:cs="Arial"/>
          <w:color w:val="000000"/>
          <w:sz w:val="22"/>
        </w:rPr>
        <w:t xml:space="preserve">recorded in all months from </w:t>
      </w:r>
      <w:r w:rsidR="00790E35">
        <w:rPr>
          <w:rFonts w:ascii="Arial" w:hAnsi="Arial" w:cs="Arial"/>
          <w:color w:val="000000"/>
          <w:sz w:val="22"/>
        </w:rPr>
        <w:t xml:space="preserve">August </w:t>
      </w:r>
      <w:r w:rsidR="00A340E7" w:rsidRPr="00A340E7">
        <w:rPr>
          <w:rFonts w:ascii="Arial" w:hAnsi="Arial" w:cs="Arial"/>
          <w:color w:val="000000"/>
          <w:sz w:val="22"/>
        </w:rPr>
        <w:t>through to February</w:t>
      </w:r>
      <w:r w:rsidR="00790E35">
        <w:rPr>
          <w:rFonts w:ascii="Arial" w:hAnsi="Arial" w:cs="Arial"/>
          <w:color w:val="000000"/>
          <w:sz w:val="22"/>
        </w:rPr>
        <w:t xml:space="preserve"> (Hines pers comm 2017)</w:t>
      </w:r>
      <w:r w:rsidR="00A340E7" w:rsidRPr="00A340E7">
        <w:rPr>
          <w:rFonts w:ascii="Arial" w:hAnsi="Arial" w:cs="Arial"/>
          <w:color w:val="000000"/>
          <w:sz w:val="22"/>
        </w:rPr>
        <w:t xml:space="preserve">. Egg masses attributable to </w:t>
      </w:r>
      <w:r>
        <w:rPr>
          <w:rFonts w:ascii="Arial" w:hAnsi="Arial" w:cs="Arial"/>
          <w:color w:val="000000"/>
          <w:sz w:val="22"/>
        </w:rPr>
        <w:t>the</w:t>
      </w:r>
      <w:r w:rsidRPr="00847332">
        <w:rPr>
          <w:rFonts w:ascii="Arial" w:hAnsi="Arial" w:cs="Arial"/>
          <w:color w:val="000000"/>
          <w:sz w:val="22"/>
        </w:rPr>
        <w:t xml:space="preserve"> </w:t>
      </w:r>
      <w:r>
        <w:rPr>
          <w:rFonts w:ascii="Arial" w:hAnsi="Arial" w:cs="Arial"/>
          <w:color w:val="000000"/>
          <w:sz w:val="22"/>
        </w:rPr>
        <w:t>Kroombit treefrog</w:t>
      </w:r>
      <w:r w:rsidR="00A340E7" w:rsidRPr="00A340E7">
        <w:rPr>
          <w:rFonts w:ascii="Arial" w:hAnsi="Arial" w:cs="Arial"/>
          <w:color w:val="000000"/>
          <w:sz w:val="22"/>
        </w:rPr>
        <w:t>, comprising roughly 100–300 darkly pigmented eggs encapsulated in jelly, have been found</w:t>
      </w:r>
      <w:r w:rsidR="00C71398">
        <w:rPr>
          <w:rFonts w:ascii="Arial" w:hAnsi="Arial" w:cs="Arial"/>
          <w:color w:val="000000"/>
          <w:sz w:val="22"/>
        </w:rPr>
        <w:t xml:space="preserve"> </w:t>
      </w:r>
      <w:r w:rsidR="00A340E7" w:rsidRPr="00A340E7">
        <w:rPr>
          <w:rFonts w:ascii="Arial" w:hAnsi="Arial" w:cs="Arial"/>
          <w:color w:val="000000"/>
          <w:sz w:val="22"/>
        </w:rPr>
        <w:t>wrapped around submerged twigs and branches in pools with largely static or slow-flowing water</w:t>
      </w:r>
      <w:r w:rsidR="00790E35">
        <w:rPr>
          <w:rFonts w:ascii="Arial" w:hAnsi="Arial" w:cs="Arial"/>
          <w:color w:val="000000"/>
          <w:sz w:val="22"/>
        </w:rPr>
        <w:t xml:space="preserve"> (Hoskin et al. 2013)</w:t>
      </w:r>
      <w:r w:rsidR="00C71398">
        <w:rPr>
          <w:rFonts w:ascii="Arial" w:hAnsi="Arial" w:cs="Arial"/>
          <w:color w:val="000000"/>
          <w:sz w:val="22"/>
        </w:rPr>
        <w:t>.</w:t>
      </w:r>
    </w:p>
    <w:p w14:paraId="13017428" w14:textId="77777777" w:rsidR="00C71398" w:rsidRDefault="00C71398" w:rsidP="00847332">
      <w:pPr>
        <w:rPr>
          <w:rFonts w:ascii="Arial" w:hAnsi="Arial" w:cs="Arial"/>
          <w:color w:val="000000"/>
          <w:sz w:val="22"/>
        </w:rPr>
      </w:pPr>
    </w:p>
    <w:p w14:paraId="39D1E871" w14:textId="604D56AD" w:rsidR="00A340E7" w:rsidRDefault="00847332" w:rsidP="00847332">
      <w:pPr>
        <w:rPr>
          <w:rFonts w:ascii="Arial" w:hAnsi="Arial" w:cs="Arial"/>
          <w:color w:val="000000"/>
          <w:sz w:val="22"/>
        </w:rPr>
      </w:pPr>
      <w:r>
        <w:rPr>
          <w:rFonts w:ascii="Arial" w:hAnsi="Arial" w:cs="Arial"/>
          <w:color w:val="000000"/>
          <w:sz w:val="22"/>
        </w:rPr>
        <w:t>Kroombit treefrog tadpoles</w:t>
      </w:r>
      <w:r w:rsidR="00A340E7" w:rsidRPr="00A340E7">
        <w:rPr>
          <w:rFonts w:ascii="Arial" w:hAnsi="Arial" w:cs="Arial"/>
          <w:color w:val="000000"/>
          <w:sz w:val="22"/>
        </w:rPr>
        <w:t xml:space="preserve"> are found in quiet pools along and adjacent to slow and intermittently</w:t>
      </w:r>
      <w:r w:rsidR="00C71398">
        <w:rPr>
          <w:rFonts w:ascii="Arial" w:hAnsi="Arial" w:cs="Arial"/>
          <w:color w:val="000000"/>
          <w:sz w:val="22"/>
        </w:rPr>
        <w:t xml:space="preserve"> </w:t>
      </w:r>
      <w:r w:rsidR="00A340E7" w:rsidRPr="00A340E7">
        <w:rPr>
          <w:rFonts w:ascii="Arial" w:hAnsi="Arial" w:cs="Arial"/>
          <w:color w:val="000000"/>
          <w:sz w:val="22"/>
        </w:rPr>
        <w:t>flowing streams in rainforest and adjoining wet sclerophyll forest. Though only recorded during spring and summer</w:t>
      </w:r>
      <w:r w:rsidR="00C71398">
        <w:rPr>
          <w:rFonts w:ascii="Arial" w:hAnsi="Arial" w:cs="Arial"/>
          <w:color w:val="000000"/>
          <w:sz w:val="22"/>
        </w:rPr>
        <w:t xml:space="preserve"> </w:t>
      </w:r>
      <w:r w:rsidR="00A340E7" w:rsidRPr="00A340E7">
        <w:rPr>
          <w:rFonts w:ascii="Arial" w:hAnsi="Arial" w:cs="Arial"/>
          <w:color w:val="000000"/>
          <w:sz w:val="22"/>
        </w:rPr>
        <w:t xml:space="preserve">(from </w:t>
      </w:r>
      <w:r w:rsidR="00790E35">
        <w:rPr>
          <w:rFonts w:ascii="Arial" w:hAnsi="Arial" w:cs="Arial"/>
          <w:color w:val="000000"/>
          <w:sz w:val="22"/>
        </w:rPr>
        <w:t>August</w:t>
      </w:r>
      <w:r w:rsidR="00A340E7" w:rsidRPr="00A340E7">
        <w:rPr>
          <w:rFonts w:ascii="Arial" w:hAnsi="Arial" w:cs="Arial"/>
          <w:color w:val="000000"/>
          <w:sz w:val="22"/>
        </w:rPr>
        <w:t xml:space="preserve"> to mid-February)</w:t>
      </w:r>
      <w:r w:rsidR="000F4320" w:rsidRPr="000F4320">
        <w:rPr>
          <w:rFonts w:ascii="Arial" w:hAnsi="Arial" w:cs="Arial"/>
          <w:color w:val="000000"/>
          <w:sz w:val="22"/>
        </w:rPr>
        <w:t xml:space="preserve"> </w:t>
      </w:r>
      <w:r w:rsidR="000F4320">
        <w:rPr>
          <w:rFonts w:ascii="Arial" w:hAnsi="Arial" w:cs="Arial"/>
          <w:color w:val="000000"/>
          <w:sz w:val="22"/>
        </w:rPr>
        <w:t>(Hines pers comm 2017)</w:t>
      </w:r>
      <w:r w:rsidR="00A340E7" w:rsidRPr="00A340E7">
        <w:rPr>
          <w:rFonts w:ascii="Arial" w:hAnsi="Arial" w:cs="Arial"/>
          <w:color w:val="000000"/>
          <w:sz w:val="22"/>
        </w:rPr>
        <w:t>, tadpoles may be present at other times of year as well (e.g. early autumn).</w:t>
      </w:r>
      <w:r w:rsidR="00C71398">
        <w:rPr>
          <w:rFonts w:ascii="Arial" w:hAnsi="Arial" w:cs="Arial"/>
          <w:color w:val="000000"/>
          <w:sz w:val="22"/>
        </w:rPr>
        <w:t xml:space="preserve"> </w:t>
      </w:r>
      <w:r w:rsidR="00A340E7" w:rsidRPr="00A340E7">
        <w:rPr>
          <w:rFonts w:ascii="Arial" w:hAnsi="Arial" w:cs="Arial"/>
          <w:color w:val="000000"/>
          <w:sz w:val="22"/>
        </w:rPr>
        <w:t xml:space="preserve">Tadpoles nearing metamorphic climax and/or recently metamorphosed frogs have been recorded </w:t>
      </w:r>
      <w:r>
        <w:rPr>
          <w:rFonts w:ascii="Arial" w:hAnsi="Arial" w:cs="Arial"/>
          <w:color w:val="000000"/>
          <w:sz w:val="22"/>
        </w:rPr>
        <w:t xml:space="preserve">from </w:t>
      </w:r>
      <w:r w:rsidR="00A340E7" w:rsidRPr="00A340E7">
        <w:rPr>
          <w:rFonts w:ascii="Arial" w:hAnsi="Arial" w:cs="Arial"/>
          <w:color w:val="000000"/>
          <w:sz w:val="22"/>
        </w:rPr>
        <w:t>November</w:t>
      </w:r>
      <w:r>
        <w:rPr>
          <w:rFonts w:ascii="Arial" w:hAnsi="Arial" w:cs="Arial"/>
          <w:color w:val="000000"/>
          <w:sz w:val="22"/>
        </w:rPr>
        <w:t xml:space="preserve"> to </w:t>
      </w:r>
      <w:r w:rsidR="00A340E7" w:rsidRPr="00A340E7">
        <w:rPr>
          <w:rFonts w:ascii="Arial" w:hAnsi="Arial" w:cs="Arial"/>
          <w:color w:val="000000"/>
          <w:sz w:val="22"/>
        </w:rPr>
        <w:t xml:space="preserve">February. </w:t>
      </w:r>
      <w:r>
        <w:rPr>
          <w:rFonts w:ascii="Arial" w:hAnsi="Arial" w:cs="Arial"/>
          <w:color w:val="000000"/>
          <w:sz w:val="22"/>
        </w:rPr>
        <w:t xml:space="preserve">Kroombit treefrog </w:t>
      </w:r>
      <w:r w:rsidR="00A340E7" w:rsidRPr="00A340E7">
        <w:rPr>
          <w:rFonts w:ascii="Arial" w:hAnsi="Arial" w:cs="Arial"/>
          <w:color w:val="000000"/>
          <w:sz w:val="22"/>
        </w:rPr>
        <w:t>tadpoles are largely benthonic, feeding on sediment</w:t>
      </w:r>
      <w:r w:rsidR="00C71398">
        <w:rPr>
          <w:rFonts w:ascii="Arial" w:hAnsi="Arial" w:cs="Arial"/>
          <w:color w:val="000000"/>
          <w:sz w:val="22"/>
        </w:rPr>
        <w:t xml:space="preserve"> </w:t>
      </w:r>
      <w:r w:rsidR="00A340E7" w:rsidRPr="00A340E7">
        <w:rPr>
          <w:rFonts w:ascii="Arial" w:hAnsi="Arial" w:cs="Arial"/>
          <w:color w:val="000000"/>
          <w:sz w:val="22"/>
        </w:rPr>
        <w:t>(most commonly silt) at the bottom of pools. Recently-metamorphosed frogs have been recorded in summer sitting</w:t>
      </w:r>
      <w:r w:rsidR="00C71398">
        <w:rPr>
          <w:rFonts w:ascii="Arial" w:hAnsi="Arial" w:cs="Arial"/>
          <w:color w:val="000000"/>
          <w:sz w:val="22"/>
        </w:rPr>
        <w:t xml:space="preserve"> </w:t>
      </w:r>
      <w:r w:rsidR="00A340E7" w:rsidRPr="00A340E7">
        <w:rPr>
          <w:rFonts w:ascii="Arial" w:hAnsi="Arial" w:cs="Arial"/>
          <w:color w:val="000000"/>
          <w:sz w:val="22"/>
        </w:rPr>
        <w:t>out on stream-side vegetation, including palm (</w:t>
      </w:r>
      <w:r w:rsidR="00A340E7" w:rsidRPr="00847332">
        <w:rPr>
          <w:rFonts w:ascii="Arial" w:hAnsi="Arial" w:cs="Arial"/>
          <w:i/>
          <w:color w:val="000000"/>
          <w:sz w:val="22"/>
        </w:rPr>
        <w:t>Archontophoenix cunninghamiana</w:t>
      </w:r>
      <w:r w:rsidR="00A340E7" w:rsidRPr="00A340E7">
        <w:rPr>
          <w:rFonts w:ascii="Arial" w:hAnsi="Arial" w:cs="Arial"/>
          <w:color w:val="000000"/>
          <w:sz w:val="22"/>
        </w:rPr>
        <w:t>) seedlings and rainforest spinach</w:t>
      </w:r>
      <w:r w:rsidR="00C71398">
        <w:rPr>
          <w:rFonts w:ascii="Arial" w:hAnsi="Arial" w:cs="Arial"/>
          <w:color w:val="000000"/>
          <w:sz w:val="22"/>
        </w:rPr>
        <w:t xml:space="preserve"> </w:t>
      </w:r>
      <w:r w:rsidR="00A340E7" w:rsidRPr="00A340E7">
        <w:rPr>
          <w:rFonts w:ascii="Arial" w:hAnsi="Arial" w:cs="Arial"/>
          <w:color w:val="000000"/>
          <w:sz w:val="22"/>
        </w:rPr>
        <w:t>(</w:t>
      </w:r>
      <w:r w:rsidR="00A340E7" w:rsidRPr="00847332">
        <w:rPr>
          <w:rFonts w:ascii="Arial" w:hAnsi="Arial" w:cs="Arial"/>
          <w:i/>
          <w:color w:val="000000"/>
          <w:sz w:val="22"/>
        </w:rPr>
        <w:t>Elatostema reticulatum</w:t>
      </w:r>
      <w:r w:rsidR="00A340E7" w:rsidRPr="00A340E7">
        <w:rPr>
          <w:rFonts w:ascii="Arial" w:hAnsi="Arial" w:cs="Arial"/>
          <w:color w:val="000000"/>
          <w:sz w:val="22"/>
        </w:rPr>
        <w:t xml:space="preserve">). Breeding pools in rainforest occupied by </w:t>
      </w:r>
      <w:r>
        <w:rPr>
          <w:rFonts w:ascii="Arial" w:hAnsi="Arial" w:cs="Arial"/>
          <w:color w:val="000000"/>
          <w:sz w:val="22"/>
        </w:rPr>
        <w:t xml:space="preserve">Kroombit treefrog tadpoles </w:t>
      </w:r>
      <w:r w:rsidR="00A340E7" w:rsidRPr="00A340E7">
        <w:rPr>
          <w:rFonts w:ascii="Arial" w:hAnsi="Arial" w:cs="Arial"/>
          <w:color w:val="000000"/>
          <w:sz w:val="22"/>
        </w:rPr>
        <w:t>are free of fish</w:t>
      </w:r>
      <w:r w:rsidR="00C71398">
        <w:rPr>
          <w:rFonts w:ascii="Arial" w:hAnsi="Arial" w:cs="Arial"/>
          <w:color w:val="000000"/>
          <w:sz w:val="22"/>
        </w:rPr>
        <w:t xml:space="preserve"> </w:t>
      </w:r>
      <w:r w:rsidR="00A340E7" w:rsidRPr="00A340E7">
        <w:rPr>
          <w:rFonts w:ascii="Arial" w:hAnsi="Arial" w:cs="Arial"/>
          <w:color w:val="000000"/>
          <w:sz w:val="22"/>
        </w:rPr>
        <w:t>except</w:t>
      </w:r>
      <w:r>
        <w:rPr>
          <w:rFonts w:ascii="Arial" w:hAnsi="Arial" w:cs="Arial"/>
          <w:color w:val="000000"/>
          <w:sz w:val="22"/>
        </w:rPr>
        <w:t xml:space="preserve"> </w:t>
      </w:r>
      <w:r w:rsidR="00A340E7" w:rsidRPr="00A340E7">
        <w:rPr>
          <w:rFonts w:ascii="Arial" w:hAnsi="Arial" w:cs="Arial"/>
          <w:color w:val="000000"/>
          <w:sz w:val="22"/>
        </w:rPr>
        <w:t>for the occasional</w:t>
      </w:r>
      <w:r w:rsidR="00C71398">
        <w:rPr>
          <w:rFonts w:ascii="Arial" w:hAnsi="Arial" w:cs="Arial"/>
          <w:color w:val="000000"/>
          <w:sz w:val="22"/>
        </w:rPr>
        <w:t xml:space="preserve"> </w:t>
      </w:r>
      <w:r w:rsidR="00A340E7" w:rsidRPr="00A340E7">
        <w:rPr>
          <w:rFonts w:ascii="Arial" w:hAnsi="Arial" w:cs="Arial"/>
          <w:color w:val="000000"/>
          <w:sz w:val="22"/>
        </w:rPr>
        <w:t>longfin eel (</w:t>
      </w:r>
      <w:r w:rsidR="00A340E7" w:rsidRPr="00847332">
        <w:rPr>
          <w:rFonts w:ascii="Arial" w:hAnsi="Arial" w:cs="Arial"/>
          <w:i/>
          <w:color w:val="000000"/>
          <w:sz w:val="22"/>
        </w:rPr>
        <w:t>Anguilla reinhardtii</w:t>
      </w:r>
      <w:r w:rsidR="00A340E7" w:rsidRPr="00A340E7">
        <w:rPr>
          <w:rFonts w:ascii="Arial" w:hAnsi="Arial" w:cs="Arial"/>
          <w:color w:val="000000"/>
          <w:sz w:val="22"/>
        </w:rPr>
        <w:t>).</w:t>
      </w:r>
    </w:p>
    <w:p w14:paraId="328D905F" w14:textId="77777777" w:rsidR="00B254AA" w:rsidRDefault="00B254AA" w:rsidP="00847332">
      <w:pPr>
        <w:rPr>
          <w:rFonts w:ascii="Arial" w:hAnsi="Arial" w:cs="Arial"/>
          <w:color w:val="000000"/>
          <w:sz w:val="22"/>
        </w:rPr>
      </w:pPr>
    </w:p>
    <w:p w14:paraId="53BCCF8C" w14:textId="77777777" w:rsidR="003445DF" w:rsidRPr="007D7E49" w:rsidRDefault="007D7E49" w:rsidP="00623EF4">
      <w:pPr>
        <w:pStyle w:val="CAheading"/>
      </w:pPr>
      <w:r w:rsidRPr="007D7E49">
        <w:t>Threats</w:t>
      </w:r>
    </w:p>
    <w:p w14:paraId="0D730B86" w14:textId="724588D6" w:rsidR="00AA270D" w:rsidRDefault="000A3290" w:rsidP="000A3290">
      <w:pPr>
        <w:spacing w:after="240"/>
        <w:rPr>
          <w:rFonts w:ascii="Arial" w:hAnsi="Arial" w:cs="Arial"/>
          <w:sz w:val="22"/>
          <w:szCs w:val="22"/>
        </w:rPr>
      </w:pPr>
      <w:r>
        <w:rPr>
          <w:rFonts w:ascii="Arial" w:hAnsi="Arial" w:cs="Arial"/>
          <w:sz w:val="22"/>
          <w:szCs w:val="22"/>
        </w:rPr>
        <w:t>Threats to the</w:t>
      </w:r>
      <w:r w:rsidR="00AA270D">
        <w:rPr>
          <w:rFonts w:ascii="Arial" w:hAnsi="Arial" w:cs="Arial"/>
          <w:sz w:val="22"/>
          <w:szCs w:val="22"/>
        </w:rPr>
        <w:t xml:space="preserve"> Kroombit treefrog include </w:t>
      </w:r>
      <w:r w:rsidR="000F4320">
        <w:rPr>
          <w:rFonts w:ascii="Arial" w:hAnsi="Arial" w:cs="Arial"/>
          <w:sz w:val="22"/>
          <w:szCs w:val="22"/>
        </w:rPr>
        <w:t xml:space="preserve">amphibian </w:t>
      </w:r>
      <w:r w:rsidR="00AA270D">
        <w:rPr>
          <w:rFonts w:ascii="Arial" w:hAnsi="Arial" w:cs="Arial"/>
          <w:sz w:val="22"/>
          <w:szCs w:val="22"/>
        </w:rPr>
        <w:t>chytrid fungus</w:t>
      </w:r>
      <w:r w:rsidR="000F4320">
        <w:rPr>
          <w:rFonts w:ascii="Arial" w:hAnsi="Arial" w:cs="Arial"/>
          <w:sz w:val="22"/>
          <w:szCs w:val="22"/>
        </w:rPr>
        <w:t xml:space="preserve"> (</w:t>
      </w:r>
      <w:r w:rsidR="000F4320" w:rsidRPr="000F4320">
        <w:rPr>
          <w:rFonts w:ascii="Arial" w:hAnsi="Arial" w:cs="Arial"/>
          <w:i/>
          <w:sz w:val="22"/>
          <w:szCs w:val="22"/>
        </w:rPr>
        <w:t>Batrachochytrium dendrobatidis</w:t>
      </w:r>
      <w:r w:rsidR="000F4320">
        <w:rPr>
          <w:rFonts w:ascii="Arial" w:hAnsi="Arial" w:cs="Arial"/>
          <w:sz w:val="22"/>
          <w:szCs w:val="22"/>
        </w:rPr>
        <w:t>)</w:t>
      </w:r>
      <w:r w:rsidR="00AA270D">
        <w:rPr>
          <w:rFonts w:ascii="Arial" w:hAnsi="Arial" w:cs="Arial"/>
          <w:sz w:val="22"/>
          <w:szCs w:val="22"/>
        </w:rPr>
        <w:t xml:space="preserve">, habitat degradation by introduced species and climate change. </w:t>
      </w:r>
      <w:r w:rsidR="00482ED0">
        <w:rPr>
          <w:rFonts w:ascii="Arial" w:hAnsi="Arial" w:cs="Arial"/>
          <w:sz w:val="22"/>
          <w:szCs w:val="22"/>
        </w:rPr>
        <w:t>The table below lists the t</w:t>
      </w:r>
      <w:r w:rsidR="00482ED0" w:rsidRPr="004023AD">
        <w:rPr>
          <w:rFonts w:ascii="Arial" w:hAnsi="Arial" w:cs="Arial"/>
          <w:sz w:val="22"/>
          <w:szCs w:val="22"/>
        </w:rPr>
        <w:t>hreats</w:t>
      </w:r>
      <w:r w:rsidR="00482ED0" w:rsidRPr="008837E3">
        <w:rPr>
          <w:rFonts w:ascii="Arial" w:hAnsi="Arial" w:cs="Arial"/>
          <w:sz w:val="22"/>
          <w:szCs w:val="22"/>
        </w:rPr>
        <w:t xml:space="preserve"> impacting the </w:t>
      </w:r>
      <w:r w:rsidR="00482ED0">
        <w:rPr>
          <w:rFonts w:ascii="Arial" w:hAnsi="Arial" w:cs="Arial"/>
          <w:sz w:val="22"/>
          <w:szCs w:val="22"/>
        </w:rPr>
        <w:t xml:space="preserve">species </w:t>
      </w:r>
      <w:r w:rsidR="00482ED0" w:rsidRPr="008837E3">
        <w:rPr>
          <w:rFonts w:ascii="Arial" w:hAnsi="Arial" w:cs="Arial"/>
          <w:sz w:val="22"/>
          <w:szCs w:val="22"/>
        </w:rPr>
        <w:t>in approximate order of severity of risk, based on available evidence</w:t>
      </w:r>
      <w:r w:rsidR="00482ED0">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658ADDF2" w14:textId="77777777" w:rsidTr="00F30EEB">
        <w:tc>
          <w:tcPr>
            <w:tcW w:w="1809" w:type="dxa"/>
            <w:shd w:val="clear" w:color="auto" w:fill="C0C0C0"/>
          </w:tcPr>
          <w:p w14:paraId="118DC91B"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0768D7D8"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5C2D3470"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4D4184A7"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0A3290" w14:paraId="67A8D74F" w14:textId="77777777" w:rsidTr="00F30EEB">
        <w:tc>
          <w:tcPr>
            <w:tcW w:w="1809" w:type="dxa"/>
          </w:tcPr>
          <w:p w14:paraId="1B71809B" w14:textId="75DC1BE3" w:rsidR="000A3290" w:rsidRPr="00E92755" w:rsidRDefault="00C845D6" w:rsidP="00FD3C0C">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6C5F7F2A" w14:textId="77777777" w:rsidR="000A3290" w:rsidRPr="000A3290" w:rsidRDefault="00AA270D" w:rsidP="00FD3C0C">
            <w:pPr>
              <w:rPr>
                <w:rFonts w:ascii="Arial" w:hAnsi="Arial" w:cs="Arial"/>
                <w:color w:val="000000"/>
                <w:sz w:val="22"/>
                <w:szCs w:val="22"/>
              </w:rPr>
            </w:pPr>
            <w:r>
              <w:rPr>
                <w:rFonts w:ascii="Arial" w:hAnsi="Arial" w:cs="Arial"/>
                <w:color w:val="000000"/>
                <w:sz w:val="22"/>
                <w:szCs w:val="22"/>
              </w:rPr>
              <w:t>Severe</w:t>
            </w:r>
          </w:p>
        </w:tc>
        <w:tc>
          <w:tcPr>
            <w:tcW w:w="2374" w:type="dxa"/>
          </w:tcPr>
          <w:p w14:paraId="269E6BB1" w14:textId="59303972" w:rsidR="000A3290" w:rsidRPr="00E92755" w:rsidRDefault="00C845D6" w:rsidP="00821F2D">
            <w:pPr>
              <w:rPr>
                <w:rFonts w:ascii="Arial" w:hAnsi="Arial" w:cs="Arial"/>
                <w:color w:val="000000"/>
                <w:sz w:val="22"/>
                <w:szCs w:val="22"/>
              </w:rPr>
            </w:pPr>
            <w:r>
              <w:rPr>
                <w:rFonts w:ascii="Arial" w:hAnsi="Arial" w:cs="Arial"/>
                <w:color w:val="000000"/>
                <w:sz w:val="22"/>
                <w:szCs w:val="22"/>
              </w:rPr>
              <w:t>Whole of range</w:t>
            </w:r>
          </w:p>
        </w:tc>
        <w:tc>
          <w:tcPr>
            <w:tcW w:w="3438" w:type="dxa"/>
          </w:tcPr>
          <w:p w14:paraId="564A9DC8" w14:textId="0799961B" w:rsidR="0002528E" w:rsidRDefault="005C14E6" w:rsidP="00617A7A">
            <w:pPr>
              <w:spacing w:after="12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0F4320">
              <w:rPr>
                <w:rFonts w:ascii="Arial" w:hAnsi="Arial" w:cs="Arial"/>
                <w:sz w:val="22"/>
                <w:szCs w:val="22"/>
              </w:rPr>
              <w:t xml:space="preserve">amphibian </w:t>
            </w:r>
            <w:r>
              <w:rPr>
                <w:rFonts w:ascii="Arial" w:hAnsi="Arial" w:cs="Arial"/>
                <w:sz w:val="22"/>
                <w:szCs w:val="22"/>
              </w:rPr>
              <w:t xml:space="preserve">chytrid fungus </w:t>
            </w:r>
            <w:r w:rsidRPr="006179D8">
              <w:rPr>
                <w:rFonts w:ascii="Arial" w:hAnsi="Arial" w:cs="Arial"/>
                <w:sz w:val="22"/>
                <w:szCs w:val="22"/>
              </w:rPr>
              <w:t>that affects amphibians worldwide, causing mass die-offs and some species extinctions (Department of the Environment and Energy 2016).</w:t>
            </w:r>
            <w:r>
              <w:rPr>
                <w:rFonts w:ascii="Arial" w:hAnsi="Arial" w:cs="Arial"/>
                <w:sz w:val="22"/>
                <w:szCs w:val="22"/>
              </w:rPr>
              <w:t xml:space="preserve"> </w:t>
            </w:r>
          </w:p>
          <w:p w14:paraId="26961B7A" w14:textId="473E3530" w:rsidR="00ED336B" w:rsidRPr="00E92755" w:rsidRDefault="00AA270D" w:rsidP="00617A7A">
            <w:pPr>
              <w:spacing w:after="120"/>
              <w:rPr>
                <w:rFonts w:ascii="Arial" w:hAnsi="Arial" w:cs="Arial"/>
                <w:color w:val="000000"/>
                <w:sz w:val="22"/>
                <w:szCs w:val="22"/>
              </w:rPr>
            </w:pPr>
            <w:r>
              <w:rPr>
                <w:rFonts w:ascii="Arial" w:hAnsi="Arial" w:cs="Arial"/>
                <w:color w:val="000000"/>
                <w:sz w:val="22"/>
                <w:szCs w:val="22"/>
              </w:rPr>
              <w:t xml:space="preserve">Surveys </w:t>
            </w:r>
            <w:r w:rsidR="0002528E">
              <w:rPr>
                <w:rFonts w:ascii="Arial" w:hAnsi="Arial" w:cs="Arial"/>
                <w:color w:val="000000"/>
                <w:sz w:val="22"/>
                <w:szCs w:val="22"/>
              </w:rPr>
              <w:t xml:space="preserve">of this species </w:t>
            </w:r>
            <w:r>
              <w:rPr>
                <w:rFonts w:ascii="Arial" w:hAnsi="Arial" w:cs="Arial"/>
                <w:color w:val="000000"/>
                <w:sz w:val="22"/>
                <w:szCs w:val="22"/>
              </w:rPr>
              <w:t>since the mid-1990s identified population declines from the late 1990s</w:t>
            </w:r>
            <w:r w:rsidR="00775731">
              <w:rPr>
                <w:rFonts w:ascii="Arial" w:hAnsi="Arial" w:cs="Arial"/>
                <w:color w:val="000000"/>
                <w:sz w:val="22"/>
                <w:szCs w:val="22"/>
              </w:rPr>
              <w:t xml:space="preserve"> </w:t>
            </w:r>
            <w:r w:rsidR="00775731">
              <w:rPr>
                <w:rFonts w:ascii="Arial" w:hAnsi="Arial" w:cs="Arial"/>
                <w:color w:val="000000"/>
                <w:sz w:val="22"/>
                <w:szCs w:val="22"/>
              </w:rPr>
              <w:fldChar w:fldCharType="begin"/>
            </w:r>
            <w:r w:rsidR="00775731">
              <w:rPr>
                <w:rFonts w:ascii="Arial" w:hAnsi="Arial" w:cs="Arial"/>
                <w:color w:val="000000"/>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00775731">
              <w:rPr>
                <w:rFonts w:ascii="Arial" w:hAnsi="Arial" w:cs="Arial"/>
                <w:color w:val="000000"/>
                <w:sz w:val="22"/>
                <w:szCs w:val="22"/>
              </w:rPr>
              <w:fldChar w:fldCharType="separate"/>
            </w:r>
            <w:r w:rsidR="00775731">
              <w:rPr>
                <w:rFonts w:ascii="Arial" w:hAnsi="Arial" w:cs="Arial"/>
                <w:noProof/>
                <w:color w:val="000000"/>
                <w:sz w:val="22"/>
                <w:szCs w:val="22"/>
              </w:rPr>
              <w:t>(</w:t>
            </w:r>
            <w:hyperlink w:anchor="_ENREF_3" w:tooltip="Hoskin, 2013 #18" w:history="1">
              <w:r w:rsidR="00617A7A">
                <w:rPr>
                  <w:rFonts w:ascii="Arial" w:hAnsi="Arial" w:cs="Arial"/>
                  <w:noProof/>
                  <w:color w:val="000000"/>
                  <w:sz w:val="22"/>
                  <w:szCs w:val="22"/>
                </w:rPr>
                <w:t>Hoskin et al. 2013</w:t>
              </w:r>
            </w:hyperlink>
            <w:r w:rsidR="00775731">
              <w:rPr>
                <w:rFonts w:ascii="Arial" w:hAnsi="Arial" w:cs="Arial"/>
                <w:noProof/>
                <w:color w:val="000000"/>
                <w:sz w:val="22"/>
                <w:szCs w:val="22"/>
              </w:rPr>
              <w:t>)</w:t>
            </w:r>
            <w:r w:rsidR="00775731">
              <w:rPr>
                <w:rFonts w:ascii="Arial" w:hAnsi="Arial" w:cs="Arial"/>
                <w:color w:val="000000"/>
                <w:sz w:val="22"/>
                <w:szCs w:val="22"/>
              </w:rPr>
              <w:fldChar w:fldCharType="end"/>
            </w:r>
            <w:r>
              <w:rPr>
                <w:rFonts w:ascii="Arial" w:hAnsi="Arial" w:cs="Arial"/>
                <w:color w:val="000000"/>
                <w:sz w:val="22"/>
                <w:szCs w:val="22"/>
              </w:rPr>
              <w:t>. Moribund and dead frogs were found with the causative agent identified as chytrid fungus</w:t>
            </w:r>
            <w:r w:rsidR="00594491">
              <w:rPr>
                <w:rFonts w:ascii="Arial" w:hAnsi="Arial" w:cs="Arial"/>
                <w:color w:val="000000"/>
                <w:sz w:val="22"/>
                <w:szCs w:val="22"/>
              </w:rPr>
              <w:t xml:space="preserve"> </w:t>
            </w:r>
            <w:r w:rsidR="00594491">
              <w:rPr>
                <w:rFonts w:ascii="Arial" w:hAnsi="Arial" w:cs="Arial"/>
                <w:color w:val="000000"/>
                <w:sz w:val="22"/>
                <w:szCs w:val="22"/>
              </w:rPr>
              <w:fldChar w:fldCharType="begin">
                <w:fldData xml:space="preserve">PEVuZE5vdGU+PENpdGU+PEF1dGhvcj5CZXJnZXI8L0F1dGhvcj48WWVhcj4yMDAxPC9ZZWFyPjxS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</w:fldData>
              </w:fldChar>
            </w:r>
            <w:r w:rsidR="00594491">
              <w:rPr>
                <w:rFonts w:ascii="Arial" w:hAnsi="Arial" w:cs="Arial"/>
                <w:color w:val="000000"/>
                <w:sz w:val="22"/>
                <w:szCs w:val="22"/>
              </w:rPr>
              <w:instrText xml:space="preserve"> ADDIN EN.CITE </w:instrText>
            </w:r>
            <w:r w:rsidR="00594491">
              <w:rPr>
                <w:rFonts w:ascii="Arial" w:hAnsi="Arial" w:cs="Arial"/>
                <w:color w:val="000000"/>
                <w:sz w:val="22"/>
                <w:szCs w:val="22"/>
              </w:rPr>
              <w:fldChar w:fldCharType="begin">
                <w:fldData xml:space="preserve">PEVuZE5vdGU+PENpdGU+PEF1dGhvcj5CZXJnZXI8L0F1dGhvcj48WWVhcj4yMDAxPC9ZZWFyPjxS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</w:fldData>
              </w:fldChar>
            </w:r>
            <w:r w:rsidR="00594491">
              <w:rPr>
                <w:rFonts w:ascii="Arial" w:hAnsi="Arial" w:cs="Arial"/>
                <w:color w:val="000000"/>
                <w:sz w:val="22"/>
                <w:szCs w:val="22"/>
              </w:rPr>
              <w:instrText xml:space="preserve"> ADDIN EN.CITE.DATA </w:instrText>
            </w:r>
            <w:r w:rsidR="00594491">
              <w:rPr>
                <w:rFonts w:ascii="Arial" w:hAnsi="Arial" w:cs="Arial"/>
                <w:color w:val="000000"/>
                <w:sz w:val="22"/>
                <w:szCs w:val="22"/>
              </w:rPr>
            </w:r>
            <w:r w:rsidR="00594491">
              <w:rPr>
                <w:rFonts w:ascii="Arial" w:hAnsi="Arial" w:cs="Arial"/>
                <w:color w:val="000000"/>
                <w:sz w:val="22"/>
                <w:szCs w:val="22"/>
              </w:rPr>
              <w:fldChar w:fldCharType="end"/>
            </w:r>
            <w:r w:rsidR="00594491">
              <w:rPr>
                <w:rFonts w:ascii="Arial" w:hAnsi="Arial" w:cs="Arial"/>
                <w:color w:val="000000"/>
                <w:sz w:val="22"/>
                <w:szCs w:val="22"/>
              </w:rPr>
            </w:r>
            <w:r w:rsidR="00594491">
              <w:rPr>
                <w:rFonts w:ascii="Arial" w:hAnsi="Arial" w:cs="Arial"/>
                <w:color w:val="000000"/>
                <w:sz w:val="22"/>
                <w:szCs w:val="22"/>
              </w:rPr>
              <w:fldChar w:fldCharType="separate"/>
            </w:r>
            <w:r w:rsidR="00594491">
              <w:rPr>
                <w:rFonts w:ascii="Arial" w:hAnsi="Arial" w:cs="Arial"/>
                <w:noProof/>
                <w:color w:val="000000"/>
                <w:sz w:val="22"/>
                <w:szCs w:val="22"/>
              </w:rPr>
              <w:t>(</w:t>
            </w:r>
            <w:hyperlink w:anchor="_ENREF_1" w:tooltip="Berger, 2001 #301" w:history="1">
              <w:r w:rsidR="00617A7A">
                <w:rPr>
                  <w:rFonts w:ascii="Arial" w:hAnsi="Arial" w:cs="Arial"/>
                  <w:noProof/>
                  <w:color w:val="000000"/>
                  <w:sz w:val="22"/>
                  <w:szCs w:val="22"/>
                </w:rPr>
                <w:t>Berger 2001</w:t>
              </w:r>
            </w:hyperlink>
            <w:r w:rsidR="00594491">
              <w:rPr>
                <w:rFonts w:ascii="Arial" w:hAnsi="Arial" w:cs="Arial"/>
                <w:noProof/>
                <w:color w:val="000000"/>
                <w:sz w:val="22"/>
                <w:szCs w:val="22"/>
              </w:rPr>
              <w:t xml:space="preserve">; </w:t>
            </w:r>
            <w:hyperlink w:anchor="_ENREF_4" w:tooltip="Murray, 2010 #302" w:history="1">
              <w:r w:rsidR="00617A7A">
                <w:rPr>
                  <w:rFonts w:ascii="Arial" w:hAnsi="Arial" w:cs="Arial"/>
                  <w:noProof/>
                  <w:color w:val="000000"/>
                  <w:sz w:val="22"/>
                  <w:szCs w:val="22"/>
                </w:rPr>
                <w:t>Murray et al. 2010</w:t>
              </w:r>
            </w:hyperlink>
            <w:r w:rsidR="00594491">
              <w:rPr>
                <w:rFonts w:ascii="Arial" w:hAnsi="Arial" w:cs="Arial"/>
                <w:noProof/>
                <w:color w:val="000000"/>
                <w:sz w:val="22"/>
                <w:szCs w:val="22"/>
              </w:rPr>
              <w:t>)</w:t>
            </w:r>
            <w:r w:rsidR="00594491">
              <w:rPr>
                <w:rFonts w:ascii="Arial" w:hAnsi="Arial" w:cs="Arial"/>
                <w:color w:val="000000"/>
                <w:sz w:val="22"/>
                <w:szCs w:val="22"/>
              </w:rPr>
              <w:fldChar w:fldCharType="end"/>
            </w:r>
            <w:r>
              <w:rPr>
                <w:rFonts w:ascii="Arial" w:hAnsi="Arial" w:cs="Arial"/>
                <w:color w:val="000000"/>
                <w:sz w:val="22"/>
                <w:szCs w:val="22"/>
              </w:rPr>
              <w:t>.</w:t>
            </w:r>
          </w:p>
        </w:tc>
      </w:tr>
      <w:tr w:rsidR="0032033D" w14:paraId="2699EFF7" w14:textId="77777777" w:rsidTr="00F30EEB">
        <w:tc>
          <w:tcPr>
            <w:tcW w:w="1809" w:type="dxa"/>
          </w:tcPr>
          <w:p w14:paraId="6041B590" w14:textId="77777777" w:rsidR="00C845D6" w:rsidRPr="00E30E90" w:rsidRDefault="00C845D6" w:rsidP="00C845D6">
            <w:pPr>
              <w:rPr>
                <w:rFonts w:ascii="Arial" w:hAnsi="Arial" w:cs="Arial"/>
                <w:color w:val="000000"/>
                <w:sz w:val="22"/>
                <w:szCs w:val="22"/>
              </w:rPr>
            </w:pPr>
            <w:r w:rsidRPr="00E30E90">
              <w:rPr>
                <w:rFonts w:ascii="Arial" w:hAnsi="Arial" w:cs="Arial"/>
                <w:color w:val="000000"/>
                <w:sz w:val="22"/>
                <w:szCs w:val="22"/>
              </w:rPr>
              <w:t xml:space="preserve">Habitat </w:t>
            </w:r>
            <w:r>
              <w:rPr>
                <w:rFonts w:ascii="Arial" w:hAnsi="Arial" w:cs="Arial"/>
                <w:color w:val="000000"/>
                <w:sz w:val="22"/>
                <w:szCs w:val="22"/>
              </w:rPr>
              <w:t>loss and degradation</w:t>
            </w:r>
          </w:p>
          <w:p w14:paraId="113776CA" w14:textId="53DF45DB" w:rsidR="00E30E90" w:rsidRPr="00E30E90" w:rsidRDefault="00C845D6" w:rsidP="00C845D6">
            <w:pPr>
              <w:rPr>
                <w:rFonts w:ascii="Arial" w:hAnsi="Arial" w:cs="Arial"/>
                <w:color w:val="000000"/>
                <w:sz w:val="22"/>
                <w:szCs w:val="22"/>
              </w:rPr>
            </w:pPr>
            <w:r w:rsidRPr="00E30E90">
              <w:rPr>
                <w:rFonts w:ascii="Arial" w:hAnsi="Arial" w:cs="Arial"/>
                <w:color w:val="000000"/>
                <w:sz w:val="22"/>
                <w:szCs w:val="22"/>
              </w:rPr>
              <w:t>(</w:t>
            </w:r>
            <w:r>
              <w:rPr>
                <w:rFonts w:ascii="Arial" w:hAnsi="Arial" w:cs="Arial"/>
                <w:color w:val="000000"/>
                <w:sz w:val="22"/>
                <w:szCs w:val="22"/>
              </w:rPr>
              <w:t>e.g. clearing</w:t>
            </w:r>
            <w:r w:rsidRPr="00E30E90">
              <w:rPr>
                <w:rFonts w:ascii="Arial" w:hAnsi="Arial" w:cs="Arial"/>
                <w:color w:val="000000"/>
                <w:sz w:val="22"/>
                <w:szCs w:val="22"/>
              </w:rPr>
              <w:t xml:space="preserve">, </w:t>
            </w:r>
            <w:r>
              <w:rPr>
                <w:rFonts w:ascii="Arial" w:hAnsi="Arial" w:cs="Arial"/>
                <w:color w:val="000000"/>
                <w:sz w:val="22"/>
                <w:szCs w:val="22"/>
              </w:rPr>
              <w:t xml:space="preserve">trampling, fragmentation, </w:t>
            </w:r>
            <w:r w:rsidRPr="00E30E90">
              <w:rPr>
                <w:rFonts w:ascii="Arial" w:hAnsi="Arial" w:cs="Arial"/>
                <w:color w:val="000000"/>
                <w:sz w:val="22"/>
                <w:szCs w:val="22"/>
              </w:rPr>
              <w:t>altered hydrology, salinity</w:t>
            </w:r>
            <w:r>
              <w:rPr>
                <w:rFonts w:ascii="Arial" w:hAnsi="Arial" w:cs="Arial"/>
                <w:color w:val="000000"/>
                <w:sz w:val="22"/>
                <w:szCs w:val="22"/>
              </w:rPr>
              <w:t>)</w:t>
            </w:r>
          </w:p>
        </w:tc>
        <w:tc>
          <w:tcPr>
            <w:tcW w:w="1843" w:type="dxa"/>
          </w:tcPr>
          <w:p w14:paraId="17D4E373" w14:textId="77777777" w:rsidR="0032033D" w:rsidRPr="000A3290" w:rsidRDefault="00594491" w:rsidP="0032033D">
            <w:pPr>
              <w:rPr>
                <w:rFonts w:ascii="Arial" w:hAnsi="Arial" w:cs="Arial"/>
                <w:color w:val="000000"/>
                <w:sz w:val="22"/>
                <w:szCs w:val="22"/>
              </w:rPr>
            </w:pPr>
            <w:r>
              <w:rPr>
                <w:rFonts w:ascii="Arial" w:hAnsi="Arial" w:cs="Arial"/>
                <w:color w:val="000000"/>
                <w:sz w:val="22"/>
                <w:szCs w:val="22"/>
              </w:rPr>
              <w:t>Severe</w:t>
            </w:r>
          </w:p>
        </w:tc>
        <w:tc>
          <w:tcPr>
            <w:tcW w:w="2374" w:type="dxa"/>
          </w:tcPr>
          <w:p w14:paraId="5D2671DE" w14:textId="3567DE2E" w:rsidR="0032033D" w:rsidRPr="00E92755" w:rsidRDefault="00C845D6" w:rsidP="0032033D">
            <w:pPr>
              <w:rPr>
                <w:rFonts w:ascii="Arial" w:hAnsi="Arial" w:cs="Arial"/>
                <w:color w:val="000000"/>
                <w:sz w:val="22"/>
                <w:szCs w:val="22"/>
              </w:rPr>
            </w:pPr>
            <w:r>
              <w:rPr>
                <w:rFonts w:ascii="Arial" w:hAnsi="Arial" w:cs="Arial"/>
                <w:color w:val="000000"/>
                <w:sz w:val="22"/>
                <w:szCs w:val="22"/>
              </w:rPr>
              <w:t>Whole of range</w:t>
            </w:r>
          </w:p>
        </w:tc>
        <w:tc>
          <w:tcPr>
            <w:tcW w:w="3438" w:type="dxa"/>
          </w:tcPr>
          <w:p w14:paraId="056B18C7" w14:textId="4E65173E" w:rsidR="004861DD" w:rsidRDefault="001F305A" w:rsidP="00977D3E">
            <w:pPr>
              <w:autoSpaceDE w:val="0"/>
              <w:autoSpaceDN w:val="0"/>
              <w:adjustRightInd w:val="0"/>
              <w:rPr>
                <w:rFonts w:ascii="Arial" w:hAnsi="Arial" w:cs="Arial"/>
                <w:color w:val="000000"/>
                <w:sz w:val="22"/>
                <w:szCs w:val="22"/>
              </w:rPr>
            </w:pPr>
            <w:r>
              <w:rPr>
                <w:rFonts w:ascii="Arial" w:hAnsi="Arial" w:cs="Arial"/>
                <w:color w:val="000000"/>
                <w:sz w:val="22"/>
                <w:szCs w:val="22"/>
              </w:rPr>
              <w:t>The weed l</w:t>
            </w:r>
            <w:r w:rsidR="00594491">
              <w:rPr>
                <w:rFonts w:ascii="Arial" w:hAnsi="Arial" w:cs="Arial"/>
                <w:color w:val="000000"/>
                <w:sz w:val="22"/>
                <w:szCs w:val="22"/>
              </w:rPr>
              <w:t xml:space="preserve">antana </w:t>
            </w:r>
            <w:r>
              <w:rPr>
                <w:rFonts w:ascii="Arial" w:hAnsi="Arial" w:cs="Arial"/>
                <w:color w:val="000000"/>
                <w:sz w:val="22"/>
                <w:szCs w:val="22"/>
              </w:rPr>
              <w:t>(</w:t>
            </w:r>
            <w:r w:rsidRPr="001F305A">
              <w:rPr>
                <w:rFonts w:ascii="Arial" w:hAnsi="Arial" w:cs="Arial"/>
                <w:i/>
                <w:color w:val="000000"/>
                <w:sz w:val="22"/>
                <w:szCs w:val="22"/>
              </w:rPr>
              <w:t>Lantana camara</w:t>
            </w:r>
            <w:r>
              <w:rPr>
                <w:rFonts w:ascii="Arial" w:hAnsi="Arial" w:cs="Arial"/>
                <w:color w:val="000000"/>
                <w:sz w:val="22"/>
                <w:szCs w:val="22"/>
              </w:rPr>
              <w:t>) is invading the habitat of this species</w:t>
            </w:r>
            <w:r w:rsidR="00594491">
              <w:rPr>
                <w:rFonts w:ascii="Arial" w:hAnsi="Arial" w:cs="Arial"/>
                <w:color w:val="000000"/>
                <w:sz w:val="22"/>
                <w:szCs w:val="22"/>
              </w:rPr>
              <w:t xml:space="preserve"> </w:t>
            </w:r>
            <w:r w:rsidR="00594491">
              <w:rPr>
                <w:rFonts w:ascii="Arial" w:hAnsi="Arial" w:cs="Arial"/>
                <w:color w:val="000000"/>
                <w:sz w:val="22"/>
                <w:szCs w:val="22"/>
              </w:rPr>
              <w:fldChar w:fldCharType="begin"/>
            </w:r>
            <w:r w:rsidR="00594491">
              <w:rPr>
                <w:rFonts w:ascii="Arial" w:hAnsi="Arial" w:cs="Arial"/>
                <w:color w:val="000000"/>
                <w:sz w:val="22"/>
                <w:szCs w:val="22"/>
              </w:rPr>
              <w:instrText xml:space="preserve"> ADDIN EN.CITE &lt;EndNote&gt;&lt;Cite&gt;&lt;Author&gt;Hines&lt;/Author&gt;&lt;Year&gt;2012&lt;/Year&gt;&lt;RecNum&gt;303&lt;/RecNum&gt;&lt;DisplayText&gt;(Hines 2012)&lt;/DisplayText&gt;&lt;record&gt;&lt;rec-number&gt;303&lt;/rec-number&gt;&lt;foreign-keys&gt;&lt;key app="EN" db-id="ta0rdr92ndv9x0e9sdapdzadfw29sw9r9xva" timestamp="1488344344"&gt;303&lt;/key&gt;&lt;/foreign-keys&gt;&lt;ref-type name="Book Section"&gt;5&lt;/ref-type&gt;&lt;contributors&gt;&lt;authors&gt;&lt;author&gt;Hines, H. B.&lt;/author&gt;&lt;/authors&gt;&lt;secondary-authors&gt;&lt;author&gt;Curtis, L.K.&lt;/author&gt;&lt;author&gt;Dennis, A.J.&lt;/author&gt;&lt;author&gt;McDonald, K.R.&lt;/author&gt;&lt;author&gt;Kyne, P.M.&lt;/author&gt;&lt;author&gt;Debus S.J.S.&lt;/author&gt;&lt;/secondary-authors&gt;&lt;/contributors&gt;&lt;titles&gt;&lt;title&gt;Cascade Treefrog (Kroombit Tops population)&lt;/title&gt;&lt;secondary-title&gt;Queensland’s Threatened Animals&lt;/secondary-title&gt;&lt;/titles&gt;&lt;pages&gt;162-163&lt;/pages&gt;&lt;dates&gt;&lt;year&gt;2012&lt;/year&gt;&lt;/dates&gt;&lt;pub-location&gt;Collingwood&lt;/pub-location&gt;&lt;publisher&gt;CSIRO Publishing&lt;/publisher&gt;&lt;urls&gt;&lt;/urls&gt;&lt;/record&gt;&lt;/Cite&gt;&lt;/EndNote&gt;</w:instrText>
            </w:r>
            <w:r w:rsidR="00594491">
              <w:rPr>
                <w:rFonts w:ascii="Arial" w:hAnsi="Arial" w:cs="Arial"/>
                <w:color w:val="000000"/>
                <w:sz w:val="22"/>
                <w:szCs w:val="22"/>
              </w:rPr>
              <w:fldChar w:fldCharType="separate"/>
            </w:r>
            <w:r w:rsidR="00594491">
              <w:rPr>
                <w:rFonts w:ascii="Arial" w:hAnsi="Arial" w:cs="Arial"/>
                <w:noProof/>
                <w:color w:val="000000"/>
                <w:sz w:val="22"/>
                <w:szCs w:val="22"/>
              </w:rPr>
              <w:t>(</w:t>
            </w:r>
            <w:hyperlink w:anchor="_ENREF_2" w:tooltip="Hines, 2012 #303" w:history="1">
              <w:r w:rsidR="00617A7A">
                <w:rPr>
                  <w:rFonts w:ascii="Arial" w:hAnsi="Arial" w:cs="Arial"/>
                  <w:noProof/>
                  <w:color w:val="000000"/>
                  <w:sz w:val="22"/>
                  <w:szCs w:val="22"/>
                </w:rPr>
                <w:t>Hines 2012</w:t>
              </w:r>
            </w:hyperlink>
            <w:r w:rsidR="00594491">
              <w:rPr>
                <w:rFonts w:ascii="Arial" w:hAnsi="Arial" w:cs="Arial"/>
                <w:noProof/>
                <w:color w:val="000000"/>
                <w:sz w:val="22"/>
                <w:szCs w:val="22"/>
              </w:rPr>
              <w:t>)</w:t>
            </w:r>
            <w:r w:rsidR="00594491">
              <w:rPr>
                <w:rFonts w:ascii="Arial" w:hAnsi="Arial" w:cs="Arial"/>
                <w:color w:val="000000"/>
                <w:sz w:val="22"/>
                <w:szCs w:val="22"/>
              </w:rPr>
              <w:fldChar w:fldCharType="end"/>
            </w:r>
            <w:r w:rsidR="00594491">
              <w:rPr>
                <w:rFonts w:ascii="Arial" w:hAnsi="Arial" w:cs="Arial"/>
                <w:color w:val="000000"/>
                <w:sz w:val="22"/>
                <w:szCs w:val="22"/>
              </w:rPr>
              <w:t xml:space="preserve"> and has the potential to smother </w:t>
            </w:r>
            <w:r>
              <w:rPr>
                <w:rFonts w:ascii="Arial" w:hAnsi="Arial" w:cs="Arial"/>
                <w:color w:val="000000"/>
                <w:sz w:val="22"/>
                <w:szCs w:val="22"/>
              </w:rPr>
              <w:t>native vegetation</w:t>
            </w:r>
            <w:r w:rsidR="00977D3E">
              <w:rPr>
                <w:rFonts w:ascii="Arial" w:hAnsi="Arial" w:cs="Arial"/>
                <w:color w:val="000000"/>
                <w:sz w:val="22"/>
                <w:szCs w:val="22"/>
              </w:rPr>
              <w:t xml:space="preserve">. </w:t>
            </w:r>
            <w:r w:rsidR="00977D3E">
              <w:rPr>
                <w:rFonts w:ascii="Arial" w:hAnsi="Arial" w:cs="Arial"/>
                <w:sz w:val="22"/>
                <w:szCs w:val="22"/>
                <w:lang w:eastAsia="en-AU"/>
              </w:rPr>
              <w:t>It is also likely that colonisation by weeds such as lantana impede the regeneration of rainforest patches post fire events</w:t>
            </w:r>
            <w:r w:rsidR="00977D3E">
              <w:rPr>
                <w:rFonts w:ascii="Arial" w:hAnsi="Arial" w:cs="Arial"/>
                <w:color w:val="000000"/>
                <w:sz w:val="22"/>
                <w:szCs w:val="22"/>
              </w:rPr>
              <w:t xml:space="preserve"> (Gentle and Duggin 1997)</w:t>
            </w:r>
            <w:r w:rsidR="00594491">
              <w:rPr>
                <w:rFonts w:ascii="Arial" w:hAnsi="Arial" w:cs="Arial"/>
                <w:color w:val="000000"/>
                <w:sz w:val="22"/>
                <w:szCs w:val="22"/>
              </w:rPr>
              <w:t xml:space="preserve">. </w:t>
            </w:r>
          </w:p>
          <w:p w14:paraId="26EB293E" w14:textId="1086B251" w:rsidR="0032033D" w:rsidRPr="00E92755" w:rsidRDefault="00594491" w:rsidP="00C845D6">
            <w:pPr>
              <w:spacing w:after="120"/>
              <w:rPr>
                <w:rFonts w:ascii="Arial" w:hAnsi="Arial" w:cs="Arial"/>
                <w:color w:val="000000"/>
                <w:sz w:val="22"/>
                <w:szCs w:val="22"/>
              </w:rPr>
            </w:pPr>
            <w:r>
              <w:rPr>
                <w:rFonts w:ascii="Arial" w:hAnsi="Arial" w:cs="Arial"/>
                <w:color w:val="000000"/>
                <w:sz w:val="22"/>
                <w:szCs w:val="22"/>
              </w:rPr>
              <w:t>Feral pigs</w:t>
            </w:r>
            <w:r w:rsidR="00FA083F">
              <w:rPr>
                <w:rFonts w:ascii="Arial" w:hAnsi="Arial" w:cs="Arial"/>
                <w:color w:val="000000"/>
                <w:sz w:val="22"/>
                <w:szCs w:val="22"/>
              </w:rPr>
              <w:t xml:space="preserve"> (</w:t>
            </w:r>
            <w:r w:rsidR="000F63E7">
              <w:rPr>
                <w:rFonts w:ascii="Arial" w:hAnsi="Arial" w:cs="Arial"/>
                <w:i/>
                <w:color w:val="000000"/>
                <w:sz w:val="22"/>
                <w:szCs w:val="22"/>
              </w:rPr>
              <w:t>S</w:t>
            </w:r>
            <w:r w:rsidR="00FA083F" w:rsidRPr="00FA083F">
              <w:rPr>
                <w:rFonts w:ascii="Arial" w:hAnsi="Arial" w:cs="Arial"/>
                <w:i/>
                <w:color w:val="000000"/>
                <w:sz w:val="22"/>
                <w:szCs w:val="22"/>
              </w:rPr>
              <w:t>us scrofa</w:t>
            </w:r>
            <w:r w:rsidR="00FA083F">
              <w:rPr>
                <w:rFonts w:ascii="Arial" w:hAnsi="Arial" w:cs="Arial"/>
                <w:color w:val="000000"/>
                <w:sz w:val="22"/>
                <w:szCs w:val="22"/>
              </w:rPr>
              <w:t>)</w:t>
            </w:r>
            <w:r>
              <w:rPr>
                <w:rFonts w:ascii="Arial" w:hAnsi="Arial" w:cs="Arial"/>
                <w:color w:val="000000"/>
                <w:sz w:val="22"/>
                <w:szCs w:val="22"/>
              </w:rPr>
              <w:t xml:space="preserve">, cattle </w:t>
            </w:r>
            <w:r w:rsidR="004861DD">
              <w:rPr>
                <w:rFonts w:ascii="Arial" w:hAnsi="Arial" w:cs="Arial"/>
                <w:sz w:val="22"/>
                <w:szCs w:val="22"/>
                <w:lang w:eastAsia="en-AU"/>
              </w:rPr>
              <w:t>(</w:t>
            </w:r>
            <w:r w:rsidR="004861DD">
              <w:rPr>
                <w:rFonts w:ascii="Arial" w:hAnsi="Arial" w:cs="Arial"/>
                <w:i/>
                <w:iCs/>
                <w:sz w:val="22"/>
                <w:szCs w:val="22"/>
                <w:lang w:eastAsia="en-AU"/>
              </w:rPr>
              <w:t>Bos taurus</w:t>
            </w:r>
            <w:r w:rsidR="004861DD">
              <w:rPr>
                <w:rFonts w:ascii="Arial" w:hAnsi="Arial" w:cs="Arial"/>
                <w:sz w:val="22"/>
                <w:szCs w:val="22"/>
                <w:lang w:eastAsia="en-AU"/>
              </w:rPr>
              <w:t xml:space="preserve">) </w:t>
            </w:r>
            <w:r>
              <w:rPr>
                <w:rFonts w:ascii="Arial" w:hAnsi="Arial" w:cs="Arial"/>
                <w:color w:val="000000"/>
                <w:sz w:val="22"/>
                <w:szCs w:val="22"/>
              </w:rPr>
              <w:t xml:space="preserve">and horses </w:t>
            </w:r>
            <w:r w:rsidR="004861DD">
              <w:rPr>
                <w:rFonts w:ascii="Arial" w:hAnsi="Arial" w:cs="Arial"/>
                <w:sz w:val="22"/>
                <w:szCs w:val="22"/>
                <w:lang w:eastAsia="en-AU"/>
              </w:rPr>
              <w:t>(</w:t>
            </w:r>
            <w:r w:rsidR="004861DD">
              <w:rPr>
                <w:rFonts w:ascii="Arial" w:hAnsi="Arial" w:cs="Arial"/>
                <w:i/>
                <w:iCs/>
                <w:sz w:val="22"/>
                <w:szCs w:val="22"/>
                <w:lang w:eastAsia="en-AU"/>
              </w:rPr>
              <w:t>Equs caballus</w:t>
            </w:r>
            <w:r w:rsidR="004861DD">
              <w:rPr>
                <w:rFonts w:ascii="Arial" w:hAnsi="Arial" w:cs="Arial"/>
                <w:sz w:val="22"/>
                <w:szCs w:val="22"/>
                <w:lang w:eastAsia="en-AU"/>
              </w:rPr>
              <w:t xml:space="preserve">) </w:t>
            </w:r>
            <w:r>
              <w:rPr>
                <w:rFonts w:ascii="Arial" w:hAnsi="Arial" w:cs="Arial"/>
                <w:color w:val="000000"/>
                <w:sz w:val="22"/>
                <w:szCs w:val="22"/>
              </w:rPr>
              <w:t xml:space="preserve">are also present and </w:t>
            </w:r>
            <w:r w:rsidR="004861DD">
              <w:rPr>
                <w:rFonts w:ascii="Arial" w:hAnsi="Arial" w:cs="Arial"/>
                <w:color w:val="000000"/>
                <w:sz w:val="22"/>
                <w:szCs w:val="22"/>
              </w:rPr>
              <w:t>cause h</w:t>
            </w:r>
            <w:r>
              <w:rPr>
                <w:rFonts w:ascii="Arial" w:hAnsi="Arial" w:cs="Arial"/>
                <w:color w:val="000000"/>
                <w:sz w:val="22"/>
                <w:szCs w:val="22"/>
              </w:rPr>
              <w:t>abitat</w:t>
            </w:r>
            <w:r w:rsidR="004861DD">
              <w:rPr>
                <w:rFonts w:ascii="Arial" w:hAnsi="Arial" w:cs="Arial"/>
                <w:color w:val="000000"/>
                <w:sz w:val="22"/>
                <w:szCs w:val="22"/>
              </w:rPr>
              <w:t xml:space="preserve"> destruction and fouling of water</w:t>
            </w:r>
            <w:r>
              <w:rPr>
                <w:rFonts w:ascii="Arial" w:hAnsi="Arial" w:cs="Arial"/>
                <w:color w:val="000000"/>
                <w:sz w:val="22"/>
                <w:szCs w:val="22"/>
              </w:rPr>
              <w:t xml:space="preserve"> </w:t>
            </w:r>
            <w:r w:rsidR="004861DD">
              <w:rPr>
                <w:rFonts w:ascii="Arial" w:hAnsi="Arial" w:cs="Arial"/>
                <w:color w:val="000000"/>
                <w:sz w:val="22"/>
                <w:szCs w:val="22"/>
              </w:rPr>
              <w:t>in Kroombit Tops National Park</w:t>
            </w:r>
            <w:r w:rsidR="00977D3E">
              <w:rPr>
                <w:rFonts w:ascii="Arial" w:hAnsi="Arial" w:cs="Arial"/>
                <w:color w:val="000000"/>
                <w:sz w:val="22"/>
                <w:szCs w:val="22"/>
              </w:rPr>
              <w:t>, mainly</w:t>
            </w:r>
            <w:r w:rsidR="004861DD">
              <w:rPr>
                <w:rFonts w:ascii="Arial" w:hAnsi="Arial" w:cs="Arial"/>
                <w:color w:val="000000"/>
                <w:sz w:val="22"/>
                <w:szCs w:val="22"/>
              </w:rPr>
              <w:t xml:space="preserve"> </w:t>
            </w:r>
            <w:r>
              <w:rPr>
                <w:rFonts w:ascii="Arial" w:hAnsi="Arial" w:cs="Arial"/>
                <w:color w:val="000000"/>
                <w:sz w:val="22"/>
                <w:szCs w:val="22"/>
              </w:rPr>
              <w:t xml:space="preserve">by trampling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&lt;EndNote&gt;&lt;Cite&gt;&lt;Author&gt;Hines&lt;/Author&gt;&lt;Year&gt;2012&lt;/Year&gt;&lt;RecNum&gt;303&lt;/RecNum&gt;&lt;DisplayText&gt;(Hines 2012)&lt;/DisplayText&gt;&lt;record&gt;&lt;rec-number&gt;303&lt;/rec-number&gt;&lt;foreign-keys&gt;&lt;key app="EN" db-id="ta0rdr92ndv9x0e9sdapdzadfw29sw9r9xva" timestamp="1488344344"&gt;303&lt;/key&gt;&lt;/foreign-keys&gt;&lt;ref-type name="Book Section"&gt;5&lt;/ref-type&gt;&lt;contributors&gt;&lt;authors&gt;&lt;author&gt;Hines, H. B.&lt;/author&gt;&lt;/authors&gt;&lt;secondary-authors&gt;&lt;author&gt;Curtis, L.K.&lt;/author&gt;&lt;author&gt;Dennis, A.J.&lt;/author&gt;&lt;author&gt;McDonald, K.R.&lt;/author&gt;&lt;author&gt;Kyne, P.M.&lt;/author&gt;&lt;author&gt;Debus S.J.S.&lt;/author&gt;&lt;/secondary-authors&gt;&lt;/contributors&gt;&lt;titles&gt;&lt;title&gt;Cascade Treefrog (Kroombit Tops population)&lt;/title&gt;&lt;secondary-title&gt;Queensland’s Threatened Animals&lt;/secondary-title&gt;&lt;/titles&gt;&lt;pages&gt;162-163&lt;/pages&gt;&lt;dates&gt;&lt;year&gt;2012&lt;/year&gt;&lt;/dates&gt;&lt;pub-location&gt;Collingwood&lt;/pub-location&gt;&lt;publisher&gt;CSIRO Publishing&lt;/publisher&gt;&lt;urls&gt;&lt;/urls&gt;&lt;/record&gt;&lt;/Cite&gt;&lt;/EndNote&gt;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w:t>
            </w:r>
            <w:hyperlink w:anchor="_ENREF_2" w:tooltip="Hines, 2012 #303" w:history="1">
              <w:r w:rsidR="00617A7A">
                <w:rPr>
                  <w:rFonts w:ascii="Arial" w:hAnsi="Arial" w:cs="Arial"/>
                  <w:noProof/>
                  <w:color w:val="000000"/>
                  <w:sz w:val="22"/>
                  <w:szCs w:val="22"/>
                </w:rPr>
                <w:t>Hines 2012</w:t>
              </w:r>
            </w:hyperlink>
            <w:r>
              <w:rPr>
                <w:rFonts w:ascii="Arial" w:hAnsi="Arial" w:cs="Arial"/>
                <w:noProof/>
                <w:color w:val="000000"/>
                <w:sz w:val="22"/>
                <w:szCs w:val="22"/>
              </w:rPr>
              <w:t>)</w:t>
            </w:r>
            <w:r>
              <w:rPr>
                <w:rFonts w:ascii="Arial" w:hAnsi="Arial" w:cs="Arial"/>
                <w:color w:val="000000"/>
                <w:sz w:val="22"/>
                <w:szCs w:val="22"/>
              </w:rPr>
              <w:fldChar w:fldCharType="end"/>
            </w:r>
            <w:r>
              <w:rPr>
                <w:rFonts w:ascii="Arial" w:hAnsi="Arial" w:cs="Arial"/>
                <w:color w:val="000000"/>
                <w:sz w:val="22"/>
                <w:szCs w:val="22"/>
              </w:rPr>
              <w:t xml:space="preserve">. </w:t>
            </w:r>
          </w:p>
        </w:tc>
      </w:tr>
      <w:tr w:rsidR="0032033D" w14:paraId="200CE5D3" w14:textId="77777777" w:rsidTr="00F30EEB">
        <w:tc>
          <w:tcPr>
            <w:tcW w:w="1809" w:type="dxa"/>
          </w:tcPr>
          <w:p w14:paraId="1BE8AE60" w14:textId="0DA8DAD5" w:rsidR="0032033D" w:rsidRPr="00C845D6" w:rsidRDefault="00C845D6" w:rsidP="00453814">
            <w:pPr>
              <w:pStyle w:val="Tableheadingright"/>
              <w:spacing w:before="0"/>
              <w:jc w:val="left"/>
              <w:rPr>
                <w:rFonts w:cs="Arial"/>
                <w:b w:val="0"/>
                <w:sz w:val="22"/>
                <w:szCs w:val="22"/>
              </w:rPr>
            </w:pPr>
            <w:r w:rsidRPr="00C845D6">
              <w:rPr>
                <w:rFonts w:cs="Arial"/>
                <w:b w:val="0"/>
                <w:sz w:val="22"/>
                <w:szCs w:val="22"/>
              </w:rPr>
              <w:t>Climate change (temperature increase, extreme weather events e.g. cyclones, droughts)</w:t>
            </w:r>
          </w:p>
        </w:tc>
        <w:tc>
          <w:tcPr>
            <w:tcW w:w="1843" w:type="dxa"/>
          </w:tcPr>
          <w:p w14:paraId="487656D7" w14:textId="365893C1" w:rsidR="0032033D" w:rsidRPr="0032033D" w:rsidRDefault="000C6CF7" w:rsidP="00C845D6">
            <w:pPr>
              <w:pStyle w:val="Tableheadingright"/>
              <w:spacing w:before="0"/>
              <w:jc w:val="left"/>
              <w:rPr>
                <w:rFonts w:cs="Arial"/>
                <w:b w:val="0"/>
                <w:sz w:val="22"/>
                <w:szCs w:val="22"/>
              </w:rPr>
            </w:pPr>
            <w:r>
              <w:rPr>
                <w:rFonts w:cs="Arial"/>
                <w:b w:val="0"/>
                <w:sz w:val="22"/>
                <w:szCs w:val="22"/>
              </w:rPr>
              <w:t>Severe</w:t>
            </w:r>
          </w:p>
        </w:tc>
        <w:tc>
          <w:tcPr>
            <w:tcW w:w="2374" w:type="dxa"/>
          </w:tcPr>
          <w:p w14:paraId="7EEE5842" w14:textId="656FBF54" w:rsidR="0032033D" w:rsidRPr="0032033D" w:rsidRDefault="00C845D6" w:rsidP="00C845D6">
            <w:pPr>
              <w:pStyle w:val="Tableheadingright"/>
              <w:spacing w:before="0"/>
              <w:jc w:val="left"/>
              <w:rPr>
                <w:rFonts w:cs="Arial"/>
                <w:b w:val="0"/>
                <w:sz w:val="22"/>
                <w:szCs w:val="22"/>
              </w:rPr>
            </w:pPr>
            <w:r w:rsidRPr="00C845D6">
              <w:rPr>
                <w:rFonts w:cs="Arial"/>
                <w:b w:val="0"/>
                <w:sz w:val="22"/>
                <w:szCs w:val="22"/>
              </w:rPr>
              <w:t>Whole of range</w:t>
            </w:r>
          </w:p>
        </w:tc>
        <w:tc>
          <w:tcPr>
            <w:tcW w:w="3438" w:type="dxa"/>
          </w:tcPr>
          <w:p w14:paraId="18BCDA3C" w14:textId="6A00BF67" w:rsidR="0032033D" w:rsidRPr="0032033D" w:rsidRDefault="00F30EEB" w:rsidP="00C845D6">
            <w:pPr>
              <w:pStyle w:val="Tableheadingright"/>
              <w:spacing w:before="0"/>
              <w:jc w:val="left"/>
              <w:rPr>
                <w:rFonts w:cs="Arial"/>
                <w:b w:val="0"/>
                <w:sz w:val="22"/>
                <w:szCs w:val="22"/>
              </w:rPr>
            </w:pPr>
            <w:r w:rsidRPr="00F30EEB">
              <w:rPr>
                <w:rFonts w:cs="Arial"/>
                <w:b w:val="0"/>
                <w:sz w:val="22"/>
                <w:szCs w:val="22"/>
              </w:rPr>
              <w:t>Re</w:t>
            </w:r>
            <w:r>
              <w:rPr>
                <w:rFonts w:cs="Arial"/>
                <w:b w:val="0"/>
                <w:sz w:val="22"/>
                <w:szCs w:val="22"/>
              </w:rPr>
              <w:t xml:space="preserve">cent rainfall data for Kroombit </w:t>
            </w:r>
            <w:r w:rsidRPr="00F30EEB">
              <w:rPr>
                <w:rFonts w:cs="Arial"/>
                <w:b w:val="0"/>
                <w:sz w:val="22"/>
                <w:szCs w:val="22"/>
              </w:rPr>
              <w:t>Tops show</w:t>
            </w:r>
            <w:r>
              <w:rPr>
                <w:rFonts w:cs="Arial"/>
                <w:b w:val="0"/>
                <w:sz w:val="22"/>
                <w:szCs w:val="22"/>
              </w:rPr>
              <w:t xml:space="preserve"> </w:t>
            </w:r>
            <w:r w:rsidRPr="00F30EEB">
              <w:rPr>
                <w:rFonts w:cs="Arial"/>
                <w:b w:val="0"/>
                <w:sz w:val="22"/>
                <w:szCs w:val="22"/>
              </w:rPr>
              <w:t>a downward trend in annual totals over the past two decades and, with most climate models projecting a drier</w:t>
            </w:r>
            <w:r>
              <w:rPr>
                <w:rFonts w:cs="Arial"/>
                <w:b w:val="0"/>
                <w:sz w:val="22"/>
                <w:szCs w:val="22"/>
              </w:rPr>
              <w:t xml:space="preserve"> f</w:t>
            </w:r>
            <w:r w:rsidRPr="00F30EEB">
              <w:rPr>
                <w:rFonts w:cs="Arial"/>
                <w:b w:val="0"/>
                <w:sz w:val="22"/>
                <w:szCs w:val="22"/>
              </w:rPr>
              <w:t>uture climate, this trend may continue.</w:t>
            </w:r>
            <w:r>
              <w:rPr>
                <w:rFonts w:cs="Arial"/>
                <w:b w:val="0"/>
                <w:sz w:val="22"/>
                <w:szCs w:val="22"/>
              </w:rPr>
              <w:t xml:space="preserve"> </w:t>
            </w:r>
            <w:r w:rsidRPr="00F30EEB">
              <w:rPr>
                <w:rFonts w:cs="Arial"/>
                <w:b w:val="0"/>
                <w:sz w:val="22"/>
                <w:szCs w:val="22"/>
              </w:rPr>
              <w:t>In addition, upland rainforests of northern Australia have been predicted to</w:t>
            </w:r>
            <w:r>
              <w:rPr>
                <w:rFonts w:cs="Arial"/>
                <w:b w:val="0"/>
                <w:sz w:val="22"/>
                <w:szCs w:val="22"/>
              </w:rPr>
              <w:t xml:space="preserve"> </w:t>
            </w:r>
            <w:r w:rsidRPr="00F30EEB">
              <w:rPr>
                <w:rFonts w:cs="Arial"/>
                <w:b w:val="0"/>
                <w:sz w:val="22"/>
                <w:szCs w:val="22"/>
              </w:rPr>
              <w:t>shrink by 50% with a 1°C increase in temperature, with severe consequences for some frog populations</w:t>
            </w:r>
            <w:r>
              <w:rPr>
                <w:rFonts w:cs="Arial"/>
                <w:b w:val="0"/>
                <w:sz w:val="22"/>
                <w:szCs w:val="22"/>
              </w:rPr>
              <w:t xml:space="preserve"> </w:t>
            </w:r>
            <w:r>
              <w:rPr>
                <w:rFonts w:cs="Arial"/>
                <w:b w:val="0"/>
                <w:sz w:val="22"/>
                <w:szCs w:val="22"/>
              </w:rPr>
              <w:fldChar w:fldCharType="begin"/>
            </w:r>
            <w:r>
              <w:rPr>
                <w:rFonts w:cs="Arial"/>
                <w:b w:val="0"/>
                <w:sz w:val="22"/>
                <w:szCs w:val="22"/>
              </w:rPr>
              <w:instrText xml:space="preserve"> ADDIN EN.CITE &lt;EndNote&gt;&lt;Cite&gt;&lt;Author&gt;Williams&lt;/Author&gt;&lt;Year&gt;2003&lt;/Year&gt;&lt;RecNum&gt;39&lt;/RecNum&gt;&lt;DisplayText&gt;(Williams et al. 2003)&lt;/DisplayText&gt;&lt;record&gt;&lt;rec-number&gt;39&lt;/rec-number&gt;&lt;foreign-keys&gt;&lt;key app="EN" db-id="ta0rdr92ndv9x0e9sdapdzadfw29sw9r9xva" timestamp="1458781888"&gt;39&lt;/key&gt;&lt;/foreign-keys&gt;&lt;ref-type name="Journal Article"&gt;17&lt;/ref-type&gt;&lt;contributors&gt;&lt;authors&gt;&lt;author&gt;Williams, S. E.&lt;/author&gt;&lt;author&gt;Bolitho, E. E.&lt;/author&gt;&lt;author&gt;Fox, S.&lt;/author&gt;&lt;/authors&gt;&lt;/contributors&gt;&lt;titles&gt;&lt;title&gt;Climate change in Australian tropical rainforests: an impending environmental catastrophe&lt;/title&gt;&lt;secondary-title&gt;Proceedings of the Royal Society of London B&lt;/secondary-title&gt;&lt;/titles&gt;&lt;periodical&gt;&lt;full-title&gt;Proceedings of the Royal Society of London B&lt;/full-title&gt;&lt;/periodical&gt;&lt;pages&gt;1887-1892&lt;/pages&gt;&lt;volume&gt;270&lt;/volume&gt;&lt;dates&gt;&lt;year&gt;2003&lt;/year&gt;&lt;/dates&gt;&lt;urls&gt;&lt;/urls&gt;&lt;/record&gt;&lt;/Cite&gt;&lt;/EndNote&gt;</w:instrText>
            </w:r>
            <w:r>
              <w:rPr>
                <w:rFonts w:cs="Arial"/>
                <w:b w:val="0"/>
                <w:sz w:val="22"/>
                <w:szCs w:val="22"/>
              </w:rPr>
              <w:fldChar w:fldCharType="separate"/>
            </w:r>
            <w:r>
              <w:rPr>
                <w:rFonts w:cs="Arial"/>
                <w:b w:val="0"/>
                <w:sz w:val="22"/>
                <w:szCs w:val="22"/>
              </w:rPr>
              <w:t>(</w:t>
            </w:r>
            <w:hyperlink w:anchor="_ENREF_5" w:tooltip="Williams, 2003 #39" w:history="1">
              <w:r w:rsidR="00617A7A">
                <w:rPr>
                  <w:rFonts w:cs="Arial"/>
                  <w:b w:val="0"/>
                  <w:sz w:val="22"/>
                  <w:szCs w:val="22"/>
                </w:rPr>
                <w:t>Williams et al. 2003</w:t>
              </w:r>
            </w:hyperlink>
            <w:r>
              <w:rPr>
                <w:rFonts w:cs="Arial"/>
                <w:b w:val="0"/>
                <w:sz w:val="22"/>
                <w:szCs w:val="22"/>
              </w:rPr>
              <w:t>)</w:t>
            </w:r>
            <w:r>
              <w:rPr>
                <w:rFonts w:cs="Arial"/>
                <w:b w:val="0"/>
                <w:sz w:val="22"/>
                <w:szCs w:val="22"/>
              </w:rPr>
              <w:fldChar w:fldCharType="end"/>
            </w:r>
            <w:r w:rsidRPr="00F30EEB">
              <w:rPr>
                <w:rFonts w:cs="Arial"/>
                <w:b w:val="0"/>
                <w:sz w:val="22"/>
                <w:szCs w:val="22"/>
              </w:rPr>
              <w:t xml:space="preserve">. Accordingly, a </w:t>
            </w:r>
            <w:r w:rsidR="0002528E">
              <w:rPr>
                <w:rFonts w:cs="Arial"/>
                <w:b w:val="0"/>
                <w:sz w:val="22"/>
                <w:szCs w:val="22"/>
              </w:rPr>
              <w:t xml:space="preserve">large </w:t>
            </w:r>
            <w:r w:rsidRPr="00F30EEB">
              <w:rPr>
                <w:rFonts w:cs="Arial"/>
                <w:b w:val="0"/>
                <w:sz w:val="22"/>
                <w:szCs w:val="22"/>
              </w:rPr>
              <w:t xml:space="preserve">reduction in the area of rainforest at Kroombit Tops is likely. </w:t>
            </w:r>
          </w:p>
        </w:tc>
      </w:tr>
      <w:tr w:rsidR="008147CF" w14:paraId="4A969A8A" w14:textId="77777777" w:rsidTr="00F30EEB">
        <w:tc>
          <w:tcPr>
            <w:tcW w:w="1809" w:type="dxa"/>
          </w:tcPr>
          <w:p w14:paraId="79DD9F54" w14:textId="265902D5" w:rsidR="008147CF" w:rsidRPr="00E30E90" w:rsidRDefault="008147CF" w:rsidP="00C845D6">
            <w:pPr>
              <w:pStyle w:val="Tableheadingright"/>
              <w:spacing w:before="0"/>
              <w:jc w:val="left"/>
              <w:rPr>
                <w:rFonts w:cs="Arial"/>
                <w:b w:val="0"/>
                <w:sz w:val="22"/>
                <w:szCs w:val="22"/>
              </w:rPr>
            </w:pPr>
            <w:r w:rsidRPr="00E30E90">
              <w:rPr>
                <w:rFonts w:cs="Arial"/>
                <w:b w:val="0"/>
                <w:sz w:val="22"/>
                <w:szCs w:val="22"/>
              </w:rPr>
              <w:t xml:space="preserve">Invasive </w:t>
            </w:r>
            <w:r w:rsidR="00C845D6">
              <w:rPr>
                <w:rFonts w:cs="Arial"/>
                <w:b w:val="0"/>
                <w:sz w:val="22"/>
                <w:szCs w:val="22"/>
              </w:rPr>
              <w:t>species</w:t>
            </w:r>
            <w:r w:rsidRPr="00E30E90">
              <w:rPr>
                <w:rFonts w:cs="Arial"/>
                <w:b w:val="0"/>
                <w:sz w:val="22"/>
                <w:szCs w:val="22"/>
              </w:rPr>
              <w:t xml:space="preserve"> </w:t>
            </w:r>
          </w:p>
        </w:tc>
        <w:tc>
          <w:tcPr>
            <w:tcW w:w="1843" w:type="dxa"/>
          </w:tcPr>
          <w:p w14:paraId="46366389" w14:textId="5A8EC2EB" w:rsidR="008147CF" w:rsidRDefault="004861DD" w:rsidP="00C845D6">
            <w:pPr>
              <w:pStyle w:val="Tableheadingright"/>
              <w:spacing w:before="0"/>
              <w:jc w:val="left"/>
              <w:rPr>
                <w:rFonts w:cs="Arial"/>
                <w:b w:val="0"/>
                <w:sz w:val="22"/>
                <w:szCs w:val="22"/>
              </w:rPr>
            </w:pPr>
            <w:r>
              <w:rPr>
                <w:rFonts w:cs="Arial"/>
                <w:b w:val="0"/>
                <w:sz w:val="22"/>
                <w:szCs w:val="22"/>
              </w:rPr>
              <w:t>Moderate</w:t>
            </w:r>
          </w:p>
        </w:tc>
        <w:tc>
          <w:tcPr>
            <w:tcW w:w="2374" w:type="dxa"/>
          </w:tcPr>
          <w:p w14:paraId="2F9548BA" w14:textId="127EDAF5" w:rsidR="008147CF" w:rsidRDefault="004861DD" w:rsidP="00C845D6">
            <w:pPr>
              <w:pStyle w:val="Tableheadingright"/>
              <w:spacing w:before="0"/>
              <w:jc w:val="left"/>
              <w:rPr>
                <w:rFonts w:cs="Arial"/>
                <w:b w:val="0"/>
                <w:sz w:val="22"/>
                <w:szCs w:val="22"/>
              </w:rPr>
            </w:pPr>
            <w:r>
              <w:rPr>
                <w:rFonts w:cs="Arial"/>
                <w:b w:val="0"/>
                <w:sz w:val="22"/>
                <w:szCs w:val="22"/>
              </w:rPr>
              <w:t>Most</w:t>
            </w:r>
            <w:r w:rsidR="00C845D6">
              <w:rPr>
                <w:rFonts w:cs="Arial"/>
                <w:b w:val="0"/>
                <w:sz w:val="22"/>
                <w:szCs w:val="22"/>
              </w:rPr>
              <w:t xml:space="preserve"> of range</w:t>
            </w:r>
          </w:p>
        </w:tc>
        <w:tc>
          <w:tcPr>
            <w:tcW w:w="3438" w:type="dxa"/>
          </w:tcPr>
          <w:p w14:paraId="5E717BF8" w14:textId="261962D1" w:rsidR="004861DD" w:rsidRDefault="001F305A" w:rsidP="004861DD">
            <w:pPr>
              <w:autoSpaceDE w:val="0"/>
              <w:autoSpaceDN w:val="0"/>
              <w:adjustRightInd w:val="0"/>
              <w:rPr>
                <w:rFonts w:ascii="Arial" w:hAnsi="Arial" w:cs="Arial"/>
                <w:sz w:val="22"/>
                <w:szCs w:val="22"/>
                <w:lang w:eastAsia="en-AU"/>
              </w:rPr>
            </w:pPr>
            <w:r>
              <w:rPr>
                <w:rFonts w:ascii="Arial" w:hAnsi="Arial" w:cs="Arial"/>
                <w:sz w:val="22"/>
                <w:szCs w:val="22"/>
                <w:lang w:eastAsia="en-AU"/>
              </w:rPr>
              <w:t>Feral pigs are widespread within the habitat of the Kroombit treefrog and are likely to prey upon adults and disturb shelter sites. Feral cats</w:t>
            </w:r>
            <w:r w:rsidR="004861DD">
              <w:rPr>
                <w:rFonts w:ascii="Arial" w:hAnsi="Arial" w:cs="Arial"/>
                <w:sz w:val="22"/>
                <w:szCs w:val="22"/>
                <w:lang w:eastAsia="en-AU"/>
              </w:rPr>
              <w:t xml:space="preserve"> may threaten the Kroombit treefrog given they</w:t>
            </w:r>
          </w:p>
          <w:p w14:paraId="42ADC537" w14:textId="5BBB63DF" w:rsidR="004861DD" w:rsidRDefault="004861DD" w:rsidP="004861DD">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are </w:t>
            </w:r>
            <w:r w:rsidR="00094411">
              <w:rPr>
                <w:rFonts w:ascii="Arial" w:hAnsi="Arial" w:cs="Arial"/>
                <w:sz w:val="22"/>
                <w:szCs w:val="22"/>
                <w:lang w:eastAsia="en-AU"/>
              </w:rPr>
              <w:t>found</w:t>
            </w:r>
            <w:r>
              <w:rPr>
                <w:rFonts w:ascii="Arial" w:hAnsi="Arial" w:cs="Arial"/>
                <w:sz w:val="22"/>
                <w:szCs w:val="22"/>
                <w:lang w:eastAsia="en-AU"/>
              </w:rPr>
              <w:t xml:space="preserve"> </w:t>
            </w:r>
            <w:r w:rsidR="001F305A">
              <w:rPr>
                <w:rFonts w:ascii="Arial" w:hAnsi="Arial" w:cs="Arial"/>
                <w:sz w:val="22"/>
                <w:szCs w:val="22"/>
                <w:lang w:eastAsia="en-AU"/>
              </w:rPr>
              <w:t xml:space="preserve">at low density in the </w:t>
            </w:r>
            <w:r>
              <w:rPr>
                <w:rFonts w:ascii="Arial" w:hAnsi="Arial" w:cs="Arial"/>
                <w:sz w:val="22"/>
                <w:szCs w:val="22"/>
                <w:lang w:eastAsia="en-AU"/>
              </w:rPr>
              <w:t xml:space="preserve"> stream</w:t>
            </w:r>
            <w:r w:rsidR="001F305A">
              <w:rPr>
                <w:rFonts w:ascii="Arial" w:hAnsi="Arial" w:cs="Arial"/>
                <w:sz w:val="22"/>
                <w:szCs w:val="22"/>
                <w:lang w:eastAsia="en-AU"/>
              </w:rPr>
              <w:t xml:space="preserve"> habitat of the species (Hines pers. comms. 2017)</w:t>
            </w:r>
            <w:r>
              <w:rPr>
                <w:rFonts w:ascii="Arial" w:hAnsi="Arial" w:cs="Arial"/>
                <w:sz w:val="22"/>
                <w:szCs w:val="22"/>
                <w:lang w:eastAsia="en-AU"/>
              </w:rPr>
              <w:t>.</w:t>
            </w:r>
          </w:p>
          <w:p w14:paraId="0D13C5C4" w14:textId="72B18893" w:rsidR="008147CF" w:rsidRDefault="004861DD" w:rsidP="002560A2">
            <w:pPr>
              <w:autoSpaceDE w:val="0"/>
              <w:autoSpaceDN w:val="0"/>
              <w:adjustRightInd w:val="0"/>
              <w:rPr>
                <w:rFonts w:cs="Arial"/>
                <w:b/>
                <w:sz w:val="22"/>
                <w:szCs w:val="22"/>
              </w:rPr>
            </w:pPr>
            <w:r>
              <w:rPr>
                <w:rFonts w:ascii="Arial" w:hAnsi="Arial" w:cs="Arial"/>
                <w:sz w:val="22"/>
                <w:szCs w:val="22"/>
                <w:lang w:eastAsia="en-AU"/>
              </w:rPr>
              <w:t>Cane toads may act as a vector for the chytrid fungus and</w:t>
            </w:r>
            <w:r w:rsidR="002560A2">
              <w:rPr>
                <w:rFonts w:ascii="Arial" w:hAnsi="Arial" w:cs="Arial"/>
                <w:sz w:val="22"/>
                <w:szCs w:val="22"/>
                <w:lang w:eastAsia="en-AU"/>
              </w:rPr>
              <w:t xml:space="preserve"> </w:t>
            </w:r>
            <w:r>
              <w:rPr>
                <w:rFonts w:ascii="Arial" w:hAnsi="Arial" w:cs="Arial"/>
                <w:sz w:val="22"/>
                <w:szCs w:val="22"/>
                <w:lang w:eastAsia="en-AU"/>
              </w:rPr>
              <w:t>may predate on adults and juveniles (although, there has</w:t>
            </w:r>
            <w:r w:rsidR="00094411">
              <w:rPr>
                <w:rFonts w:ascii="Arial" w:hAnsi="Arial" w:cs="Arial"/>
                <w:sz w:val="22"/>
                <w:szCs w:val="22"/>
                <w:lang w:eastAsia="en-AU"/>
              </w:rPr>
              <w:t xml:space="preserve"> </w:t>
            </w:r>
            <w:r>
              <w:rPr>
                <w:rFonts w:ascii="Arial" w:hAnsi="Arial" w:cs="Arial"/>
                <w:sz w:val="22"/>
                <w:szCs w:val="22"/>
                <w:lang w:eastAsia="en-AU"/>
              </w:rPr>
              <w:t xml:space="preserve">been no direct evidence of predation). </w:t>
            </w:r>
          </w:p>
        </w:tc>
      </w:tr>
      <w:tr w:rsidR="00790D92" w14:paraId="15452909" w14:textId="77777777" w:rsidTr="00F30EEB">
        <w:tc>
          <w:tcPr>
            <w:tcW w:w="1809" w:type="dxa"/>
          </w:tcPr>
          <w:p w14:paraId="325B937A" w14:textId="32AA04F6" w:rsidR="00790D92" w:rsidRPr="00790D92" w:rsidRDefault="00790D92" w:rsidP="00790D92">
            <w:pPr>
              <w:pStyle w:val="Tableheadingright"/>
              <w:spacing w:before="0"/>
              <w:jc w:val="left"/>
              <w:rPr>
                <w:rFonts w:cs="Arial"/>
                <w:b w:val="0"/>
                <w:sz w:val="22"/>
                <w:szCs w:val="22"/>
              </w:rPr>
            </w:pPr>
            <w:r w:rsidRPr="00790D92">
              <w:rPr>
                <w:rFonts w:cs="Arial"/>
                <w:b w:val="0"/>
                <w:color w:val="000000"/>
                <w:sz w:val="22"/>
                <w:szCs w:val="22"/>
              </w:rPr>
              <w:t xml:space="preserve">Inappropriate fire regimes </w:t>
            </w:r>
          </w:p>
        </w:tc>
        <w:tc>
          <w:tcPr>
            <w:tcW w:w="1843" w:type="dxa"/>
          </w:tcPr>
          <w:p w14:paraId="7E358629" w14:textId="07F6A2EF" w:rsidR="00790D92" w:rsidRPr="00790D92" w:rsidRDefault="00790D92" w:rsidP="00790D92">
            <w:pPr>
              <w:pStyle w:val="Tableheadingright"/>
              <w:spacing w:before="0"/>
              <w:jc w:val="left"/>
              <w:rPr>
                <w:rFonts w:cs="Arial"/>
                <w:b w:val="0"/>
                <w:sz w:val="22"/>
                <w:szCs w:val="22"/>
              </w:rPr>
            </w:pPr>
            <w:r w:rsidRPr="00790D92">
              <w:rPr>
                <w:rFonts w:cs="Arial"/>
                <w:b w:val="0"/>
                <w:color w:val="000000"/>
                <w:sz w:val="22"/>
                <w:szCs w:val="22"/>
              </w:rPr>
              <w:t>Potential</w:t>
            </w:r>
          </w:p>
        </w:tc>
        <w:tc>
          <w:tcPr>
            <w:tcW w:w="2374" w:type="dxa"/>
          </w:tcPr>
          <w:p w14:paraId="6668C0BD" w14:textId="1BD55A08" w:rsidR="00790D92" w:rsidRPr="00790D92" w:rsidRDefault="00790D92" w:rsidP="00790D92">
            <w:pPr>
              <w:pStyle w:val="Tableheadingright"/>
              <w:spacing w:before="0"/>
              <w:jc w:val="left"/>
              <w:rPr>
                <w:rFonts w:cs="Arial"/>
                <w:b w:val="0"/>
                <w:sz w:val="22"/>
                <w:szCs w:val="22"/>
              </w:rPr>
            </w:pPr>
            <w:r w:rsidRPr="00790D92">
              <w:rPr>
                <w:rFonts w:cs="Arial"/>
                <w:b w:val="0"/>
                <w:sz w:val="22"/>
                <w:szCs w:val="22"/>
              </w:rPr>
              <w:t>Whole of range</w:t>
            </w:r>
          </w:p>
        </w:tc>
        <w:tc>
          <w:tcPr>
            <w:tcW w:w="3438" w:type="dxa"/>
          </w:tcPr>
          <w:p w14:paraId="5BB6F796" w14:textId="6902F9C4" w:rsidR="00790D92" w:rsidRDefault="00790D92" w:rsidP="002560A2">
            <w:pPr>
              <w:autoSpaceDE w:val="0"/>
              <w:autoSpaceDN w:val="0"/>
              <w:adjustRightInd w:val="0"/>
              <w:rPr>
                <w:rFonts w:ascii="Arial" w:hAnsi="Arial" w:cs="Arial"/>
                <w:sz w:val="22"/>
                <w:szCs w:val="22"/>
                <w:lang w:eastAsia="en-AU"/>
              </w:rPr>
            </w:pPr>
            <w:r>
              <w:rPr>
                <w:rFonts w:ascii="Arial" w:hAnsi="Arial" w:cs="Arial"/>
                <w:sz w:val="22"/>
                <w:szCs w:val="22"/>
              </w:rPr>
              <w:t xml:space="preserve">Kroombit Tops is susceptible to wildfire </w:t>
            </w:r>
            <w:r>
              <w:rPr>
                <w:rFonts w:ascii="Arial" w:hAnsi="Arial" w:cs="Arial"/>
                <w:sz w:val="22"/>
                <w:szCs w:val="22"/>
              </w:rPr>
              <w:fldChar w:fldCharType="begin"/>
            </w:r>
            <w:r>
              <w:rPr>
                <w:rFonts w:ascii="Arial" w:hAnsi="Arial" w:cs="Arial"/>
                <w:sz w:val="22"/>
                <w:szCs w:val="22"/>
              </w:rPr>
              <w:instrText xml:space="preserve"> ADDIN EN.CITE &lt;EndNote&gt;&lt;Cite&gt;&lt;Author&gt;Hines&lt;/Author&gt;&lt;Year&gt;2012&lt;/Year&gt;&lt;RecNum&gt;303&lt;/RecNum&gt;&lt;DisplayText&gt;(Hines 2012; Hoskin et al. 2013)&lt;/DisplayText&gt;&lt;record&gt;&lt;rec-number&gt;303&lt;/rec-number&gt;&lt;foreign-keys&gt;&lt;key app="EN" db-id="ta0rdr92ndv9x0e9sdapdzadfw29sw9r9xva" timestamp="1488344344"&gt;303&lt;/key&gt;&lt;/foreign-keys&gt;&lt;ref-type name="Book Section"&gt;5&lt;/ref-type&gt;&lt;contributors&gt;&lt;authors&gt;&lt;author&gt;Hines, H. B.&lt;/author&gt;&lt;/authors&gt;&lt;secondary-authors&gt;&lt;author&gt;Curtis, L.K.&lt;/author&gt;&lt;author&gt;Dennis, A.J.&lt;/author&gt;&lt;author&gt;McDonald, K.R.&lt;/author&gt;&lt;author&gt;Kyne, P.M.&lt;/author&gt;&lt;author&gt;Debus S.J.S.&lt;/author&gt;&lt;/secondary-authors&gt;&lt;/contributors&gt;&lt;titles&gt;&lt;title&gt;Cascade Treefrog (Kroombit Tops population)&lt;/title&gt;&lt;secondary-title&gt;Queensland’s Threatened Animals&lt;/secondary-title&gt;&lt;/titles&gt;&lt;pages&gt;162-163&lt;/pages&gt;&lt;dates&gt;&lt;year&gt;2012&lt;/year&gt;&lt;/dates&gt;&lt;pub-location&gt;Collingwood&lt;/pub-location&gt;&lt;publisher&gt;CSIRO Publishing&lt;/publisher&gt;&lt;urls&gt;&lt;/urls&gt;&lt;/record&gt;&lt;/Cite&gt;&lt;Cite&gt;&lt;Author&gt;Hoskin&lt;/Author&gt;&lt;Year&gt;2013&lt;/Year&gt;&lt;RecNum&gt;18&lt;/RecNum&gt;&lt;record&gt;&lt;rec-number&gt;18&lt;/rec-number&gt;&lt;foreign-keys&gt;&lt;key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2" w:tooltip="Hines, 2012 #303" w:history="1">
              <w:r>
                <w:rPr>
                  <w:rFonts w:ascii="Arial" w:hAnsi="Arial" w:cs="Arial"/>
                  <w:noProof/>
                  <w:sz w:val="22"/>
                  <w:szCs w:val="22"/>
                </w:rPr>
                <w:t>Hines 2012</w:t>
              </w:r>
            </w:hyperlink>
            <w:r>
              <w:rPr>
                <w:rFonts w:ascii="Arial" w:hAnsi="Arial" w:cs="Arial"/>
                <w:noProof/>
                <w:sz w:val="22"/>
                <w:szCs w:val="22"/>
              </w:rPr>
              <w:t xml:space="preserve">; </w:t>
            </w:r>
            <w:hyperlink w:anchor="_ENREF_3" w:tooltip="Hoskin, 2013 #18" w:history="1">
              <w:r>
                <w:rPr>
                  <w:rFonts w:ascii="Arial" w:hAnsi="Arial" w:cs="Arial"/>
                  <w:noProof/>
                  <w:sz w:val="22"/>
                  <w:szCs w:val="22"/>
                </w:rPr>
                <w:t>Hoskin et al. 2013</w:t>
              </w:r>
            </w:hyperlink>
            <w:r>
              <w:rPr>
                <w:rFonts w:ascii="Arial" w:hAnsi="Arial" w:cs="Arial"/>
                <w:noProof/>
                <w:sz w:val="22"/>
                <w:szCs w:val="22"/>
              </w:rPr>
              <w:t>)</w:t>
            </w:r>
            <w:r>
              <w:rPr>
                <w:rFonts w:ascii="Arial" w:hAnsi="Arial" w:cs="Arial"/>
                <w:sz w:val="22"/>
                <w:szCs w:val="22"/>
              </w:rPr>
              <w:fldChar w:fldCharType="end"/>
            </w:r>
            <w:r w:rsidR="001F305A">
              <w:rPr>
                <w:rFonts w:ascii="Arial" w:hAnsi="Arial" w:cs="Arial"/>
                <w:sz w:val="22"/>
                <w:szCs w:val="22"/>
              </w:rPr>
              <w:t>, and predicted climate change is expected to increase their frequency and severity. For example, a h</w:t>
            </w:r>
            <w:r>
              <w:rPr>
                <w:rFonts w:ascii="Arial" w:hAnsi="Arial" w:cs="Arial"/>
                <w:sz w:val="22"/>
                <w:szCs w:val="22"/>
                <w:lang w:eastAsia="en-AU"/>
              </w:rPr>
              <w:t>igh intensity wildfire burn</w:t>
            </w:r>
            <w:r w:rsidR="001F305A">
              <w:rPr>
                <w:rFonts w:ascii="Arial" w:hAnsi="Arial" w:cs="Arial"/>
                <w:sz w:val="22"/>
                <w:szCs w:val="22"/>
                <w:lang w:eastAsia="en-AU"/>
              </w:rPr>
              <w:t>t</w:t>
            </w:r>
            <w:r>
              <w:rPr>
                <w:rFonts w:ascii="Arial" w:hAnsi="Arial" w:cs="Arial"/>
                <w:sz w:val="22"/>
                <w:szCs w:val="22"/>
                <w:lang w:eastAsia="en-AU"/>
              </w:rPr>
              <w:t xml:space="preserve"> into many rainforest patches used by the species </w:t>
            </w:r>
            <w:r w:rsidR="000F63E7">
              <w:rPr>
                <w:rFonts w:ascii="Arial" w:hAnsi="Arial" w:cs="Arial"/>
                <w:sz w:val="22"/>
                <w:szCs w:val="22"/>
                <w:lang w:eastAsia="en-AU"/>
              </w:rPr>
              <w:t xml:space="preserve">in 1994 </w:t>
            </w:r>
            <w:r>
              <w:rPr>
                <w:rFonts w:ascii="Arial" w:hAnsi="Arial" w:cs="Arial"/>
                <w:sz w:val="22"/>
                <w:szCs w:val="22"/>
                <w:lang w:eastAsia="en-AU"/>
              </w:rPr>
              <w:t>(Hines et al. 1999)</w:t>
            </w:r>
            <w:r w:rsidR="000F63E7">
              <w:rPr>
                <w:rFonts w:ascii="Arial" w:hAnsi="Arial" w:cs="Arial"/>
                <w:sz w:val="22"/>
                <w:szCs w:val="22"/>
                <w:lang w:eastAsia="en-AU"/>
              </w:rPr>
              <w:t xml:space="preserve"> </w:t>
            </w:r>
            <w:r w:rsidR="002560A2">
              <w:rPr>
                <w:rFonts w:ascii="Arial" w:hAnsi="Arial" w:cs="Arial"/>
                <w:sz w:val="22"/>
                <w:szCs w:val="22"/>
                <w:lang w:eastAsia="en-AU"/>
              </w:rPr>
              <w:t>causing significant damage to these ecosystems</w:t>
            </w:r>
            <w:r>
              <w:rPr>
                <w:rFonts w:ascii="Arial" w:hAnsi="Arial" w:cs="Arial"/>
                <w:sz w:val="22"/>
                <w:szCs w:val="22"/>
                <w:lang w:eastAsia="en-AU"/>
              </w:rPr>
              <w:t>.</w:t>
            </w:r>
          </w:p>
        </w:tc>
      </w:tr>
      <w:tr w:rsidR="00C845D6" w14:paraId="788D6294" w14:textId="77777777" w:rsidTr="00F30EEB">
        <w:tc>
          <w:tcPr>
            <w:tcW w:w="1809" w:type="dxa"/>
          </w:tcPr>
          <w:p w14:paraId="0EB36BAA" w14:textId="37D7AB59" w:rsidR="00C845D6" w:rsidRPr="00E30E90" w:rsidRDefault="00C845D6" w:rsidP="00C845D6">
            <w:pPr>
              <w:pStyle w:val="Tableheadingright"/>
              <w:spacing w:before="0"/>
              <w:jc w:val="left"/>
              <w:rPr>
                <w:rFonts w:cs="Arial"/>
                <w:b w:val="0"/>
                <w:sz w:val="22"/>
                <w:szCs w:val="22"/>
              </w:rPr>
            </w:pPr>
            <w:r>
              <w:rPr>
                <w:rFonts w:cs="Arial"/>
                <w:b w:val="0"/>
                <w:sz w:val="22"/>
                <w:szCs w:val="22"/>
              </w:rPr>
              <w:t>P</w:t>
            </w:r>
            <w:r w:rsidRPr="00E30E90">
              <w:rPr>
                <w:rFonts w:cs="Arial"/>
                <w:b w:val="0"/>
                <w:sz w:val="22"/>
                <w:szCs w:val="22"/>
              </w:rPr>
              <w:t>opulation fragmentation</w:t>
            </w:r>
          </w:p>
        </w:tc>
        <w:tc>
          <w:tcPr>
            <w:tcW w:w="1843" w:type="dxa"/>
          </w:tcPr>
          <w:p w14:paraId="14360FD5" w14:textId="7BBB8EA1" w:rsidR="00C845D6" w:rsidRDefault="00C845D6" w:rsidP="00C845D6">
            <w:pPr>
              <w:pStyle w:val="Tableheadingright"/>
              <w:spacing w:before="0"/>
              <w:jc w:val="left"/>
              <w:rPr>
                <w:rFonts w:cs="Arial"/>
                <w:b w:val="0"/>
                <w:sz w:val="22"/>
                <w:szCs w:val="22"/>
              </w:rPr>
            </w:pPr>
            <w:r>
              <w:rPr>
                <w:rFonts w:cs="Arial"/>
                <w:b w:val="0"/>
                <w:sz w:val="22"/>
                <w:szCs w:val="22"/>
              </w:rPr>
              <w:t>Potential</w:t>
            </w:r>
          </w:p>
        </w:tc>
        <w:tc>
          <w:tcPr>
            <w:tcW w:w="2374" w:type="dxa"/>
          </w:tcPr>
          <w:p w14:paraId="790A2542" w14:textId="655BB39E" w:rsidR="00C845D6" w:rsidRDefault="00C845D6" w:rsidP="00C845D6">
            <w:pPr>
              <w:pStyle w:val="Tableheadingright"/>
              <w:spacing w:before="0"/>
              <w:jc w:val="left"/>
              <w:rPr>
                <w:rFonts w:cs="Arial"/>
                <w:b w:val="0"/>
                <w:sz w:val="22"/>
                <w:szCs w:val="22"/>
              </w:rPr>
            </w:pPr>
            <w:r w:rsidRPr="00C845D6">
              <w:rPr>
                <w:rFonts w:cs="Arial"/>
                <w:b w:val="0"/>
                <w:sz w:val="22"/>
                <w:szCs w:val="22"/>
              </w:rPr>
              <w:t>Whole of range</w:t>
            </w:r>
          </w:p>
        </w:tc>
        <w:tc>
          <w:tcPr>
            <w:tcW w:w="3438" w:type="dxa"/>
          </w:tcPr>
          <w:p w14:paraId="15444EBD" w14:textId="3A857512" w:rsidR="00C845D6" w:rsidRDefault="00C845D6" w:rsidP="00C845D6">
            <w:pPr>
              <w:pStyle w:val="Tableheadingright"/>
              <w:spacing w:before="0"/>
              <w:jc w:val="left"/>
              <w:rPr>
                <w:rFonts w:cs="Arial"/>
                <w:b w:val="0"/>
                <w:sz w:val="22"/>
                <w:szCs w:val="22"/>
              </w:rPr>
            </w:pPr>
            <w:r>
              <w:rPr>
                <w:rFonts w:cs="Arial"/>
                <w:b w:val="0"/>
                <w:sz w:val="22"/>
                <w:szCs w:val="22"/>
              </w:rPr>
              <w:t>There are no data with which to assess this threat.</w:t>
            </w:r>
          </w:p>
        </w:tc>
      </w:tr>
    </w:tbl>
    <w:p w14:paraId="63B7A30F" w14:textId="77777777" w:rsidR="000A3290" w:rsidRDefault="000A3290" w:rsidP="00AB638E">
      <w:pPr>
        <w:spacing w:after="240"/>
        <w:rPr>
          <w:rFonts w:ascii="Arial" w:hAnsi="Arial" w:cs="Arial"/>
          <w:color w:val="0000FF"/>
          <w:sz w:val="22"/>
          <w:szCs w:val="22"/>
        </w:rPr>
      </w:pPr>
    </w:p>
    <w:p w14:paraId="16F772D5"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15260A86" w14:textId="77777777" w:rsidTr="00213CC4">
        <w:trPr>
          <w:trHeight w:val="606"/>
        </w:trPr>
        <w:tc>
          <w:tcPr>
            <w:tcW w:w="10117" w:type="dxa"/>
            <w:gridSpan w:val="5"/>
            <w:shd w:val="clear" w:color="auto" w:fill="595959" w:themeFill="text1" w:themeFillTint="A6"/>
            <w:vAlign w:val="center"/>
          </w:tcPr>
          <w:p w14:paraId="2DFD1CF0"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624BE892"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0A41596"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6F6E7637"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BBA1D6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E0606C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83DDE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89FCD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59C6A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9DE6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EBE25F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1DCD019"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F27EFD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A2859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490FD07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3C3E0E52"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FC498A1"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14202F0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1B917E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24D5E1A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6CC57FE"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33B82D0B"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1FFC8EF8" wp14:editId="37058B9F">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CE1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BA4BCE3"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9EF2BA7"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276A81AF"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3BFDCC26" w14:textId="77777777" w:rsidR="003F4D21" w:rsidRPr="00715477" w:rsidRDefault="003F4D21" w:rsidP="003F4D21">
            <w:pPr>
              <w:rPr>
                <w:rFonts w:ascii="Arial" w:hAnsi="Arial" w:cs="Arial"/>
                <w:sz w:val="18"/>
                <w:szCs w:val="18"/>
              </w:rPr>
            </w:pPr>
          </w:p>
          <w:p w14:paraId="128DA2C7"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5EAA5F05"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ACA3032" wp14:editId="69A7DB68">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5D5225" w14:textId="77777777" w:rsidR="00B952A0" w:rsidRPr="00CE7C59" w:rsidRDefault="00B952A0"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A3032"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3E5D5225" w14:textId="77777777" w:rsidR="00B952A0" w:rsidRPr="00CE7C59" w:rsidRDefault="00B952A0"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490C1B8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0890CA4"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4B6E06B"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68586D0F" w14:textId="77777777" w:rsidR="003F4D21" w:rsidRDefault="003F4D21" w:rsidP="003F4D21">
      <w:pPr>
        <w:rPr>
          <w:rFonts w:ascii="Arial" w:hAnsi="Arial" w:cs="Arial"/>
          <w:b/>
          <w:sz w:val="22"/>
          <w:szCs w:val="22"/>
        </w:rPr>
      </w:pPr>
    </w:p>
    <w:p w14:paraId="235CC4B9"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607A6F76" w14:textId="77777777" w:rsidR="000D016C" w:rsidRDefault="000D016C" w:rsidP="000D016C">
      <w:pPr>
        <w:rPr>
          <w:rFonts w:ascii="Arial" w:hAnsi="Arial"/>
          <w:sz w:val="22"/>
        </w:rPr>
      </w:pPr>
    </w:p>
    <w:p w14:paraId="38F3B2BE" w14:textId="32FF0F0C" w:rsidR="00817CFB" w:rsidRPr="002A11F1" w:rsidRDefault="000D016C" w:rsidP="000D016C">
      <w:pPr>
        <w:rPr>
          <w:rFonts w:ascii="Arial" w:hAnsi="Arial" w:cs="Arial"/>
          <w:color w:val="000000"/>
          <w:sz w:val="22"/>
        </w:rPr>
      </w:pPr>
      <w:r w:rsidRPr="002A11F1">
        <w:rPr>
          <w:rFonts w:ascii="Arial" w:hAnsi="Arial" w:cs="Arial"/>
          <w:color w:val="000000"/>
          <w:sz w:val="22"/>
        </w:rPr>
        <w:t xml:space="preserve">The generation length of the </w:t>
      </w:r>
      <w:r w:rsidRPr="002A11F1">
        <w:rPr>
          <w:rFonts w:ascii="Arial" w:hAnsi="Arial"/>
          <w:sz w:val="22"/>
        </w:rPr>
        <w:t xml:space="preserve">Kroombit treefrog </w:t>
      </w:r>
      <w:r w:rsidRPr="002A11F1">
        <w:rPr>
          <w:rFonts w:ascii="Arial" w:hAnsi="Arial" w:cs="Arial"/>
          <w:color w:val="000000"/>
          <w:sz w:val="22"/>
        </w:rPr>
        <w:t xml:space="preserve">is unknown but </w:t>
      </w:r>
      <w:r w:rsidR="002560A2">
        <w:rPr>
          <w:rFonts w:ascii="Arial" w:hAnsi="Arial" w:cs="Arial"/>
          <w:color w:val="000000"/>
          <w:sz w:val="22"/>
        </w:rPr>
        <w:t>is</w:t>
      </w:r>
      <w:r w:rsidRPr="002A11F1">
        <w:rPr>
          <w:rFonts w:ascii="Arial" w:hAnsi="Arial" w:cs="Arial"/>
          <w:color w:val="000000"/>
          <w:sz w:val="22"/>
        </w:rPr>
        <w:t xml:space="preserve"> </w:t>
      </w:r>
      <w:r w:rsidR="002560A2">
        <w:rPr>
          <w:rFonts w:ascii="Arial" w:hAnsi="Arial" w:cs="Arial"/>
          <w:color w:val="000000"/>
          <w:sz w:val="22"/>
        </w:rPr>
        <w:t>thought to be</w:t>
      </w:r>
      <w:r w:rsidRPr="002A11F1">
        <w:rPr>
          <w:rFonts w:ascii="Arial" w:hAnsi="Arial" w:cs="Arial"/>
          <w:color w:val="000000"/>
          <w:sz w:val="22"/>
        </w:rPr>
        <w:t xml:space="preserve"> to be </w:t>
      </w:r>
      <w:r w:rsidR="002A11F1" w:rsidRPr="002A11F1">
        <w:rPr>
          <w:rFonts w:ascii="Arial" w:hAnsi="Arial" w:cs="Arial"/>
          <w:color w:val="000000"/>
          <w:sz w:val="22"/>
        </w:rPr>
        <w:t>four to five</w:t>
      </w:r>
      <w:r w:rsidRPr="002A11F1">
        <w:rPr>
          <w:rFonts w:ascii="Arial" w:hAnsi="Arial" w:cs="Arial"/>
          <w:color w:val="000000"/>
          <w:sz w:val="22"/>
        </w:rPr>
        <w:t xml:space="preserve"> years, based on </w:t>
      </w:r>
      <w:r w:rsidR="002560A2">
        <w:rPr>
          <w:rFonts w:ascii="Arial" w:hAnsi="Arial" w:cs="Arial"/>
          <w:color w:val="000000"/>
          <w:sz w:val="22"/>
        </w:rPr>
        <w:t>an estimate for the closely related and</w:t>
      </w:r>
      <w:r w:rsidRPr="002A11F1">
        <w:rPr>
          <w:rFonts w:ascii="Arial" w:hAnsi="Arial" w:cs="Arial"/>
          <w:color w:val="000000"/>
          <w:sz w:val="22"/>
        </w:rPr>
        <w:t xml:space="preserve"> </w:t>
      </w:r>
      <w:r w:rsidR="002A11F1" w:rsidRPr="002A11F1">
        <w:rPr>
          <w:rFonts w:ascii="Arial" w:hAnsi="Arial" w:cs="Arial"/>
          <w:color w:val="000000"/>
          <w:sz w:val="22"/>
        </w:rPr>
        <w:t xml:space="preserve">morphologically </w:t>
      </w:r>
      <w:r w:rsidRPr="002A11F1">
        <w:rPr>
          <w:rFonts w:ascii="Arial" w:hAnsi="Arial" w:cs="Arial"/>
          <w:color w:val="000000"/>
          <w:sz w:val="22"/>
        </w:rPr>
        <w:t xml:space="preserve">similar </w:t>
      </w:r>
      <w:r w:rsidRPr="002A11F1">
        <w:rPr>
          <w:rFonts w:ascii="Arial" w:hAnsi="Arial" w:cs="Arial"/>
          <w:i/>
          <w:sz w:val="22"/>
          <w:szCs w:val="22"/>
        </w:rPr>
        <w:t xml:space="preserve">L. </w:t>
      </w:r>
      <w:r w:rsidR="002A11F1" w:rsidRPr="002A11F1">
        <w:rPr>
          <w:rFonts w:ascii="Arial" w:hAnsi="Arial" w:cs="Arial"/>
          <w:i/>
          <w:sz w:val="22"/>
          <w:szCs w:val="22"/>
        </w:rPr>
        <w:t>p</w:t>
      </w:r>
      <w:r w:rsidR="006A6FB7">
        <w:rPr>
          <w:rFonts w:ascii="Arial" w:hAnsi="Arial" w:cs="Arial"/>
          <w:i/>
          <w:sz w:val="22"/>
          <w:szCs w:val="22"/>
        </w:rPr>
        <w:t>iperata</w:t>
      </w:r>
      <w:r w:rsidR="002A11F1" w:rsidRPr="002A11F1">
        <w:rPr>
          <w:rFonts w:ascii="Arial" w:hAnsi="Arial" w:cs="Arial"/>
          <w:i/>
          <w:sz w:val="22"/>
          <w:szCs w:val="22"/>
        </w:rPr>
        <w:t xml:space="preserve"> (</w:t>
      </w:r>
      <w:r w:rsidR="006A6FB7">
        <w:rPr>
          <w:rFonts w:ascii="Arial" w:hAnsi="Arial" w:cs="Arial"/>
          <w:sz w:val="22"/>
          <w:szCs w:val="22"/>
        </w:rPr>
        <w:t>peppered</w:t>
      </w:r>
      <w:r w:rsidR="002A11F1" w:rsidRPr="002A11F1">
        <w:rPr>
          <w:rFonts w:ascii="Arial" w:hAnsi="Arial" w:cs="Arial"/>
          <w:sz w:val="22"/>
          <w:szCs w:val="22"/>
        </w:rPr>
        <w:t xml:space="preserve"> tree frog</w:t>
      </w:r>
      <w:r w:rsidRPr="002A11F1">
        <w:rPr>
          <w:rFonts w:ascii="Arial" w:hAnsi="Arial" w:cs="Arial"/>
          <w:i/>
          <w:sz w:val="22"/>
          <w:szCs w:val="22"/>
        </w:rPr>
        <w:t xml:space="preserve">) </w:t>
      </w:r>
      <w:r w:rsidRPr="002A11F1">
        <w:rPr>
          <w:rFonts w:ascii="Arial" w:hAnsi="Arial" w:cs="Arial"/>
          <w:sz w:val="22"/>
          <w:szCs w:val="22"/>
        </w:rPr>
        <w:fldChar w:fldCharType="begin"/>
      </w:r>
      <w:r w:rsidRPr="002A11F1">
        <w:rPr>
          <w:rFonts w:ascii="Arial" w:hAnsi="Arial" w:cs="Arial"/>
          <w:sz w:val="22"/>
          <w:szCs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sidRPr="002A11F1">
        <w:rPr>
          <w:rFonts w:ascii="Arial" w:hAnsi="Arial" w:cs="Arial"/>
          <w:sz w:val="22"/>
          <w:szCs w:val="22"/>
        </w:rPr>
        <w:fldChar w:fldCharType="separate"/>
      </w:r>
      <w:r w:rsidRPr="002A11F1">
        <w:rPr>
          <w:rFonts w:ascii="Arial" w:hAnsi="Arial" w:cs="Arial"/>
          <w:sz w:val="22"/>
          <w:szCs w:val="22"/>
        </w:rPr>
        <w:t>(</w:t>
      </w:r>
      <w:hyperlink w:anchor="_ENREF_3" w:tooltip="Hoskin, 2013 #18" w:history="1">
        <w:r w:rsidRPr="002A11F1">
          <w:rPr>
            <w:rFonts w:ascii="Arial" w:hAnsi="Arial" w:cs="Arial"/>
            <w:sz w:val="22"/>
            <w:szCs w:val="22"/>
          </w:rPr>
          <w:t>Hoskin et al. 2013</w:t>
        </w:r>
      </w:hyperlink>
      <w:r w:rsidR="002A11F1">
        <w:rPr>
          <w:rFonts w:ascii="Arial" w:hAnsi="Arial" w:cs="Arial"/>
          <w:sz w:val="22"/>
          <w:szCs w:val="22"/>
        </w:rPr>
        <w:t>; NSW Scientific Committee 2008</w:t>
      </w:r>
      <w:r w:rsidRPr="002A11F1">
        <w:rPr>
          <w:rFonts w:ascii="Arial" w:hAnsi="Arial" w:cs="Arial"/>
          <w:sz w:val="22"/>
          <w:szCs w:val="22"/>
        </w:rPr>
        <w:t>)</w:t>
      </w:r>
      <w:r w:rsidRPr="002A11F1">
        <w:rPr>
          <w:rFonts w:ascii="Arial" w:hAnsi="Arial" w:cs="Arial"/>
          <w:sz w:val="22"/>
          <w:szCs w:val="22"/>
        </w:rPr>
        <w:fldChar w:fldCharType="end"/>
      </w:r>
      <w:r w:rsidR="002A11F1" w:rsidRPr="002A11F1">
        <w:rPr>
          <w:rFonts w:ascii="Arial" w:hAnsi="Arial" w:cs="Arial"/>
          <w:sz w:val="22"/>
          <w:szCs w:val="22"/>
        </w:rPr>
        <w:t xml:space="preserve">. </w:t>
      </w:r>
    </w:p>
    <w:p w14:paraId="5C739615" w14:textId="77777777" w:rsidR="000D016C" w:rsidRDefault="000D016C" w:rsidP="000D016C">
      <w:pPr>
        <w:rPr>
          <w:rFonts w:ascii="Calibri" w:hAnsi="Calibri"/>
          <w:color w:val="000000"/>
          <w:sz w:val="22"/>
        </w:rPr>
      </w:pPr>
    </w:p>
    <w:p w14:paraId="781CEC13" w14:textId="77777777" w:rsidR="00681850" w:rsidRPr="00D9126D" w:rsidRDefault="00617A7A" w:rsidP="00BB548A">
      <w:pPr>
        <w:rPr>
          <w:rFonts w:ascii="Arial" w:hAnsi="Arial" w:cs="Arial"/>
          <w:color w:val="000000"/>
          <w:sz w:val="22"/>
        </w:rPr>
      </w:pPr>
      <w:r w:rsidRPr="00617A7A">
        <w:rPr>
          <w:rFonts w:ascii="Arial" w:hAnsi="Arial" w:cs="Arial"/>
          <w:color w:val="000000"/>
          <w:sz w:val="22"/>
        </w:rPr>
        <w:t>Surveys since the mid-1990s have recorded significant declines from the late 1990s</w:t>
      </w:r>
      <w:r>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&lt;EndNote&gt;&lt;Cite&gt;&lt;Author&gt;Hoskin&lt;/Author&gt;&lt;Year&gt;2013&lt;/Year&gt;&lt;RecNum&gt;18&lt;/RecNum&gt;&lt;DisplayText&gt;(Hoskin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3" w:tooltip="Hoskin, 2013 #18" w:history="1">
        <w:r>
          <w:rPr>
            <w:rFonts w:ascii="Arial" w:hAnsi="Arial" w:cs="Arial"/>
            <w:noProof/>
            <w:color w:val="000000"/>
            <w:sz w:val="22"/>
          </w:rPr>
          <w:t>Hoskin et al. 2013</w:t>
        </w:r>
      </w:hyperlink>
      <w:r>
        <w:rPr>
          <w:rFonts w:ascii="Arial" w:hAnsi="Arial" w:cs="Arial"/>
          <w:noProof/>
          <w:color w:val="000000"/>
          <w:sz w:val="22"/>
        </w:rPr>
        <w:t>)</w:t>
      </w:r>
      <w:r>
        <w:rPr>
          <w:rFonts w:ascii="Arial" w:hAnsi="Arial" w:cs="Arial"/>
          <w:color w:val="000000"/>
          <w:sz w:val="22"/>
        </w:rPr>
        <w:fldChar w:fldCharType="end"/>
      </w:r>
      <w:r w:rsidRPr="00617A7A">
        <w:rPr>
          <w:rFonts w:ascii="Arial" w:hAnsi="Arial" w:cs="Arial"/>
          <w:color w:val="000000"/>
          <w:sz w:val="22"/>
        </w:rPr>
        <w:t xml:space="preserve"> but</w:t>
      </w:r>
      <w:r>
        <w:rPr>
          <w:rFonts w:ascii="Arial" w:hAnsi="Arial" w:cs="Arial"/>
          <w:color w:val="000000"/>
          <w:sz w:val="22"/>
        </w:rPr>
        <w:t xml:space="preserve"> the extent of decline has not been estimated.</w:t>
      </w:r>
      <w:r w:rsidR="00D9126D" w:rsidRPr="00D9126D">
        <w:rPr>
          <w:rFonts w:ascii="Arial" w:hAnsi="Arial" w:cs="Arial"/>
          <w:color w:val="000000"/>
          <w:sz w:val="22"/>
        </w:rPr>
        <w:t xml:space="preserve"> </w:t>
      </w:r>
    </w:p>
    <w:p w14:paraId="089998EE" w14:textId="77777777" w:rsidR="00A707D3" w:rsidRPr="00D9126D" w:rsidRDefault="00A707D3" w:rsidP="001E1889">
      <w:pPr>
        <w:rPr>
          <w:rFonts w:ascii="Arial" w:hAnsi="Arial" w:cs="Arial"/>
          <w:sz w:val="22"/>
          <w:szCs w:val="22"/>
          <w:u w:val="single"/>
        </w:rPr>
      </w:pPr>
    </w:p>
    <w:p w14:paraId="078C980A"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w:t>
      </w:r>
      <w:r w:rsidRPr="00FC2FBA">
        <w:rPr>
          <w:rFonts w:ascii="Arial" w:hAnsi="Arial" w:cs="Arial"/>
          <w:b/>
          <w:sz w:val="22"/>
          <w:szCs w:val="22"/>
        </w:rPr>
        <w:t>insufficient</w:t>
      </w:r>
      <w:r w:rsidRPr="00D9126D">
        <w:rPr>
          <w:rFonts w:ascii="Arial" w:hAnsi="Arial" w:cs="Arial"/>
          <w:sz w:val="22"/>
          <w:szCs w:val="22"/>
        </w:rPr>
        <w:t xml:space="preserve">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37B1663D"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2386EF8" w14:textId="77777777" w:rsidTr="00064A65">
        <w:trPr>
          <w:trHeight w:val="350"/>
        </w:trPr>
        <w:tc>
          <w:tcPr>
            <w:tcW w:w="9633" w:type="dxa"/>
            <w:gridSpan w:val="4"/>
            <w:tcBorders>
              <w:bottom w:val="nil"/>
            </w:tcBorders>
            <w:shd w:val="clear" w:color="auto" w:fill="595959" w:themeFill="text1" w:themeFillTint="A6"/>
            <w:vAlign w:val="center"/>
          </w:tcPr>
          <w:p w14:paraId="2BAC0B40"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4D943FA" w14:textId="77777777" w:rsidTr="00064A65">
        <w:tc>
          <w:tcPr>
            <w:tcW w:w="3557" w:type="dxa"/>
            <w:tcBorders>
              <w:top w:val="nil"/>
              <w:bottom w:val="nil"/>
              <w:right w:val="nil"/>
            </w:tcBorders>
          </w:tcPr>
          <w:p w14:paraId="4A05D5F8"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CEE55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E55C80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BE6EC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501AF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CA896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AA55C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5C91EFA9"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4E11CC99"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1BE2F0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C29E1A9"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1DC2FDDE"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32FB937B"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65A40135"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5FCF2D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2A1C6890"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1EE42F6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841901E" w14:textId="77777777" w:rsidTr="00064A65">
        <w:tc>
          <w:tcPr>
            <w:tcW w:w="9633" w:type="dxa"/>
            <w:gridSpan w:val="4"/>
            <w:tcBorders>
              <w:top w:val="nil"/>
              <w:bottom w:val="nil"/>
            </w:tcBorders>
          </w:tcPr>
          <w:p w14:paraId="7855A255"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2699FE2"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56427E7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FFAF5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9A047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4F47C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5DE8BBBD"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592790B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28EDE918" w14:textId="77777777" w:rsidTr="00064A65">
        <w:tc>
          <w:tcPr>
            <w:tcW w:w="9633" w:type="dxa"/>
            <w:gridSpan w:val="4"/>
            <w:tcBorders>
              <w:top w:val="single" w:sz="4" w:space="0" w:color="FFFFFF" w:themeColor="background1"/>
            </w:tcBorders>
            <w:shd w:val="clear" w:color="auto" w:fill="BFBFBF" w:themeFill="background1" w:themeFillShade="BF"/>
          </w:tcPr>
          <w:p w14:paraId="44771F05"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4A14153C" w14:textId="77777777" w:rsidR="003F4D21" w:rsidRDefault="003F4D21" w:rsidP="003F4D21">
      <w:pPr>
        <w:rPr>
          <w:rFonts w:ascii="Arial" w:hAnsi="Arial"/>
          <w:sz w:val="22"/>
        </w:rPr>
      </w:pPr>
    </w:p>
    <w:p w14:paraId="7F7F7EA0"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3398B342" w14:textId="77777777" w:rsidR="00617A7A" w:rsidRDefault="00617A7A" w:rsidP="003F4D21">
      <w:pPr>
        <w:rPr>
          <w:rFonts w:ascii="Arial" w:hAnsi="Arial"/>
          <w:sz w:val="22"/>
        </w:rPr>
      </w:pPr>
    </w:p>
    <w:p w14:paraId="224355F5" w14:textId="54C2141D" w:rsidR="00B952A0" w:rsidRDefault="00171D94" w:rsidP="00790D92">
      <w:pPr>
        <w:rPr>
          <w:rFonts w:ascii="Arial" w:hAnsi="Arial"/>
          <w:sz w:val="22"/>
        </w:rPr>
      </w:pPr>
      <w:r w:rsidRPr="005210AA">
        <w:rPr>
          <w:rFonts w:ascii="Arial" w:hAnsi="Arial"/>
          <w:sz w:val="22"/>
        </w:rPr>
        <w:t>T</w:t>
      </w:r>
      <w:r w:rsidRPr="005210AA">
        <w:rPr>
          <w:rFonts w:ascii="Arial" w:hAnsi="Arial" w:cs="Arial"/>
          <w:sz w:val="22"/>
          <w:szCs w:val="22"/>
        </w:rPr>
        <w:t xml:space="preserve">he calculated extent of occurrence is </w:t>
      </w:r>
      <w:r w:rsidR="005210AA" w:rsidRPr="005210AA">
        <w:rPr>
          <w:rFonts w:ascii="Arial" w:hAnsi="Arial" w:cs="Arial"/>
          <w:sz w:val="22"/>
          <w:szCs w:val="22"/>
        </w:rPr>
        <w:t>34</w:t>
      </w:r>
      <w:r w:rsidRPr="005210AA">
        <w:rPr>
          <w:rFonts w:ascii="Arial" w:hAnsi="Arial"/>
          <w:sz w:val="22"/>
        </w:rPr>
        <w:t xml:space="preserve"> km</w:t>
      </w:r>
      <w:r w:rsidRPr="005210AA">
        <w:rPr>
          <w:rFonts w:ascii="Arial" w:hAnsi="Arial"/>
          <w:sz w:val="20"/>
          <w:vertAlign w:val="superscript"/>
        </w:rPr>
        <w:t>2</w:t>
      </w:r>
      <w:r w:rsidR="00C44EAD">
        <w:rPr>
          <w:rFonts w:ascii="Arial" w:hAnsi="Arial"/>
          <w:sz w:val="20"/>
          <w:vertAlign w:val="superscript"/>
        </w:rPr>
        <w:t xml:space="preserve"> </w:t>
      </w:r>
      <w:r w:rsidR="00C44EAD" w:rsidRPr="00C44EAD">
        <w:rPr>
          <w:rFonts w:ascii="Arial" w:hAnsi="Arial"/>
          <w:sz w:val="20"/>
        </w:rPr>
        <w:t>(</w:t>
      </w:r>
      <w:r w:rsidR="00C44EAD">
        <w:rPr>
          <w:rFonts w:ascii="Arial" w:hAnsi="Arial" w:cs="Arial"/>
          <w:sz w:val="22"/>
          <w:szCs w:val="22"/>
        </w:rPr>
        <w:t>Hoskin et al. 2013, QPWS unpublished data)</w:t>
      </w:r>
      <w:r w:rsidRPr="005210AA">
        <w:rPr>
          <w:rFonts w:ascii="Arial" w:hAnsi="Arial" w:cs="Arial"/>
          <w:sz w:val="22"/>
          <w:szCs w:val="22"/>
        </w:rPr>
        <w:t xml:space="preserve">, and the area of occupancy is </w:t>
      </w:r>
      <w:r w:rsidR="005210AA" w:rsidRPr="005210AA">
        <w:rPr>
          <w:rFonts w:ascii="Arial" w:hAnsi="Arial" w:cs="Arial"/>
          <w:sz w:val="22"/>
          <w:szCs w:val="22"/>
        </w:rPr>
        <w:t>16</w:t>
      </w:r>
      <w:r w:rsidRPr="005210AA">
        <w:rPr>
          <w:rFonts w:ascii="Arial" w:hAnsi="Arial"/>
          <w:sz w:val="22"/>
        </w:rPr>
        <w:t xml:space="preserve"> km</w:t>
      </w:r>
      <w:r w:rsidRPr="005210AA">
        <w:rPr>
          <w:rFonts w:ascii="Arial" w:hAnsi="Arial"/>
          <w:sz w:val="20"/>
          <w:vertAlign w:val="superscript"/>
        </w:rPr>
        <w:t>2</w:t>
      </w:r>
      <w:r w:rsidRPr="005210AA">
        <w:rPr>
          <w:rFonts w:ascii="Arial" w:hAnsi="Arial" w:cs="Arial"/>
          <w:sz w:val="22"/>
          <w:szCs w:val="22"/>
        </w:rPr>
        <w:t xml:space="preserve"> (DoEE 201</w:t>
      </w:r>
      <w:r w:rsidR="00536EB0">
        <w:rPr>
          <w:rFonts w:ascii="Arial" w:hAnsi="Arial" w:cs="Arial"/>
          <w:sz w:val="22"/>
          <w:szCs w:val="22"/>
        </w:rPr>
        <w:t>8</w:t>
      </w:r>
      <w:r w:rsidRPr="005210AA">
        <w:rPr>
          <w:rFonts w:ascii="Arial" w:hAnsi="Arial" w:cs="Arial"/>
          <w:sz w:val="22"/>
          <w:szCs w:val="22"/>
        </w:rPr>
        <w:t>). These figures are based on the mapping of point records from 1994 to 201</w:t>
      </w:r>
      <w:r w:rsidR="005210AA" w:rsidRPr="005210AA">
        <w:rPr>
          <w:rFonts w:ascii="Arial" w:hAnsi="Arial" w:cs="Arial"/>
          <w:sz w:val="22"/>
          <w:szCs w:val="22"/>
        </w:rPr>
        <w:t>1</w:t>
      </w:r>
      <w:r w:rsidRPr="005210AA">
        <w:rPr>
          <w:rFonts w:ascii="Arial" w:hAnsi="Arial" w:cs="Arial"/>
          <w:sz w:val="22"/>
          <w:szCs w:val="22"/>
        </w:rPr>
        <w:t xml:space="preserve">, </w:t>
      </w:r>
      <w:r w:rsidR="0038149F" w:rsidRPr="005210AA">
        <w:rPr>
          <w:rFonts w:ascii="Arial" w:hAnsi="Arial" w:cs="Arial"/>
          <w:sz w:val="22"/>
          <w:szCs w:val="22"/>
        </w:rPr>
        <w:t>compiled from state and Commonwealth agencies along with museums, herbaria, research institutions and non-government organisations</w:t>
      </w:r>
      <w:r w:rsidRPr="005210AA">
        <w:rPr>
          <w:rFonts w:ascii="Arial" w:hAnsi="Arial" w:cs="Arial"/>
          <w:sz w:val="22"/>
          <w:szCs w:val="22"/>
        </w:rPr>
        <w:t>. The EOO was calculated using a minimum convex hull, and the AOO calculated using a 2x2 km grid cell method, based on the IUCN Red List Guidelines 2014.</w:t>
      </w:r>
      <w:r w:rsidR="00617A7A" w:rsidRPr="005210AA">
        <w:rPr>
          <w:rFonts w:ascii="Arial" w:hAnsi="Arial"/>
          <w:sz w:val="22"/>
        </w:rPr>
        <w:t xml:space="preserve"> Within this area the Kroombit treefrog is restricted to the headwaters of five streams, although the vast majority of records and known habitat for the species is contained within the three most southern streams, i.e. Kroombit, Three Moon and Munholme Creeks</w:t>
      </w:r>
      <w:r w:rsidR="00C44EAD">
        <w:rPr>
          <w:rFonts w:ascii="Arial" w:hAnsi="Arial"/>
          <w:sz w:val="22"/>
        </w:rPr>
        <w:t xml:space="preserve"> (Hoskin et al. 2013)</w:t>
      </w:r>
      <w:r w:rsidR="00617A7A" w:rsidRPr="005210AA">
        <w:rPr>
          <w:rFonts w:ascii="Arial" w:hAnsi="Arial"/>
          <w:sz w:val="22"/>
        </w:rPr>
        <w:t xml:space="preserve">. </w:t>
      </w:r>
    </w:p>
    <w:p w14:paraId="5DDA0C66" w14:textId="77777777" w:rsidR="00B952A0" w:rsidRDefault="00B952A0" w:rsidP="00790D92">
      <w:pPr>
        <w:rPr>
          <w:rFonts w:ascii="Arial" w:hAnsi="Arial"/>
          <w:sz w:val="22"/>
        </w:rPr>
      </w:pPr>
    </w:p>
    <w:p w14:paraId="0421BEC0" w14:textId="3B676D5D" w:rsidR="00790D92" w:rsidRDefault="00B952A0" w:rsidP="00790D92">
      <w:pPr>
        <w:rPr>
          <w:rFonts w:ascii="Arial" w:hAnsi="Arial"/>
          <w:sz w:val="22"/>
        </w:rPr>
      </w:pPr>
      <w:r>
        <w:rPr>
          <w:rFonts w:ascii="Arial" w:hAnsi="Arial"/>
          <w:sz w:val="22"/>
        </w:rPr>
        <w:t xml:space="preserve">These populations are relatively isolated and </w:t>
      </w:r>
      <w:r w:rsidR="00536EB0">
        <w:rPr>
          <w:rFonts w:ascii="Arial" w:hAnsi="Arial"/>
          <w:sz w:val="22"/>
        </w:rPr>
        <w:t xml:space="preserve">have </w:t>
      </w:r>
      <w:r>
        <w:rPr>
          <w:rFonts w:ascii="Arial" w:hAnsi="Arial"/>
          <w:sz w:val="22"/>
        </w:rPr>
        <w:t xml:space="preserve">therefore </w:t>
      </w:r>
      <w:r w:rsidR="00536EB0">
        <w:rPr>
          <w:rFonts w:ascii="Arial" w:hAnsi="Arial"/>
          <w:sz w:val="22"/>
        </w:rPr>
        <w:t xml:space="preserve">been </w:t>
      </w:r>
      <w:r>
        <w:rPr>
          <w:rFonts w:ascii="Arial" w:hAnsi="Arial"/>
          <w:sz w:val="22"/>
        </w:rPr>
        <w:t xml:space="preserve">considered to be fragmented. However, further genetic testing </w:t>
      </w:r>
      <w:r w:rsidR="00536EB0">
        <w:rPr>
          <w:rFonts w:ascii="Arial" w:hAnsi="Arial"/>
          <w:sz w:val="22"/>
        </w:rPr>
        <w:t>may</w:t>
      </w:r>
      <w:r>
        <w:rPr>
          <w:rFonts w:ascii="Arial" w:hAnsi="Arial"/>
          <w:sz w:val="22"/>
        </w:rPr>
        <w:t xml:space="preserve"> show that contempor</w:t>
      </w:r>
      <w:r w:rsidR="0000450C">
        <w:rPr>
          <w:rFonts w:ascii="Arial" w:hAnsi="Arial"/>
          <w:sz w:val="22"/>
        </w:rPr>
        <w:t>ar</w:t>
      </w:r>
      <w:r>
        <w:rPr>
          <w:rFonts w:ascii="Arial" w:hAnsi="Arial"/>
          <w:sz w:val="22"/>
        </w:rPr>
        <w:t>y gene flow occurs between these streams and if this is so then the species could be considered to exist a</w:t>
      </w:r>
      <w:r w:rsidR="0000450C">
        <w:rPr>
          <w:rFonts w:ascii="Arial" w:hAnsi="Arial"/>
          <w:sz w:val="22"/>
        </w:rPr>
        <w:t>t</w:t>
      </w:r>
      <w:r>
        <w:rPr>
          <w:rFonts w:ascii="Arial" w:hAnsi="Arial"/>
          <w:sz w:val="22"/>
        </w:rPr>
        <w:t xml:space="preserve"> a single </w:t>
      </w:r>
      <w:r w:rsidR="0000450C">
        <w:rPr>
          <w:rFonts w:ascii="Arial" w:hAnsi="Arial"/>
          <w:sz w:val="22"/>
        </w:rPr>
        <w:t>loc</w:t>
      </w:r>
      <w:r>
        <w:rPr>
          <w:rFonts w:ascii="Arial" w:hAnsi="Arial"/>
          <w:sz w:val="22"/>
        </w:rPr>
        <w:t xml:space="preserve">ation. </w:t>
      </w:r>
    </w:p>
    <w:p w14:paraId="7571889A" w14:textId="77777777" w:rsidR="0000450C" w:rsidRDefault="0000450C" w:rsidP="00790D92">
      <w:pPr>
        <w:rPr>
          <w:rFonts w:ascii="Arial" w:hAnsi="Arial"/>
          <w:sz w:val="22"/>
        </w:rPr>
      </w:pPr>
    </w:p>
    <w:p w14:paraId="12102557" w14:textId="37F58072" w:rsidR="0000450C" w:rsidRPr="005210AA" w:rsidRDefault="0000450C" w:rsidP="00790D92">
      <w:pPr>
        <w:rPr>
          <w:rFonts w:ascii="Arial" w:hAnsi="Arial"/>
          <w:sz w:val="22"/>
        </w:rPr>
      </w:pPr>
      <w:r>
        <w:rPr>
          <w:rFonts w:ascii="Arial" w:hAnsi="Arial"/>
          <w:sz w:val="22"/>
        </w:rPr>
        <w:t>Continuing decline may be inferred based on the likely reduction in number of individuals due to ongoing threats from chytrid fungus and habitat fragmentation and degradation.</w:t>
      </w:r>
    </w:p>
    <w:p w14:paraId="0B4DE0D5" w14:textId="77777777" w:rsidR="003B006A" w:rsidRPr="005210AA" w:rsidRDefault="003B006A" w:rsidP="003F4D21">
      <w:pPr>
        <w:rPr>
          <w:rFonts w:ascii="Arial" w:hAnsi="Arial"/>
          <w:sz w:val="22"/>
        </w:rPr>
      </w:pPr>
    </w:p>
    <w:p w14:paraId="45B6FB42" w14:textId="07FDF8CD" w:rsidR="004F6E9D" w:rsidRDefault="004F6E9D" w:rsidP="00817CFB">
      <w:pPr>
        <w:spacing w:after="360"/>
        <w:rPr>
          <w:rFonts w:ascii="Arial" w:hAnsi="Arial" w:cs="Arial"/>
          <w:sz w:val="22"/>
          <w:szCs w:val="22"/>
        </w:rPr>
      </w:pPr>
      <w:r w:rsidRPr="005210AA">
        <w:rPr>
          <w:rFonts w:ascii="Arial" w:hAnsi="Arial" w:cs="Arial"/>
          <w:sz w:val="22"/>
          <w:szCs w:val="22"/>
        </w:rPr>
        <w:t xml:space="preserve">The data presented above appear to demonstrate that the species is </w:t>
      </w:r>
      <w:r w:rsidRPr="005210AA">
        <w:rPr>
          <w:rFonts w:ascii="Arial" w:hAnsi="Arial" w:cs="Arial"/>
          <w:b/>
          <w:bCs/>
          <w:sz w:val="22"/>
          <w:szCs w:val="22"/>
        </w:rPr>
        <w:t xml:space="preserve">eligible for listing as </w:t>
      </w:r>
      <w:r w:rsidR="003267F9" w:rsidRPr="005210AA">
        <w:rPr>
          <w:rFonts w:ascii="Arial" w:hAnsi="Arial" w:cs="Arial"/>
          <w:b/>
          <w:bCs/>
          <w:sz w:val="22"/>
          <w:szCs w:val="22"/>
        </w:rPr>
        <w:t xml:space="preserve">Critically </w:t>
      </w:r>
      <w:r w:rsidR="00817CFB" w:rsidRPr="005210AA">
        <w:rPr>
          <w:rFonts w:ascii="Arial" w:hAnsi="Arial" w:cs="Arial"/>
          <w:b/>
          <w:bCs/>
          <w:sz w:val="22"/>
          <w:szCs w:val="22"/>
        </w:rPr>
        <w:t>Endangered</w:t>
      </w:r>
      <w:r w:rsidRPr="005210AA">
        <w:rPr>
          <w:rFonts w:ascii="Arial" w:hAnsi="Arial" w:cs="Arial"/>
          <w:sz w:val="22"/>
          <w:szCs w:val="22"/>
        </w:rPr>
        <w:t xml:space="preserve"> under </w:t>
      </w:r>
      <w:r w:rsidR="0000450C">
        <w:rPr>
          <w:rFonts w:ascii="Arial" w:hAnsi="Arial" w:cs="Arial"/>
          <w:sz w:val="22"/>
          <w:szCs w:val="22"/>
        </w:rPr>
        <w:t>C</w:t>
      </w:r>
      <w:r w:rsidRPr="005210AA">
        <w:rPr>
          <w:rFonts w:ascii="Arial" w:hAnsi="Arial" w:cs="Arial"/>
          <w:sz w:val="22"/>
          <w:szCs w:val="22"/>
        </w:rPr>
        <w:t>riterion</w:t>
      </w:r>
      <w:r w:rsidR="0000450C">
        <w:rPr>
          <w:rFonts w:ascii="Arial" w:hAnsi="Arial" w:cs="Arial"/>
          <w:sz w:val="22"/>
          <w:szCs w:val="22"/>
        </w:rPr>
        <w:t xml:space="preserve"> B2(a)(bi-v)</w:t>
      </w:r>
      <w:r w:rsidRPr="005210AA">
        <w:rPr>
          <w:rFonts w:ascii="Arial" w:hAnsi="Arial" w:cs="Arial"/>
          <w:sz w:val="22"/>
          <w:szCs w:val="22"/>
        </w:rPr>
        <w:t>. However, the purpose of this consultation document is to elicit additional information to better understand the species</w:t>
      </w:r>
      <w:r w:rsidR="00C64884" w:rsidRPr="005210AA">
        <w:rPr>
          <w:rFonts w:ascii="Arial" w:hAnsi="Arial" w:cs="Arial"/>
          <w:sz w:val="22"/>
          <w:szCs w:val="22"/>
        </w:rPr>
        <w:t>’</w:t>
      </w:r>
      <w:r w:rsidRPr="005210AA">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6BDB7B12"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7D1EF71"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2FC08F52" w14:textId="77777777" w:rsidTr="00C55755">
        <w:tc>
          <w:tcPr>
            <w:tcW w:w="3601" w:type="dxa"/>
            <w:gridSpan w:val="2"/>
            <w:tcBorders>
              <w:top w:val="nil"/>
              <w:left w:val="single" w:sz="4" w:space="0" w:color="auto"/>
              <w:bottom w:val="nil"/>
              <w:right w:val="nil"/>
            </w:tcBorders>
          </w:tcPr>
          <w:p w14:paraId="5E0D442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3DFC1A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B9C2E3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1A6D4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8283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3AE1BDD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13D826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E681C2B"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94717D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769F9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79908B0"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14EEF63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34CC0992"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6B0D75B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E692E93"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242CBE35"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6389B405" w14:textId="77777777" w:rsidR="003F4D21" w:rsidRPr="00715477" w:rsidRDefault="003F4D21" w:rsidP="003F4D21">
            <w:pPr>
              <w:jc w:val="center"/>
              <w:rPr>
                <w:rFonts w:ascii="Arial" w:hAnsi="Arial" w:cs="Arial"/>
                <w:b/>
                <w:sz w:val="18"/>
                <w:szCs w:val="18"/>
              </w:rPr>
            </w:pPr>
          </w:p>
        </w:tc>
      </w:tr>
      <w:tr w:rsidR="003F4D21" w:rsidRPr="003D4002" w14:paraId="5DE989DC"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1297F325"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6A578265"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3A32401F"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34D2C08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430B7AA"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2C02A636"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CAF3AF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6975C4EF"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610EF72"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32BED47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2AC03621"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635A925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24ACF025"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19857B6F"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30DD0972" w14:textId="77777777" w:rsidR="003F4D21" w:rsidRPr="00715477" w:rsidRDefault="003F4D21" w:rsidP="003F4D21">
            <w:pPr>
              <w:rPr>
                <w:rFonts w:ascii="Arial" w:hAnsi="Arial" w:cs="Arial"/>
                <w:sz w:val="18"/>
                <w:szCs w:val="18"/>
              </w:rPr>
            </w:pPr>
          </w:p>
        </w:tc>
      </w:tr>
      <w:tr w:rsidR="003F4D21" w:rsidRPr="00715477" w14:paraId="79D8B674"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2AE9500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53B0E82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4C7D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29A26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2ED699D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39C22D38"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9DC68D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7ADEA52"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603482C"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6F4878B"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E00A4E1"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6108177A"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694DA33E"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627C82EC"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DB78C2C"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65895829" w14:textId="77777777" w:rsidR="003F4D21" w:rsidRPr="00715477" w:rsidRDefault="003F4D21" w:rsidP="003F4D21">
            <w:pPr>
              <w:tabs>
                <w:tab w:val="left" w:pos="426"/>
              </w:tabs>
              <w:ind w:left="426" w:hanging="426"/>
              <w:rPr>
                <w:rFonts w:ascii="Arial" w:hAnsi="Arial" w:cs="Arial"/>
                <w:sz w:val="18"/>
                <w:szCs w:val="18"/>
              </w:rPr>
            </w:pPr>
          </w:p>
        </w:tc>
      </w:tr>
    </w:tbl>
    <w:p w14:paraId="0E798375" w14:textId="77777777" w:rsidR="00C55755" w:rsidRDefault="00C55755" w:rsidP="00C55755">
      <w:pPr>
        <w:rPr>
          <w:rFonts w:ascii="Arial" w:hAnsi="Arial" w:cs="Arial"/>
          <w:b/>
          <w:sz w:val="22"/>
          <w:szCs w:val="22"/>
        </w:rPr>
      </w:pPr>
    </w:p>
    <w:p w14:paraId="66B4D4B3"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4250D5E2" w14:textId="77777777" w:rsidR="00B50A2B" w:rsidRPr="003B006A" w:rsidRDefault="00B50A2B" w:rsidP="00C55755">
      <w:pPr>
        <w:rPr>
          <w:rFonts w:ascii="Arial" w:hAnsi="Arial" w:cs="Arial"/>
          <w:sz w:val="22"/>
          <w:szCs w:val="22"/>
        </w:rPr>
      </w:pPr>
    </w:p>
    <w:p w14:paraId="175F0FE5" w14:textId="113464C4" w:rsidR="00790D92" w:rsidRPr="00617A7A" w:rsidRDefault="00C0252F" w:rsidP="00790D92">
      <w:pPr>
        <w:rPr>
          <w:rFonts w:ascii="Arial" w:hAnsi="Arial"/>
          <w:sz w:val="22"/>
        </w:rPr>
      </w:pPr>
      <w:r>
        <w:rPr>
          <w:rFonts w:ascii="Arial" w:hAnsi="Arial" w:cs="Arial"/>
          <w:sz w:val="22"/>
          <w:szCs w:val="22"/>
        </w:rPr>
        <w:t xml:space="preserve">There is no estimate of population size available for the </w:t>
      </w:r>
      <w:r>
        <w:rPr>
          <w:rFonts w:ascii="Arial" w:hAnsi="Arial"/>
          <w:sz w:val="22"/>
        </w:rPr>
        <w:t>Kroombit treefrog.</w:t>
      </w:r>
      <w:r w:rsidR="00790D92">
        <w:rPr>
          <w:rFonts w:ascii="Arial" w:hAnsi="Arial"/>
          <w:sz w:val="22"/>
        </w:rPr>
        <w:t xml:space="preserve"> </w:t>
      </w:r>
      <w:r w:rsidR="00790D92" w:rsidRPr="00617A7A">
        <w:rPr>
          <w:rFonts w:ascii="Arial" w:hAnsi="Arial"/>
          <w:sz w:val="22"/>
        </w:rPr>
        <w:t>Population density varies greatly across sites, with the maximum number of adult males recorded on four transects varying considerably: 5, 10, 28 and 62 (standardised per 100 m) (QPWS unpublished</w:t>
      </w:r>
    </w:p>
    <w:p w14:paraId="322A066F" w14:textId="34F176EB" w:rsidR="0068091B" w:rsidRPr="0068091B" w:rsidRDefault="00790D92" w:rsidP="00790D92">
      <w:pPr>
        <w:rPr>
          <w:rFonts w:ascii="Arial" w:hAnsi="Arial" w:cs="Arial"/>
          <w:sz w:val="22"/>
          <w:szCs w:val="22"/>
        </w:rPr>
      </w:pPr>
      <w:r w:rsidRPr="00617A7A">
        <w:rPr>
          <w:rFonts w:ascii="Arial" w:hAnsi="Arial"/>
          <w:sz w:val="22"/>
        </w:rPr>
        <w:t>data, 1996–2011</w:t>
      </w:r>
      <w:r>
        <w:rPr>
          <w:rFonts w:ascii="Arial" w:hAnsi="Arial"/>
          <w:sz w:val="22"/>
        </w:rPr>
        <w:t xml:space="preserve"> </w:t>
      </w:r>
      <w:hyperlink w:anchor="_ENREF_3" w:tooltip="Hoskin, 2013 #18" w:history="1">
        <w:r>
          <w:rPr>
            <w:rFonts w:ascii="Arial" w:hAnsi="Arial"/>
            <w:sz w:val="22"/>
          </w:rPr>
          <w:fldChar w:fldCharType="begin"/>
        </w:r>
        <w:r>
          <w:rPr>
            <w:rFonts w:ascii="Arial" w:hAnsi="Arial"/>
            <w:sz w:val="22"/>
          </w:rPr>
          <w:instrText xml:space="preserve"> ADDIN EN.CITE &lt;EndNote&gt;&lt;Cite AuthorYear="1"&gt;&lt;Author&gt;Hoskin&lt;/Author&gt;&lt;Year&gt;2013&lt;/Year&gt;&lt;RecNum&gt;18&lt;/RecNum&gt;&lt;Prefix&gt;cited in &lt;/Prefix&gt;&lt;DisplayText&gt;cited in Hoskin et al. (2013)&lt;/DisplayText&gt;&lt;record&gt;&lt;rec-number&gt;18&lt;/rec-number&gt;&lt;foreign-keys&gt;&lt;key app="EN" db-id="ta0rdr92ndv9x0e9sdapdzadfw29sw9r9xva" timestamp="1450739779"&gt;18&lt;/key&gt;&lt;/foreign-keys&gt;&lt;ref-type name="Journal Article"&gt;17&lt;/ref-type&gt;&lt;contributors&gt;&lt;authors&gt;&lt;author&gt;Hoskin, C. J.&lt;/author&gt;&lt;author&gt;Hines, H. B.&lt;/author&gt;&lt;author&gt;Meyer, E.&lt;/author&gt;&lt;author&gt;Clarke, J.&lt;/author&gt;&lt;author&gt;Cunningham, M.&lt;/author&gt;&lt;/authors&gt;&lt;/contributors&gt;&lt;titles&gt;&lt;title&gt;A new treefrog (Hylidae: Litoria) from Kroombit Tops, east Australia, and an assessment of conservation status&lt;/title&gt;&lt;secondary-title&gt;Zootaxa&lt;/secondary-title&gt;&lt;/titles&gt;&lt;periodical&gt;&lt;full-title&gt;Zootaxa&lt;/full-title&gt;&lt;/periodical&gt;&lt;pages&gt;426-446&lt;/pages&gt;&lt;volume&gt;3646&lt;/volume&gt;&lt;dates&gt;&lt;year&gt;2013&lt;/year&gt;&lt;/dates&gt;&lt;urls&gt;&lt;/urls&gt;&lt;/record&gt;&lt;/Cite&gt;&lt;/EndNote&gt;</w:instrText>
        </w:r>
        <w:r>
          <w:rPr>
            <w:rFonts w:ascii="Arial" w:hAnsi="Arial"/>
            <w:sz w:val="22"/>
          </w:rPr>
          <w:fldChar w:fldCharType="separate"/>
        </w:r>
        <w:r>
          <w:rPr>
            <w:rFonts w:ascii="Arial" w:hAnsi="Arial"/>
            <w:noProof/>
            <w:sz w:val="22"/>
          </w:rPr>
          <w:t>cited in Hoskin et al. (2013)</w:t>
        </w:r>
        <w:r>
          <w:rPr>
            <w:rFonts w:ascii="Arial" w:hAnsi="Arial"/>
            <w:sz w:val="22"/>
          </w:rPr>
          <w:fldChar w:fldCharType="end"/>
        </w:r>
      </w:hyperlink>
      <w:r w:rsidRPr="00617A7A">
        <w:rPr>
          <w:rFonts w:ascii="Arial" w:hAnsi="Arial"/>
          <w:sz w:val="22"/>
        </w:rPr>
        <w:t>).</w:t>
      </w:r>
    </w:p>
    <w:p w14:paraId="1145A72B" w14:textId="77777777" w:rsidR="009E1DD6" w:rsidRDefault="009E1DD6">
      <w:pPr>
        <w:rPr>
          <w:rFonts w:ascii="Arial" w:eastAsiaTheme="minorHAnsi" w:hAnsi="Arial" w:cs="Arial"/>
          <w:sz w:val="22"/>
          <w:szCs w:val="22"/>
        </w:rPr>
      </w:pPr>
    </w:p>
    <w:p w14:paraId="382AE41A"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C0252F">
        <w:rPr>
          <w:rFonts w:ascii="Arial" w:hAnsi="Arial" w:cs="Arial"/>
          <w:sz w:val="22"/>
          <w:szCs w:val="22"/>
        </w:rPr>
        <w:t xml:space="preserve">that the species is </w:t>
      </w:r>
      <w:r w:rsidR="00C0252F" w:rsidRPr="00FA083F">
        <w:rPr>
          <w:rFonts w:ascii="Arial" w:hAnsi="Arial" w:cs="Arial"/>
          <w:b/>
          <w:sz w:val="22"/>
          <w:szCs w:val="22"/>
        </w:rPr>
        <w:t>in</w:t>
      </w:r>
      <w:r w:rsidRPr="00FA083F">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607D9E39"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02C97A3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4E2BD64F"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6CA3789C" w14:textId="77777777" w:rsidTr="003F4D21">
        <w:trPr>
          <w:trHeight w:val="524"/>
        </w:trPr>
        <w:tc>
          <w:tcPr>
            <w:tcW w:w="4042" w:type="dxa"/>
            <w:tcBorders>
              <w:top w:val="nil"/>
              <w:left w:val="single" w:sz="4" w:space="0" w:color="auto"/>
              <w:bottom w:val="nil"/>
              <w:right w:val="nil"/>
            </w:tcBorders>
          </w:tcPr>
          <w:p w14:paraId="0662E1A2"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1A76C02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8B72AEB"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5F66D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9C9F362"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38AED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3BB1F0F"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5D96AFCB"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5656E3B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5E6BDF97"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B6D8F73"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52528AF"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8E2E000" w14:textId="77777777" w:rsidR="003F4D21" w:rsidRDefault="003F4D21" w:rsidP="003F4D21">
      <w:pPr>
        <w:rPr>
          <w:rFonts w:ascii="Arial" w:hAnsi="Arial"/>
          <w:sz w:val="22"/>
        </w:rPr>
      </w:pPr>
    </w:p>
    <w:p w14:paraId="32B8575D"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64FC4BE5" w14:textId="77777777" w:rsidR="003F4D21" w:rsidRDefault="003F4D21" w:rsidP="003F4D21">
      <w:pPr>
        <w:rPr>
          <w:rFonts w:ascii="Arial" w:hAnsi="Arial" w:cs="Arial"/>
          <w:sz w:val="22"/>
          <w:szCs w:val="22"/>
        </w:rPr>
      </w:pPr>
    </w:p>
    <w:p w14:paraId="3DF88A7A" w14:textId="77777777" w:rsidR="00C0252F" w:rsidRPr="0068091B" w:rsidRDefault="00C0252F" w:rsidP="00C0252F">
      <w:pPr>
        <w:rPr>
          <w:rFonts w:ascii="Arial" w:hAnsi="Arial" w:cs="Arial"/>
          <w:sz w:val="22"/>
          <w:szCs w:val="22"/>
        </w:rPr>
      </w:pPr>
      <w:r>
        <w:rPr>
          <w:rFonts w:ascii="Arial" w:hAnsi="Arial" w:cs="Arial"/>
          <w:sz w:val="22"/>
          <w:szCs w:val="22"/>
        </w:rPr>
        <w:t xml:space="preserve">There is no estimate of population size available for the </w:t>
      </w:r>
      <w:r>
        <w:rPr>
          <w:rFonts w:ascii="Arial" w:hAnsi="Arial"/>
          <w:sz w:val="22"/>
        </w:rPr>
        <w:t>Kroombit treefrog.</w:t>
      </w:r>
    </w:p>
    <w:p w14:paraId="02E52E96" w14:textId="77777777" w:rsidR="002600A4" w:rsidRDefault="002600A4" w:rsidP="002600A4">
      <w:pPr>
        <w:rPr>
          <w:rFonts w:ascii="Arial" w:eastAsiaTheme="minorHAnsi" w:hAnsi="Arial" w:cs="Arial"/>
          <w:sz w:val="22"/>
          <w:szCs w:val="22"/>
        </w:rPr>
      </w:pPr>
    </w:p>
    <w:p w14:paraId="2D38CFD0" w14:textId="77777777" w:rsidR="002600A4" w:rsidRDefault="002600A4" w:rsidP="002600A4">
      <w:pPr>
        <w:rPr>
          <w:rFonts w:ascii="Arial" w:hAnsi="Arial" w:cs="Arial"/>
          <w:sz w:val="22"/>
          <w:szCs w:val="22"/>
        </w:rPr>
      </w:pPr>
      <w:r w:rsidRPr="00D9126D">
        <w:rPr>
          <w:rFonts w:ascii="Arial" w:hAnsi="Arial" w:cs="Arial"/>
          <w:sz w:val="22"/>
          <w:szCs w:val="22"/>
        </w:rPr>
        <w:t xml:space="preserve">The data presented above appear to demonstrate </w:t>
      </w:r>
      <w:r w:rsidR="00C0252F">
        <w:rPr>
          <w:rFonts w:ascii="Arial" w:hAnsi="Arial" w:cs="Arial"/>
          <w:sz w:val="22"/>
          <w:szCs w:val="22"/>
        </w:rPr>
        <w:t xml:space="preserve">that the species is </w:t>
      </w:r>
      <w:r w:rsidR="00C0252F" w:rsidRPr="00FA083F">
        <w:rPr>
          <w:rFonts w:ascii="Arial" w:hAnsi="Arial" w:cs="Arial"/>
          <w:b/>
          <w:sz w:val="22"/>
          <w:szCs w:val="22"/>
        </w:rPr>
        <w:t>in</w:t>
      </w:r>
      <w:r w:rsidRPr="00FA083F">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789358E"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3C0DA146"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65D87501"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A6CA3C7" w14:textId="77777777" w:rsidTr="003F4D21">
        <w:trPr>
          <w:trHeight w:val="439"/>
        </w:trPr>
        <w:tc>
          <w:tcPr>
            <w:tcW w:w="3510" w:type="dxa"/>
            <w:tcBorders>
              <w:top w:val="nil"/>
              <w:left w:val="single" w:sz="4" w:space="0" w:color="auto"/>
              <w:bottom w:val="nil"/>
              <w:right w:val="nil"/>
            </w:tcBorders>
          </w:tcPr>
          <w:p w14:paraId="71F0C235"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C576BE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0D3787B"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BC1A7F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F5507FE"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C20841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6789157"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32C61E2B"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4D3D5B8"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DBAD82B"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403F238"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67006EB"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5802552" w14:textId="77777777" w:rsidR="003F4D21" w:rsidRDefault="003F4D21" w:rsidP="003F4D21">
      <w:pPr>
        <w:rPr>
          <w:rFonts w:ascii="Arial" w:hAnsi="Arial"/>
          <w:b/>
          <w:sz w:val="22"/>
        </w:rPr>
      </w:pPr>
    </w:p>
    <w:p w14:paraId="5024A27D"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87A7E3D" w14:textId="77777777" w:rsidR="003F4D21" w:rsidRDefault="003F4D21" w:rsidP="003F4D21">
      <w:pPr>
        <w:rPr>
          <w:rFonts w:ascii="Arial" w:hAnsi="Arial"/>
          <w:b/>
          <w:sz w:val="22"/>
        </w:rPr>
      </w:pPr>
    </w:p>
    <w:p w14:paraId="7E49A20E"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sidRPr="00FA083F">
        <w:rPr>
          <w:rFonts w:ascii="Arial" w:hAnsi="Arial" w:cs="Arial"/>
          <w:b/>
          <w:sz w:val="22"/>
          <w:szCs w:val="22"/>
        </w:rPr>
        <w:t xml:space="preserve">insufficient </w:t>
      </w:r>
      <w:r w:rsidRPr="00FA083F">
        <w:rPr>
          <w:rFonts w:ascii="Arial" w:hAnsi="Arial" w:cs="Arial"/>
          <w:b/>
          <w:sz w:val="22"/>
          <w:szCs w:val="22"/>
        </w:rPr>
        <w:t>data</w:t>
      </w:r>
      <w:r>
        <w:rPr>
          <w:rFonts w:ascii="Arial" w:hAnsi="Arial" w:cs="Arial"/>
          <w:sz w:val="22"/>
          <w:szCs w:val="22"/>
        </w:rPr>
        <w:t xml:space="preserve">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69DAE041"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0CDA107B" w14:textId="77777777" w:rsidR="00615CF6" w:rsidRPr="00CD657E" w:rsidRDefault="00615CF6" w:rsidP="00615CF6">
      <w:pPr>
        <w:pStyle w:val="CAheading"/>
      </w:pPr>
      <w:r w:rsidRPr="00F328C0">
        <w:t>Recovery Plan</w:t>
      </w:r>
    </w:p>
    <w:p w14:paraId="24B7039F" w14:textId="77777777" w:rsidR="00615CF6"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7F77B4CA" w14:textId="77777777" w:rsidR="008B0568" w:rsidRDefault="008B0568" w:rsidP="008B0568">
      <w:pPr>
        <w:pStyle w:val="CAheadingintext"/>
      </w:pPr>
      <w:r>
        <w:t>Conservation and Management priorities</w:t>
      </w:r>
    </w:p>
    <w:p w14:paraId="7A1C6085" w14:textId="77777777" w:rsidR="00626C67" w:rsidRPr="00AA5591" w:rsidRDefault="00626C67" w:rsidP="00626C67">
      <w:pPr>
        <w:pStyle w:val="text"/>
        <w:keepNext/>
      </w:pPr>
      <w:r w:rsidRPr="00AA5591">
        <w:t>Disease</w:t>
      </w:r>
    </w:p>
    <w:p w14:paraId="2DAFCFCB" w14:textId="77777777" w:rsidR="00626C67" w:rsidRDefault="00626C67" w:rsidP="005A75E5">
      <w:pPr>
        <w:pStyle w:val="CAbulletminor"/>
        <w:numPr>
          <w:ilvl w:val="0"/>
          <w:numId w:val="31"/>
        </w:numPr>
        <w:ind w:left="851" w:hanging="425"/>
        <w:rPr>
          <w:lang w:eastAsia="en-AU"/>
        </w:rP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CF2DA1">
        <w:rPr>
          <w:i/>
        </w:rPr>
        <w:t>Threat abatement plan for</w:t>
      </w:r>
      <w:r>
        <w:t xml:space="preserve"> </w:t>
      </w:r>
      <w:r w:rsidRPr="00AC7EA7">
        <w:rPr>
          <w:i/>
          <w:iCs/>
        </w:rPr>
        <w:t>infection of amphibians with chytrid fungus resulting in chytridiomycosis</w:t>
      </w:r>
      <w:r w:rsidRPr="001F22DB">
        <w:t xml:space="preserve"> (D</w:t>
      </w:r>
      <w:r>
        <w:t>epartment of the Environment and Energy</w:t>
      </w:r>
      <w:r w:rsidRPr="001F22DB">
        <w:t xml:space="preserve"> 2016).</w:t>
      </w:r>
    </w:p>
    <w:p w14:paraId="3BB51558" w14:textId="75FD8F54" w:rsidR="005A75E5" w:rsidRPr="00A17899" w:rsidRDefault="005A75E5" w:rsidP="005A75E5">
      <w:pPr>
        <w:pStyle w:val="CAbulletminor"/>
        <w:numPr>
          <w:ilvl w:val="0"/>
          <w:numId w:val="31"/>
        </w:numPr>
        <w:ind w:left="851" w:hanging="425"/>
      </w:pPr>
      <w:r w:rsidRPr="00A17899">
        <w:t xml:space="preserve">Provide disease </w:t>
      </w:r>
      <w:r w:rsidR="00EB0CA0">
        <w:t>identification and prevention</w:t>
      </w:r>
      <w:r w:rsidRPr="00A17899">
        <w:t xml:space="preserve"> protocols (</w:t>
      </w:r>
      <w:r w:rsidR="00EB0CA0">
        <w:t xml:space="preserve">methods of </w:t>
      </w:r>
      <w:r w:rsidRPr="00A17899">
        <w:t xml:space="preserve">handling, diagnostic keys, etc.) </w:t>
      </w:r>
      <w:r w:rsidR="00EB0CA0">
        <w:t>to</w:t>
      </w:r>
      <w:r w:rsidR="00EB0CA0" w:rsidRPr="00A17899">
        <w:t xml:space="preserve"> researchers and land managers </w:t>
      </w:r>
      <w:r w:rsidR="00EB0CA0">
        <w:t>for use in the field</w:t>
      </w:r>
      <w:r w:rsidRPr="00A17899">
        <w:t xml:space="preserve">. </w:t>
      </w:r>
    </w:p>
    <w:p w14:paraId="013DEC72" w14:textId="77777777" w:rsidR="00626C67" w:rsidRDefault="00626C67" w:rsidP="00626C67">
      <w:pPr>
        <w:pStyle w:val="CAtext"/>
        <w:keepNext/>
      </w:pPr>
      <w:r w:rsidRPr="00CF5BBF">
        <w:t>Invasive species</w:t>
      </w:r>
    </w:p>
    <w:p w14:paraId="3FA47FA5" w14:textId="3D7D2856" w:rsidR="00626C67" w:rsidRDefault="00626C67" w:rsidP="005A75E5">
      <w:pPr>
        <w:pStyle w:val="CAbulletminor"/>
        <w:numPr>
          <w:ilvl w:val="0"/>
          <w:numId w:val="31"/>
        </w:numPr>
        <w:ind w:left="851" w:hanging="425"/>
      </w:pPr>
      <w:r w:rsidRPr="007919A4">
        <w:t xml:space="preserve">Manage priority sites to reduce the impacts of habitat destruction by </w:t>
      </w:r>
      <w:r w:rsidR="00094411">
        <w:t xml:space="preserve">cattle, </w:t>
      </w:r>
      <w:r w:rsidRPr="007919A4">
        <w:t>feral pigs</w:t>
      </w:r>
      <w:r>
        <w:t xml:space="preserve"> and feral horses </w:t>
      </w:r>
      <w:r w:rsidRPr="007919A4">
        <w:t xml:space="preserve">by </w:t>
      </w:r>
      <w:r w:rsidR="002560A2">
        <w:t>maintaining</w:t>
      </w:r>
      <w:r w:rsidRPr="007919A4">
        <w:t xml:space="preserve"> fencing and controlling numbers</w:t>
      </w:r>
      <w:r w:rsidR="00094411">
        <w:t>.</w:t>
      </w:r>
    </w:p>
    <w:p w14:paraId="6EFBD212" w14:textId="77777777" w:rsidR="00626C67" w:rsidRDefault="00626C67" w:rsidP="00626C67">
      <w:pPr>
        <w:pStyle w:val="CAreference"/>
      </w:pPr>
      <w:r w:rsidRPr="00CF5BBF">
        <w:t>Fire</w:t>
      </w:r>
    </w:p>
    <w:p w14:paraId="4DB6EE48" w14:textId="75F13420" w:rsidR="00626C67" w:rsidRPr="00E41132" w:rsidRDefault="00626C67" w:rsidP="005A75E5">
      <w:pPr>
        <w:pStyle w:val="CAbulletminor"/>
        <w:numPr>
          <w:ilvl w:val="0"/>
          <w:numId w:val="31"/>
        </w:numPr>
        <w:ind w:left="851" w:hanging="425"/>
      </w:pPr>
      <w:r w:rsidRPr="00E41132">
        <w:t xml:space="preserve">Fires must be managed to ensure that prevailing fire regimes do not disrupt the life cycle of the Kroombit </w:t>
      </w:r>
      <w:r>
        <w:t>tree</w:t>
      </w:r>
      <w:r w:rsidRPr="00E41132">
        <w:t>frog, that they support rather than degrade the habitat, that they do not promote invasion of exotic species, and that they do not increase impacts of grazing/predation.</w:t>
      </w:r>
    </w:p>
    <w:p w14:paraId="7DE00FCD" w14:textId="452710EB" w:rsidR="00626C67" w:rsidRPr="00E41132" w:rsidRDefault="001D73E8" w:rsidP="005A75E5">
      <w:pPr>
        <w:pStyle w:val="CAbulletminor"/>
        <w:numPr>
          <w:ilvl w:val="0"/>
          <w:numId w:val="31"/>
        </w:numPr>
        <w:ind w:left="851" w:hanging="425"/>
      </w:pPr>
      <w:r>
        <w:t xml:space="preserve">Avoid any use of managed </w:t>
      </w:r>
      <w:r w:rsidR="00626C67" w:rsidRPr="00E41132">
        <w:t xml:space="preserve">fire research and other activities that impact upon the persistence of the population unless there is evidence to show the impact would </w:t>
      </w:r>
      <w:r w:rsidR="00026A44">
        <w:t>have</w:t>
      </w:r>
      <w:r w:rsidR="00626C67" w:rsidRPr="00E41132">
        <w:t xml:space="preserve"> a positive and enduring effect on the</w:t>
      </w:r>
      <w:r w:rsidR="00626C67" w:rsidRPr="00257F28">
        <w:t xml:space="preserve"> </w:t>
      </w:r>
      <w:r w:rsidR="00626C67">
        <w:t xml:space="preserve">Kroombit </w:t>
      </w:r>
      <w:r w:rsidR="00690C68">
        <w:t>tree</w:t>
      </w:r>
      <w:r w:rsidR="00626C67">
        <w:t>f</w:t>
      </w:r>
      <w:r w:rsidR="00626C67" w:rsidRPr="00E41132">
        <w:t>rog</w:t>
      </w:r>
      <w:r w:rsidR="00626C67">
        <w:t>s’</w:t>
      </w:r>
      <w:r w:rsidR="00626C67" w:rsidRPr="00E41132" w:rsidDel="00257F28">
        <w:t xml:space="preserve"> </w:t>
      </w:r>
      <w:r w:rsidR="00626C67" w:rsidRPr="00E41132">
        <w:t>persistence.</w:t>
      </w:r>
    </w:p>
    <w:p w14:paraId="17CB2EE6" w14:textId="01870BA7" w:rsidR="00626C67" w:rsidRPr="00E41132" w:rsidRDefault="00626C67" w:rsidP="005A75E5">
      <w:pPr>
        <w:pStyle w:val="CAbulletminor"/>
        <w:numPr>
          <w:ilvl w:val="0"/>
          <w:numId w:val="31"/>
        </w:numPr>
        <w:ind w:left="851" w:hanging="425"/>
      </w:pPr>
      <w:r w:rsidRPr="00E41132">
        <w:t xml:space="preserve">Ensure that a high proportion of the habitat is maintained with a post-fire age sufficient to provide adequate cover (or habitat) to the Kroombit </w:t>
      </w:r>
      <w:r>
        <w:t>t</w:t>
      </w:r>
      <w:r w:rsidR="00690C68">
        <w:t>ree</w:t>
      </w:r>
      <w:r>
        <w:t>f</w:t>
      </w:r>
      <w:r w:rsidRPr="00E41132">
        <w:t>rog.</w:t>
      </w:r>
    </w:p>
    <w:p w14:paraId="68D2F81B" w14:textId="77777777" w:rsidR="00626C67" w:rsidRPr="00E41132" w:rsidRDefault="00626C67" w:rsidP="005A75E5">
      <w:pPr>
        <w:pStyle w:val="CAbulletminor"/>
        <w:numPr>
          <w:ilvl w:val="0"/>
          <w:numId w:val="31"/>
        </w:numPr>
        <w:ind w:left="851" w:hanging="425"/>
      </w:pPr>
      <w:r w:rsidRPr="00E41132">
        <w:t>Ensure immediate and ongoing post-fire predator control within the habitat when fires do occur.</w:t>
      </w:r>
    </w:p>
    <w:p w14:paraId="008519C0" w14:textId="77777777" w:rsidR="00626C67" w:rsidRPr="00E41132" w:rsidRDefault="00626C67" w:rsidP="005A75E5">
      <w:pPr>
        <w:pStyle w:val="CAbulletminor"/>
        <w:numPr>
          <w:ilvl w:val="0"/>
          <w:numId w:val="31"/>
        </w:numPr>
        <w:ind w:left="851" w:hanging="425"/>
      </w:pPr>
      <w:r w:rsidRPr="00E41132">
        <w:t>Ensure grazing by introduced herbivores is minimised or excluded post-fire until adequate vegetation recovery has occurred.</w:t>
      </w:r>
    </w:p>
    <w:p w14:paraId="0D398A7C" w14:textId="77777777" w:rsidR="00626C67" w:rsidRPr="00E41132" w:rsidRDefault="00626C67" w:rsidP="005A75E5">
      <w:pPr>
        <w:pStyle w:val="CAbulletminor"/>
        <w:numPr>
          <w:ilvl w:val="0"/>
          <w:numId w:val="31"/>
        </w:numPr>
        <w:ind w:left="851" w:hanging="425"/>
      </w:pPr>
      <w:r w:rsidRPr="00E41132">
        <w:t>Ensure that areas of dense ground cover/ leaf litter are retained within the habitat when prescribed fires are implemented. Reduce the frequency of high intensity fires sufficiently to retain hollow logs and large woody debris on the ground.</w:t>
      </w:r>
    </w:p>
    <w:p w14:paraId="73825F35" w14:textId="77777777" w:rsidR="00626C67" w:rsidRDefault="00626C67" w:rsidP="00626C67">
      <w:pPr>
        <w:pStyle w:val="text"/>
        <w:keepNext/>
      </w:pPr>
      <w:r>
        <w:t>Stakeholder Engagement</w:t>
      </w:r>
    </w:p>
    <w:p w14:paraId="5E09E4DB" w14:textId="78B303E5" w:rsidR="00626C67" w:rsidRDefault="00094411" w:rsidP="005A75E5">
      <w:pPr>
        <w:pStyle w:val="CAbulletminor"/>
        <w:numPr>
          <w:ilvl w:val="0"/>
          <w:numId w:val="31"/>
        </w:numPr>
        <w:ind w:left="851" w:hanging="425"/>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48536BC3" w14:textId="4359E398" w:rsidR="00094411" w:rsidRDefault="00094411" w:rsidP="005A75E5">
      <w:pPr>
        <w:pStyle w:val="CAbulletminor"/>
        <w:numPr>
          <w:ilvl w:val="0"/>
          <w:numId w:val="31"/>
        </w:numPr>
        <w:ind w:left="851" w:hanging="425"/>
      </w:pPr>
      <w:r w:rsidRPr="00A17899">
        <w:t>Provide advice and information on the use of herbicides / biocides against pests and diseases in areas with threatened frogs.</w:t>
      </w:r>
    </w:p>
    <w:p w14:paraId="3C9D7FB3" w14:textId="35FBE1F4" w:rsidR="00626C67" w:rsidRPr="00AC4BF0" w:rsidRDefault="00626C67" w:rsidP="005A75E5">
      <w:pPr>
        <w:pStyle w:val="CAbulletminor"/>
        <w:numPr>
          <w:ilvl w:val="0"/>
          <w:numId w:val="31"/>
        </w:numPr>
        <w:ind w:left="851" w:hanging="425"/>
      </w:pPr>
      <w:r>
        <w:t>Assist</w:t>
      </w:r>
      <w:r w:rsidRPr="00AC4BF0">
        <w:t xml:space="preserve"> stakeholders in developing </w:t>
      </w:r>
      <w:r>
        <w:t xml:space="preserve">and maintaining </w:t>
      </w:r>
      <w:r w:rsidRPr="00AC4BF0">
        <w:t>the skills and knowledge required to manage threats to t</w:t>
      </w:r>
      <w:r>
        <w:t>he Kroombit t</w:t>
      </w:r>
      <w:r w:rsidR="00690C68">
        <w:t>ree</w:t>
      </w:r>
      <w:r>
        <w:t>frog</w:t>
      </w:r>
      <w:r w:rsidRPr="00AC4BF0">
        <w:t xml:space="preserve">. </w:t>
      </w:r>
    </w:p>
    <w:p w14:paraId="0138BD37" w14:textId="77777777" w:rsidR="00626C67" w:rsidRPr="00962152" w:rsidRDefault="00626C67" w:rsidP="00626C67">
      <w:pPr>
        <w:pStyle w:val="CAheadingintext"/>
      </w:pPr>
      <w:r w:rsidRPr="0080139B">
        <w:t>Survey and Monitoring</w:t>
      </w:r>
      <w:r w:rsidRPr="00962152">
        <w:t xml:space="preserve"> priorities</w:t>
      </w:r>
    </w:p>
    <w:p w14:paraId="78BF8985" w14:textId="6DC9BF7C" w:rsidR="00626C67" w:rsidRDefault="00626C67" w:rsidP="00626C67">
      <w:pPr>
        <w:pStyle w:val="CAbulletmajor"/>
      </w:pPr>
      <w:r w:rsidRPr="001170D5">
        <w:t xml:space="preserve">Conduct targeted surveys throughout the range of the </w:t>
      </w:r>
      <w:r w:rsidRPr="00637B0C">
        <w:t>Kroombit t</w:t>
      </w:r>
      <w:r w:rsidR="00690C68">
        <w:t>ree</w:t>
      </w:r>
      <w:r w:rsidRPr="00637B0C">
        <w:t>frog</w:t>
      </w:r>
      <w:r w:rsidRPr="00CF5BBF">
        <w:t xml:space="preserve"> </w:t>
      </w:r>
      <w:r w:rsidRPr="001170D5">
        <w:t>to better define its distribution and abundance.</w:t>
      </w:r>
    </w:p>
    <w:p w14:paraId="670BA967" w14:textId="77777777" w:rsidR="00626C67" w:rsidRDefault="00626C67" w:rsidP="00626C67">
      <w:pPr>
        <w:pStyle w:val="CAbulletmajor"/>
      </w:pPr>
      <w:r w:rsidRPr="00132DF1">
        <w:t>Undertake survey work in suitable and potential habitat to locate any additional populations to more precisely assess population size and distribution.</w:t>
      </w:r>
    </w:p>
    <w:p w14:paraId="456EC3FC" w14:textId="77777777" w:rsidR="00626C67" w:rsidRPr="001170D5" w:rsidRDefault="00626C67" w:rsidP="00626C67">
      <w:pPr>
        <w:pStyle w:val="CAbulletmajor"/>
      </w:pPr>
      <w:r w:rsidRPr="001170D5">
        <w:t xml:space="preserve">Establish and maintain a monitoring program based on these data to: </w:t>
      </w:r>
    </w:p>
    <w:p w14:paraId="45618625" w14:textId="77777777" w:rsidR="00626C67" w:rsidRPr="001170D5" w:rsidRDefault="00626C67" w:rsidP="005A75E5">
      <w:pPr>
        <w:pStyle w:val="CAbullet"/>
      </w:pPr>
      <w:r w:rsidRPr="001170D5">
        <w:t xml:space="preserve">determine trends in population size and distribution, mortality and timing of life history stages; </w:t>
      </w:r>
    </w:p>
    <w:p w14:paraId="49640CFC" w14:textId="227C4BF2" w:rsidR="00626C67" w:rsidRPr="001170D5" w:rsidRDefault="00626C67" w:rsidP="005A75E5">
      <w:pPr>
        <w:pStyle w:val="CAbullet"/>
      </w:pPr>
      <w:r w:rsidRPr="001170D5">
        <w:t xml:space="preserve">determine </w:t>
      </w:r>
      <w:r>
        <w:t xml:space="preserve">the extent of </w:t>
      </w:r>
      <w:r w:rsidRPr="001170D5">
        <w:t xml:space="preserve">threats and their impacts; and </w:t>
      </w:r>
    </w:p>
    <w:p w14:paraId="1E530DB2" w14:textId="77777777" w:rsidR="00626C67" w:rsidRPr="001170D5" w:rsidRDefault="00626C67" w:rsidP="005A75E5">
      <w:pPr>
        <w:pStyle w:val="CAbullet"/>
      </w:pPr>
      <w:r w:rsidRPr="001170D5">
        <w:t>monitor the progress of recovery, including the effectiveness of management actions and the need to adapt them if necessary.</w:t>
      </w:r>
    </w:p>
    <w:p w14:paraId="73411996" w14:textId="77777777" w:rsidR="00626C67" w:rsidRPr="006A01F4" w:rsidRDefault="00626C67" w:rsidP="00626C67">
      <w:pPr>
        <w:pStyle w:val="CAheadingintext"/>
      </w:pPr>
      <w:r w:rsidRPr="001404C2">
        <w:t xml:space="preserve">Information </w:t>
      </w:r>
      <w:r>
        <w:t>and research</w:t>
      </w:r>
      <w:r w:rsidRPr="001404C2">
        <w:t xml:space="preserve"> </w:t>
      </w:r>
      <w:r>
        <w:t>priorities</w:t>
      </w:r>
      <w:r w:rsidRPr="0052340E">
        <w:rPr>
          <w:color w:val="0000FF"/>
        </w:rPr>
        <w:t xml:space="preserve"> </w:t>
      </w:r>
    </w:p>
    <w:p w14:paraId="237F8AFA" w14:textId="77777777" w:rsidR="00626C67" w:rsidRPr="0046166D" w:rsidRDefault="00626C67" w:rsidP="00626C67">
      <w:pPr>
        <w:pStyle w:val="CAbulletmajor"/>
      </w:pPr>
      <w:r w:rsidRPr="0046166D">
        <w:t>Investigate options for linking, enhancing or establishing additional populations</w:t>
      </w:r>
      <w:r>
        <w:t>.</w:t>
      </w:r>
    </w:p>
    <w:p w14:paraId="6F03597B" w14:textId="03FD66F6" w:rsidR="00626C67" w:rsidRPr="006179D8" w:rsidRDefault="00626C67" w:rsidP="00626C67">
      <w:pPr>
        <w:pStyle w:val="CAbulletmajor"/>
        <w:rPr>
          <w:bCs/>
          <w:lang w:eastAsia="en-AU"/>
        </w:rPr>
      </w:pPr>
      <w:r>
        <w:t xml:space="preserve">Improve understanding of the extent and impact of infection by chytrid fungus on the </w:t>
      </w:r>
      <w:r w:rsidRPr="00637B0C">
        <w:t xml:space="preserve">Kroombit </w:t>
      </w:r>
      <w:r w:rsidR="00690C68">
        <w:t>tree</w:t>
      </w:r>
      <w:r w:rsidRPr="00637B0C">
        <w:t>frog</w:t>
      </w:r>
      <w:r w:rsidRPr="00CF5BBF">
        <w:t xml:space="preserve"> </w:t>
      </w:r>
      <w:r w:rsidRPr="0046166D">
        <w:t>to better inform how to apply existing or new management actions relevant to the recovery. This</w:t>
      </w:r>
      <w:r>
        <w:t xml:space="preserve"> includes knowledge on:</w:t>
      </w:r>
      <w:r w:rsidRPr="003014CA">
        <w:t xml:space="preserve"> </w:t>
      </w:r>
    </w:p>
    <w:p w14:paraId="6E8CBA84" w14:textId="77777777" w:rsidR="00626C67" w:rsidRPr="006179D8" w:rsidRDefault="00626C67" w:rsidP="005A75E5">
      <w:pPr>
        <w:pStyle w:val="CAbullet"/>
        <w:rPr>
          <w:bCs/>
          <w:lang w:eastAsia="en-AU"/>
        </w:rPr>
      </w:pPr>
      <w:r w:rsidRPr="003014CA">
        <w:t xml:space="preserve">the </w:t>
      </w:r>
      <w:r>
        <w:t xml:space="preserve">different strains of the fungus; </w:t>
      </w:r>
    </w:p>
    <w:p w14:paraId="27DC5D74" w14:textId="77777777" w:rsidR="00626C67" w:rsidRPr="006179D8" w:rsidRDefault="00626C67" w:rsidP="005A75E5">
      <w:pPr>
        <w:pStyle w:val="CAbullet"/>
        <w:rPr>
          <w:bCs/>
          <w:lang w:eastAsia="en-AU"/>
        </w:rPr>
      </w:pPr>
      <w:r>
        <w:t xml:space="preserve">levels of virulence; </w:t>
      </w:r>
    </w:p>
    <w:p w14:paraId="4BF9FC96" w14:textId="77777777" w:rsidR="00626C67" w:rsidRPr="006179D8" w:rsidRDefault="00626C67" w:rsidP="005A75E5">
      <w:pPr>
        <w:pStyle w:val="CAbullet"/>
        <w:rPr>
          <w:bCs/>
          <w:lang w:eastAsia="en-AU"/>
        </w:rPr>
      </w:pPr>
      <w:r>
        <w:t xml:space="preserve">mechanisms for resistance to the disease; </w:t>
      </w:r>
    </w:p>
    <w:p w14:paraId="137155CC" w14:textId="51BDBCB3" w:rsidR="00626C67" w:rsidRPr="00400BC8" w:rsidRDefault="00626C67" w:rsidP="00400BC8">
      <w:pPr>
        <w:pStyle w:val="CAbullet"/>
        <w:rPr>
          <w:bCs/>
          <w:lang w:eastAsia="en-AU"/>
        </w:rPr>
      </w:pPr>
      <w:r>
        <w:t xml:space="preserve">treatment options; and </w:t>
      </w:r>
    </w:p>
    <w:p w14:paraId="7DF52349" w14:textId="26C3A629" w:rsidR="00626C67" w:rsidRPr="00A17899" w:rsidRDefault="00626C67" w:rsidP="005A75E5">
      <w:pPr>
        <w:pStyle w:val="CAbullet"/>
        <w:rPr>
          <w:bCs/>
          <w:lang w:eastAsia="en-AU"/>
        </w:rPr>
      </w:pPr>
      <w:r>
        <w:t xml:space="preserve">the potential of other species (e.g. </w:t>
      </w:r>
      <w:r w:rsidR="002560A2" w:rsidRPr="002560A2">
        <w:rPr>
          <w:i/>
        </w:rPr>
        <w:t>Litoria wilcoxii</w:t>
      </w:r>
      <w:r w:rsidR="002560A2">
        <w:t xml:space="preserve"> (eastern stony creek frog) and </w:t>
      </w:r>
      <w:r>
        <w:t xml:space="preserve">freshwater crayfish) to act as reservoirs or vectors for transmission of the fungus </w:t>
      </w:r>
      <w:r w:rsidRPr="001F22DB">
        <w:t>(D</w:t>
      </w:r>
      <w:r>
        <w:t>epartment of the Environment and Energy</w:t>
      </w:r>
      <w:r w:rsidRPr="001F22DB">
        <w:t xml:space="preserve"> 2016)</w:t>
      </w:r>
      <w:r>
        <w:t>.</w:t>
      </w:r>
    </w:p>
    <w:p w14:paraId="65FCF316" w14:textId="09772250" w:rsidR="00DC33E0" w:rsidRDefault="00626C67" w:rsidP="00400BC8">
      <w:pPr>
        <w:pStyle w:val="CAbulletmajor"/>
        <w:tabs>
          <w:tab w:val="clear" w:pos="786"/>
          <w:tab w:val="num" w:pos="993"/>
        </w:tabs>
        <w:ind w:left="993" w:hanging="567"/>
      </w:pPr>
      <w:r>
        <w:t xml:space="preserve">Improve understanding of the likely impacts of climate change on the </w:t>
      </w:r>
      <w:r w:rsidRPr="00637B0C">
        <w:t>Kroombit t</w:t>
      </w:r>
      <w:r w:rsidR="00690C68">
        <w:t>ree</w:t>
      </w:r>
      <w:r w:rsidRPr="00637B0C">
        <w:t>frog</w:t>
      </w:r>
      <w:r>
        <w:t xml:space="preserve"> due to altered temperatures, rainfall, environmental stressors and diseases.</w:t>
      </w:r>
    </w:p>
    <w:p w14:paraId="4813CCCF" w14:textId="1AEEF37A" w:rsidR="00400BC8" w:rsidRDefault="00400BC8" w:rsidP="00400BC8">
      <w:pPr>
        <w:pStyle w:val="CAbulletmajor"/>
        <w:tabs>
          <w:tab w:val="clear" w:pos="786"/>
          <w:tab w:val="num" w:pos="993"/>
        </w:tabs>
        <w:ind w:left="993" w:hanging="567"/>
      </w:pPr>
      <w:r>
        <w:t>Improve understanding of husbandry methods for the species.</w:t>
      </w:r>
    </w:p>
    <w:p w14:paraId="153B31B7" w14:textId="760FB6E7" w:rsidR="00400BC8" w:rsidRPr="00690C68" w:rsidRDefault="00400BC8" w:rsidP="00400BC8">
      <w:pPr>
        <w:pStyle w:val="CAbulletmajor"/>
        <w:tabs>
          <w:tab w:val="clear" w:pos="786"/>
          <w:tab w:val="num" w:pos="993"/>
        </w:tabs>
        <w:ind w:left="993" w:hanging="567"/>
      </w:pPr>
      <w:r>
        <w:t>Improve understanding of the impacts of environmental toxins.</w:t>
      </w:r>
    </w:p>
    <w:p w14:paraId="3A4CB1F3" w14:textId="77777777" w:rsidR="004E48B0" w:rsidRDefault="004E48B0" w:rsidP="0046299A">
      <w:pPr>
        <w:pStyle w:val="Normal12ptCharCharCharCharCharChar"/>
        <w:spacing w:after="0"/>
        <w:rPr>
          <w:rFonts w:ascii="Arial" w:hAnsi="Arial" w:cs="Arial"/>
          <w:b/>
          <w:bCs/>
          <w:sz w:val="22"/>
          <w:szCs w:val="22"/>
          <w:u w:val="single"/>
        </w:rPr>
      </w:pPr>
    </w:p>
    <w:p w14:paraId="340686C2"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796C8C4D" w14:textId="77777777" w:rsidR="002A4C94" w:rsidRPr="00DB6870" w:rsidRDefault="002A4C94" w:rsidP="00855525">
      <w:pPr>
        <w:rPr>
          <w:rFonts w:ascii="Arial" w:hAnsi="Arial" w:cs="Arial"/>
          <w:color w:val="FF0000"/>
          <w:sz w:val="22"/>
          <w:szCs w:val="22"/>
        </w:rPr>
      </w:pPr>
    </w:p>
    <w:p w14:paraId="544F5F48" w14:textId="77217314" w:rsidR="00617A7A" w:rsidRDefault="002514DD" w:rsidP="00617A7A">
      <w:pPr>
        <w:pStyle w:val="EndNoteBibliography"/>
        <w:ind w:left="720" w:hanging="720"/>
        <w:rPr>
          <w:rFonts w:ascii="Arial" w:hAnsi="Arial" w:cs="Arial"/>
          <w:sz w:val="22"/>
          <w:szCs w:val="22"/>
        </w:rPr>
      </w:pPr>
      <w:r w:rsidRPr="00C0252F">
        <w:rPr>
          <w:rFonts w:ascii="Arial" w:hAnsi="Arial" w:cs="Arial"/>
          <w:sz w:val="22"/>
          <w:szCs w:val="22"/>
        </w:rPr>
        <w:fldChar w:fldCharType="begin"/>
      </w:r>
      <w:r w:rsidR="003C481E" w:rsidRPr="00C0252F">
        <w:rPr>
          <w:rFonts w:ascii="Arial" w:hAnsi="Arial" w:cs="Arial"/>
          <w:sz w:val="22"/>
          <w:szCs w:val="22"/>
        </w:rPr>
        <w:instrText xml:space="preserve"> ADDIN EN.REFLIST </w:instrText>
      </w:r>
      <w:r w:rsidRPr="00C0252F">
        <w:rPr>
          <w:rFonts w:ascii="Arial" w:hAnsi="Arial" w:cs="Arial"/>
          <w:sz w:val="22"/>
          <w:szCs w:val="22"/>
        </w:rPr>
        <w:fldChar w:fldCharType="separate"/>
      </w:r>
      <w:bookmarkStart w:id="2" w:name="_ENREF_1"/>
      <w:r w:rsidR="00617A7A" w:rsidRPr="00C0252F">
        <w:rPr>
          <w:rFonts w:ascii="Arial" w:hAnsi="Arial" w:cs="Arial"/>
          <w:sz w:val="22"/>
          <w:szCs w:val="22"/>
        </w:rPr>
        <w:t>Berger L (2001). Diseases in Australian Frogs. PhD Thesis. James Cook University.</w:t>
      </w:r>
      <w:bookmarkEnd w:id="2"/>
    </w:p>
    <w:p w14:paraId="4EEDB9CD" w14:textId="29910CC0" w:rsidR="00977D3E" w:rsidRDefault="00977D3E" w:rsidP="00977D3E">
      <w:pPr>
        <w:autoSpaceDE w:val="0"/>
        <w:autoSpaceDN w:val="0"/>
        <w:adjustRightInd w:val="0"/>
        <w:ind w:left="709" w:hanging="709"/>
        <w:rPr>
          <w:rFonts w:ascii="Arial" w:hAnsi="Arial" w:cs="Arial"/>
          <w:sz w:val="22"/>
          <w:szCs w:val="22"/>
          <w:lang w:eastAsia="en-AU"/>
        </w:rPr>
      </w:pPr>
      <w:r>
        <w:rPr>
          <w:rFonts w:ascii="Arial" w:hAnsi="Arial" w:cs="Arial"/>
          <w:sz w:val="22"/>
          <w:szCs w:val="22"/>
          <w:lang w:eastAsia="en-AU"/>
        </w:rPr>
        <w:t xml:space="preserve">Gentle CB and Duggin JA (1997). </w:t>
      </w:r>
      <w:r w:rsidRPr="006D2BA5">
        <w:rPr>
          <w:rFonts w:ascii="Arial" w:hAnsi="Arial" w:cs="Arial"/>
          <w:i/>
          <w:sz w:val="22"/>
          <w:szCs w:val="22"/>
          <w:lang w:eastAsia="en-AU"/>
        </w:rPr>
        <w:t>Lantana camara</w:t>
      </w:r>
      <w:r>
        <w:rPr>
          <w:rFonts w:ascii="Arial" w:hAnsi="Arial" w:cs="Arial"/>
          <w:sz w:val="22"/>
          <w:szCs w:val="22"/>
          <w:lang w:eastAsia="en-AU"/>
        </w:rPr>
        <w:t xml:space="preserve"> L. invasions in dry rainforest – open forest ecotones: </w:t>
      </w:r>
      <w:r w:rsidR="002560A2">
        <w:rPr>
          <w:rFonts w:ascii="Arial" w:hAnsi="Arial" w:cs="Arial"/>
          <w:sz w:val="22"/>
          <w:szCs w:val="22"/>
          <w:lang w:eastAsia="en-AU"/>
        </w:rPr>
        <w:t>t</w:t>
      </w:r>
      <w:r>
        <w:rPr>
          <w:rFonts w:ascii="Arial" w:hAnsi="Arial" w:cs="Arial"/>
          <w:sz w:val="22"/>
          <w:szCs w:val="22"/>
          <w:lang w:eastAsia="en-AU"/>
        </w:rPr>
        <w:t>he role of disturbances associated with fire and cattle grazing. Australian Journal of Ecology 22: 298–306.</w:t>
      </w:r>
    </w:p>
    <w:p w14:paraId="27615E0F" w14:textId="231EC2D0" w:rsidR="00977D3E" w:rsidRPr="00C0252F" w:rsidRDefault="00977D3E" w:rsidP="00977D3E">
      <w:pPr>
        <w:autoSpaceDE w:val="0"/>
        <w:autoSpaceDN w:val="0"/>
        <w:adjustRightInd w:val="0"/>
        <w:ind w:left="709" w:hanging="709"/>
        <w:rPr>
          <w:rFonts w:ascii="Arial" w:hAnsi="Arial" w:cs="Arial"/>
          <w:sz w:val="22"/>
          <w:szCs w:val="22"/>
        </w:rPr>
      </w:pPr>
      <w:r>
        <w:rPr>
          <w:rFonts w:ascii="Arial" w:hAnsi="Arial" w:cs="Arial"/>
          <w:sz w:val="22"/>
          <w:szCs w:val="22"/>
          <w:lang w:eastAsia="en-AU"/>
        </w:rPr>
        <w:t>Hines H, Mahony M and McDonald K (1999). An assessment of frog declines in wet subtropical Australia. In ‘Declines and Disappearances of Australian Frogs’ (ed A Campbell).</w:t>
      </w:r>
    </w:p>
    <w:p w14:paraId="040729FF" w14:textId="77777777" w:rsidR="00617A7A" w:rsidRPr="00C0252F" w:rsidRDefault="00617A7A" w:rsidP="00617A7A">
      <w:pPr>
        <w:pStyle w:val="EndNoteBibliography"/>
        <w:ind w:left="720" w:hanging="720"/>
        <w:rPr>
          <w:rFonts w:ascii="Arial" w:hAnsi="Arial" w:cs="Arial"/>
          <w:sz w:val="22"/>
          <w:szCs w:val="22"/>
        </w:rPr>
      </w:pPr>
      <w:bookmarkStart w:id="3" w:name="_ENREF_2"/>
      <w:r w:rsidRPr="00C0252F">
        <w:rPr>
          <w:rFonts w:ascii="Arial" w:hAnsi="Arial" w:cs="Arial"/>
          <w:sz w:val="22"/>
          <w:szCs w:val="22"/>
        </w:rPr>
        <w:t>Hines HB (2012). Cascade Treefrog (Kroombit Tops population). In: Curtis LK, AJ Dennis, KR McDonald, PM Kyne, D S.J.S. (eds) Queensland’s Threatened Animals. CSIRO Publishing. Collingwood. pp 162-163.</w:t>
      </w:r>
      <w:bookmarkEnd w:id="3"/>
    </w:p>
    <w:p w14:paraId="21E2D123" w14:textId="77777777" w:rsidR="00617A7A" w:rsidRPr="00C0252F" w:rsidRDefault="00617A7A" w:rsidP="00617A7A">
      <w:pPr>
        <w:pStyle w:val="EndNoteBibliography"/>
        <w:ind w:left="720" w:hanging="720"/>
        <w:rPr>
          <w:rFonts w:ascii="Arial" w:hAnsi="Arial" w:cs="Arial"/>
          <w:sz w:val="22"/>
          <w:szCs w:val="22"/>
        </w:rPr>
      </w:pPr>
      <w:bookmarkStart w:id="4" w:name="_ENREF_3"/>
      <w:r w:rsidRPr="00C0252F">
        <w:rPr>
          <w:rFonts w:ascii="Arial" w:hAnsi="Arial" w:cs="Arial"/>
          <w:sz w:val="22"/>
          <w:szCs w:val="22"/>
        </w:rPr>
        <w:t xml:space="preserve">Hoskin CJ, Hines HB, Meyer E, Clarke J &amp; Cunningham M (2013). A new treefrog (Hylidae: Litoria) from Kroombit Tops, east Australia, and an assessment of conservation status. </w:t>
      </w:r>
      <w:r w:rsidRPr="00C0252F">
        <w:rPr>
          <w:rFonts w:ascii="Arial" w:hAnsi="Arial" w:cs="Arial"/>
          <w:i/>
          <w:sz w:val="22"/>
          <w:szCs w:val="22"/>
        </w:rPr>
        <w:t>Zootaxa</w:t>
      </w:r>
      <w:r w:rsidRPr="00C0252F">
        <w:rPr>
          <w:rFonts w:ascii="Arial" w:hAnsi="Arial" w:cs="Arial"/>
          <w:sz w:val="22"/>
          <w:szCs w:val="22"/>
        </w:rPr>
        <w:t xml:space="preserve"> </w:t>
      </w:r>
      <w:r w:rsidRPr="00C0252F">
        <w:rPr>
          <w:rFonts w:ascii="Arial" w:hAnsi="Arial" w:cs="Arial"/>
          <w:i/>
          <w:sz w:val="22"/>
          <w:szCs w:val="22"/>
        </w:rPr>
        <w:t>3646</w:t>
      </w:r>
      <w:r w:rsidRPr="00C0252F">
        <w:rPr>
          <w:rFonts w:ascii="Arial" w:hAnsi="Arial" w:cs="Arial"/>
          <w:sz w:val="22"/>
          <w:szCs w:val="22"/>
        </w:rPr>
        <w:t>,426-446.</w:t>
      </w:r>
      <w:bookmarkEnd w:id="4"/>
    </w:p>
    <w:p w14:paraId="157DF9B8" w14:textId="77777777" w:rsidR="00617A7A" w:rsidRDefault="00617A7A" w:rsidP="00617A7A">
      <w:pPr>
        <w:pStyle w:val="EndNoteBibliography"/>
        <w:ind w:left="720" w:hanging="720"/>
        <w:rPr>
          <w:rFonts w:ascii="Arial" w:hAnsi="Arial" w:cs="Arial"/>
          <w:sz w:val="22"/>
          <w:szCs w:val="22"/>
        </w:rPr>
      </w:pPr>
      <w:bookmarkStart w:id="5" w:name="_ENREF_4"/>
      <w:r w:rsidRPr="00C0252F">
        <w:rPr>
          <w:rFonts w:ascii="Arial" w:hAnsi="Arial" w:cs="Arial"/>
          <w:sz w:val="22"/>
          <w:szCs w:val="22"/>
        </w:rPr>
        <w:t xml:space="preserve">Murray K, Retallick R, McDonald K, Mendez D, Aplin K, Kirkpatrick P, Berger L, Hunter D, Hines H, Campbell R, Pauza M, Driessen M, Speare R, Richards SJ, Mahony M, Freeman A, Phillott AD, Hero JM, Kriger KM, Driscoll DA, Felton A, Puschendorf R &amp; Skerratt LF (2010). The distribution and host range of the pandemic disease chytridiomycosis in Australia, spanning surveys from 1956–2007. </w:t>
      </w:r>
      <w:r w:rsidRPr="00C0252F">
        <w:rPr>
          <w:rFonts w:ascii="Arial" w:hAnsi="Arial" w:cs="Arial"/>
          <w:i/>
          <w:sz w:val="22"/>
          <w:szCs w:val="22"/>
        </w:rPr>
        <w:t>Ecology</w:t>
      </w:r>
      <w:r w:rsidRPr="00C0252F">
        <w:rPr>
          <w:rFonts w:ascii="Arial" w:hAnsi="Arial" w:cs="Arial"/>
          <w:sz w:val="22"/>
          <w:szCs w:val="22"/>
        </w:rPr>
        <w:t xml:space="preserve"> </w:t>
      </w:r>
      <w:r w:rsidRPr="00C0252F">
        <w:rPr>
          <w:rFonts w:ascii="Arial" w:hAnsi="Arial" w:cs="Arial"/>
          <w:i/>
          <w:sz w:val="22"/>
          <w:szCs w:val="22"/>
        </w:rPr>
        <w:t>91</w:t>
      </w:r>
      <w:r w:rsidRPr="00C0252F">
        <w:rPr>
          <w:rFonts w:ascii="Arial" w:hAnsi="Arial" w:cs="Arial"/>
          <w:sz w:val="22"/>
          <w:szCs w:val="22"/>
        </w:rPr>
        <w:t>,1557-1558.</w:t>
      </w:r>
      <w:bookmarkEnd w:id="5"/>
    </w:p>
    <w:p w14:paraId="1CE1BEB2" w14:textId="77777777" w:rsidR="00617A7A" w:rsidRPr="00C0252F" w:rsidRDefault="00617A7A" w:rsidP="00617A7A">
      <w:pPr>
        <w:pStyle w:val="EndNoteBibliography"/>
        <w:ind w:left="720" w:hanging="720"/>
        <w:rPr>
          <w:rFonts w:ascii="Arial" w:hAnsi="Arial" w:cs="Arial"/>
          <w:sz w:val="22"/>
          <w:szCs w:val="22"/>
        </w:rPr>
      </w:pPr>
      <w:bookmarkStart w:id="6" w:name="_ENREF_5"/>
      <w:r w:rsidRPr="00C0252F">
        <w:rPr>
          <w:rFonts w:ascii="Arial" w:hAnsi="Arial" w:cs="Arial"/>
          <w:sz w:val="22"/>
          <w:szCs w:val="22"/>
        </w:rPr>
        <w:t xml:space="preserve">Williams SE, Bolitho EE &amp; Fox S (2003). Climate change in Australian tropical rainforests: an impending environmental catastrophe. </w:t>
      </w:r>
      <w:r w:rsidRPr="00C0252F">
        <w:rPr>
          <w:rFonts w:ascii="Arial" w:hAnsi="Arial" w:cs="Arial"/>
          <w:i/>
          <w:sz w:val="22"/>
          <w:szCs w:val="22"/>
        </w:rPr>
        <w:t>Proceedings of the Royal Society of London B</w:t>
      </w:r>
      <w:r w:rsidRPr="00C0252F">
        <w:rPr>
          <w:rFonts w:ascii="Arial" w:hAnsi="Arial" w:cs="Arial"/>
          <w:sz w:val="22"/>
          <w:szCs w:val="22"/>
        </w:rPr>
        <w:t xml:space="preserve"> </w:t>
      </w:r>
      <w:r w:rsidRPr="00C0252F">
        <w:rPr>
          <w:rFonts w:ascii="Arial" w:hAnsi="Arial" w:cs="Arial"/>
          <w:i/>
          <w:sz w:val="22"/>
          <w:szCs w:val="22"/>
        </w:rPr>
        <w:t>270</w:t>
      </w:r>
      <w:r w:rsidRPr="00C0252F">
        <w:rPr>
          <w:rFonts w:ascii="Arial" w:hAnsi="Arial" w:cs="Arial"/>
          <w:sz w:val="22"/>
          <w:szCs w:val="22"/>
        </w:rPr>
        <w:t>,1887-1892.</w:t>
      </w:r>
      <w:bookmarkEnd w:id="6"/>
    </w:p>
    <w:p w14:paraId="1B5D64A5" w14:textId="77777777" w:rsidR="00555352" w:rsidRPr="00DB6870" w:rsidRDefault="002514DD" w:rsidP="00555352">
      <w:pPr>
        <w:spacing w:after="200"/>
        <w:ind w:left="720" w:hanging="720"/>
        <w:rPr>
          <w:rFonts w:ascii="Arial" w:hAnsi="Arial" w:cs="Arial"/>
          <w:sz w:val="22"/>
          <w:szCs w:val="22"/>
        </w:rPr>
      </w:pPr>
      <w:r w:rsidRPr="00C0252F">
        <w:rPr>
          <w:rFonts w:ascii="Arial" w:hAnsi="Arial" w:cs="Arial"/>
          <w:sz w:val="22"/>
          <w:szCs w:val="22"/>
        </w:rPr>
        <w:fldChar w:fldCharType="end"/>
      </w:r>
    </w:p>
    <w:p w14:paraId="68EAC756"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11EE0D54" w14:textId="77777777" w:rsidR="00555352" w:rsidRPr="00DB6870" w:rsidRDefault="00555352" w:rsidP="00555352">
      <w:pPr>
        <w:pStyle w:val="Normal12ptCharCharCharCharCharChar"/>
        <w:spacing w:after="0"/>
        <w:rPr>
          <w:rFonts w:ascii="Arial" w:hAnsi="Arial" w:cs="Arial"/>
          <w:b/>
          <w:sz w:val="22"/>
          <w:szCs w:val="22"/>
          <w:u w:val="single"/>
        </w:rPr>
      </w:pPr>
    </w:p>
    <w:p w14:paraId="7B1EDCFD" w14:textId="030DFA1A" w:rsidR="005C14E6" w:rsidRDefault="005C14E6" w:rsidP="005C14E6">
      <w:pPr>
        <w:pStyle w:val="CAreference"/>
        <w:spacing w:line="240" w:lineRule="auto"/>
        <w:ind w:left="709" w:hanging="709"/>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5" w:history="1">
        <w:r w:rsidRPr="00905183">
          <w:rPr>
            <w:rStyle w:val="Hyperlink"/>
          </w:rPr>
          <w:t>http://www.environment.gov.au/biodiversity/threatened/publications/tap/infection-amphibians-chytrid-fungus-resulting-chytridiomycosis-2016</w:t>
        </w:r>
      </w:hyperlink>
    </w:p>
    <w:p w14:paraId="07E03012" w14:textId="3EC3FDB5" w:rsidR="00171D94" w:rsidRDefault="00171D94" w:rsidP="00171D94">
      <w:pPr>
        <w:pStyle w:val="Normal12ptCharCharCharCharCharChar"/>
        <w:spacing w:after="0"/>
        <w:ind w:left="720" w:hanging="720"/>
        <w:rPr>
          <w:rFonts w:ascii="Arial" w:hAnsi="Arial" w:cs="Arial"/>
          <w:sz w:val="22"/>
          <w:szCs w:val="22"/>
        </w:rPr>
      </w:pPr>
      <w:r w:rsidRPr="003C2AAC">
        <w:rPr>
          <w:rFonts w:ascii="Arial" w:hAnsi="Arial" w:cs="Arial"/>
          <w:sz w:val="22"/>
          <w:szCs w:val="22"/>
        </w:rPr>
        <w:t>Department of the Environment and Energy (201</w:t>
      </w:r>
      <w:r w:rsidR="00536EB0">
        <w:rPr>
          <w:rFonts w:ascii="Arial" w:hAnsi="Arial" w:cs="Arial"/>
          <w:sz w:val="22"/>
          <w:szCs w:val="22"/>
        </w:rPr>
        <w:t>8</w:t>
      </w:r>
      <w:r w:rsidRPr="003C2AAC">
        <w:rPr>
          <w:rFonts w:ascii="Arial" w:hAnsi="Arial" w:cs="Arial"/>
          <w:sz w:val="22"/>
          <w:szCs w:val="22"/>
        </w:rPr>
        <w:t xml:space="preserve">). </w:t>
      </w:r>
      <w:r>
        <w:rPr>
          <w:rFonts w:ascii="Arial" w:hAnsi="Arial" w:cs="Arial"/>
          <w:sz w:val="22"/>
          <w:szCs w:val="22"/>
        </w:rPr>
        <w:t xml:space="preserve">Area of Occupancy and Extent of Occurrence for </w:t>
      </w:r>
      <w:r w:rsidRPr="00652700">
        <w:rPr>
          <w:rFonts w:ascii="Arial" w:hAnsi="Arial" w:cs="Arial"/>
          <w:i/>
          <w:sz w:val="22"/>
          <w:szCs w:val="22"/>
        </w:rPr>
        <w:t xml:space="preserve">Litoria </w:t>
      </w:r>
      <w:r>
        <w:rPr>
          <w:rFonts w:ascii="Arial" w:hAnsi="Arial" w:cs="Arial"/>
          <w:i/>
          <w:sz w:val="22"/>
          <w:szCs w:val="22"/>
        </w:rPr>
        <w:t>kroombitensis</w:t>
      </w:r>
      <w:r>
        <w:rPr>
          <w:rFonts w:ascii="Arial" w:hAnsi="Arial" w:cs="Arial"/>
          <w:sz w:val="22"/>
          <w:szCs w:val="22"/>
        </w:rPr>
        <w:t>. Unpublished report, Australian Government Department of the Environment, Canberra.</w:t>
      </w:r>
    </w:p>
    <w:p w14:paraId="7C741F3A" w14:textId="74DA3E32" w:rsidR="00790E35" w:rsidRPr="00DB6870" w:rsidRDefault="00790E35" w:rsidP="00171D94">
      <w:pPr>
        <w:pStyle w:val="Normal12ptCharCharCharCharCharChar"/>
        <w:spacing w:after="0"/>
        <w:ind w:left="720" w:hanging="720"/>
        <w:rPr>
          <w:rFonts w:ascii="Arial" w:hAnsi="Arial" w:cs="Arial"/>
          <w:sz w:val="22"/>
          <w:szCs w:val="22"/>
        </w:rPr>
      </w:pPr>
      <w:r>
        <w:rPr>
          <w:rFonts w:ascii="Arial" w:hAnsi="Arial" w:cs="Arial"/>
          <w:sz w:val="22"/>
          <w:szCs w:val="22"/>
        </w:rPr>
        <w:t>Hines H (2017). Personal communication by email, December 2017.</w:t>
      </w:r>
    </w:p>
    <w:p w14:paraId="65BF283D" w14:textId="0D3E1243" w:rsidR="00626C67" w:rsidRDefault="00626C67" w:rsidP="00626C67">
      <w:pPr>
        <w:pStyle w:val="CAreference"/>
        <w:spacing w:line="240" w:lineRule="auto"/>
        <w:ind w:left="709" w:hanging="709"/>
      </w:pPr>
      <w:r w:rsidRPr="00AC7EA7">
        <w:t>Murray K</w:t>
      </w:r>
      <w:r>
        <w:t>.</w:t>
      </w:r>
      <w:r w:rsidRPr="00AC7EA7">
        <w:t>A</w:t>
      </w:r>
      <w:r>
        <w:t xml:space="preserve">, </w:t>
      </w:r>
      <w:r w:rsidRPr="00AC7EA7">
        <w:t>Skerratt</w:t>
      </w:r>
      <w:r>
        <w:t xml:space="preserve"> L</w:t>
      </w:r>
      <w:r w:rsidRPr="00AC7EA7">
        <w:t>, Marantelli</w:t>
      </w:r>
      <w:r>
        <w:t xml:space="preserve"> G, </w:t>
      </w:r>
      <w:r w:rsidRPr="00AC7EA7">
        <w:t>Berger</w:t>
      </w:r>
      <w:r>
        <w:t xml:space="preserve"> L</w:t>
      </w:r>
      <w:r w:rsidRPr="00AC7EA7">
        <w:t>, Hunter</w:t>
      </w:r>
      <w:r>
        <w:t xml:space="preserve"> D</w:t>
      </w:r>
      <w:r w:rsidRPr="00AC7EA7">
        <w:t>,</w:t>
      </w:r>
      <w:r>
        <w:t xml:space="preserve"> </w:t>
      </w:r>
      <w:r w:rsidRPr="00AC7EA7">
        <w:t>Mahony</w:t>
      </w:r>
      <w:r>
        <w:t xml:space="preserve"> M</w:t>
      </w:r>
      <w:r w:rsidRPr="00AC7EA7">
        <w:t xml:space="preserve"> and Hines</w:t>
      </w:r>
      <w:r>
        <w:t xml:space="preserve"> H (2011</w:t>
      </w:r>
      <w:r w:rsidRPr="00AC7EA7">
        <w:t xml:space="preserve">). Hygiene protocols for the control of diseases in Australian frogs. Available from: </w:t>
      </w:r>
      <w:hyperlink r:id="rId16" w:history="1">
        <w:r w:rsidR="006A6FB7" w:rsidRPr="00A119E7">
          <w:rPr>
            <w:rStyle w:val="Hyperlink"/>
          </w:rPr>
          <w:t>http://www.environment.gov.au/biodiversity/invasive-species/publications/hygiene-protocols-control-diseases-australian-frogs</w:t>
        </w:r>
      </w:hyperlink>
      <w:r w:rsidRPr="00AC7EA7">
        <w:t>.</w:t>
      </w:r>
    </w:p>
    <w:p w14:paraId="13AD1570" w14:textId="2E481F18" w:rsidR="006A6FB7" w:rsidRDefault="006A6FB7" w:rsidP="006A6FB7">
      <w:pPr>
        <w:pStyle w:val="EndNoteBibliography"/>
        <w:ind w:left="720" w:hanging="720"/>
        <w:rPr>
          <w:rStyle w:val="Hyperlink"/>
          <w:rFonts w:ascii="Arial" w:hAnsi="Arial" w:cs="Arial"/>
          <w:sz w:val="22"/>
          <w:szCs w:val="22"/>
        </w:rPr>
      </w:pPr>
      <w:r>
        <w:rPr>
          <w:rFonts w:ascii="Arial" w:hAnsi="Arial" w:cs="Arial"/>
          <w:sz w:val="22"/>
          <w:szCs w:val="22"/>
        </w:rPr>
        <w:t xml:space="preserve">NSW Scientific Committee (2008). Peppered Tree Frog Litoria piperata Review of current information in NSW. July 2008. Available from: </w:t>
      </w:r>
      <w:hyperlink r:id="rId17" w:history="1">
        <w:r w:rsidRPr="00A119E7">
          <w:rPr>
            <w:rStyle w:val="Hyperlink"/>
            <w:rFonts w:ascii="Arial" w:hAnsi="Arial" w:cs="Arial"/>
            <w:sz w:val="22"/>
            <w:szCs w:val="22"/>
          </w:rPr>
          <w:t>http://www.environment.nsw.gov.au/resources/nature/schedules/PepperedTreeFrog.pdf</w:t>
        </w:r>
      </w:hyperlink>
    </w:p>
    <w:p w14:paraId="0DCCE419" w14:textId="0D7B3A71" w:rsidR="00C44EAD" w:rsidRDefault="00C44EAD" w:rsidP="006A6FB7">
      <w:pPr>
        <w:pStyle w:val="EndNoteBibliography"/>
        <w:ind w:left="720" w:hanging="720"/>
        <w:rPr>
          <w:rFonts w:ascii="Arial" w:hAnsi="Arial" w:cs="Arial"/>
          <w:sz w:val="22"/>
          <w:szCs w:val="22"/>
        </w:rPr>
      </w:pPr>
      <w:r w:rsidRPr="00B952A0">
        <w:rPr>
          <w:rFonts w:ascii="Arial" w:hAnsi="Arial" w:cs="Arial"/>
          <w:sz w:val="22"/>
          <w:szCs w:val="22"/>
        </w:rPr>
        <w:t>Queensland Parks and Wildlife Service (QPWS). Unpublished data</w:t>
      </w:r>
      <w:r w:rsidR="00B952A0">
        <w:rPr>
          <w:rFonts w:ascii="Arial" w:hAnsi="Arial" w:cs="Arial"/>
          <w:sz w:val="22"/>
          <w:szCs w:val="22"/>
        </w:rPr>
        <w:t>,</w:t>
      </w:r>
      <w:r w:rsidRPr="00B952A0">
        <w:rPr>
          <w:rFonts w:ascii="Arial" w:hAnsi="Arial" w:cs="Arial"/>
          <w:sz w:val="22"/>
          <w:szCs w:val="22"/>
        </w:rPr>
        <w:t xml:space="preserve"> provided by H Hines by email</w:t>
      </w:r>
      <w:r w:rsidR="00B952A0" w:rsidRPr="00B952A0">
        <w:rPr>
          <w:rFonts w:ascii="Arial" w:hAnsi="Arial" w:cs="Arial"/>
          <w:sz w:val="22"/>
          <w:szCs w:val="22"/>
        </w:rPr>
        <w:t>, January 2018.</w:t>
      </w:r>
    </w:p>
    <w:p w14:paraId="669459FD" w14:textId="77777777" w:rsidR="006A6FB7" w:rsidRPr="00C0252F" w:rsidRDefault="006A6FB7" w:rsidP="006A6FB7">
      <w:pPr>
        <w:pStyle w:val="EndNoteBibliography"/>
        <w:ind w:left="720" w:hanging="720"/>
        <w:rPr>
          <w:rFonts w:ascii="Arial" w:hAnsi="Arial" w:cs="Arial"/>
          <w:sz w:val="22"/>
          <w:szCs w:val="22"/>
        </w:rPr>
      </w:pPr>
    </w:p>
    <w:p w14:paraId="6B9C5F72" w14:textId="77777777" w:rsidR="006A6FB7" w:rsidRPr="008C1409" w:rsidRDefault="006A6FB7" w:rsidP="00626C67">
      <w:pPr>
        <w:pStyle w:val="CAreference"/>
        <w:spacing w:line="240" w:lineRule="auto"/>
        <w:ind w:left="709" w:hanging="709"/>
      </w:pPr>
    </w:p>
    <w:p w14:paraId="7482163F" w14:textId="77777777" w:rsidR="00CD657E" w:rsidRPr="00DB6870" w:rsidRDefault="00CD657E" w:rsidP="001F4014">
      <w:pPr>
        <w:pStyle w:val="Normal12ptCharCharCharCharCharChar"/>
        <w:spacing w:after="0"/>
        <w:ind w:left="720" w:hanging="720"/>
        <w:rPr>
          <w:rFonts w:ascii="Arial" w:hAnsi="Arial" w:cs="Arial"/>
          <w:sz w:val="22"/>
          <w:szCs w:val="22"/>
          <w:u w:val="single"/>
        </w:rPr>
      </w:pPr>
    </w:p>
    <w:p w14:paraId="3D9C5AB6" w14:textId="77777777" w:rsidR="00555352" w:rsidRPr="00DB6870" w:rsidRDefault="00555352" w:rsidP="00555352">
      <w:pPr>
        <w:pStyle w:val="Normal12ptCharCharCharCharCharChar"/>
        <w:spacing w:after="0"/>
        <w:ind w:left="720" w:hanging="720"/>
        <w:rPr>
          <w:rFonts w:ascii="Arial" w:hAnsi="Arial" w:cs="Arial"/>
          <w:sz w:val="22"/>
          <w:szCs w:val="22"/>
        </w:rPr>
      </w:pPr>
    </w:p>
    <w:p w14:paraId="3250BA48" w14:textId="77777777" w:rsidR="00555352" w:rsidRPr="00DB6870" w:rsidRDefault="00555352" w:rsidP="00555352">
      <w:pPr>
        <w:pStyle w:val="Normal12ptCharCharCharCharCharChar"/>
        <w:spacing w:after="0"/>
        <w:rPr>
          <w:rFonts w:ascii="Arial" w:hAnsi="Arial" w:cs="Arial"/>
          <w:b/>
          <w:sz w:val="22"/>
          <w:szCs w:val="22"/>
          <w:u w:val="single"/>
        </w:rPr>
      </w:pPr>
    </w:p>
    <w:p w14:paraId="5E071E8B"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522B91C9"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6C84BD4F" w14:textId="77777777" w:rsidR="00555352" w:rsidRPr="00DB6870" w:rsidRDefault="00555352" w:rsidP="00555352">
      <w:pPr>
        <w:pStyle w:val="Normal12ptCharCharCharCharCharChar"/>
        <w:spacing w:after="0"/>
        <w:rPr>
          <w:rFonts w:ascii="Arial" w:hAnsi="Arial" w:cs="Arial"/>
          <w:b/>
          <w:bCs/>
          <w:sz w:val="22"/>
          <w:szCs w:val="22"/>
          <w:u w:val="single"/>
        </w:rPr>
      </w:pPr>
    </w:p>
    <w:p w14:paraId="3B5F721E"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7" w:name="top"/>
      <w:r w:rsidRPr="00DB6870">
        <w:rPr>
          <w:rFonts w:ascii="Arial" w:hAnsi="Arial" w:cs="Arial"/>
          <w:bCs/>
          <w:sz w:val="22"/>
          <w:szCs w:val="22"/>
        </w:rPr>
        <w:t xml:space="preserve">Australian </w:t>
      </w:r>
      <w:bookmarkEnd w:id="7"/>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57A9AA76" w14:textId="77777777" w:rsidR="00555352" w:rsidRPr="00DB6870" w:rsidRDefault="00555352" w:rsidP="00555352">
      <w:pPr>
        <w:pStyle w:val="ListNumber"/>
        <w:numPr>
          <w:ilvl w:val="0"/>
          <w:numId w:val="0"/>
        </w:numPr>
        <w:ind w:left="360"/>
        <w:rPr>
          <w:rFonts w:ascii="Arial" w:hAnsi="Arial" w:cs="Arial"/>
          <w:sz w:val="22"/>
          <w:szCs w:val="22"/>
        </w:rPr>
      </w:pPr>
    </w:p>
    <w:p w14:paraId="22FD483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69C8F7B1" w14:textId="77777777" w:rsidR="00555352" w:rsidRPr="00DB6870" w:rsidRDefault="00555352" w:rsidP="00555352">
      <w:pPr>
        <w:pStyle w:val="ListNumber"/>
        <w:numPr>
          <w:ilvl w:val="0"/>
          <w:numId w:val="0"/>
        </w:numPr>
        <w:ind w:left="360"/>
        <w:rPr>
          <w:rFonts w:ascii="Arial" w:hAnsi="Arial" w:cs="Arial"/>
          <w:sz w:val="22"/>
          <w:szCs w:val="22"/>
        </w:rPr>
      </w:pPr>
    </w:p>
    <w:p w14:paraId="5DD32F9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09D5C273" w14:textId="77777777" w:rsidR="00555352" w:rsidRPr="00DB6870" w:rsidRDefault="00555352" w:rsidP="00555352">
      <w:pPr>
        <w:pStyle w:val="ListNumber"/>
        <w:numPr>
          <w:ilvl w:val="0"/>
          <w:numId w:val="0"/>
        </w:numPr>
        <w:ind w:left="360"/>
        <w:rPr>
          <w:rFonts w:ascii="Arial" w:hAnsi="Arial" w:cs="Arial"/>
          <w:sz w:val="22"/>
          <w:szCs w:val="22"/>
        </w:rPr>
      </w:pPr>
    </w:p>
    <w:p w14:paraId="68915C4A"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2B8E6AA9" w14:textId="77777777" w:rsidR="00555352" w:rsidRPr="00DB6870" w:rsidRDefault="00555352" w:rsidP="00555352">
      <w:pPr>
        <w:pStyle w:val="ListNumber"/>
        <w:numPr>
          <w:ilvl w:val="0"/>
          <w:numId w:val="0"/>
        </w:numPr>
        <w:ind w:left="360"/>
        <w:rPr>
          <w:rFonts w:ascii="Arial" w:hAnsi="Arial" w:cs="Arial"/>
          <w:sz w:val="22"/>
          <w:szCs w:val="22"/>
        </w:rPr>
      </w:pPr>
    </w:p>
    <w:p w14:paraId="119E9ED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0D3FDECB"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6652D8ED"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1358EB5F"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554A44DF"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1D41030B" w14:textId="77777777" w:rsidR="00555352" w:rsidRPr="00DB6870" w:rsidRDefault="00555352" w:rsidP="00555352">
      <w:pPr>
        <w:pStyle w:val="ListNumber"/>
        <w:numPr>
          <w:ilvl w:val="0"/>
          <w:numId w:val="0"/>
        </w:numPr>
        <w:rPr>
          <w:rFonts w:ascii="Arial" w:hAnsi="Arial" w:cs="Arial"/>
          <w:sz w:val="22"/>
          <w:szCs w:val="22"/>
        </w:rPr>
      </w:pPr>
    </w:p>
    <w:p w14:paraId="621E834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479F232B" w14:textId="77777777" w:rsidR="00555352" w:rsidRPr="00DB6870" w:rsidRDefault="00555352" w:rsidP="00555352">
      <w:pPr>
        <w:pStyle w:val="ListNumber"/>
        <w:numPr>
          <w:ilvl w:val="0"/>
          <w:numId w:val="0"/>
        </w:numPr>
        <w:ind w:left="360"/>
        <w:rPr>
          <w:rFonts w:ascii="Arial" w:hAnsi="Arial" w:cs="Arial"/>
          <w:sz w:val="22"/>
          <w:szCs w:val="22"/>
        </w:rPr>
      </w:pPr>
    </w:p>
    <w:p w14:paraId="3F15036F"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243198DC"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1DC1FA1A"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35A48A8B" w14:textId="77777777" w:rsidR="00555352" w:rsidRPr="00DB6870" w:rsidRDefault="00555352" w:rsidP="00555352">
      <w:pPr>
        <w:pStyle w:val="ListNumber"/>
        <w:numPr>
          <w:ilvl w:val="0"/>
          <w:numId w:val="0"/>
        </w:numPr>
        <w:ind w:left="360"/>
        <w:rPr>
          <w:rFonts w:ascii="Arial" w:hAnsi="Arial" w:cs="Arial"/>
          <w:sz w:val="22"/>
          <w:szCs w:val="22"/>
        </w:rPr>
      </w:pPr>
    </w:p>
    <w:p w14:paraId="0463BAD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01034A09" w14:textId="77777777" w:rsidR="00555352" w:rsidRPr="00DB6870" w:rsidRDefault="00555352" w:rsidP="00555352">
      <w:pPr>
        <w:pStyle w:val="ListNumber"/>
        <w:numPr>
          <w:ilvl w:val="0"/>
          <w:numId w:val="0"/>
        </w:numPr>
        <w:ind w:left="360"/>
        <w:rPr>
          <w:rFonts w:ascii="Arial" w:hAnsi="Arial" w:cs="Arial"/>
          <w:sz w:val="22"/>
          <w:szCs w:val="22"/>
        </w:rPr>
      </w:pPr>
    </w:p>
    <w:p w14:paraId="763BE7C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73379316" w14:textId="77777777" w:rsidR="00555352" w:rsidRPr="00DB6870" w:rsidRDefault="00555352" w:rsidP="00555352">
      <w:pPr>
        <w:ind w:left="360"/>
        <w:rPr>
          <w:rFonts w:ascii="Arial" w:hAnsi="Arial" w:cs="Arial"/>
          <w:sz w:val="22"/>
          <w:szCs w:val="22"/>
        </w:rPr>
      </w:pPr>
    </w:p>
    <w:p w14:paraId="3612979F"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024F8682" w14:textId="77777777" w:rsidR="00555352" w:rsidRPr="00DB6870" w:rsidRDefault="00555352" w:rsidP="00555352">
      <w:pPr>
        <w:ind w:left="360"/>
        <w:rPr>
          <w:rFonts w:ascii="Arial" w:hAnsi="Arial" w:cs="Arial"/>
          <w:sz w:val="22"/>
          <w:szCs w:val="22"/>
        </w:rPr>
      </w:pPr>
    </w:p>
    <w:p w14:paraId="3FE7D13D"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3B52EADA" w14:textId="77777777" w:rsidR="00555352" w:rsidRPr="00DB6870" w:rsidRDefault="00555352" w:rsidP="00555352">
      <w:pPr>
        <w:pStyle w:val="ListNumber"/>
        <w:numPr>
          <w:ilvl w:val="0"/>
          <w:numId w:val="0"/>
        </w:numPr>
        <w:ind w:left="360"/>
        <w:rPr>
          <w:rFonts w:ascii="Arial" w:hAnsi="Arial" w:cs="Arial"/>
          <w:sz w:val="22"/>
          <w:szCs w:val="22"/>
        </w:rPr>
      </w:pPr>
    </w:p>
    <w:p w14:paraId="770887E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1D53B464"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2F3C2EC8"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5B677CF2" w14:textId="51B92354" w:rsidR="003B2872" w:rsidRPr="00DB6870" w:rsidRDefault="003B2872"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32DB68F4"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26561842"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4FED579E"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5F4738B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4A57A909" w14:textId="77777777" w:rsidR="005A7196" w:rsidRPr="00DB6870" w:rsidRDefault="005A7196" w:rsidP="00855525">
      <w:pPr>
        <w:spacing w:after="240"/>
        <w:rPr>
          <w:rFonts w:ascii="Arial" w:hAnsi="Arial" w:cs="Arial"/>
          <w:sz w:val="22"/>
          <w:szCs w:val="22"/>
        </w:rPr>
      </w:pPr>
    </w:p>
    <w:sectPr w:rsidR="005A7196" w:rsidRPr="00DB6870" w:rsidSect="003F5EA3">
      <w:headerReference w:type="even" r:id="rId18"/>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CB80E" w14:textId="77777777" w:rsidR="00B952A0" w:rsidRDefault="00B952A0">
      <w:r>
        <w:separator/>
      </w:r>
    </w:p>
  </w:endnote>
  <w:endnote w:type="continuationSeparator" w:id="0">
    <w:p w14:paraId="5B6613E8" w14:textId="77777777" w:rsidR="00B952A0" w:rsidRDefault="00B9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036CB" w14:textId="77777777" w:rsidR="00B952A0" w:rsidRDefault="00B952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72CB75" w14:textId="77777777" w:rsidR="00B952A0" w:rsidRDefault="00B952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7E1DA" w14:textId="77777777" w:rsidR="00B952A0" w:rsidRDefault="00B952A0" w:rsidP="00F33606">
    <w:pPr>
      <w:jc w:val="center"/>
      <w:rPr>
        <w:rStyle w:val="Heading1Char"/>
        <w:rFonts w:ascii="Arial" w:hAnsi="Arial" w:cs="Arial"/>
        <w:i/>
        <w:sz w:val="18"/>
        <w:szCs w:val="18"/>
        <w:u w:val="none"/>
      </w:rPr>
    </w:pPr>
  </w:p>
  <w:p w14:paraId="38507489" w14:textId="77777777" w:rsidR="00B952A0" w:rsidRPr="00156EE2" w:rsidRDefault="00B952A0" w:rsidP="00C05AA4">
    <w:pPr>
      <w:jc w:val="center"/>
      <w:rPr>
        <w:rStyle w:val="Heading1Char"/>
        <w:rFonts w:ascii="Arial" w:hAnsi="Arial" w:cs="Arial"/>
        <w:sz w:val="18"/>
        <w:szCs w:val="18"/>
        <w:u w:val="none"/>
      </w:rPr>
    </w:pPr>
    <w:r w:rsidRPr="008147CF">
      <w:rPr>
        <w:rStyle w:val="Heading1Char"/>
        <w:rFonts w:ascii="Arial" w:hAnsi="Arial" w:cs="Arial"/>
        <w:i/>
        <w:sz w:val="18"/>
        <w:szCs w:val="18"/>
        <w:u w:val="none"/>
      </w:rPr>
      <w:t>Litoria kroombitensis</w:t>
    </w:r>
    <w:r w:rsidRPr="008147CF">
      <w:rPr>
        <w:rStyle w:val="Heading1Char"/>
        <w:rFonts w:ascii="Arial" w:hAnsi="Arial" w:cs="Arial"/>
        <w:sz w:val="18"/>
        <w:szCs w:val="18"/>
        <w:u w:val="none"/>
      </w:rPr>
      <w:t xml:space="preserve"> (Kroombit treefrog) consultation</w:t>
    </w:r>
  </w:p>
  <w:p w14:paraId="01938DDB" w14:textId="77777777" w:rsidR="00B952A0" w:rsidRPr="00F33606" w:rsidRDefault="00B952A0"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925C23">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925C23">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BEDCC" w14:textId="77777777" w:rsidR="00B952A0" w:rsidRDefault="00B952A0" w:rsidP="00AE49C1">
    <w:pPr>
      <w:jc w:val="center"/>
      <w:rPr>
        <w:rStyle w:val="Heading1Char"/>
        <w:rFonts w:ascii="Arial" w:hAnsi="Arial" w:cs="Arial"/>
        <w:i/>
        <w:sz w:val="18"/>
        <w:szCs w:val="18"/>
        <w:u w:val="none"/>
      </w:rPr>
    </w:pPr>
  </w:p>
  <w:p w14:paraId="503E7477" w14:textId="77777777" w:rsidR="00B952A0" w:rsidRPr="00156EE2" w:rsidRDefault="00B952A0" w:rsidP="00AE49C1">
    <w:pPr>
      <w:jc w:val="center"/>
      <w:rPr>
        <w:rStyle w:val="Heading1Char"/>
        <w:rFonts w:ascii="Arial" w:hAnsi="Arial" w:cs="Arial"/>
        <w:sz w:val="18"/>
        <w:szCs w:val="18"/>
        <w:u w:val="none"/>
      </w:rPr>
    </w:pPr>
    <w:r w:rsidRPr="008147CF">
      <w:rPr>
        <w:rStyle w:val="Heading1Char"/>
        <w:rFonts w:ascii="Arial" w:hAnsi="Arial" w:cs="Arial"/>
        <w:i/>
        <w:sz w:val="18"/>
        <w:szCs w:val="18"/>
        <w:u w:val="none"/>
      </w:rPr>
      <w:t>Litoria kroombitensis</w:t>
    </w:r>
    <w:r w:rsidRPr="008147CF">
      <w:rPr>
        <w:rStyle w:val="Heading1Char"/>
        <w:rFonts w:ascii="Arial" w:hAnsi="Arial" w:cs="Arial"/>
        <w:sz w:val="18"/>
        <w:szCs w:val="18"/>
        <w:u w:val="none"/>
      </w:rPr>
      <w:t xml:space="preserve"> (Kroombit treefrog) consultation</w:t>
    </w:r>
  </w:p>
  <w:p w14:paraId="0706CC68" w14:textId="77777777" w:rsidR="00B952A0" w:rsidRPr="00D034DA" w:rsidRDefault="00B952A0"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925C2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925C23">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B3414" w14:textId="77777777" w:rsidR="00B952A0" w:rsidRDefault="00B952A0">
      <w:r>
        <w:separator/>
      </w:r>
    </w:p>
  </w:footnote>
  <w:footnote w:type="continuationSeparator" w:id="0">
    <w:p w14:paraId="37B98391" w14:textId="77777777" w:rsidR="00B952A0" w:rsidRDefault="00B95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194F6" w14:textId="77777777" w:rsidR="00925C23" w:rsidRDefault="00925C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4ABF1" w14:textId="77777777" w:rsidR="00B952A0" w:rsidRPr="006115F8" w:rsidRDefault="00B952A0"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22056" w14:textId="77777777" w:rsidR="00B952A0" w:rsidRDefault="00B952A0">
    <w:pPr>
      <w:pStyle w:val="Heading2"/>
      <w:jc w:val="center"/>
      <w:rPr>
        <w:color w:val="808080"/>
        <w:sz w:val="32"/>
      </w:rPr>
    </w:pPr>
    <w:r w:rsidRPr="003F5EA3">
      <w:rPr>
        <w:noProof/>
        <w:color w:val="808080"/>
        <w:sz w:val="32"/>
        <w:lang w:eastAsia="en-AU"/>
      </w:rPr>
      <w:drawing>
        <wp:inline distT="0" distB="0" distL="0" distR="0" wp14:anchorId="788388E7" wp14:editId="6927FE8D">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2975C6"/>
    <w:multiLevelType w:val="hybridMultilevel"/>
    <w:tmpl w:val="1A90815E"/>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19"/>
  </w:num>
  <w:num w:numId="6">
    <w:abstractNumId w:val="9"/>
  </w:num>
  <w:num w:numId="7">
    <w:abstractNumId w:val="23"/>
  </w:num>
  <w:num w:numId="8">
    <w:abstractNumId w:val="10"/>
  </w:num>
  <w:num w:numId="9">
    <w:abstractNumId w:val="15"/>
  </w:num>
  <w:num w:numId="10">
    <w:abstractNumId w:val="12"/>
  </w:num>
  <w:num w:numId="11">
    <w:abstractNumId w:val="13"/>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18"/>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num>
  <w:num w:numId="31">
    <w:abstractNumId w:val="24"/>
  </w:num>
  <w:num w:numId="32">
    <w:abstractNumId w:val="6"/>
  </w:num>
  <w:num w:numId="33">
    <w:abstractNumId w:val="6"/>
  </w:num>
  <w:num w:numId="3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18&lt;/item&gt;&lt;item&gt;39&lt;/item&gt;&lt;item&gt;301&lt;/item&gt;&lt;item&gt;302&lt;/item&gt;&lt;item&gt;303&lt;/item&gt;&lt;/record-ids&gt;&lt;/item&gt;&lt;/Libraries&gt;"/>
  </w:docVars>
  <w:rsids>
    <w:rsidRoot w:val="00420228"/>
    <w:rsid w:val="00000113"/>
    <w:rsid w:val="00002E28"/>
    <w:rsid w:val="0000450C"/>
    <w:rsid w:val="00020101"/>
    <w:rsid w:val="0002528E"/>
    <w:rsid w:val="000269D0"/>
    <w:rsid w:val="00026A44"/>
    <w:rsid w:val="000279C3"/>
    <w:rsid w:val="00033ED5"/>
    <w:rsid w:val="00036E06"/>
    <w:rsid w:val="00041235"/>
    <w:rsid w:val="00045FDE"/>
    <w:rsid w:val="0005187C"/>
    <w:rsid w:val="00055CB2"/>
    <w:rsid w:val="00056EBF"/>
    <w:rsid w:val="00057925"/>
    <w:rsid w:val="00057A57"/>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4411"/>
    <w:rsid w:val="000954EC"/>
    <w:rsid w:val="00095FC0"/>
    <w:rsid w:val="00096EB7"/>
    <w:rsid w:val="000A277F"/>
    <w:rsid w:val="000A3290"/>
    <w:rsid w:val="000A7C55"/>
    <w:rsid w:val="000B23B0"/>
    <w:rsid w:val="000C6CF7"/>
    <w:rsid w:val="000D016C"/>
    <w:rsid w:val="000D14F8"/>
    <w:rsid w:val="000E3723"/>
    <w:rsid w:val="000E4036"/>
    <w:rsid w:val="000E59E6"/>
    <w:rsid w:val="000E7DD5"/>
    <w:rsid w:val="000F0708"/>
    <w:rsid w:val="000F4320"/>
    <w:rsid w:val="000F49A2"/>
    <w:rsid w:val="000F63E7"/>
    <w:rsid w:val="000F710E"/>
    <w:rsid w:val="001024DD"/>
    <w:rsid w:val="001035E7"/>
    <w:rsid w:val="00107756"/>
    <w:rsid w:val="00107ABC"/>
    <w:rsid w:val="00115212"/>
    <w:rsid w:val="00116F45"/>
    <w:rsid w:val="00121E1E"/>
    <w:rsid w:val="00137631"/>
    <w:rsid w:val="00137655"/>
    <w:rsid w:val="001404C2"/>
    <w:rsid w:val="00146506"/>
    <w:rsid w:val="00147598"/>
    <w:rsid w:val="00156DBE"/>
    <w:rsid w:val="00156EE2"/>
    <w:rsid w:val="00157B78"/>
    <w:rsid w:val="00171A75"/>
    <w:rsid w:val="00171D94"/>
    <w:rsid w:val="00172BD0"/>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D73E8"/>
    <w:rsid w:val="001E1889"/>
    <w:rsid w:val="001F012E"/>
    <w:rsid w:val="001F305A"/>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514DD"/>
    <w:rsid w:val="00252CFE"/>
    <w:rsid w:val="0025367C"/>
    <w:rsid w:val="00254CE0"/>
    <w:rsid w:val="00254E78"/>
    <w:rsid w:val="002560A2"/>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39A8"/>
    <w:rsid w:val="00296620"/>
    <w:rsid w:val="002A11F1"/>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316C"/>
    <w:rsid w:val="00303ECD"/>
    <w:rsid w:val="00310903"/>
    <w:rsid w:val="00311224"/>
    <w:rsid w:val="00315516"/>
    <w:rsid w:val="00316460"/>
    <w:rsid w:val="0032033D"/>
    <w:rsid w:val="00323730"/>
    <w:rsid w:val="00324E9B"/>
    <w:rsid w:val="003267F9"/>
    <w:rsid w:val="00326919"/>
    <w:rsid w:val="00333C82"/>
    <w:rsid w:val="003351E0"/>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8149F"/>
    <w:rsid w:val="00390ABC"/>
    <w:rsid w:val="00392B7D"/>
    <w:rsid w:val="00392D7D"/>
    <w:rsid w:val="00393A08"/>
    <w:rsid w:val="00395ED9"/>
    <w:rsid w:val="00396855"/>
    <w:rsid w:val="0039708C"/>
    <w:rsid w:val="003978E0"/>
    <w:rsid w:val="003A021F"/>
    <w:rsid w:val="003A28F6"/>
    <w:rsid w:val="003B006A"/>
    <w:rsid w:val="003B2089"/>
    <w:rsid w:val="003B2720"/>
    <w:rsid w:val="003B2795"/>
    <w:rsid w:val="003B2872"/>
    <w:rsid w:val="003B4E91"/>
    <w:rsid w:val="003B5A9E"/>
    <w:rsid w:val="003B6492"/>
    <w:rsid w:val="003C2E69"/>
    <w:rsid w:val="003C3494"/>
    <w:rsid w:val="003C481E"/>
    <w:rsid w:val="003C6972"/>
    <w:rsid w:val="003C7A14"/>
    <w:rsid w:val="003D27B8"/>
    <w:rsid w:val="003D52A9"/>
    <w:rsid w:val="003D59A8"/>
    <w:rsid w:val="003F2CC5"/>
    <w:rsid w:val="003F4463"/>
    <w:rsid w:val="003F4D21"/>
    <w:rsid w:val="003F5EA3"/>
    <w:rsid w:val="003F72E3"/>
    <w:rsid w:val="003F7EA5"/>
    <w:rsid w:val="00400BC8"/>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2ED0"/>
    <w:rsid w:val="004839D6"/>
    <w:rsid w:val="00484095"/>
    <w:rsid w:val="004861DD"/>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C728C"/>
    <w:rsid w:val="004D65A5"/>
    <w:rsid w:val="004E1118"/>
    <w:rsid w:val="004E19C3"/>
    <w:rsid w:val="004E48B0"/>
    <w:rsid w:val="004F4C47"/>
    <w:rsid w:val="004F64E7"/>
    <w:rsid w:val="004F6803"/>
    <w:rsid w:val="004F6E9D"/>
    <w:rsid w:val="005001DA"/>
    <w:rsid w:val="005013BD"/>
    <w:rsid w:val="005058B0"/>
    <w:rsid w:val="00512A6F"/>
    <w:rsid w:val="005138E9"/>
    <w:rsid w:val="005146E6"/>
    <w:rsid w:val="0051598E"/>
    <w:rsid w:val="00515D98"/>
    <w:rsid w:val="00517C96"/>
    <w:rsid w:val="005210AA"/>
    <w:rsid w:val="0052132F"/>
    <w:rsid w:val="0052340E"/>
    <w:rsid w:val="0052457B"/>
    <w:rsid w:val="005255E2"/>
    <w:rsid w:val="00530252"/>
    <w:rsid w:val="00536214"/>
    <w:rsid w:val="00536EB0"/>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491"/>
    <w:rsid w:val="00594DA5"/>
    <w:rsid w:val="005962B5"/>
    <w:rsid w:val="005969C3"/>
    <w:rsid w:val="005A021F"/>
    <w:rsid w:val="005A07EF"/>
    <w:rsid w:val="005A1AF0"/>
    <w:rsid w:val="005A7196"/>
    <w:rsid w:val="005A75E5"/>
    <w:rsid w:val="005B1A95"/>
    <w:rsid w:val="005B4224"/>
    <w:rsid w:val="005C0958"/>
    <w:rsid w:val="005C14E6"/>
    <w:rsid w:val="005C225B"/>
    <w:rsid w:val="005C3ACE"/>
    <w:rsid w:val="005C5BD6"/>
    <w:rsid w:val="005C7D6D"/>
    <w:rsid w:val="005D3A56"/>
    <w:rsid w:val="005D3FD8"/>
    <w:rsid w:val="005D4B90"/>
    <w:rsid w:val="005E7430"/>
    <w:rsid w:val="005E7B9B"/>
    <w:rsid w:val="005F0314"/>
    <w:rsid w:val="005F37B3"/>
    <w:rsid w:val="005F445E"/>
    <w:rsid w:val="005F5B02"/>
    <w:rsid w:val="005F6AF9"/>
    <w:rsid w:val="0060264C"/>
    <w:rsid w:val="00606AD1"/>
    <w:rsid w:val="0060766E"/>
    <w:rsid w:val="006115F8"/>
    <w:rsid w:val="00614DD4"/>
    <w:rsid w:val="00615CF6"/>
    <w:rsid w:val="00617A7A"/>
    <w:rsid w:val="00623325"/>
    <w:rsid w:val="00623EF4"/>
    <w:rsid w:val="00626C67"/>
    <w:rsid w:val="006275F5"/>
    <w:rsid w:val="006308F6"/>
    <w:rsid w:val="006324C4"/>
    <w:rsid w:val="00633584"/>
    <w:rsid w:val="006411D2"/>
    <w:rsid w:val="00642FC6"/>
    <w:rsid w:val="0064488C"/>
    <w:rsid w:val="00660581"/>
    <w:rsid w:val="00661FF3"/>
    <w:rsid w:val="00663097"/>
    <w:rsid w:val="00663E86"/>
    <w:rsid w:val="006658AC"/>
    <w:rsid w:val="00667DEE"/>
    <w:rsid w:val="00667EAB"/>
    <w:rsid w:val="0068091B"/>
    <w:rsid w:val="0068145D"/>
    <w:rsid w:val="00681850"/>
    <w:rsid w:val="006826F6"/>
    <w:rsid w:val="00682BEB"/>
    <w:rsid w:val="0068333E"/>
    <w:rsid w:val="00690C68"/>
    <w:rsid w:val="006929FE"/>
    <w:rsid w:val="00694C0C"/>
    <w:rsid w:val="0069720B"/>
    <w:rsid w:val="006A554C"/>
    <w:rsid w:val="006A6FB7"/>
    <w:rsid w:val="006A72A1"/>
    <w:rsid w:val="006B0939"/>
    <w:rsid w:val="006B449C"/>
    <w:rsid w:val="006B6CF2"/>
    <w:rsid w:val="006B72F6"/>
    <w:rsid w:val="006C13E7"/>
    <w:rsid w:val="006C1960"/>
    <w:rsid w:val="006C1D9B"/>
    <w:rsid w:val="006C2087"/>
    <w:rsid w:val="006C6378"/>
    <w:rsid w:val="006D2BA5"/>
    <w:rsid w:val="006E105C"/>
    <w:rsid w:val="006E156B"/>
    <w:rsid w:val="006E26BA"/>
    <w:rsid w:val="006E6643"/>
    <w:rsid w:val="006E7387"/>
    <w:rsid w:val="006F00A2"/>
    <w:rsid w:val="006F3E4B"/>
    <w:rsid w:val="006F41E9"/>
    <w:rsid w:val="006F543E"/>
    <w:rsid w:val="00703B67"/>
    <w:rsid w:val="00703CF9"/>
    <w:rsid w:val="00703FC1"/>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50D3"/>
    <w:rsid w:val="00775731"/>
    <w:rsid w:val="007761D8"/>
    <w:rsid w:val="00784320"/>
    <w:rsid w:val="007901E5"/>
    <w:rsid w:val="00790D92"/>
    <w:rsid w:val="00790E35"/>
    <w:rsid w:val="00791739"/>
    <w:rsid w:val="00792C8C"/>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47CF"/>
    <w:rsid w:val="00816631"/>
    <w:rsid w:val="00816BDA"/>
    <w:rsid w:val="00817CFB"/>
    <w:rsid w:val="00821F2D"/>
    <w:rsid w:val="00822D2B"/>
    <w:rsid w:val="00824BEE"/>
    <w:rsid w:val="00825EDD"/>
    <w:rsid w:val="0083200A"/>
    <w:rsid w:val="00835348"/>
    <w:rsid w:val="00840EDC"/>
    <w:rsid w:val="00844182"/>
    <w:rsid w:val="0084491E"/>
    <w:rsid w:val="00847332"/>
    <w:rsid w:val="0085016E"/>
    <w:rsid w:val="008538D3"/>
    <w:rsid w:val="00855525"/>
    <w:rsid w:val="00856AFA"/>
    <w:rsid w:val="00857D0E"/>
    <w:rsid w:val="00860E65"/>
    <w:rsid w:val="00861BA4"/>
    <w:rsid w:val="00870AA8"/>
    <w:rsid w:val="00871AD6"/>
    <w:rsid w:val="00877690"/>
    <w:rsid w:val="008828D2"/>
    <w:rsid w:val="00896D01"/>
    <w:rsid w:val="00896DB6"/>
    <w:rsid w:val="008A0076"/>
    <w:rsid w:val="008A2676"/>
    <w:rsid w:val="008A333A"/>
    <w:rsid w:val="008A3E6D"/>
    <w:rsid w:val="008A40EA"/>
    <w:rsid w:val="008B0568"/>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F30A3"/>
    <w:rsid w:val="008F45CA"/>
    <w:rsid w:val="008F7178"/>
    <w:rsid w:val="00902C26"/>
    <w:rsid w:val="0091021B"/>
    <w:rsid w:val="00911116"/>
    <w:rsid w:val="00911842"/>
    <w:rsid w:val="00925427"/>
    <w:rsid w:val="00925C23"/>
    <w:rsid w:val="009304AA"/>
    <w:rsid w:val="009343EB"/>
    <w:rsid w:val="00937754"/>
    <w:rsid w:val="0094073E"/>
    <w:rsid w:val="009418BE"/>
    <w:rsid w:val="00946719"/>
    <w:rsid w:val="0094696A"/>
    <w:rsid w:val="0095083F"/>
    <w:rsid w:val="009530D5"/>
    <w:rsid w:val="00953407"/>
    <w:rsid w:val="009545DC"/>
    <w:rsid w:val="00955E85"/>
    <w:rsid w:val="00962D8D"/>
    <w:rsid w:val="0096796F"/>
    <w:rsid w:val="00970680"/>
    <w:rsid w:val="009772B5"/>
    <w:rsid w:val="00977D3E"/>
    <w:rsid w:val="0098526F"/>
    <w:rsid w:val="00993A87"/>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226EE"/>
    <w:rsid w:val="00A230F3"/>
    <w:rsid w:val="00A2313B"/>
    <w:rsid w:val="00A256C7"/>
    <w:rsid w:val="00A30B0A"/>
    <w:rsid w:val="00A30F0D"/>
    <w:rsid w:val="00A3101B"/>
    <w:rsid w:val="00A340E7"/>
    <w:rsid w:val="00A44897"/>
    <w:rsid w:val="00A471FC"/>
    <w:rsid w:val="00A510F0"/>
    <w:rsid w:val="00A556EB"/>
    <w:rsid w:val="00A5591C"/>
    <w:rsid w:val="00A5778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270D"/>
    <w:rsid w:val="00AA5591"/>
    <w:rsid w:val="00AB638E"/>
    <w:rsid w:val="00AB7A7B"/>
    <w:rsid w:val="00AC1790"/>
    <w:rsid w:val="00AD0AF7"/>
    <w:rsid w:val="00AD4B47"/>
    <w:rsid w:val="00AD7D68"/>
    <w:rsid w:val="00AE0499"/>
    <w:rsid w:val="00AE49C1"/>
    <w:rsid w:val="00AE707E"/>
    <w:rsid w:val="00AF46F0"/>
    <w:rsid w:val="00AF624F"/>
    <w:rsid w:val="00B01B1D"/>
    <w:rsid w:val="00B04BE4"/>
    <w:rsid w:val="00B06352"/>
    <w:rsid w:val="00B11181"/>
    <w:rsid w:val="00B158D5"/>
    <w:rsid w:val="00B179BC"/>
    <w:rsid w:val="00B2454B"/>
    <w:rsid w:val="00B2521F"/>
    <w:rsid w:val="00B254AA"/>
    <w:rsid w:val="00B26262"/>
    <w:rsid w:val="00B30277"/>
    <w:rsid w:val="00B32539"/>
    <w:rsid w:val="00B37C37"/>
    <w:rsid w:val="00B43324"/>
    <w:rsid w:val="00B50A2B"/>
    <w:rsid w:val="00B51177"/>
    <w:rsid w:val="00B609E2"/>
    <w:rsid w:val="00B64B89"/>
    <w:rsid w:val="00B67828"/>
    <w:rsid w:val="00B70207"/>
    <w:rsid w:val="00B744F8"/>
    <w:rsid w:val="00B75278"/>
    <w:rsid w:val="00B760FF"/>
    <w:rsid w:val="00B77301"/>
    <w:rsid w:val="00B81848"/>
    <w:rsid w:val="00B81EB8"/>
    <w:rsid w:val="00B952A0"/>
    <w:rsid w:val="00BA18A6"/>
    <w:rsid w:val="00BA64C8"/>
    <w:rsid w:val="00BB548A"/>
    <w:rsid w:val="00BB6AE0"/>
    <w:rsid w:val="00BC7FEB"/>
    <w:rsid w:val="00BD2CF7"/>
    <w:rsid w:val="00BD696A"/>
    <w:rsid w:val="00BE2FFD"/>
    <w:rsid w:val="00BE4CBC"/>
    <w:rsid w:val="00BE6639"/>
    <w:rsid w:val="00BE7D61"/>
    <w:rsid w:val="00BF07E7"/>
    <w:rsid w:val="00BF0865"/>
    <w:rsid w:val="00BF2760"/>
    <w:rsid w:val="00C01DD3"/>
    <w:rsid w:val="00C0252F"/>
    <w:rsid w:val="00C03343"/>
    <w:rsid w:val="00C04D0C"/>
    <w:rsid w:val="00C05AA4"/>
    <w:rsid w:val="00C06205"/>
    <w:rsid w:val="00C06231"/>
    <w:rsid w:val="00C117A7"/>
    <w:rsid w:val="00C14C53"/>
    <w:rsid w:val="00C175C5"/>
    <w:rsid w:val="00C218EF"/>
    <w:rsid w:val="00C22F7A"/>
    <w:rsid w:val="00C24D9C"/>
    <w:rsid w:val="00C255A0"/>
    <w:rsid w:val="00C25AA7"/>
    <w:rsid w:val="00C35D98"/>
    <w:rsid w:val="00C40A4A"/>
    <w:rsid w:val="00C44EAD"/>
    <w:rsid w:val="00C45B1B"/>
    <w:rsid w:val="00C45E75"/>
    <w:rsid w:val="00C503A8"/>
    <w:rsid w:val="00C522F0"/>
    <w:rsid w:val="00C5333A"/>
    <w:rsid w:val="00C5412E"/>
    <w:rsid w:val="00C55755"/>
    <w:rsid w:val="00C55DF1"/>
    <w:rsid w:val="00C630C5"/>
    <w:rsid w:val="00C64075"/>
    <w:rsid w:val="00C64884"/>
    <w:rsid w:val="00C64E58"/>
    <w:rsid w:val="00C65503"/>
    <w:rsid w:val="00C7064E"/>
    <w:rsid w:val="00C70976"/>
    <w:rsid w:val="00C71398"/>
    <w:rsid w:val="00C77AC3"/>
    <w:rsid w:val="00C80DD0"/>
    <w:rsid w:val="00C82BE5"/>
    <w:rsid w:val="00C83B6B"/>
    <w:rsid w:val="00C845D6"/>
    <w:rsid w:val="00C870C5"/>
    <w:rsid w:val="00C87594"/>
    <w:rsid w:val="00C9781C"/>
    <w:rsid w:val="00CA00CD"/>
    <w:rsid w:val="00CA0FB9"/>
    <w:rsid w:val="00CB2FFD"/>
    <w:rsid w:val="00CB4A31"/>
    <w:rsid w:val="00CB5EEC"/>
    <w:rsid w:val="00CB753E"/>
    <w:rsid w:val="00CB7F26"/>
    <w:rsid w:val="00CC4497"/>
    <w:rsid w:val="00CC466C"/>
    <w:rsid w:val="00CC67A1"/>
    <w:rsid w:val="00CD657E"/>
    <w:rsid w:val="00CE6B12"/>
    <w:rsid w:val="00CF26B4"/>
    <w:rsid w:val="00CF31F4"/>
    <w:rsid w:val="00CF5E39"/>
    <w:rsid w:val="00D034DA"/>
    <w:rsid w:val="00D04764"/>
    <w:rsid w:val="00D04A4C"/>
    <w:rsid w:val="00D07416"/>
    <w:rsid w:val="00D12024"/>
    <w:rsid w:val="00D1400D"/>
    <w:rsid w:val="00D145BE"/>
    <w:rsid w:val="00D24361"/>
    <w:rsid w:val="00D31ACF"/>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2D94"/>
    <w:rsid w:val="00D83382"/>
    <w:rsid w:val="00D8524B"/>
    <w:rsid w:val="00D9126D"/>
    <w:rsid w:val="00D92391"/>
    <w:rsid w:val="00D94BC3"/>
    <w:rsid w:val="00DA1195"/>
    <w:rsid w:val="00DA1554"/>
    <w:rsid w:val="00DA2CAD"/>
    <w:rsid w:val="00DA5667"/>
    <w:rsid w:val="00DB3547"/>
    <w:rsid w:val="00DB6870"/>
    <w:rsid w:val="00DC0B65"/>
    <w:rsid w:val="00DC1482"/>
    <w:rsid w:val="00DC33E0"/>
    <w:rsid w:val="00DC78B5"/>
    <w:rsid w:val="00DD2A02"/>
    <w:rsid w:val="00DD398A"/>
    <w:rsid w:val="00DE29A0"/>
    <w:rsid w:val="00DE6D5C"/>
    <w:rsid w:val="00DE7A3B"/>
    <w:rsid w:val="00DE7EDF"/>
    <w:rsid w:val="00DF2307"/>
    <w:rsid w:val="00DF2DA0"/>
    <w:rsid w:val="00DF3321"/>
    <w:rsid w:val="00E0312F"/>
    <w:rsid w:val="00E0799C"/>
    <w:rsid w:val="00E13B62"/>
    <w:rsid w:val="00E15DE0"/>
    <w:rsid w:val="00E30264"/>
    <w:rsid w:val="00E30A51"/>
    <w:rsid w:val="00E30E90"/>
    <w:rsid w:val="00E370C2"/>
    <w:rsid w:val="00E50994"/>
    <w:rsid w:val="00E53549"/>
    <w:rsid w:val="00E551DB"/>
    <w:rsid w:val="00E57688"/>
    <w:rsid w:val="00E6083B"/>
    <w:rsid w:val="00E623EF"/>
    <w:rsid w:val="00E72631"/>
    <w:rsid w:val="00E73840"/>
    <w:rsid w:val="00E75216"/>
    <w:rsid w:val="00E80F89"/>
    <w:rsid w:val="00E8228E"/>
    <w:rsid w:val="00E82D7C"/>
    <w:rsid w:val="00E847FF"/>
    <w:rsid w:val="00E84DBF"/>
    <w:rsid w:val="00E92755"/>
    <w:rsid w:val="00E94814"/>
    <w:rsid w:val="00E97DE0"/>
    <w:rsid w:val="00E97F39"/>
    <w:rsid w:val="00EB0CA0"/>
    <w:rsid w:val="00EB17CC"/>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30EEB"/>
    <w:rsid w:val="00F328C0"/>
    <w:rsid w:val="00F33606"/>
    <w:rsid w:val="00F33C34"/>
    <w:rsid w:val="00F35F2A"/>
    <w:rsid w:val="00F3676D"/>
    <w:rsid w:val="00F36DB9"/>
    <w:rsid w:val="00F445F8"/>
    <w:rsid w:val="00F451F4"/>
    <w:rsid w:val="00F51E8F"/>
    <w:rsid w:val="00F546D0"/>
    <w:rsid w:val="00F57948"/>
    <w:rsid w:val="00F62825"/>
    <w:rsid w:val="00F632DE"/>
    <w:rsid w:val="00F65892"/>
    <w:rsid w:val="00F65A8C"/>
    <w:rsid w:val="00F66332"/>
    <w:rsid w:val="00F71AC7"/>
    <w:rsid w:val="00F743DE"/>
    <w:rsid w:val="00F76D14"/>
    <w:rsid w:val="00F80200"/>
    <w:rsid w:val="00F80E16"/>
    <w:rsid w:val="00F81EA0"/>
    <w:rsid w:val="00F82D76"/>
    <w:rsid w:val="00F93529"/>
    <w:rsid w:val="00F952AA"/>
    <w:rsid w:val="00F966DA"/>
    <w:rsid w:val="00F97CEC"/>
    <w:rsid w:val="00FA083F"/>
    <w:rsid w:val="00FA44C7"/>
    <w:rsid w:val="00FB0094"/>
    <w:rsid w:val="00FB1142"/>
    <w:rsid w:val="00FB3A60"/>
    <w:rsid w:val="00FB5138"/>
    <w:rsid w:val="00FC2FBA"/>
    <w:rsid w:val="00FD0916"/>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E3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8538D3"/>
    <w:pPr>
      <w:jc w:val="center"/>
    </w:pPr>
    <w:rPr>
      <w:noProof/>
      <w:lang w:val="en-US"/>
    </w:rPr>
  </w:style>
  <w:style w:type="character" w:customStyle="1" w:styleId="EndNoteBibliographyTitleChar">
    <w:name w:val="EndNote Bibliography Title Char"/>
    <w:basedOn w:val="DefaultParagraphFont"/>
    <w:link w:val="EndNoteBibliographyTitle"/>
    <w:rsid w:val="008538D3"/>
    <w:rPr>
      <w:noProof/>
      <w:sz w:val="24"/>
      <w:szCs w:val="24"/>
      <w:lang w:val="en-US" w:eastAsia="en-US"/>
    </w:rPr>
  </w:style>
  <w:style w:type="paragraph" w:customStyle="1" w:styleId="EndNoteBibliography">
    <w:name w:val="EndNote Bibliography"/>
    <w:basedOn w:val="Normal"/>
    <w:link w:val="EndNoteBibliographyChar"/>
    <w:rsid w:val="008538D3"/>
    <w:rPr>
      <w:noProof/>
      <w:lang w:val="en-US"/>
    </w:rPr>
  </w:style>
  <w:style w:type="character" w:customStyle="1" w:styleId="EndNoteBibliographyChar">
    <w:name w:val="EndNote Bibliography Char"/>
    <w:basedOn w:val="DefaultParagraphFont"/>
    <w:link w:val="EndNoteBibliography"/>
    <w:rsid w:val="008538D3"/>
    <w:rPr>
      <w:noProof/>
      <w:sz w:val="24"/>
      <w:szCs w:val="24"/>
      <w:lang w:val="en-US" w:eastAsia="en-US"/>
    </w:rPr>
  </w:style>
  <w:style w:type="paragraph" w:customStyle="1" w:styleId="CAreference">
    <w:name w:val="CA reference"/>
    <w:basedOn w:val="ListBullet"/>
    <w:qFormat/>
    <w:rsid w:val="005C14E6"/>
    <w:pPr>
      <w:numPr>
        <w:numId w:val="0"/>
      </w:numPr>
      <w:spacing w:before="120" w:after="40" w:line="360" w:lineRule="auto"/>
      <w:ind w:left="357" w:hanging="357"/>
      <w:contextualSpacing w:val="0"/>
    </w:pPr>
    <w:rPr>
      <w:rFonts w:ascii="Arial" w:hAnsi="Arial" w:cs="Arial"/>
      <w:sz w:val="22"/>
      <w:szCs w:val="22"/>
    </w:rPr>
  </w:style>
  <w:style w:type="paragraph" w:customStyle="1" w:styleId="CAheadingintext">
    <w:name w:val="CA heading in text"/>
    <w:basedOn w:val="Normal"/>
    <w:link w:val="CAheadingintextChar"/>
    <w:qFormat/>
    <w:rsid w:val="00626C67"/>
    <w:pPr>
      <w:keepNext/>
      <w:tabs>
        <w:tab w:val="left" w:pos="426"/>
      </w:tabs>
      <w:spacing w:before="240" w:after="120"/>
      <w:ind w:left="425" w:hanging="425"/>
    </w:pPr>
    <w:rPr>
      <w:rFonts w:ascii="Arial" w:hAnsi="Arial" w:cs="Arial"/>
      <w:b/>
      <w:sz w:val="22"/>
      <w:szCs w:val="22"/>
    </w:rPr>
  </w:style>
  <w:style w:type="paragraph" w:customStyle="1" w:styleId="text">
    <w:name w:val="text"/>
    <w:basedOn w:val="Normal"/>
    <w:link w:val="textChar"/>
    <w:qFormat/>
    <w:rsid w:val="00626C67"/>
    <w:pPr>
      <w:spacing w:after="200"/>
    </w:pPr>
    <w:rPr>
      <w:rFonts w:ascii="Arial" w:hAnsi="Arial" w:cs="Arial"/>
      <w:bCs/>
      <w:sz w:val="22"/>
      <w:szCs w:val="22"/>
    </w:rPr>
  </w:style>
  <w:style w:type="character" w:customStyle="1" w:styleId="CAheadingintextChar">
    <w:name w:val="CA heading in text Char"/>
    <w:basedOn w:val="DefaultParagraphFont"/>
    <w:link w:val="CAheadingintext"/>
    <w:rsid w:val="00626C67"/>
    <w:rPr>
      <w:rFonts w:ascii="Arial" w:hAnsi="Arial" w:cs="Arial"/>
      <w:b/>
      <w:sz w:val="22"/>
      <w:szCs w:val="22"/>
      <w:lang w:eastAsia="en-US"/>
    </w:rPr>
  </w:style>
  <w:style w:type="character" w:customStyle="1" w:styleId="textChar">
    <w:name w:val="text Char"/>
    <w:basedOn w:val="DefaultParagraphFont"/>
    <w:link w:val="text"/>
    <w:rsid w:val="00626C67"/>
    <w:rPr>
      <w:rFonts w:ascii="Arial" w:hAnsi="Arial" w:cs="Arial"/>
      <w:bCs/>
      <w:sz w:val="22"/>
      <w:szCs w:val="22"/>
      <w:lang w:eastAsia="en-US"/>
    </w:rPr>
  </w:style>
  <w:style w:type="paragraph" w:customStyle="1" w:styleId="CAbullet">
    <w:name w:val="CA bullet"/>
    <w:basedOn w:val="ListBullet"/>
    <w:rsid w:val="00626C67"/>
    <w:pPr>
      <w:numPr>
        <w:numId w:val="29"/>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626C67"/>
    <w:pPr>
      <w:ind w:left="1077" w:hanging="360"/>
      <w:contextualSpacing w:val="0"/>
    </w:pPr>
  </w:style>
  <w:style w:type="paragraph" w:customStyle="1" w:styleId="CAbulletmajor">
    <w:name w:val="CA bullet major"/>
    <w:basedOn w:val="ListBullet"/>
    <w:link w:val="CAbulletmajorChar"/>
    <w:qFormat/>
    <w:rsid w:val="00626C67"/>
    <w:pPr>
      <w:spacing w:after="120" w:line="276" w:lineRule="auto"/>
      <w:contextualSpacing w:val="0"/>
    </w:pPr>
    <w:rPr>
      <w:rFonts w:ascii="Arial" w:hAnsi="Arial" w:cs="Arial"/>
      <w:sz w:val="22"/>
      <w:szCs w:val="22"/>
    </w:rPr>
  </w:style>
  <w:style w:type="character" w:customStyle="1" w:styleId="CAbulletminorChar">
    <w:name w:val="CA bullet minor Char"/>
    <w:basedOn w:val="DefaultParagraphFont"/>
    <w:link w:val="CAbulletminor"/>
    <w:rsid w:val="00626C67"/>
    <w:rPr>
      <w:rFonts w:ascii="Arial" w:hAnsi="Arial" w:cs="Arial"/>
      <w:sz w:val="22"/>
      <w:szCs w:val="22"/>
      <w:lang w:eastAsia="en-US"/>
    </w:rPr>
  </w:style>
  <w:style w:type="character" w:customStyle="1" w:styleId="CAbulletmajorChar">
    <w:name w:val="CA bullet major Char"/>
    <w:basedOn w:val="DefaultParagraphFont"/>
    <w:link w:val="CAbulletmajor"/>
    <w:rsid w:val="00626C67"/>
    <w:rPr>
      <w:rFonts w:ascii="Arial" w:hAnsi="Arial" w:cs="Arial"/>
      <w:sz w:val="22"/>
      <w:szCs w:val="22"/>
      <w:lang w:eastAsia="en-US"/>
    </w:rPr>
  </w:style>
  <w:style w:type="paragraph" w:customStyle="1" w:styleId="CAtext">
    <w:name w:val="CA text"/>
    <w:basedOn w:val="text"/>
    <w:link w:val="CAtextChar"/>
    <w:qFormat/>
    <w:rsid w:val="00626C67"/>
  </w:style>
  <w:style w:type="character" w:customStyle="1" w:styleId="CAtextChar">
    <w:name w:val="CA text Char"/>
    <w:basedOn w:val="textChar"/>
    <w:link w:val="CAtext"/>
    <w:rsid w:val="00626C67"/>
    <w:rPr>
      <w:rFonts w:ascii="Arial" w:hAnsi="Arial" w:cs="Arial"/>
      <w:bCs/>
      <w:sz w:val="22"/>
      <w:szCs w:val="22"/>
      <w:lang w:eastAsia="en-US"/>
    </w:rPr>
  </w:style>
  <w:style w:type="character" w:customStyle="1" w:styleId="st1">
    <w:name w:val="st1"/>
    <w:basedOn w:val="DefaultParagraphFont"/>
    <w:rsid w:val="00C44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15371748">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nsw.gov.au/resources/nature/schedules/PepperedTreeFrog.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nvironment.gov.au/biodiversity/invasive-species/publications/hygiene-protocols-control-diseases-australian-fro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gov.au/biodiversity/threatened/publications/tap/infection-amphibians-chytrid-fungus-resulting-chytridiomycosis-2016" TargetMode="External"/><Relationship Id="rId23" Type="http://schemas.openxmlformats.org/officeDocument/2006/relationships/footer" Target="foot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BA8DEB-8A21-4189-8017-65692ECC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14</Pages>
  <Words>4760</Words>
  <Characters>41327</Characters>
  <Application>Microsoft Office Word</Application>
  <DocSecurity>0</DocSecurity>
  <Lines>1007</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45649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kroombitensis (Kroombit treefrog)  </dc:title>
  <dc:creator/>
  <cp:lastModifiedBy/>
  <cp:revision>1</cp:revision>
  <dcterms:created xsi:type="dcterms:W3CDTF">2018-01-17T00:43:00Z</dcterms:created>
  <dcterms:modified xsi:type="dcterms:W3CDTF">2018-01-17T00:43:00Z</dcterms:modified>
</cp:coreProperties>
</file>