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bookmarkStart w:id="0" w:name="_GoBack"/>
      <w:bookmarkEnd w:id="0"/>
    </w:p>
    <w:p w14:paraId="48D32A8D" w14:textId="0557A62A" w:rsidR="00CB7A80" w:rsidRPr="004C5262" w:rsidRDefault="00CB7A80" w:rsidP="00CB7A80">
      <w:pPr>
        <w:pStyle w:val="TSSC"/>
        <w:numPr>
          <w:ilvl w:val="0"/>
          <w:numId w:val="0"/>
        </w:numPr>
        <w:tabs>
          <w:tab w:val="clear" w:pos="567"/>
        </w:tabs>
        <w:jc w:val="center"/>
        <w:rPr>
          <w:rFonts w:ascii="Arial" w:hAnsi="Arial" w:cs="Arial"/>
          <w:b/>
          <w:sz w:val="28"/>
          <w:szCs w:val="28"/>
          <w:u w:val="single"/>
        </w:rPr>
      </w:pPr>
      <w:r w:rsidRPr="003A6857">
        <w:rPr>
          <w:rFonts w:ascii="Arial" w:hAnsi="Arial" w:cs="Arial"/>
          <w:b/>
          <w:sz w:val="28"/>
          <w:szCs w:val="28"/>
        </w:rPr>
        <w:t xml:space="preserve">Consultation Document </w:t>
      </w:r>
      <w:r w:rsidRPr="00F561AC">
        <w:rPr>
          <w:rFonts w:ascii="Arial" w:hAnsi="Arial" w:cs="Arial"/>
          <w:b/>
          <w:sz w:val="28"/>
          <w:szCs w:val="28"/>
        </w:rPr>
        <w:t>on Listing Eligibility and Conservation Actions</w:t>
      </w:r>
      <w:r w:rsidR="00332A1E" w:rsidRPr="00F561AC">
        <w:rPr>
          <w:rFonts w:ascii="Arial" w:hAnsi="Arial" w:cs="Arial"/>
          <w:b/>
          <w:sz w:val="28"/>
          <w:szCs w:val="28"/>
        </w:rPr>
        <w:t xml:space="preserve"> </w:t>
      </w:r>
      <w:r w:rsidR="00BA3A8F" w:rsidRPr="00F561AC">
        <w:rPr>
          <w:rFonts w:ascii="Arial" w:hAnsi="Arial" w:cs="Arial"/>
          <w:b/>
          <w:sz w:val="28"/>
          <w:szCs w:val="28"/>
        </w:rPr>
        <w:t xml:space="preserve">– </w:t>
      </w:r>
      <w:proofErr w:type="spellStart"/>
      <w:r w:rsidR="00EB66B5">
        <w:rPr>
          <w:rFonts w:ascii="Arial" w:hAnsi="Arial" w:cs="Arial"/>
          <w:b/>
          <w:i/>
          <w:sz w:val="28"/>
          <w:szCs w:val="28"/>
          <w:lang w:val="en" w:eastAsia="en-AU"/>
        </w:rPr>
        <w:t>Spyridium</w:t>
      </w:r>
      <w:proofErr w:type="spellEnd"/>
      <w:r w:rsidR="00EB66B5">
        <w:rPr>
          <w:rFonts w:ascii="Arial" w:hAnsi="Arial" w:cs="Arial"/>
          <w:b/>
          <w:i/>
          <w:sz w:val="28"/>
          <w:szCs w:val="28"/>
          <w:lang w:val="en" w:eastAsia="en-AU"/>
        </w:rPr>
        <w:t xml:space="preserve"> </w:t>
      </w:r>
      <w:proofErr w:type="spellStart"/>
      <w:r w:rsidR="00EB66B5">
        <w:rPr>
          <w:rFonts w:ascii="Arial" w:hAnsi="Arial" w:cs="Arial"/>
          <w:b/>
          <w:i/>
          <w:sz w:val="28"/>
          <w:szCs w:val="28"/>
          <w:lang w:val="en" w:eastAsia="en-AU"/>
        </w:rPr>
        <w:t>fontis-woodii</w:t>
      </w:r>
      <w:proofErr w:type="spellEnd"/>
      <w:r w:rsidR="004C5262">
        <w:rPr>
          <w:rFonts w:ascii="Arial" w:hAnsi="Arial" w:cs="Arial"/>
          <w:b/>
          <w:sz w:val="28"/>
          <w:szCs w:val="28"/>
          <w:lang w:val="en" w:eastAsia="en-AU"/>
        </w:rPr>
        <w:t xml:space="preserve"> (Woods Well </w:t>
      </w:r>
      <w:proofErr w:type="spellStart"/>
      <w:r w:rsidR="004C5262">
        <w:rPr>
          <w:rFonts w:ascii="Arial" w:hAnsi="Arial" w:cs="Arial"/>
          <w:b/>
          <w:sz w:val="28"/>
          <w:szCs w:val="28"/>
          <w:lang w:val="en" w:eastAsia="en-AU"/>
        </w:rPr>
        <w:t>Spyridium</w:t>
      </w:r>
      <w:proofErr w:type="spellEnd"/>
      <w:r w:rsidR="004C5262">
        <w:rPr>
          <w:rFonts w:ascii="Arial" w:hAnsi="Arial" w:cs="Arial"/>
          <w:b/>
          <w:sz w:val="28"/>
          <w:szCs w:val="28"/>
          <w:lang w:val="en" w:eastAsia="en-AU"/>
        </w:rPr>
        <w:t>)</w:t>
      </w:r>
    </w:p>
    <w:p w14:paraId="428A2BBF" w14:textId="1A43F907" w:rsidR="00854DFD" w:rsidRDefault="00CB7A80" w:rsidP="00503A63">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7E2527F6" w14:textId="7041326E" w:rsidR="00854DFD" w:rsidRPr="003A0849" w:rsidRDefault="00854DFD" w:rsidP="00854DFD">
      <w:pPr>
        <w:pStyle w:val="ListParagraph"/>
        <w:numPr>
          <w:ilvl w:val="0"/>
          <w:numId w:val="18"/>
        </w:numPr>
        <w:spacing w:before="240" w:after="120"/>
        <w:ind w:left="425" w:hanging="425"/>
        <w:textAlignment w:val="baseline"/>
        <w:rPr>
          <w:rFonts w:ascii="Arial" w:hAnsi="Arial" w:cs="Arial"/>
          <w:sz w:val="22"/>
          <w:szCs w:val="22"/>
          <w:lang w:val="en" w:eastAsia="en-AU"/>
        </w:rPr>
      </w:pPr>
      <w:r w:rsidRPr="003A0849">
        <w:rPr>
          <w:rFonts w:ascii="Arial" w:hAnsi="Arial" w:cs="Arial"/>
          <w:sz w:val="22"/>
          <w:szCs w:val="22"/>
          <w:lang w:val="en"/>
        </w:rPr>
        <w:t>the eligibility of a</w:t>
      </w:r>
      <w:r w:rsidRPr="00854DFD">
        <w:rPr>
          <w:rFonts w:ascii="Arial" w:hAnsi="Arial" w:cs="Arial"/>
          <w:sz w:val="22"/>
          <w:szCs w:val="22"/>
          <w:lang w:val="en"/>
        </w:rPr>
        <w:t xml:space="preserve"> </w:t>
      </w:r>
      <w:r w:rsidRPr="00503A63">
        <w:rPr>
          <w:rFonts w:ascii="Arial" w:hAnsi="Arial" w:cs="Arial"/>
          <w:sz w:val="22"/>
          <w:szCs w:val="22"/>
          <w:lang w:val="en"/>
        </w:rPr>
        <w:t xml:space="preserve">state endemic species, </w:t>
      </w:r>
      <w:proofErr w:type="spellStart"/>
      <w:r>
        <w:rPr>
          <w:rFonts w:ascii="Arial" w:hAnsi="Arial" w:cs="Arial"/>
          <w:i/>
          <w:sz w:val="22"/>
          <w:szCs w:val="22"/>
          <w:lang w:val="en"/>
        </w:rPr>
        <w:t>Spyridium</w:t>
      </w:r>
      <w:proofErr w:type="spellEnd"/>
      <w:r>
        <w:rPr>
          <w:rFonts w:ascii="Arial" w:hAnsi="Arial" w:cs="Arial"/>
          <w:i/>
          <w:sz w:val="22"/>
          <w:szCs w:val="22"/>
          <w:lang w:val="en"/>
        </w:rPr>
        <w:t xml:space="preserve"> </w:t>
      </w:r>
      <w:proofErr w:type="spellStart"/>
      <w:r>
        <w:rPr>
          <w:rFonts w:ascii="Arial" w:hAnsi="Arial" w:cs="Arial"/>
          <w:i/>
          <w:sz w:val="22"/>
          <w:szCs w:val="22"/>
          <w:lang w:val="en"/>
        </w:rPr>
        <w:t>fontis-woodii</w:t>
      </w:r>
      <w:proofErr w:type="spellEnd"/>
      <w:r>
        <w:rPr>
          <w:rFonts w:ascii="Arial" w:hAnsi="Arial" w:cs="Arial"/>
          <w:sz w:val="22"/>
          <w:szCs w:val="22"/>
          <w:lang w:val="en"/>
        </w:rPr>
        <w:t xml:space="preserve">, </w:t>
      </w:r>
      <w:r w:rsidRPr="00503A63">
        <w:rPr>
          <w:rFonts w:ascii="Arial" w:hAnsi="Arial" w:cs="Arial"/>
          <w:sz w:val="22"/>
          <w:szCs w:val="22"/>
          <w:lang w:val="en"/>
        </w:rPr>
        <w:t xml:space="preserve">assessed by </w:t>
      </w:r>
      <w:r>
        <w:rPr>
          <w:rFonts w:ascii="Arial" w:hAnsi="Arial" w:cs="Arial"/>
          <w:sz w:val="22"/>
          <w:szCs w:val="22"/>
          <w:lang w:val="en"/>
        </w:rPr>
        <w:t>the South Australian Government</w:t>
      </w:r>
      <w:r w:rsidRPr="00503A63">
        <w:rPr>
          <w:rFonts w:ascii="Arial" w:hAnsi="Arial" w:cs="Arial"/>
          <w:sz w:val="22"/>
          <w:szCs w:val="22"/>
          <w:lang w:val="en"/>
        </w:rPr>
        <w:t xml:space="preserve"> using the </w:t>
      </w:r>
      <w:hyperlink r:id="rId7" w:history="1">
        <w:r w:rsidRPr="00503A63">
          <w:rPr>
            <w:rStyle w:val="Hyperlink"/>
            <w:rFonts w:ascii="Arial" w:hAnsi="Arial" w:cs="Arial"/>
            <w:sz w:val="22"/>
            <w:szCs w:val="22"/>
          </w:rPr>
          <w:t>Common Assessment Method</w:t>
        </w:r>
      </w:hyperlink>
      <w:r>
        <w:rPr>
          <w:rFonts w:ascii="Arial" w:hAnsi="Arial" w:cs="Arial"/>
          <w:sz w:val="22"/>
          <w:szCs w:val="22"/>
        </w:rPr>
        <w:t xml:space="preserve">, </w:t>
      </w:r>
      <w:r w:rsidRPr="003A0849">
        <w:rPr>
          <w:rFonts w:ascii="Arial" w:hAnsi="Arial" w:cs="Arial"/>
          <w:sz w:val="22"/>
          <w:szCs w:val="22"/>
        </w:rPr>
        <w:t>f</w:t>
      </w:r>
      <w:r w:rsidRPr="003A0849">
        <w:rPr>
          <w:rFonts w:ascii="Arial" w:hAnsi="Arial" w:cs="Arial"/>
          <w:sz w:val="22"/>
          <w:szCs w:val="22"/>
          <w:lang w:val="en"/>
        </w:rPr>
        <w:t xml:space="preserve">or inclusion on the </w:t>
      </w:r>
      <w:r w:rsidRPr="003A0849">
        <w:rPr>
          <w:rFonts w:ascii="Arial" w:hAnsi="Arial" w:cs="Arial"/>
          <w:i/>
          <w:iCs/>
          <w:sz w:val="22"/>
          <w:szCs w:val="22"/>
          <w:lang w:val="en"/>
        </w:rPr>
        <w:t>Environment Protection and Biodiversity Conservation Act 1999</w:t>
      </w:r>
      <w:r w:rsidRPr="003A0849">
        <w:rPr>
          <w:rFonts w:ascii="Arial" w:hAnsi="Arial" w:cs="Arial"/>
          <w:sz w:val="22"/>
          <w:szCs w:val="22"/>
          <w:lang w:val="en"/>
        </w:rPr>
        <w:t xml:space="preserve"> (EPBC Act) threatened </w:t>
      </w:r>
      <w:r w:rsidRPr="003A0849">
        <w:rPr>
          <w:rFonts w:ascii="Arial" w:hAnsi="Arial" w:cs="Arial"/>
          <w:sz w:val="22"/>
          <w:szCs w:val="22"/>
          <w:lang w:val="en" w:eastAsia="en-AU"/>
        </w:rPr>
        <w:t>species list; and</w:t>
      </w:r>
    </w:p>
    <w:p w14:paraId="727B11B5" w14:textId="77777777" w:rsidR="00854DFD" w:rsidRPr="003A0849" w:rsidRDefault="00854DFD" w:rsidP="00854DFD">
      <w:pPr>
        <w:pStyle w:val="ListParagraph"/>
        <w:numPr>
          <w:ilvl w:val="0"/>
          <w:numId w:val="18"/>
        </w:numPr>
        <w:spacing w:before="240" w:after="120"/>
        <w:ind w:left="425" w:hanging="425"/>
        <w:textAlignment w:val="baseline"/>
        <w:rPr>
          <w:rFonts w:ascii="Arial" w:hAnsi="Arial" w:cs="Arial"/>
          <w:sz w:val="22"/>
          <w:szCs w:val="22"/>
          <w:lang w:val="en" w:eastAsia="en-AU"/>
        </w:rPr>
      </w:pPr>
      <w:r w:rsidRPr="003A0849">
        <w:rPr>
          <w:rFonts w:ascii="Arial" w:hAnsi="Arial" w:cs="Arial"/>
          <w:sz w:val="22"/>
          <w:szCs w:val="22"/>
          <w:lang w:val="en" w:eastAsia="en-AU"/>
        </w:rPr>
        <w:t>the necessary conservation actions for this species</w:t>
      </w:r>
      <w:r>
        <w:rPr>
          <w:rFonts w:ascii="Arial" w:hAnsi="Arial" w:cs="Arial"/>
          <w:sz w:val="22"/>
          <w:szCs w:val="22"/>
          <w:lang w:val="en" w:eastAsia="en-AU"/>
        </w:rPr>
        <w:t>.</w:t>
      </w:r>
    </w:p>
    <w:p w14:paraId="644EF8D7" w14:textId="77777777" w:rsidR="00854DFD" w:rsidRDefault="00854DFD" w:rsidP="00CB7A80">
      <w:pPr>
        <w:spacing w:before="120" w:after="240"/>
        <w:rPr>
          <w:rFonts w:ascii="Arial" w:hAnsi="Arial" w:cs="Arial"/>
          <w:sz w:val="22"/>
          <w:szCs w:val="22"/>
        </w:rPr>
      </w:pPr>
    </w:p>
    <w:p w14:paraId="48D32A92" w14:textId="10388B91"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61FA82C5"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96118">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11C8FD0B"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196118">
        <w:rPr>
          <w:rFonts w:ascii="Arial" w:hAnsi="Arial" w:cs="Arial"/>
          <w:b/>
          <w:sz w:val="22"/>
          <w:szCs w:val="22"/>
        </w:rPr>
        <w:t>15 April</w:t>
      </w:r>
      <w:r w:rsidR="00BA3A8F" w:rsidRPr="00F144D1">
        <w:rPr>
          <w:rFonts w:ascii="Arial" w:hAnsi="Arial" w:cs="Arial"/>
          <w:b/>
          <w:sz w:val="22"/>
          <w:szCs w:val="22"/>
        </w:rPr>
        <w:t xml:space="preserve"> 20</w:t>
      </w:r>
      <w:r w:rsidR="00503A63" w:rsidRPr="00F144D1">
        <w:rPr>
          <w:rFonts w:ascii="Arial" w:hAnsi="Arial" w:cs="Arial"/>
          <w:b/>
          <w:sz w:val="22"/>
          <w:szCs w:val="22"/>
        </w:rPr>
        <w:t>20</w:t>
      </w:r>
      <w:r w:rsidR="00C5258D" w:rsidRPr="00F144D1">
        <w:rPr>
          <w:rFonts w:ascii="Arial" w:hAnsi="Arial" w:cs="Arial"/>
          <w:b/>
          <w:sz w:val="22"/>
          <w:szCs w:val="22"/>
        </w:rPr>
        <w:t>.</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253645"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4" w14:textId="0E67C2F9"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species may enable plausible inferences to be made for </w:t>
      </w:r>
      <w:proofErr w:type="spellStart"/>
      <w:r w:rsidR="00874977">
        <w:rPr>
          <w:rFonts w:ascii="Arial" w:hAnsi="Arial" w:cs="Arial"/>
          <w:i/>
          <w:sz w:val="22"/>
          <w:szCs w:val="22"/>
          <w:lang w:val="en" w:eastAsia="en-AU"/>
        </w:rPr>
        <w:t>C</w:t>
      </w:r>
      <w:r w:rsidR="00874977">
        <w:rPr>
          <w:rFonts w:ascii="Arial" w:hAnsi="Arial" w:cs="Arial"/>
          <w:i/>
          <w:sz w:val="22"/>
          <w:szCs w:val="22"/>
          <w:lang w:val="en"/>
        </w:rPr>
        <w:t>ajanus</w:t>
      </w:r>
      <w:proofErr w:type="spellEnd"/>
      <w:r w:rsidR="00874977">
        <w:rPr>
          <w:rFonts w:ascii="Arial" w:hAnsi="Arial" w:cs="Arial"/>
          <w:i/>
          <w:sz w:val="22"/>
          <w:szCs w:val="22"/>
          <w:lang w:val="en"/>
        </w:rPr>
        <w:t> </w:t>
      </w:r>
      <w:proofErr w:type="spellStart"/>
      <w:r w:rsidR="00874977">
        <w:rPr>
          <w:rFonts w:ascii="Arial" w:hAnsi="Arial" w:cs="Arial"/>
          <w:i/>
          <w:sz w:val="22"/>
          <w:szCs w:val="22"/>
          <w:lang w:val="en" w:eastAsia="en-AU"/>
        </w:rPr>
        <w:t>mareebensis</w:t>
      </w:r>
      <w:proofErr w:type="spellEnd"/>
      <w:r w:rsidRPr="00C5258D">
        <w:rPr>
          <w:rFonts w:ascii="Arial" w:hAnsi="Arial" w:cs="Arial"/>
          <w:sz w:val="22"/>
          <w:szCs w:val="22"/>
        </w:rPr>
        <w:t xml:space="preserve">, if not available for this </w:t>
      </w:r>
      <w:r w:rsidR="00447886">
        <w:rPr>
          <w:rFonts w:ascii="Arial" w:hAnsi="Arial" w:cs="Arial"/>
          <w:sz w:val="22"/>
          <w:szCs w:val="22"/>
        </w:rPr>
        <w:t>sub</w:t>
      </w:r>
      <w:r w:rsidRPr="00C5258D">
        <w:rPr>
          <w:rFonts w:ascii="Arial" w:hAnsi="Arial" w:cs="Arial"/>
          <w:sz w:val="22"/>
          <w:szCs w:val="22"/>
        </w:rPr>
        <w:t>species</w:t>
      </w:r>
      <w:r w:rsidR="00447886">
        <w:rPr>
          <w:rFonts w:ascii="Arial" w:hAnsi="Arial" w:cs="Arial"/>
          <w:sz w:val="22"/>
          <w:szCs w:val="22"/>
        </w:rPr>
        <w:t>.</w:t>
      </w:r>
      <w:r w:rsidRPr="00C5258D">
        <w:rPr>
          <w:rFonts w:ascii="Arial" w:hAnsi="Arial" w:cs="Arial"/>
          <w:sz w:val="22"/>
          <w:szCs w:val="22"/>
        </w:rPr>
        <w:t>]</w:t>
      </w:r>
    </w:p>
    <w:p w14:paraId="48D32AC5" w14:textId="6A6D2CA1"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6" w14:textId="320ED260"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sidR="00447886">
        <w:rPr>
          <w:rFonts w:ascii="Arial" w:hAnsi="Arial" w:cs="Arial"/>
          <w:sz w:val="22"/>
          <w:szCs w:val="22"/>
        </w:rPr>
        <w:t>species</w:t>
      </w:r>
      <w:r w:rsidR="002A70A3">
        <w:rPr>
          <w:rFonts w:ascii="Arial" w:hAnsi="Arial" w:cs="Arial"/>
          <w:sz w:val="22"/>
          <w:szCs w:val="22"/>
        </w:rPr>
        <w:t xml:space="preserve"> (national extent)?</w:t>
      </w:r>
    </w:p>
    <w:p w14:paraId="48D32AC7" w14:textId="3C0689A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sidR="00447886">
        <w:rPr>
          <w:rFonts w:ascii="Arial" w:hAnsi="Arial" w:cs="Arial"/>
          <w:sz w:val="22"/>
          <w:szCs w:val="22"/>
        </w:rPr>
        <w:t>species</w:t>
      </w:r>
      <w:r w:rsidR="002A70A3">
        <w:rPr>
          <w:rFonts w:ascii="Arial" w:hAnsi="Arial" w:cs="Arial"/>
          <w:sz w:val="22"/>
          <w:szCs w:val="22"/>
        </w:rPr>
        <w:t xml:space="preserve"> (national extent)?</w:t>
      </w:r>
    </w:p>
    <w:p w14:paraId="48D32AC8" w14:textId="3433A8B6"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45A2611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sidR="00447886">
        <w:rPr>
          <w:rFonts w:ascii="Arial" w:hAnsi="Arial" w:cs="Arial"/>
          <w:sz w:val="22"/>
          <w:szCs w:val="22"/>
        </w:rPr>
        <w:t>species</w:t>
      </w:r>
      <w:r w:rsidRPr="004D3F58">
        <w:rPr>
          <w:rFonts w:ascii="Arial" w:hAnsi="Arial" w:cs="Arial"/>
          <w:sz w:val="22"/>
          <w:szCs w:val="22"/>
        </w:rPr>
        <w:t>?</w:t>
      </w:r>
    </w:p>
    <w:p w14:paraId="48D32ACD" w14:textId="6F0CC5A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sidR="00447886">
        <w:rPr>
          <w:rFonts w:ascii="Arial" w:hAnsi="Arial" w:cs="Arial"/>
          <w:sz w:val="22"/>
          <w:szCs w:val="22"/>
        </w:rPr>
        <w:t>species</w:t>
      </w:r>
      <w:r w:rsidR="002A70A3">
        <w:rPr>
          <w:rFonts w:ascii="Arial" w:hAnsi="Arial" w:cs="Arial"/>
          <w:sz w:val="22"/>
          <w:szCs w:val="22"/>
        </w:rPr>
        <w:t>?</w:t>
      </w:r>
    </w:p>
    <w:p w14:paraId="48D32ACE" w14:textId="1AA9BE24"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the </w:t>
      </w:r>
      <w:r w:rsidR="00874977">
        <w:rPr>
          <w:rFonts w:ascii="Arial" w:hAnsi="Arial" w:cs="Arial"/>
          <w:sz w:val="22"/>
          <w:szCs w:val="22"/>
        </w:rPr>
        <w:t>species</w:t>
      </w:r>
      <w:r w:rsidRPr="004D3F58">
        <w:rPr>
          <w:rFonts w:ascii="Arial" w:hAnsi="Arial" w:cs="Arial"/>
          <w:sz w:val="22"/>
          <w:szCs w:val="22"/>
          <w:lang w:eastAsia="en-AU"/>
        </w:rPr>
        <w:t>?</w:t>
      </w:r>
    </w:p>
    <w:p w14:paraId="48D32ACF" w14:textId="2263C42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sidR="00874977">
        <w:rPr>
          <w:rFonts w:ascii="Arial" w:hAnsi="Arial" w:cs="Arial"/>
          <w:sz w:val="22"/>
          <w:szCs w:val="22"/>
        </w:rPr>
        <w:t>species</w:t>
      </w:r>
      <w:r w:rsidRPr="004D3F58">
        <w:rPr>
          <w:rFonts w:ascii="Arial" w:hAnsi="Arial" w:cs="Arial"/>
          <w:sz w:val="22"/>
          <w:szCs w:val="22"/>
        </w:rPr>
        <w:t>?</w:t>
      </w:r>
    </w:p>
    <w:p w14:paraId="48D32AD0" w14:textId="29886A9B"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sidR="00874977">
        <w:rPr>
          <w:rFonts w:ascii="Arial" w:hAnsi="Arial" w:cs="Arial"/>
          <w:sz w:val="22"/>
          <w:szCs w:val="22"/>
        </w:rPr>
        <w:t>species</w:t>
      </w:r>
      <w:r w:rsidR="00874977" w:rsidRPr="004D3F58">
        <w:rPr>
          <w:rFonts w:ascii="Arial" w:hAnsi="Arial" w:cs="Arial"/>
          <w:sz w:val="22"/>
          <w:szCs w:val="22"/>
        </w:rPr>
        <w:t xml:space="preserve"> </w:t>
      </w:r>
      <w:r w:rsidRPr="004D3F58">
        <w:rPr>
          <w:rFonts w:ascii="Arial" w:hAnsi="Arial" w:cs="Arial"/>
          <w:sz w:val="22"/>
          <w:szCs w:val="22"/>
        </w:rPr>
        <w:t>has?</w:t>
      </w:r>
    </w:p>
    <w:p w14:paraId="48D32AD1" w14:textId="3ACADE3E"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sidR="00874977">
        <w:rPr>
          <w:rFonts w:ascii="Arial" w:hAnsi="Arial" w:cs="Arial"/>
          <w:sz w:val="22"/>
          <w:szCs w:val="22"/>
        </w:rPr>
        <w:t>species</w:t>
      </w:r>
      <w:r w:rsidRPr="004D3F58">
        <w:rPr>
          <w:rFonts w:ascii="Arial" w:hAnsi="Arial" w:cs="Arial"/>
          <w:sz w:val="22"/>
          <w:szCs w:val="22"/>
        </w:rPr>
        <w:t>?</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6" w14:textId="04E7E7B3" w:rsidR="006B14DB" w:rsidRPr="00874977"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this </w:t>
      </w:r>
      <w:r w:rsidR="00874977">
        <w:rPr>
          <w:rFonts w:ascii="Arial" w:hAnsi="Arial" w:cs="Arial"/>
          <w:sz w:val="22"/>
          <w:szCs w:val="22"/>
        </w:rPr>
        <w:t>species</w:t>
      </w:r>
      <w:r w:rsidRPr="004D3F58">
        <w:rPr>
          <w:rFonts w:ascii="Arial" w:hAnsi="Arial" w:cs="Arial"/>
          <w:sz w:val="22"/>
          <w:szCs w:val="22"/>
        </w:rPr>
        <w:t>?</w:t>
      </w:r>
    </w:p>
    <w:sectPr w:rsidR="006B14DB" w:rsidRPr="00874977"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3865F" w14:textId="77777777" w:rsidR="0068621F" w:rsidRDefault="0068621F" w:rsidP="00A60185">
      <w:r>
        <w:separator/>
      </w:r>
    </w:p>
  </w:endnote>
  <w:endnote w:type="continuationSeparator" w:id="0">
    <w:p w14:paraId="4DB3B424" w14:textId="77777777" w:rsidR="0068621F" w:rsidRDefault="0068621F"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DBC09" w14:textId="77777777" w:rsidR="00B155FC" w:rsidRDefault="00B155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253645">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EDE2" w14:textId="77777777" w:rsidR="00B155FC" w:rsidRDefault="00B15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60A9B" w14:textId="77777777" w:rsidR="0068621F" w:rsidRDefault="0068621F" w:rsidP="00A60185">
      <w:r>
        <w:separator/>
      </w:r>
    </w:p>
  </w:footnote>
  <w:footnote w:type="continuationSeparator" w:id="0">
    <w:p w14:paraId="1C54E2F6" w14:textId="77777777" w:rsidR="0068621F" w:rsidRDefault="0068621F"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BD0B3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722B" w14:textId="77777777" w:rsidR="00B155FC" w:rsidRDefault="00B155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7CCF1369" w:rsidR="00FC5935" w:rsidRPr="00CB7A80" w:rsidRDefault="005C7DB0" w:rsidP="00CB7A80">
    <w:pPr>
      <w:pStyle w:val="Header"/>
      <w:jc w:val="center"/>
    </w:pPr>
    <w:r>
      <w:rPr>
        <w:noProof/>
        <w:lang w:eastAsia="en-AU"/>
      </w:rPr>
      <w:drawing>
        <wp:inline distT="0" distB="0" distL="0" distR="0" wp14:anchorId="3FD8F3C7" wp14:editId="4F388F46">
          <wp:extent cx="3247022" cy="97155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255084" cy="97396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B04A1A"/>
    <w:multiLevelType w:val="hybridMultilevel"/>
    <w:tmpl w:val="2D8A8674"/>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65456429"/>
    <w:multiLevelType w:val="multilevel"/>
    <w:tmpl w:val="E898CC72"/>
    <w:numStyleLink w:val="KeyPoints"/>
  </w:abstractNum>
  <w:abstractNum w:abstractNumId="14"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10"/>
  </w:num>
  <w:num w:numId="4">
    <w:abstractNumId w:val="8"/>
  </w:num>
  <w:num w:numId="5">
    <w:abstractNumId w:val="13"/>
  </w:num>
  <w:num w:numId="6">
    <w:abstractNumId w:val="6"/>
  </w:num>
  <w:num w:numId="7">
    <w:abstractNumId w:val="1"/>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1564"/>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628A"/>
    <w:rsid w:val="00167252"/>
    <w:rsid w:val="0016780A"/>
    <w:rsid w:val="00167BF7"/>
    <w:rsid w:val="001713FA"/>
    <w:rsid w:val="00173EBF"/>
    <w:rsid w:val="00175ED3"/>
    <w:rsid w:val="001842A2"/>
    <w:rsid w:val="00184CC4"/>
    <w:rsid w:val="00187FA8"/>
    <w:rsid w:val="00192F5E"/>
    <w:rsid w:val="00196118"/>
    <w:rsid w:val="00197772"/>
    <w:rsid w:val="001A51C8"/>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3645"/>
    <w:rsid w:val="0025601A"/>
    <w:rsid w:val="00262198"/>
    <w:rsid w:val="002639A4"/>
    <w:rsid w:val="002732B7"/>
    <w:rsid w:val="00275E5C"/>
    <w:rsid w:val="00285159"/>
    <w:rsid w:val="00285F1B"/>
    <w:rsid w:val="00292B81"/>
    <w:rsid w:val="00296607"/>
    <w:rsid w:val="002A0531"/>
    <w:rsid w:val="002A70A3"/>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5BEC"/>
    <w:rsid w:val="003B014F"/>
    <w:rsid w:val="003B057D"/>
    <w:rsid w:val="003B1C28"/>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47886"/>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871A2"/>
    <w:rsid w:val="00492C16"/>
    <w:rsid w:val="00493AD7"/>
    <w:rsid w:val="004A0678"/>
    <w:rsid w:val="004A48A3"/>
    <w:rsid w:val="004B0266"/>
    <w:rsid w:val="004B0D92"/>
    <w:rsid w:val="004B0EC0"/>
    <w:rsid w:val="004B58CA"/>
    <w:rsid w:val="004B66F1"/>
    <w:rsid w:val="004C3EA0"/>
    <w:rsid w:val="004C5262"/>
    <w:rsid w:val="004C793E"/>
    <w:rsid w:val="004D5610"/>
    <w:rsid w:val="004D6B60"/>
    <w:rsid w:val="004E0EE5"/>
    <w:rsid w:val="004F4B53"/>
    <w:rsid w:val="004F6F6E"/>
    <w:rsid w:val="004F7169"/>
    <w:rsid w:val="00500D66"/>
    <w:rsid w:val="00500E4D"/>
    <w:rsid w:val="0050369A"/>
    <w:rsid w:val="00503A63"/>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C7DB0"/>
    <w:rsid w:val="005D56D9"/>
    <w:rsid w:val="005E3DFC"/>
    <w:rsid w:val="005E5942"/>
    <w:rsid w:val="005E60AF"/>
    <w:rsid w:val="005F1DEA"/>
    <w:rsid w:val="005F39C3"/>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21F"/>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4DFD"/>
    <w:rsid w:val="00855C5C"/>
    <w:rsid w:val="00874977"/>
    <w:rsid w:val="008749E4"/>
    <w:rsid w:val="00882E6F"/>
    <w:rsid w:val="00895828"/>
    <w:rsid w:val="008A3C96"/>
    <w:rsid w:val="008B2EB0"/>
    <w:rsid w:val="008B4019"/>
    <w:rsid w:val="008B5243"/>
    <w:rsid w:val="008B65C9"/>
    <w:rsid w:val="008B6C40"/>
    <w:rsid w:val="008C2D41"/>
    <w:rsid w:val="008C2D4A"/>
    <w:rsid w:val="008C3DAF"/>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AF4799"/>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3A8F"/>
    <w:rsid w:val="00BA65A8"/>
    <w:rsid w:val="00BA6D19"/>
    <w:rsid w:val="00BA731A"/>
    <w:rsid w:val="00BA7461"/>
    <w:rsid w:val="00BA7DA9"/>
    <w:rsid w:val="00BB3A58"/>
    <w:rsid w:val="00BB6DE2"/>
    <w:rsid w:val="00BC34D1"/>
    <w:rsid w:val="00BC4215"/>
    <w:rsid w:val="00BD0B3C"/>
    <w:rsid w:val="00BD1A6F"/>
    <w:rsid w:val="00BE049D"/>
    <w:rsid w:val="00BE1EEC"/>
    <w:rsid w:val="00BE6D3C"/>
    <w:rsid w:val="00BE7852"/>
    <w:rsid w:val="00BF5C38"/>
    <w:rsid w:val="00BF7CEE"/>
    <w:rsid w:val="00C03880"/>
    <w:rsid w:val="00C129F0"/>
    <w:rsid w:val="00C135CF"/>
    <w:rsid w:val="00C14B09"/>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26D8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66B5"/>
    <w:rsid w:val="00EB6EC4"/>
    <w:rsid w:val="00EB701B"/>
    <w:rsid w:val="00EB7D53"/>
    <w:rsid w:val="00EC1CCE"/>
    <w:rsid w:val="00ED22B9"/>
    <w:rsid w:val="00ED2FBB"/>
    <w:rsid w:val="00ED7623"/>
    <w:rsid w:val="00EE3146"/>
    <w:rsid w:val="00EF155E"/>
    <w:rsid w:val="00EF2AE5"/>
    <w:rsid w:val="00EF50BB"/>
    <w:rsid w:val="00EF53FF"/>
    <w:rsid w:val="00F00192"/>
    <w:rsid w:val="00F01DF6"/>
    <w:rsid w:val="00F0340D"/>
    <w:rsid w:val="00F059A6"/>
    <w:rsid w:val="00F0666B"/>
    <w:rsid w:val="00F13319"/>
    <w:rsid w:val="00F144D1"/>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61AC"/>
    <w:rsid w:val="00F65A1C"/>
    <w:rsid w:val="00F66F50"/>
    <w:rsid w:val="00F7746A"/>
    <w:rsid w:val="00F77A6F"/>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53D015CB.dotm</Template>
  <TotalTime>0</TotalTime>
  <Pages>4</Pages>
  <Words>1391</Words>
  <Characters>7932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Myoporum turbinatum (Salt Myoporum)</vt:lpstr>
    </vt:vector>
  </TitlesOfParts>
  <Company/>
  <LinksUpToDate>false</LinksUpToDate>
  <CharactersWithSpaces>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Spyridium fontis-woodii (Woods Well Spyridium)</dc:title>
  <dc:subject/>
  <dc:creator>Department of Agriculture, Water and the Environment</dc:creator>
  <cp:keywords/>
  <dc:description/>
  <cp:lastModifiedBy>Durack, Bec</cp:lastModifiedBy>
  <cp:revision>2</cp:revision>
  <cp:lastPrinted>2019-12-07T23:16:00Z</cp:lastPrinted>
  <dcterms:created xsi:type="dcterms:W3CDTF">2020-02-25T05:23:00Z</dcterms:created>
  <dcterms:modified xsi:type="dcterms:W3CDTF">2020-02-25T05:23:00Z</dcterms:modified>
</cp:coreProperties>
</file>