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011003" w:rsidRDefault="00860E65" w:rsidP="00011003">
      <w:pPr>
        <w:spacing w:after="200" w:line="276" w:lineRule="auto"/>
        <w:jc w:val="center"/>
        <w:rPr>
          <w:rFonts w:ascii="Arial" w:hAnsi="Arial" w:cs="Arial"/>
          <w:b/>
          <w:sz w:val="28"/>
          <w:szCs w:val="28"/>
        </w:rPr>
      </w:pPr>
      <w:bookmarkStart w:id="0" w:name="_GoBack"/>
      <w:bookmarkEnd w:id="0"/>
      <w:r w:rsidRPr="00011003">
        <w:rPr>
          <w:rFonts w:ascii="Arial" w:hAnsi="Arial" w:cs="Arial"/>
          <w:b/>
          <w:sz w:val="28"/>
          <w:szCs w:val="28"/>
        </w:rPr>
        <w:t>Consultation Document on Listing Eligibility and Conservation Actions</w:t>
      </w:r>
    </w:p>
    <w:p w14:paraId="71590D0A" w14:textId="3A9C41A2" w:rsidR="00860E65" w:rsidRPr="00011003" w:rsidRDefault="00FB4B55" w:rsidP="00011003">
      <w:pPr>
        <w:pStyle w:val="Title"/>
        <w:spacing w:after="200" w:line="276" w:lineRule="auto"/>
        <w:rPr>
          <w:rFonts w:ascii="Arial" w:hAnsi="Arial" w:cs="Arial"/>
          <w:sz w:val="24"/>
          <w:szCs w:val="24"/>
          <w:lang w:val="en-US"/>
        </w:rPr>
      </w:pPr>
      <w:r>
        <w:rPr>
          <w:rFonts w:ascii="Arial" w:hAnsi="Arial" w:cs="Arial"/>
          <w:i/>
          <w:iCs/>
          <w:sz w:val="24"/>
          <w:szCs w:val="24"/>
        </w:rPr>
        <w:t xml:space="preserve">Nannoperca australis </w:t>
      </w:r>
      <w:r w:rsidR="00860E65" w:rsidRPr="00011003">
        <w:rPr>
          <w:rFonts w:ascii="Arial" w:hAnsi="Arial" w:cs="Arial"/>
          <w:iCs/>
          <w:sz w:val="24"/>
          <w:szCs w:val="24"/>
        </w:rPr>
        <w:t>(</w:t>
      </w:r>
      <w:r w:rsidR="00B47126">
        <w:rPr>
          <w:rFonts w:ascii="Arial" w:hAnsi="Arial" w:cs="Arial"/>
          <w:iCs/>
          <w:sz w:val="24"/>
          <w:szCs w:val="24"/>
        </w:rPr>
        <w:t>S</w:t>
      </w:r>
      <w:r>
        <w:rPr>
          <w:rFonts w:ascii="Arial" w:hAnsi="Arial" w:cs="Arial"/>
          <w:iCs/>
          <w:sz w:val="24"/>
          <w:szCs w:val="24"/>
        </w:rPr>
        <w:t xml:space="preserve">outhern </w:t>
      </w:r>
      <w:r w:rsidR="00B47126">
        <w:rPr>
          <w:rFonts w:ascii="Arial" w:hAnsi="Arial" w:cs="Arial"/>
          <w:iCs/>
          <w:sz w:val="24"/>
          <w:szCs w:val="24"/>
        </w:rPr>
        <w:t>P</w:t>
      </w:r>
      <w:r>
        <w:rPr>
          <w:rFonts w:ascii="Arial" w:hAnsi="Arial" w:cs="Arial"/>
          <w:iCs/>
          <w:sz w:val="24"/>
          <w:szCs w:val="24"/>
        </w:rPr>
        <w:t xml:space="preserve">ygmy </w:t>
      </w:r>
      <w:r w:rsidR="00B47126">
        <w:rPr>
          <w:rFonts w:ascii="Arial" w:hAnsi="Arial" w:cs="Arial"/>
          <w:iCs/>
          <w:sz w:val="24"/>
          <w:szCs w:val="24"/>
        </w:rPr>
        <w:t>P</w:t>
      </w:r>
      <w:r>
        <w:rPr>
          <w:rFonts w:ascii="Arial" w:hAnsi="Arial" w:cs="Arial"/>
          <w:iCs/>
          <w:sz w:val="24"/>
          <w:szCs w:val="24"/>
        </w:rPr>
        <w:t>erch</w:t>
      </w:r>
      <w:r w:rsidR="00860E65" w:rsidRPr="00011003">
        <w:rPr>
          <w:rFonts w:ascii="Arial" w:hAnsi="Arial" w:cs="Arial"/>
          <w:iCs/>
          <w:sz w:val="24"/>
          <w:szCs w:val="24"/>
        </w:rPr>
        <w:t>)</w:t>
      </w:r>
    </w:p>
    <w:p w14:paraId="71590D10" w14:textId="77777777" w:rsidR="00860E65" w:rsidRPr="00011003" w:rsidRDefault="00860E65" w:rsidP="00011003">
      <w:pPr>
        <w:pStyle w:val="NormalWeb"/>
        <w:spacing w:before="120" w:after="200" w:afterAutospacing="0" w:line="276" w:lineRule="auto"/>
        <w:rPr>
          <w:rFonts w:ascii="Arial" w:hAnsi="Arial" w:cs="Arial"/>
          <w:sz w:val="22"/>
          <w:szCs w:val="22"/>
        </w:rPr>
      </w:pPr>
      <w:r w:rsidRPr="00011003">
        <w:rPr>
          <w:rFonts w:ascii="Arial" w:hAnsi="Arial" w:cs="Arial"/>
          <w:sz w:val="22"/>
          <w:szCs w:val="22"/>
        </w:rPr>
        <w:t xml:space="preserve">You are invited to provide </w:t>
      </w:r>
      <w:r w:rsidR="0035614B" w:rsidRPr="00011003">
        <w:rPr>
          <w:rFonts w:ascii="Arial" w:hAnsi="Arial" w:cs="Arial"/>
          <w:sz w:val="22"/>
          <w:szCs w:val="22"/>
        </w:rPr>
        <w:t xml:space="preserve">your views and </w:t>
      </w:r>
      <w:r w:rsidR="001B2487" w:rsidRPr="00011003">
        <w:rPr>
          <w:rFonts w:ascii="Arial" w:hAnsi="Arial" w:cs="Arial"/>
          <w:sz w:val="22"/>
          <w:szCs w:val="22"/>
        </w:rPr>
        <w:t xml:space="preserve">supporting </w:t>
      </w:r>
      <w:r w:rsidR="0035614B" w:rsidRPr="00011003">
        <w:rPr>
          <w:rFonts w:ascii="Arial" w:hAnsi="Arial" w:cs="Arial"/>
          <w:sz w:val="22"/>
          <w:szCs w:val="22"/>
        </w:rPr>
        <w:t xml:space="preserve">reasons </w:t>
      </w:r>
      <w:r w:rsidR="009D45F6" w:rsidRPr="00011003">
        <w:rPr>
          <w:rFonts w:ascii="Arial" w:hAnsi="Arial" w:cs="Arial"/>
          <w:sz w:val="22"/>
          <w:szCs w:val="22"/>
        </w:rPr>
        <w:t>related to</w:t>
      </w:r>
      <w:r w:rsidRPr="00011003">
        <w:rPr>
          <w:rFonts w:ascii="Arial" w:hAnsi="Arial" w:cs="Arial"/>
          <w:sz w:val="22"/>
          <w:szCs w:val="22"/>
        </w:rPr>
        <w:t>:</w:t>
      </w:r>
    </w:p>
    <w:p w14:paraId="71590D11" w14:textId="4620627C" w:rsidR="00860E65" w:rsidRPr="00011003" w:rsidRDefault="00860E65" w:rsidP="00FB4B55">
      <w:pPr>
        <w:pStyle w:val="NormalWeb"/>
        <w:tabs>
          <w:tab w:val="left" w:pos="426"/>
        </w:tabs>
        <w:spacing w:before="0" w:beforeAutospacing="0" w:after="0" w:afterAutospacing="0" w:line="276" w:lineRule="auto"/>
        <w:ind w:left="425" w:hanging="425"/>
        <w:rPr>
          <w:rFonts w:ascii="Arial" w:hAnsi="Arial" w:cs="Arial"/>
          <w:sz w:val="22"/>
          <w:szCs w:val="22"/>
        </w:rPr>
      </w:pPr>
      <w:r w:rsidRPr="00011003">
        <w:rPr>
          <w:rFonts w:ascii="Arial" w:hAnsi="Arial" w:cs="Arial"/>
          <w:sz w:val="22"/>
          <w:szCs w:val="22"/>
        </w:rPr>
        <w:t>1)</w:t>
      </w:r>
      <w:r w:rsidR="0080639E" w:rsidRPr="00011003">
        <w:rPr>
          <w:rFonts w:ascii="Arial" w:hAnsi="Arial" w:cs="Arial"/>
          <w:sz w:val="22"/>
          <w:szCs w:val="22"/>
        </w:rPr>
        <w:tab/>
      </w:r>
      <w:r w:rsidRPr="00011003">
        <w:rPr>
          <w:rFonts w:ascii="Arial" w:hAnsi="Arial" w:cs="Arial"/>
          <w:sz w:val="22"/>
          <w:szCs w:val="22"/>
        </w:rPr>
        <w:t xml:space="preserve">the </w:t>
      </w:r>
      <w:r w:rsidR="005969C4">
        <w:rPr>
          <w:rFonts w:ascii="Arial" w:hAnsi="Arial" w:cs="Arial"/>
          <w:sz w:val="22"/>
          <w:szCs w:val="22"/>
        </w:rPr>
        <w:t>likely non-</w:t>
      </w:r>
      <w:r w:rsidRPr="00011003">
        <w:rPr>
          <w:rFonts w:ascii="Arial" w:hAnsi="Arial" w:cs="Arial"/>
          <w:sz w:val="22"/>
          <w:szCs w:val="22"/>
        </w:rPr>
        <w:t xml:space="preserve">eligibility of </w:t>
      </w:r>
      <w:r w:rsidR="00FB4B55">
        <w:rPr>
          <w:rFonts w:ascii="Arial" w:hAnsi="Arial" w:cs="Arial"/>
          <w:i/>
          <w:iCs/>
          <w:sz w:val="22"/>
          <w:szCs w:val="22"/>
        </w:rPr>
        <w:t>Nannoperca australis</w:t>
      </w:r>
      <w:r w:rsidRPr="00011003">
        <w:rPr>
          <w:rFonts w:ascii="Arial" w:hAnsi="Arial" w:cs="Arial"/>
          <w:i/>
          <w:iCs/>
          <w:sz w:val="22"/>
          <w:szCs w:val="22"/>
        </w:rPr>
        <w:t xml:space="preserve"> </w:t>
      </w:r>
      <w:r w:rsidRPr="00011003">
        <w:rPr>
          <w:rFonts w:ascii="Arial" w:hAnsi="Arial" w:cs="Arial"/>
          <w:sz w:val="22"/>
          <w:szCs w:val="22"/>
        </w:rPr>
        <w:t>(</w:t>
      </w:r>
      <w:r w:rsidR="00B47126">
        <w:rPr>
          <w:rFonts w:ascii="Arial" w:hAnsi="Arial" w:cs="Arial"/>
          <w:sz w:val="22"/>
          <w:szCs w:val="22"/>
        </w:rPr>
        <w:t>S</w:t>
      </w:r>
      <w:r w:rsidR="00FB4B55">
        <w:rPr>
          <w:rFonts w:ascii="Arial" w:hAnsi="Arial" w:cs="Arial"/>
          <w:sz w:val="22"/>
          <w:szCs w:val="22"/>
        </w:rPr>
        <w:t xml:space="preserve">outhern </w:t>
      </w:r>
      <w:r w:rsidR="00B47126">
        <w:rPr>
          <w:rFonts w:ascii="Arial" w:hAnsi="Arial" w:cs="Arial"/>
          <w:sz w:val="22"/>
          <w:szCs w:val="22"/>
        </w:rPr>
        <w:t>P</w:t>
      </w:r>
      <w:r w:rsidR="00FB4B55">
        <w:rPr>
          <w:rFonts w:ascii="Arial" w:hAnsi="Arial" w:cs="Arial"/>
          <w:sz w:val="22"/>
          <w:szCs w:val="22"/>
        </w:rPr>
        <w:t xml:space="preserve">ygmy </w:t>
      </w:r>
      <w:r w:rsidR="00B47126">
        <w:rPr>
          <w:rFonts w:ascii="Arial" w:hAnsi="Arial" w:cs="Arial"/>
          <w:sz w:val="22"/>
          <w:szCs w:val="22"/>
        </w:rPr>
        <w:t>P</w:t>
      </w:r>
      <w:r w:rsidR="00FB4B55">
        <w:rPr>
          <w:rFonts w:ascii="Arial" w:hAnsi="Arial" w:cs="Arial"/>
          <w:sz w:val="22"/>
          <w:szCs w:val="22"/>
        </w:rPr>
        <w:t>erch</w:t>
      </w:r>
      <w:r w:rsidRPr="00011003">
        <w:rPr>
          <w:rFonts w:ascii="Arial" w:hAnsi="Arial" w:cs="Arial"/>
          <w:sz w:val="22"/>
          <w:szCs w:val="22"/>
        </w:rPr>
        <w:t xml:space="preserve">) for inclusion on the </w:t>
      </w:r>
      <w:r w:rsidRPr="00011003">
        <w:rPr>
          <w:rStyle w:val="HTMLAcronym"/>
          <w:rFonts w:ascii="Arial" w:hAnsi="Arial" w:cs="Arial"/>
          <w:sz w:val="22"/>
          <w:szCs w:val="22"/>
        </w:rPr>
        <w:t>EPBC</w:t>
      </w:r>
      <w:r w:rsidR="00FB4B55">
        <w:rPr>
          <w:rFonts w:ascii="Arial" w:hAnsi="Arial" w:cs="Arial"/>
          <w:sz w:val="22"/>
          <w:szCs w:val="22"/>
        </w:rPr>
        <w:t> </w:t>
      </w:r>
      <w:r w:rsidRPr="00011003">
        <w:rPr>
          <w:rFonts w:ascii="Arial" w:hAnsi="Arial" w:cs="Arial"/>
          <w:sz w:val="22"/>
          <w:szCs w:val="22"/>
        </w:rPr>
        <w:t>Act threatened species list</w:t>
      </w:r>
      <w:r w:rsidR="00FB4B55">
        <w:rPr>
          <w:rFonts w:ascii="Arial" w:hAnsi="Arial" w:cs="Arial"/>
          <w:sz w:val="22"/>
          <w:szCs w:val="22"/>
        </w:rPr>
        <w:t>; and</w:t>
      </w:r>
    </w:p>
    <w:p w14:paraId="71590D12" w14:textId="77777777" w:rsidR="00860E65" w:rsidRPr="00011003" w:rsidRDefault="00860E65" w:rsidP="00FB4B55">
      <w:pPr>
        <w:pStyle w:val="NormalWeb"/>
        <w:tabs>
          <w:tab w:val="left" w:pos="426"/>
        </w:tabs>
        <w:spacing w:before="0" w:beforeAutospacing="0" w:after="200" w:afterAutospacing="0" w:line="276" w:lineRule="auto"/>
        <w:rPr>
          <w:rFonts w:ascii="Arial" w:hAnsi="Arial" w:cs="Arial"/>
          <w:sz w:val="22"/>
          <w:szCs w:val="22"/>
        </w:rPr>
      </w:pPr>
      <w:r w:rsidRPr="00011003">
        <w:rPr>
          <w:rFonts w:ascii="Arial" w:hAnsi="Arial" w:cs="Arial"/>
          <w:sz w:val="22"/>
          <w:szCs w:val="22"/>
        </w:rPr>
        <w:t>2)</w:t>
      </w:r>
      <w:r w:rsidR="0080639E" w:rsidRPr="00011003">
        <w:rPr>
          <w:rFonts w:ascii="Arial" w:hAnsi="Arial" w:cs="Arial"/>
          <w:sz w:val="22"/>
          <w:szCs w:val="22"/>
        </w:rPr>
        <w:tab/>
      </w:r>
      <w:r w:rsidRPr="00011003">
        <w:rPr>
          <w:rFonts w:ascii="Arial" w:hAnsi="Arial" w:cs="Arial"/>
          <w:sz w:val="22"/>
          <w:szCs w:val="22"/>
        </w:rPr>
        <w:t>the necessary conservation actions for the above species.</w:t>
      </w:r>
    </w:p>
    <w:p w14:paraId="71590D13" w14:textId="77777777" w:rsidR="00860E65" w:rsidRPr="00011003" w:rsidRDefault="009D45F6" w:rsidP="00011003">
      <w:pPr>
        <w:spacing w:before="120" w:after="200" w:line="276" w:lineRule="auto"/>
        <w:rPr>
          <w:rFonts w:ascii="Arial" w:hAnsi="Arial" w:cs="Arial"/>
          <w:sz w:val="22"/>
          <w:szCs w:val="22"/>
        </w:rPr>
      </w:pPr>
      <w:r w:rsidRPr="00011003">
        <w:rPr>
          <w:rFonts w:ascii="Arial" w:hAnsi="Arial" w:cs="Arial"/>
          <w:sz w:val="22"/>
          <w:szCs w:val="22"/>
        </w:rPr>
        <w:t>Evidence provided by</w:t>
      </w:r>
      <w:r w:rsidR="00860E65" w:rsidRPr="00011003">
        <w:rPr>
          <w:rFonts w:ascii="Arial" w:hAnsi="Arial" w:cs="Arial"/>
          <w:sz w:val="22"/>
          <w:szCs w:val="22"/>
        </w:rPr>
        <w:t xml:space="preserve"> experts, stakeholders and the general public are welcome. Responses can be provided by any interested person. </w:t>
      </w:r>
    </w:p>
    <w:p w14:paraId="71590D14" w14:textId="2E250743" w:rsidR="00075A57"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Anyone may nominate a native species, ecological community or threatening process for listing under the </w:t>
      </w:r>
      <w:r w:rsidRPr="00011003">
        <w:rPr>
          <w:rFonts w:ascii="Arial" w:hAnsi="Arial" w:cs="Arial"/>
          <w:i/>
          <w:iCs/>
          <w:sz w:val="22"/>
          <w:szCs w:val="22"/>
        </w:rPr>
        <w:t>Environment Protection and Biodiversity Conservation Act 1999</w:t>
      </w:r>
      <w:r w:rsidRPr="00011003">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14:paraId="71590D16" w14:textId="77777777"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Responses are to be provided in writing either by email to: </w:t>
      </w:r>
      <w:hyperlink r:id="rId8" w:history="1">
        <w:r w:rsidRPr="00011003">
          <w:rPr>
            <w:rStyle w:val="Hyperlink"/>
            <w:rFonts w:ascii="Arial" w:hAnsi="Arial" w:cs="Arial"/>
            <w:sz w:val="22"/>
            <w:szCs w:val="22"/>
          </w:rPr>
          <w:t>species.consultation@environment.gov.au</w:t>
        </w:r>
      </w:hyperlink>
      <w:r w:rsidRPr="00011003">
        <w:rPr>
          <w:rFonts w:ascii="Arial" w:hAnsi="Arial" w:cs="Arial"/>
          <w:sz w:val="22"/>
          <w:szCs w:val="22"/>
        </w:rPr>
        <w:t xml:space="preserve"> </w:t>
      </w:r>
    </w:p>
    <w:p w14:paraId="71590D18" w14:textId="77777777" w:rsidR="00860E65" w:rsidRPr="00011003" w:rsidRDefault="00860E65" w:rsidP="00011003">
      <w:pPr>
        <w:spacing w:after="200" w:line="276" w:lineRule="auto"/>
        <w:rPr>
          <w:rFonts w:ascii="Arial" w:hAnsi="Arial" w:cs="Arial"/>
          <w:sz w:val="22"/>
          <w:szCs w:val="22"/>
        </w:rPr>
      </w:pPr>
      <w:r w:rsidRPr="00011003">
        <w:rPr>
          <w:rFonts w:ascii="Arial" w:hAnsi="Arial" w:cs="Arial"/>
          <w:color w:val="000000"/>
          <w:sz w:val="22"/>
          <w:szCs w:val="22"/>
        </w:rPr>
        <w:t xml:space="preserve">or by mail to: </w:t>
      </w:r>
    </w:p>
    <w:p w14:paraId="71590D1F" w14:textId="0C9F4507" w:rsidR="00860E65" w:rsidRPr="00011003" w:rsidRDefault="00860E65" w:rsidP="00011003">
      <w:pPr>
        <w:spacing w:after="200" w:line="276" w:lineRule="auto"/>
        <w:ind w:left="426"/>
        <w:rPr>
          <w:rFonts w:ascii="Arial" w:hAnsi="Arial" w:cs="Arial"/>
          <w:color w:val="000000"/>
          <w:sz w:val="22"/>
          <w:szCs w:val="22"/>
        </w:rPr>
      </w:pPr>
      <w:r w:rsidRPr="00011003">
        <w:rPr>
          <w:rFonts w:ascii="Arial" w:hAnsi="Arial" w:cs="Arial"/>
          <w:color w:val="000000"/>
          <w:sz w:val="22"/>
          <w:szCs w:val="22"/>
        </w:rPr>
        <w:t>The Director</w:t>
      </w:r>
      <w:r w:rsidR="00FB4B55">
        <w:rPr>
          <w:rFonts w:ascii="Arial" w:hAnsi="Arial" w:cs="Arial"/>
          <w:color w:val="000000"/>
          <w:sz w:val="22"/>
          <w:szCs w:val="22"/>
        </w:rPr>
        <w:br/>
      </w:r>
      <w:r w:rsidR="0099504B" w:rsidRPr="00011003">
        <w:rPr>
          <w:rFonts w:ascii="Arial" w:hAnsi="Arial" w:cs="Arial"/>
          <w:color w:val="000000"/>
          <w:sz w:val="22"/>
          <w:szCs w:val="22"/>
        </w:rPr>
        <w:t>Marine and Freshwater Species Conservation Section</w:t>
      </w:r>
      <w:r w:rsidR="00FB4B55">
        <w:rPr>
          <w:rFonts w:ascii="Arial" w:hAnsi="Arial" w:cs="Arial"/>
          <w:color w:val="000000"/>
          <w:sz w:val="22"/>
          <w:szCs w:val="22"/>
        </w:rPr>
        <w:br/>
      </w:r>
      <w:r w:rsidR="007435E8">
        <w:rPr>
          <w:rFonts w:ascii="Arial" w:hAnsi="Arial" w:cs="Arial"/>
          <w:color w:val="000000"/>
          <w:sz w:val="22"/>
          <w:szCs w:val="22"/>
        </w:rPr>
        <w:t xml:space="preserve">Biodiversity Conservation </w:t>
      </w:r>
      <w:r w:rsidRPr="00011003">
        <w:rPr>
          <w:rFonts w:ascii="Arial" w:hAnsi="Arial" w:cs="Arial"/>
          <w:color w:val="000000"/>
          <w:sz w:val="22"/>
          <w:szCs w:val="22"/>
        </w:rPr>
        <w:t>Division</w:t>
      </w:r>
      <w:r w:rsidR="00FB4B55">
        <w:rPr>
          <w:rFonts w:ascii="Arial" w:hAnsi="Arial" w:cs="Arial"/>
          <w:color w:val="000000"/>
          <w:sz w:val="22"/>
          <w:szCs w:val="22"/>
        </w:rPr>
        <w:br/>
      </w:r>
      <w:r w:rsidRPr="00011003">
        <w:rPr>
          <w:rFonts w:ascii="Arial" w:hAnsi="Arial" w:cs="Arial"/>
          <w:color w:val="000000"/>
          <w:sz w:val="22"/>
          <w:szCs w:val="22"/>
        </w:rPr>
        <w:t>Department of the Environment</w:t>
      </w:r>
      <w:r w:rsidR="00B7378A" w:rsidRPr="00011003">
        <w:rPr>
          <w:rFonts w:ascii="Arial" w:hAnsi="Arial" w:cs="Arial"/>
          <w:color w:val="000000"/>
          <w:sz w:val="22"/>
          <w:szCs w:val="22"/>
        </w:rPr>
        <w:t xml:space="preserve"> and Energy</w:t>
      </w:r>
      <w:r w:rsidR="00FB4B55">
        <w:rPr>
          <w:rFonts w:ascii="Arial" w:hAnsi="Arial" w:cs="Arial"/>
          <w:color w:val="000000"/>
          <w:sz w:val="22"/>
          <w:szCs w:val="22"/>
        </w:rPr>
        <w:br/>
      </w:r>
      <w:r w:rsidRPr="00011003">
        <w:rPr>
          <w:rFonts w:ascii="Arial" w:hAnsi="Arial" w:cs="Arial"/>
          <w:color w:val="000000"/>
          <w:sz w:val="22"/>
          <w:szCs w:val="22"/>
        </w:rPr>
        <w:t>PO Box 787</w:t>
      </w:r>
      <w:r w:rsidR="00FB4B55">
        <w:rPr>
          <w:rFonts w:ascii="Arial" w:hAnsi="Arial" w:cs="Arial"/>
          <w:color w:val="000000"/>
          <w:sz w:val="22"/>
          <w:szCs w:val="22"/>
        </w:rPr>
        <w:br/>
      </w:r>
      <w:r w:rsidRPr="00011003">
        <w:rPr>
          <w:rFonts w:ascii="Arial" w:hAnsi="Arial" w:cs="Arial"/>
          <w:color w:val="000000"/>
          <w:sz w:val="22"/>
          <w:szCs w:val="22"/>
        </w:rPr>
        <w:t>Canberra ACT 2601</w:t>
      </w:r>
    </w:p>
    <w:p w14:paraId="71590D21" w14:textId="609FD58E" w:rsidR="00860E65" w:rsidRPr="00011003" w:rsidRDefault="00860E65" w:rsidP="00011003">
      <w:pPr>
        <w:spacing w:after="200" w:line="276" w:lineRule="auto"/>
        <w:rPr>
          <w:rFonts w:ascii="Arial" w:hAnsi="Arial" w:cs="Arial"/>
          <w:color w:val="000000"/>
          <w:sz w:val="22"/>
          <w:szCs w:val="22"/>
        </w:rPr>
      </w:pPr>
      <w:r w:rsidRPr="008F1703">
        <w:rPr>
          <w:rFonts w:ascii="Arial" w:hAnsi="Arial" w:cs="Arial"/>
          <w:b/>
          <w:sz w:val="22"/>
          <w:szCs w:val="22"/>
        </w:rPr>
        <w:t>Responses are required to be submitted by</w:t>
      </w:r>
      <w:r w:rsidR="00FE1D22">
        <w:rPr>
          <w:rFonts w:ascii="Arial" w:hAnsi="Arial" w:cs="Arial"/>
          <w:b/>
          <w:sz w:val="22"/>
          <w:szCs w:val="22"/>
        </w:rPr>
        <w:t xml:space="preserve"> Friday 2</w:t>
      </w:r>
      <w:r w:rsidR="008F1703" w:rsidRPr="008F1703">
        <w:rPr>
          <w:rFonts w:ascii="Arial" w:hAnsi="Arial" w:cs="Arial"/>
          <w:b/>
          <w:sz w:val="22"/>
          <w:szCs w:val="22"/>
        </w:rPr>
        <w:t xml:space="preserve"> August 2019</w:t>
      </w:r>
      <w:r w:rsidRPr="008F1703">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7435E8"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7435E8" w:rsidRDefault="00860E65" w:rsidP="00FB4B55">
            <w:pPr>
              <w:spacing w:line="276" w:lineRule="auto"/>
              <w:rPr>
                <w:rFonts w:ascii="Arial" w:hAnsi="Arial" w:cs="Arial"/>
                <w:b/>
                <w:sz w:val="22"/>
                <w:szCs w:val="22"/>
              </w:rPr>
            </w:pPr>
            <w:r w:rsidRPr="007435E8">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7435E8" w:rsidRDefault="00860E65" w:rsidP="00FB4B55">
            <w:pPr>
              <w:spacing w:line="276" w:lineRule="auto"/>
              <w:rPr>
                <w:rFonts w:ascii="Arial" w:hAnsi="Arial" w:cs="Arial"/>
                <w:b/>
                <w:bCs/>
                <w:sz w:val="22"/>
                <w:szCs w:val="22"/>
              </w:rPr>
            </w:pPr>
            <w:r w:rsidRPr="007435E8">
              <w:rPr>
                <w:rFonts w:ascii="Arial" w:hAnsi="Arial" w:cs="Arial"/>
                <w:b/>
                <w:bCs/>
                <w:sz w:val="22"/>
                <w:szCs w:val="22"/>
              </w:rPr>
              <w:t>Page</w:t>
            </w:r>
          </w:p>
        </w:tc>
      </w:tr>
      <w:tr w:rsidR="00860E65" w:rsidRPr="007435E8"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7435E8" w:rsidRDefault="00860E65" w:rsidP="00FB4B55">
            <w:pPr>
              <w:spacing w:line="276" w:lineRule="auto"/>
              <w:rPr>
                <w:rFonts w:ascii="Arial" w:hAnsi="Arial" w:cs="Arial"/>
                <w:sz w:val="22"/>
                <w:szCs w:val="22"/>
              </w:rPr>
            </w:pPr>
            <w:r w:rsidRPr="007435E8">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6D9D75C" w:rsidR="00860E65" w:rsidRPr="007435E8" w:rsidRDefault="00FC11B2" w:rsidP="00FB4B55">
            <w:pPr>
              <w:spacing w:line="276" w:lineRule="auto"/>
              <w:jc w:val="right"/>
              <w:rPr>
                <w:rFonts w:ascii="Arial" w:hAnsi="Arial" w:cs="Arial"/>
                <w:sz w:val="22"/>
                <w:szCs w:val="22"/>
              </w:rPr>
            </w:pPr>
            <w:r w:rsidRPr="007435E8">
              <w:rPr>
                <w:rFonts w:ascii="Arial" w:hAnsi="Arial" w:cs="Arial"/>
                <w:sz w:val="22"/>
                <w:szCs w:val="22"/>
              </w:rPr>
              <w:t>2</w:t>
            </w:r>
          </w:p>
        </w:tc>
      </w:tr>
      <w:tr w:rsidR="00860E65" w:rsidRPr="007435E8"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7435E8" w:rsidRDefault="00860E65" w:rsidP="00FB4B55">
            <w:pPr>
              <w:spacing w:line="276" w:lineRule="auto"/>
              <w:rPr>
                <w:rFonts w:ascii="Arial" w:hAnsi="Arial" w:cs="Arial"/>
                <w:sz w:val="22"/>
                <w:szCs w:val="22"/>
              </w:rPr>
            </w:pPr>
            <w:r w:rsidRPr="007435E8">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3627991D" w:rsidR="00860E65" w:rsidRPr="007435E8" w:rsidRDefault="00FC11B2" w:rsidP="00FC11B2">
            <w:pPr>
              <w:spacing w:line="276" w:lineRule="auto"/>
              <w:jc w:val="right"/>
              <w:rPr>
                <w:rFonts w:ascii="Arial" w:hAnsi="Arial" w:cs="Arial"/>
                <w:sz w:val="22"/>
                <w:szCs w:val="22"/>
              </w:rPr>
            </w:pPr>
            <w:r w:rsidRPr="007435E8">
              <w:rPr>
                <w:rFonts w:ascii="Arial" w:hAnsi="Arial" w:cs="Arial"/>
                <w:sz w:val="22"/>
                <w:szCs w:val="22"/>
              </w:rPr>
              <w:t>3</w:t>
            </w:r>
          </w:p>
        </w:tc>
      </w:tr>
      <w:tr w:rsidR="00860E65" w:rsidRPr="007435E8"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7435E8" w:rsidRDefault="00860E65" w:rsidP="00FB4B55">
            <w:pPr>
              <w:spacing w:line="276" w:lineRule="auto"/>
              <w:rPr>
                <w:rFonts w:ascii="Arial" w:hAnsi="Arial" w:cs="Arial"/>
                <w:sz w:val="22"/>
                <w:szCs w:val="22"/>
              </w:rPr>
            </w:pPr>
            <w:r w:rsidRPr="007435E8">
              <w:rPr>
                <w:rFonts w:ascii="Arial" w:hAnsi="Arial" w:cs="Arial"/>
                <w:sz w:val="22"/>
                <w:szCs w:val="22"/>
              </w:rPr>
              <w:t xml:space="preserve">Draft information about </w:t>
            </w:r>
            <w:r w:rsidRPr="007435E8">
              <w:rPr>
                <w:rFonts w:ascii="Arial" w:hAnsi="Arial" w:cs="Arial"/>
                <w:iCs/>
                <w:sz w:val="22"/>
                <w:szCs w:val="22"/>
              </w:rPr>
              <w:t xml:space="preserve">the </w:t>
            </w:r>
            <w:r w:rsidRPr="007435E8">
              <w:rPr>
                <w:rFonts w:ascii="Arial" w:hAnsi="Arial" w:cs="Arial"/>
                <w:sz w:val="22"/>
                <w:szCs w:val="22"/>
              </w:rPr>
              <w:t>common name and its eligibility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829B684" w:rsidR="00860E65" w:rsidRPr="007435E8" w:rsidRDefault="00FC11B2" w:rsidP="00FB4B55">
            <w:pPr>
              <w:spacing w:line="276" w:lineRule="auto"/>
              <w:jc w:val="right"/>
              <w:rPr>
                <w:rFonts w:ascii="Arial" w:hAnsi="Arial" w:cs="Arial"/>
                <w:sz w:val="22"/>
                <w:szCs w:val="22"/>
              </w:rPr>
            </w:pPr>
            <w:r w:rsidRPr="007435E8">
              <w:rPr>
                <w:rFonts w:ascii="Arial" w:hAnsi="Arial" w:cs="Arial"/>
                <w:sz w:val="22"/>
                <w:szCs w:val="22"/>
              </w:rPr>
              <w:t>4</w:t>
            </w:r>
          </w:p>
        </w:tc>
      </w:tr>
      <w:tr w:rsidR="00860E65" w:rsidRPr="007435E8"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7435E8" w:rsidRDefault="00860E65" w:rsidP="00FB4B55">
            <w:pPr>
              <w:spacing w:line="276" w:lineRule="auto"/>
              <w:rPr>
                <w:rFonts w:ascii="Arial" w:hAnsi="Arial" w:cs="Arial"/>
                <w:sz w:val="22"/>
                <w:szCs w:val="22"/>
              </w:rPr>
            </w:pPr>
            <w:r w:rsidRPr="007435E8">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14:paraId="71590D2F" w14:textId="37C181C1" w:rsidR="00860E65" w:rsidRPr="007435E8" w:rsidRDefault="00FC11B2" w:rsidP="00FB4B55">
            <w:pPr>
              <w:spacing w:line="276" w:lineRule="auto"/>
              <w:jc w:val="right"/>
              <w:rPr>
                <w:rFonts w:ascii="Arial" w:hAnsi="Arial" w:cs="Arial"/>
                <w:sz w:val="22"/>
                <w:szCs w:val="22"/>
              </w:rPr>
            </w:pPr>
            <w:r w:rsidRPr="007435E8">
              <w:rPr>
                <w:rFonts w:ascii="Arial" w:hAnsi="Arial" w:cs="Arial"/>
                <w:sz w:val="22"/>
                <w:szCs w:val="22"/>
              </w:rPr>
              <w:t>1</w:t>
            </w:r>
            <w:r w:rsidR="006A74D6">
              <w:rPr>
                <w:rFonts w:ascii="Arial" w:hAnsi="Arial" w:cs="Arial"/>
                <w:sz w:val="22"/>
                <w:szCs w:val="22"/>
              </w:rPr>
              <w:t>4</w:t>
            </w:r>
          </w:p>
        </w:tc>
      </w:tr>
      <w:tr w:rsidR="00FC11B2" w:rsidRPr="007435E8" w14:paraId="022239A0" w14:textId="77777777" w:rsidTr="005D2B39">
        <w:tc>
          <w:tcPr>
            <w:tcW w:w="9039" w:type="dxa"/>
            <w:tcBorders>
              <w:top w:val="single" w:sz="4" w:space="0" w:color="auto"/>
              <w:left w:val="single" w:sz="4" w:space="0" w:color="auto"/>
              <w:bottom w:val="single" w:sz="4" w:space="0" w:color="auto"/>
              <w:right w:val="single" w:sz="4" w:space="0" w:color="auto"/>
            </w:tcBorders>
          </w:tcPr>
          <w:p w14:paraId="250680D6" w14:textId="77777777" w:rsidR="00FC11B2" w:rsidRPr="007435E8" w:rsidRDefault="00FC11B2" w:rsidP="005D2B39">
            <w:pPr>
              <w:spacing w:line="276" w:lineRule="auto"/>
              <w:rPr>
                <w:rFonts w:ascii="Arial" w:hAnsi="Arial" w:cs="Arial"/>
                <w:sz w:val="22"/>
                <w:szCs w:val="22"/>
              </w:rPr>
            </w:pPr>
            <w:r w:rsidRPr="007435E8">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05895F86" w14:textId="51AA070C" w:rsidR="00FC11B2" w:rsidRPr="007435E8" w:rsidRDefault="007435E8" w:rsidP="006A74D6">
            <w:pPr>
              <w:spacing w:line="276" w:lineRule="auto"/>
              <w:jc w:val="right"/>
              <w:rPr>
                <w:rFonts w:ascii="Arial" w:hAnsi="Arial" w:cs="Arial"/>
                <w:sz w:val="22"/>
                <w:szCs w:val="22"/>
              </w:rPr>
            </w:pPr>
            <w:r w:rsidRPr="007435E8">
              <w:rPr>
                <w:rFonts w:ascii="Arial" w:hAnsi="Arial" w:cs="Arial"/>
                <w:sz w:val="22"/>
                <w:szCs w:val="22"/>
              </w:rPr>
              <w:t>1</w:t>
            </w:r>
            <w:r w:rsidR="006A74D6">
              <w:rPr>
                <w:rFonts w:ascii="Arial" w:hAnsi="Arial" w:cs="Arial"/>
                <w:sz w:val="22"/>
                <w:szCs w:val="22"/>
              </w:rPr>
              <w:t>7</w:t>
            </w:r>
          </w:p>
        </w:tc>
      </w:tr>
      <w:tr w:rsidR="00FC11B2" w:rsidRPr="00011003" w14:paraId="5B7B4FBA" w14:textId="77777777" w:rsidTr="005D2B39">
        <w:tc>
          <w:tcPr>
            <w:tcW w:w="9039" w:type="dxa"/>
            <w:tcBorders>
              <w:top w:val="single" w:sz="4" w:space="0" w:color="auto"/>
              <w:left w:val="single" w:sz="4" w:space="0" w:color="auto"/>
              <w:bottom w:val="single" w:sz="4" w:space="0" w:color="auto"/>
              <w:right w:val="single" w:sz="4" w:space="0" w:color="auto"/>
            </w:tcBorders>
          </w:tcPr>
          <w:p w14:paraId="1CFA07F3" w14:textId="77777777" w:rsidR="00FC11B2" w:rsidRPr="007435E8" w:rsidRDefault="00FC11B2" w:rsidP="005D2B39">
            <w:pPr>
              <w:spacing w:line="276" w:lineRule="auto"/>
              <w:rPr>
                <w:rFonts w:ascii="Arial" w:hAnsi="Arial" w:cs="Arial"/>
                <w:sz w:val="22"/>
                <w:szCs w:val="22"/>
              </w:rPr>
            </w:pPr>
            <w:r w:rsidRPr="007435E8">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3F0FC813" w14:textId="3721D148" w:rsidR="00FC11B2" w:rsidRPr="007435E8" w:rsidRDefault="006A74D6" w:rsidP="005D2B39">
            <w:pPr>
              <w:spacing w:line="276" w:lineRule="auto"/>
              <w:jc w:val="right"/>
              <w:rPr>
                <w:rFonts w:ascii="Arial" w:hAnsi="Arial" w:cs="Arial"/>
                <w:sz w:val="22"/>
                <w:szCs w:val="22"/>
              </w:rPr>
            </w:pPr>
            <w:r>
              <w:rPr>
                <w:rFonts w:ascii="Arial" w:hAnsi="Arial" w:cs="Arial"/>
                <w:sz w:val="22"/>
                <w:szCs w:val="22"/>
              </w:rPr>
              <w:t>21</w:t>
            </w:r>
          </w:p>
        </w:tc>
      </w:tr>
    </w:tbl>
    <w:p w14:paraId="71590D37" w14:textId="77777777" w:rsidR="00860E65" w:rsidRPr="00011003" w:rsidRDefault="00860E65" w:rsidP="00011003">
      <w:pPr>
        <w:spacing w:after="200" w:line="276" w:lineRule="auto"/>
        <w:rPr>
          <w:rFonts w:ascii="Arial" w:hAnsi="Arial" w:cs="Arial"/>
          <w:b/>
          <w:sz w:val="22"/>
          <w:szCs w:val="22"/>
        </w:rPr>
      </w:pPr>
      <w:r w:rsidRPr="00011003">
        <w:rPr>
          <w:rFonts w:ascii="Arial" w:hAnsi="Arial" w:cs="Arial"/>
          <w:color w:val="000000"/>
          <w:sz w:val="22"/>
          <w:szCs w:val="22"/>
        </w:rPr>
        <w:br w:type="page"/>
      </w:r>
      <w:r w:rsidRPr="00011003">
        <w:rPr>
          <w:rFonts w:ascii="Arial" w:hAnsi="Arial" w:cs="Arial"/>
          <w:b/>
          <w:sz w:val="22"/>
          <w:szCs w:val="22"/>
        </w:rPr>
        <w:lastRenderedPageBreak/>
        <w:t>General background information about listing threatened species</w:t>
      </w:r>
    </w:p>
    <w:p w14:paraId="71590D39" w14:textId="536FB0EC"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r w:rsidR="00FB4B55">
        <w:rPr>
          <w:rFonts w:ascii="Arial" w:hAnsi="Arial" w:cs="Arial"/>
          <w:sz w:val="22"/>
          <w:szCs w:val="22"/>
        </w:rPr>
        <w:br/>
      </w:r>
      <w:hyperlink r:id="rId9" w:history="1">
        <w:r w:rsidRPr="00011003">
          <w:rPr>
            <w:rStyle w:val="Hyperlink"/>
            <w:rFonts w:ascii="Arial" w:hAnsi="Arial" w:cs="Arial"/>
            <w:sz w:val="22"/>
            <w:szCs w:val="22"/>
          </w:rPr>
          <w:t>http://www.environment.gov.au/biodiversity/threatened/index.html</w:t>
        </w:r>
      </w:hyperlink>
      <w:r w:rsidRPr="00011003">
        <w:rPr>
          <w:rFonts w:ascii="Arial" w:hAnsi="Arial" w:cs="Arial"/>
          <w:sz w:val="22"/>
          <w:szCs w:val="22"/>
        </w:rPr>
        <w:t>.</w:t>
      </w:r>
    </w:p>
    <w:p w14:paraId="71590D3A" w14:textId="7EE340AC"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r w:rsidR="00FB4B55">
        <w:rPr>
          <w:rFonts w:ascii="Arial" w:hAnsi="Arial" w:cs="Arial"/>
          <w:sz w:val="22"/>
          <w:szCs w:val="22"/>
        </w:rPr>
        <w:br/>
      </w:r>
      <w:hyperlink r:id="rId10" w:history="1">
        <w:r w:rsidRPr="00011003">
          <w:rPr>
            <w:rStyle w:val="Hyperlink"/>
            <w:rFonts w:ascii="Arial" w:hAnsi="Arial" w:cs="Arial"/>
            <w:sz w:val="22"/>
            <w:szCs w:val="22"/>
          </w:rPr>
          <w:t>http://www.environment.gov.au/biodiversity/threatened/pubs/guidelines-species.pdf</w:t>
        </w:r>
      </w:hyperlink>
      <w:r w:rsidRPr="00011003">
        <w:rPr>
          <w:rFonts w:ascii="Arial" w:hAnsi="Arial" w:cs="Arial"/>
          <w:sz w:val="22"/>
          <w:szCs w:val="22"/>
        </w:rPr>
        <w:t>.</w:t>
      </w:r>
    </w:p>
    <w:p w14:paraId="71590D3B" w14:textId="25D572DA"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r w:rsidR="00FB4B55">
        <w:rPr>
          <w:rFonts w:ascii="Arial" w:hAnsi="Arial" w:cs="Arial"/>
          <w:sz w:val="22"/>
          <w:szCs w:val="22"/>
        </w:rPr>
        <w:br/>
      </w:r>
      <w:hyperlink r:id="rId11" w:history="1">
        <w:r w:rsidR="00FB4B55" w:rsidRPr="007151E0">
          <w:rPr>
            <w:rStyle w:val="Hyperlink"/>
            <w:rFonts w:ascii="Arial" w:hAnsi="Arial" w:cs="Arial"/>
            <w:sz w:val="22"/>
            <w:szCs w:val="22"/>
          </w:rPr>
          <w:t>http://www.environment.gov.au/biodiversity/threatened/nominations.html</w:t>
        </w:r>
      </w:hyperlink>
      <w:r w:rsidRPr="00011003">
        <w:rPr>
          <w:rFonts w:ascii="Arial" w:hAnsi="Arial" w:cs="Arial"/>
          <w:sz w:val="22"/>
          <w:szCs w:val="22"/>
        </w:rPr>
        <w:t>.</w:t>
      </w:r>
    </w:p>
    <w:p w14:paraId="71590D3C" w14:textId="08A3DAF5"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r w:rsidR="00FB4B55">
        <w:rPr>
          <w:rFonts w:ascii="Arial" w:hAnsi="Arial" w:cs="Arial"/>
          <w:sz w:val="22"/>
          <w:szCs w:val="22"/>
        </w:rPr>
        <w:br/>
      </w:r>
      <w:hyperlink r:id="rId12" w:history="1">
        <w:r w:rsidRPr="00011003">
          <w:rPr>
            <w:rStyle w:val="Hyperlink"/>
            <w:rFonts w:ascii="Arial" w:hAnsi="Arial" w:cs="Arial"/>
            <w:sz w:val="22"/>
            <w:szCs w:val="22"/>
          </w:rPr>
          <w:t>http://www.environment.gov.au/biodiversity/threatened/recovery.html</w:t>
        </w:r>
      </w:hyperlink>
      <w:r w:rsidRPr="00011003">
        <w:rPr>
          <w:rFonts w:ascii="Arial" w:hAnsi="Arial" w:cs="Arial"/>
          <w:sz w:val="22"/>
          <w:szCs w:val="22"/>
        </w:rPr>
        <w:t>.</w:t>
      </w:r>
    </w:p>
    <w:p w14:paraId="0756BE56" w14:textId="77777777" w:rsidR="00231292" w:rsidRPr="00011003" w:rsidRDefault="00231292" w:rsidP="00011003">
      <w:pPr>
        <w:spacing w:after="200" w:line="276" w:lineRule="auto"/>
        <w:rPr>
          <w:rFonts w:ascii="Arial" w:hAnsi="Arial" w:cs="Arial"/>
          <w:b/>
          <w:sz w:val="22"/>
          <w:szCs w:val="22"/>
        </w:rPr>
      </w:pPr>
      <w:r w:rsidRPr="00011003">
        <w:rPr>
          <w:rFonts w:ascii="Arial" w:hAnsi="Arial" w:cs="Arial"/>
          <w:b/>
          <w:sz w:val="22"/>
          <w:szCs w:val="22"/>
        </w:rPr>
        <w:t>Privacy notice</w:t>
      </w:r>
    </w:p>
    <w:p w14:paraId="25D0A4E3" w14:textId="77777777" w:rsidR="00231292" w:rsidRPr="00011003" w:rsidRDefault="00231292" w:rsidP="00011003">
      <w:pPr>
        <w:spacing w:after="200" w:line="276" w:lineRule="auto"/>
        <w:rPr>
          <w:rFonts w:ascii="Arial" w:hAnsi="Arial" w:cs="Arial"/>
          <w:sz w:val="22"/>
          <w:szCs w:val="22"/>
        </w:rPr>
      </w:pPr>
      <w:r w:rsidRPr="00011003">
        <w:rPr>
          <w:rFonts w:ascii="Arial" w:hAnsi="Arial" w:cs="Arial"/>
          <w:sz w:val="22"/>
          <w:szCs w:val="22"/>
        </w:rPr>
        <w:t xml:space="preserve">The Department will collect, use, store and disclose the personal information you provide in a manner consistent with the Department’s obligations under the </w:t>
      </w:r>
      <w:r w:rsidRPr="009E2072">
        <w:rPr>
          <w:rFonts w:ascii="Arial" w:hAnsi="Arial" w:cs="Arial"/>
          <w:i/>
          <w:sz w:val="22"/>
          <w:szCs w:val="22"/>
        </w:rPr>
        <w:t>Privacy Act 1988</w:t>
      </w:r>
      <w:r w:rsidRPr="00011003">
        <w:rPr>
          <w:rFonts w:ascii="Arial" w:hAnsi="Arial" w:cs="Arial"/>
          <w:sz w:val="22"/>
          <w:szCs w:val="22"/>
        </w:rPr>
        <w:t xml:space="preserve"> (Cth) and the Department’s Privacy Policy.</w:t>
      </w:r>
    </w:p>
    <w:p w14:paraId="5052626B" w14:textId="77777777" w:rsidR="00231292" w:rsidRPr="00011003" w:rsidRDefault="00231292" w:rsidP="00011003">
      <w:pPr>
        <w:spacing w:after="200" w:line="276" w:lineRule="auto"/>
        <w:rPr>
          <w:rFonts w:ascii="Arial" w:hAnsi="Arial" w:cs="Arial"/>
          <w:sz w:val="22"/>
          <w:szCs w:val="22"/>
        </w:rPr>
      </w:pPr>
      <w:r w:rsidRPr="00011003">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28695AA4" w:rsidR="00231292" w:rsidRPr="00011003" w:rsidRDefault="00231292" w:rsidP="00011003">
      <w:pPr>
        <w:spacing w:after="200" w:line="276" w:lineRule="auto"/>
        <w:rPr>
          <w:rFonts w:ascii="Arial" w:hAnsi="Arial" w:cs="Arial"/>
          <w:sz w:val="22"/>
          <w:szCs w:val="22"/>
        </w:rPr>
      </w:pPr>
      <w:r w:rsidRPr="00011003">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011003">
          <w:rPr>
            <w:rStyle w:val="Hyperlink"/>
            <w:rFonts w:ascii="Arial" w:hAnsi="Arial" w:cs="Arial"/>
            <w:sz w:val="22"/>
            <w:szCs w:val="22"/>
          </w:rPr>
          <w:t>‘common assessment method’</w:t>
        </w:r>
      </w:hyperlink>
      <w:r w:rsidRPr="00011003">
        <w:rPr>
          <w:rFonts w:ascii="Arial" w:hAnsi="Arial" w:cs="Arial"/>
          <w:sz w:val="22"/>
          <w:szCs w:val="22"/>
        </w:rPr>
        <w:t xml:space="preserve">. As a result, any personal information that you have provided in connection with your comments may be shared between </w:t>
      </w:r>
      <w:r w:rsidRPr="00011003">
        <w:rPr>
          <w:rFonts w:ascii="Arial" w:hAnsi="Arial" w:cs="Arial"/>
          <w:sz w:val="22"/>
          <w:szCs w:val="22"/>
        </w:rPr>
        <w:lastRenderedPageBreak/>
        <w:t xml:space="preserve">Commonwealth, State or Territory government entities to assist with their assessment processes. </w:t>
      </w:r>
    </w:p>
    <w:p w14:paraId="25140268" w14:textId="50A892F7" w:rsidR="00231292" w:rsidRPr="00011003" w:rsidRDefault="00231292" w:rsidP="00011003">
      <w:pPr>
        <w:spacing w:after="200" w:line="276" w:lineRule="auto"/>
        <w:rPr>
          <w:rFonts w:ascii="Arial" w:hAnsi="Arial" w:cs="Arial"/>
          <w:sz w:val="22"/>
          <w:szCs w:val="22"/>
        </w:rPr>
      </w:pPr>
      <w:r w:rsidRPr="00011003">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011003">
          <w:rPr>
            <w:rStyle w:val="Hyperlink"/>
            <w:rFonts w:ascii="Arial" w:hAnsi="Arial" w:cs="Arial"/>
            <w:sz w:val="22"/>
            <w:szCs w:val="22"/>
          </w:rPr>
          <w:t>http://environment.gov.au/privacy-policy</w:t>
        </w:r>
      </w:hyperlink>
      <w:r w:rsidRPr="00011003">
        <w:rPr>
          <w:rFonts w:ascii="Arial" w:hAnsi="Arial" w:cs="Arial"/>
          <w:sz w:val="22"/>
          <w:szCs w:val="22"/>
        </w:rPr>
        <w:t>.</w:t>
      </w:r>
    </w:p>
    <w:p w14:paraId="71590D3D" w14:textId="77777777" w:rsidR="00860E65" w:rsidRPr="00011003" w:rsidRDefault="00860E65" w:rsidP="00011003">
      <w:pPr>
        <w:spacing w:after="200" w:line="276" w:lineRule="auto"/>
        <w:rPr>
          <w:rFonts w:ascii="Arial" w:hAnsi="Arial" w:cs="Arial"/>
          <w:b/>
          <w:sz w:val="22"/>
          <w:szCs w:val="22"/>
        </w:rPr>
      </w:pPr>
      <w:r w:rsidRPr="00011003">
        <w:rPr>
          <w:rFonts w:ascii="Arial" w:hAnsi="Arial" w:cs="Arial"/>
          <w:b/>
          <w:sz w:val="22"/>
          <w:szCs w:val="22"/>
        </w:rPr>
        <w:t>Information about this consultation process</w:t>
      </w:r>
    </w:p>
    <w:p w14:paraId="71590D3E" w14:textId="77777777"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14:paraId="71590D3F" w14:textId="77777777" w:rsidR="00860E65" w:rsidRPr="00011003" w:rsidRDefault="00860E65" w:rsidP="00011003">
      <w:pPr>
        <w:spacing w:after="200" w:line="276" w:lineRule="auto"/>
        <w:rPr>
          <w:rFonts w:ascii="Arial" w:hAnsi="Arial" w:cs="Arial"/>
          <w:sz w:val="22"/>
          <w:szCs w:val="22"/>
        </w:rPr>
      </w:pPr>
      <w:r w:rsidRPr="00011003">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14:paraId="71590D41" w14:textId="0743487F" w:rsidR="0080639E" w:rsidRPr="00011003" w:rsidRDefault="00860E65" w:rsidP="00011003">
      <w:pPr>
        <w:spacing w:after="200" w:line="276" w:lineRule="auto"/>
        <w:rPr>
          <w:rFonts w:ascii="Arial" w:hAnsi="Arial" w:cs="Arial"/>
          <w:color w:val="000000"/>
          <w:sz w:val="22"/>
          <w:szCs w:val="22"/>
        </w:rPr>
      </w:pPr>
      <w:r w:rsidRPr="00011003">
        <w:rPr>
          <w:rFonts w:ascii="Arial" w:hAnsi="Arial" w:cs="Arial"/>
          <w:sz w:val="22"/>
          <w:szCs w:val="22"/>
        </w:rPr>
        <w:t>Information provided through consultation may be subject to freedom of information legislation and court processes. It is also important to note that under the EPBC Act,</w:t>
      </w:r>
      <w:r w:rsidRPr="00011003">
        <w:rPr>
          <w:rFonts w:ascii="Arial" w:hAnsi="Arial" w:cs="Arial"/>
          <w:i/>
          <w:sz w:val="22"/>
          <w:szCs w:val="22"/>
        </w:rPr>
        <w:t xml:space="preserve"> </w:t>
      </w:r>
      <w:r w:rsidRPr="00011003">
        <w:rPr>
          <w:rFonts w:ascii="Arial" w:hAnsi="Arial" w:cs="Arial"/>
          <w:sz w:val="22"/>
          <w:szCs w:val="22"/>
        </w:rPr>
        <w:t>the deliberations and recommendations of the Committee are confidential until the Minister has made a final decision on the nomination, unless otherwise determined by the Minister.</w:t>
      </w:r>
      <w:r w:rsidR="0080639E" w:rsidRPr="00011003">
        <w:rPr>
          <w:rFonts w:ascii="Arial" w:hAnsi="Arial" w:cs="Arial"/>
          <w:color w:val="000000"/>
          <w:sz w:val="22"/>
          <w:szCs w:val="22"/>
        </w:rPr>
        <w:br w:type="page"/>
      </w:r>
    </w:p>
    <w:p w14:paraId="71590D42" w14:textId="2DD84C7F" w:rsidR="00860E65" w:rsidRPr="00011003" w:rsidRDefault="00FB4B55" w:rsidP="00011003">
      <w:pPr>
        <w:spacing w:after="200" w:line="276" w:lineRule="auto"/>
        <w:jc w:val="center"/>
        <w:rPr>
          <w:rFonts w:ascii="Arial" w:hAnsi="Arial" w:cs="Arial"/>
          <w:i/>
          <w:sz w:val="32"/>
          <w:szCs w:val="32"/>
        </w:rPr>
      </w:pPr>
      <w:r>
        <w:rPr>
          <w:rStyle w:val="Heading1Char"/>
          <w:rFonts w:ascii="Arial" w:hAnsi="Arial" w:cs="Arial"/>
          <w:i/>
          <w:sz w:val="32"/>
          <w:szCs w:val="32"/>
          <w:u w:val="none"/>
        </w:rPr>
        <w:t>Nannoperca australis</w:t>
      </w:r>
    </w:p>
    <w:p w14:paraId="71590D44" w14:textId="46AED7AE" w:rsidR="00860E65" w:rsidRPr="00011003" w:rsidRDefault="00B47126" w:rsidP="00011003">
      <w:pPr>
        <w:spacing w:after="200" w:line="276" w:lineRule="auto"/>
        <w:jc w:val="center"/>
        <w:rPr>
          <w:rFonts w:ascii="Arial" w:hAnsi="Arial" w:cs="Arial"/>
          <w:sz w:val="20"/>
          <w:szCs w:val="20"/>
        </w:rPr>
      </w:pPr>
      <w:r>
        <w:rPr>
          <w:rStyle w:val="Heading1Char"/>
          <w:rFonts w:ascii="Arial" w:hAnsi="Arial" w:cs="Arial"/>
          <w:sz w:val="22"/>
          <w:szCs w:val="22"/>
          <w:u w:val="none"/>
        </w:rPr>
        <w:t>Southern Pygmy Perch</w:t>
      </w:r>
    </w:p>
    <w:p w14:paraId="71590D46" w14:textId="77777777" w:rsidR="008040B8" w:rsidRPr="00011003" w:rsidRDefault="008040B8" w:rsidP="00011003">
      <w:pPr>
        <w:pStyle w:val="CAminorheading"/>
        <w:spacing w:after="200" w:line="276" w:lineRule="auto"/>
      </w:pPr>
      <w:r w:rsidRPr="00011003">
        <w:t>Taxonomy</w:t>
      </w:r>
    </w:p>
    <w:p w14:paraId="71590D49" w14:textId="194EFDA6" w:rsidR="00FD2D19" w:rsidRDefault="00466DF8" w:rsidP="004E7D4E">
      <w:pPr>
        <w:spacing w:after="200" w:line="276" w:lineRule="auto"/>
        <w:rPr>
          <w:rFonts w:ascii="Arial" w:hAnsi="Arial" w:cs="Arial"/>
          <w:iCs/>
          <w:sz w:val="22"/>
          <w:szCs w:val="22"/>
        </w:rPr>
      </w:pPr>
      <w:r>
        <w:rPr>
          <w:rFonts w:ascii="Arial" w:hAnsi="Arial" w:cs="Arial"/>
          <w:iCs/>
          <w:sz w:val="22"/>
          <w:szCs w:val="22"/>
        </w:rPr>
        <w:t>S</w:t>
      </w:r>
      <w:r w:rsidR="0066606E">
        <w:rPr>
          <w:rFonts w:ascii="Arial" w:hAnsi="Arial" w:cs="Arial"/>
          <w:iCs/>
          <w:sz w:val="22"/>
          <w:szCs w:val="22"/>
        </w:rPr>
        <w:t>pecies remains</w:t>
      </w:r>
      <w:r w:rsidR="008040B8" w:rsidRPr="004E7D4E">
        <w:rPr>
          <w:rFonts w:ascii="Arial" w:hAnsi="Arial" w:cs="Arial"/>
          <w:iCs/>
          <w:sz w:val="22"/>
          <w:szCs w:val="22"/>
        </w:rPr>
        <w:t xml:space="preserve"> accepted as </w:t>
      </w:r>
      <w:r w:rsidR="004070F5" w:rsidRPr="004E7D4E">
        <w:rPr>
          <w:rFonts w:ascii="Arial" w:hAnsi="Arial" w:cs="Arial"/>
          <w:i/>
          <w:iCs/>
          <w:sz w:val="22"/>
          <w:szCs w:val="22"/>
        </w:rPr>
        <w:t>Nannoperca australis</w:t>
      </w:r>
      <w:r w:rsidR="004070F5" w:rsidRPr="004E7D4E">
        <w:rPr>
          <w:rFonts w:ascii="Arial" w:hAnsi="Arial" w:cs="Arial"/>
          <w:iCs/>
          <w:sz w:val="22"/>
          <w:szCs w:val="22"/>
        </w:rPr>
        <w:t xml:space="preserve"> Günther 1861</w:t>
      </w:r>
      <w:r w:rsidR="004E7D4E" w:rsidRPr="004E7D4E">
        <w:rPr>
          <w:rFonts w:ascii="Arial" w:hAnsi="Arial" w:cs="Arial"/>
          <w:iCs/>
          <w:sz w:val="22"/>
          <w:szCs w:val="22"/>
        </w:rPr>
        <w:t>.</w:t>
      </w:r>
    </w:p>
    <w:p w14:paraId="40989FCE" w14:textId="0B1CEFB8" w:rsidR="00C660F8" w:rsidRDefault="005D2B39" w:rsidP="004E7D4E">
      <w:pPr>
        <w:spacing w:after="200" w:line="276" w:lineRule="auto"/>
        <w:rPr>
          <w:rFonts w:ascii="Arial" w:hAnsi="Arial" w:cs="Arial"/>
          <w:sz w:val="22"/>
          <w:szCs w:val="22"/>
        </w:rPr>
      </w:pPr>
      <w:r>
        <w:rPr>
          <w:rFonts w:ascii="Arial" w:hAnsi="Arial" w:cs="Arial"/>
          <w:sz w:val="22"/>
          <w:szCs w:val="22"/>
        </w:rPr>
        <w:t>T</w:t>
      </w:r>
      <w:r w:rsidR="00C660F8">
        <w:rPr>
          <w:rFonts w:ascii="Arial" w:hAnsi="Arial" w:cs="Arial"/>
          <w:sz w:val="22"/>
          <w:szCs w:val="22"/>
        </w:rPr>
        <w:t xml:space="preserve">hree subspecies, </w:t>
      </w:r>
      <w:r w:rsidR="00C660F8">
        <w:rPr>
          <w:rFonts w:ascii="Arial" w:hAnsi="Arial" w:cs="Arial"/>
          <w:i/>
          <w:sz w:val="22"/>
          <w:szCs w:val="22"/>
        </w:rPr>
        <w:t>Nannoperca australis australis</w:t>
      </w:r>
      <w:r w:rsidR="00DF458B">
        <w:rPr>
          <w:rFonts w:ascii="Arial" w:hAnsi="Arial" w:cs="Arial"/>
          <w:i/>
          <w:sz w:val="22"/>
          <w:szCs w:val="22"/>
        </w:rPr>
        <w:t xml:space="preserve"> </w:t>
      </w:r>
      <w:r w:rsidR="00DF458B" w:rsidRPr="004E7D4E">
        <w:rPr>
          <w:rFonts w:ascii="Arial" w:hAnsi="Arial" w:cs="Arial"/>
          <w:iCs/>
          <w:sz w:val="22"/>
          <w:szCs w:val="22"/>
        </w:rPr>
        <w:t>Günther 1861</w:t>
      </w:r>
      <w:r w:rsidR="00C660F8">
        <w:rPr>
          <w:rFonts w:ascii="Arial" w:hAnsi="Arial" w:cs="Arial"/>
          <w:i/>
          <w:sz w:val="22"/>
          <w:szCs w:val="22"/>
        </w:rPr>
        <w:t xml:space="preserve">, Nannoperca a. tasmaniae </w:t>
      </w:r>
      <w:r w:rsidR="00C660F8">
        <w:rPr>
          <w:rFonts w:ascii="Arial" w:hAnsi="Arial" w:cs="Arial"/>
          <w:sz w:val="22"/>
          <w:szCs w:val="22"/>
        </w:rPr>
        <w:t xml:space="preserve">(Johnston 1883) </w:t>
      </w:r>
      <w:r w:rsidR="00C660F8" w:rsidRPr="00C660F8">
        <w:rPr>
          <w:rFonts w:ascii="Arial" w:hAnsi="Arial" w:cs="Arial"/>
          <w:sz w:val="22"/>
          <w:szCs w:val="22"/>
        </w:rPr>
        <w:t>and</w:t>
      </w:r>
      <w:r w:rsidR="00C660F8">
        <w:rPr>
          <w:rFonts w:ascii="Arial" w:hAnsi="Arial" w:cs="Arial"/>
          <w:i/>
          <w:sz w:val="22"/>
          <w:szCs w:val="22"/>
        </w:rPr>
        <w:t xml:space="preserve"> Nannoperca a. flindersi </w:t>
      </w:r>
      <w:r w:rsidR="00C660F8">
        <w:rPr>
          <w:rFonts w:ascii="Arial" w:hAnsi="Arial" w:cs="Arial"/>
          <w:sz w:val="22"/>
          <w:szCs w:val="22"/>
        </w:rPr>
        <w:t xml:space="preserve">Scott 1971 </w:t>
      </w:r>
      <w:r w:rsidR="007D08C6">
        <w:rPr>
          <w:rFonts w:ascii="Arial" w:hAnsi="Arial" w:cs="Arial"/>
          <w:sz w:val="22"/>
          <w:szCs w:val="22"/>
        </w:rPr>
        <w:t>were previously</w:t>
      </w:r>
      <w:r w:rsidR="00C660F8">
        <w:rPr>
          <w:rFonts w:ascii="Arial" w:hAnsi="Arial" w:cs="Arial"/>
          <w:sz w:val="22"/>
          <w:szCs w:val="22"/>
        </w:rPr>
        <w:t xml:space="preserve"> recognised (Llewellyn 1974; Cadwallader </w:t>
      </w:r>
      <w:r w:rsidR="00466DF8">
        <w:rPr>
          <w:rFonts w:ascii="Arial" w:hAnsi="Arial" w:cs="Arial"/>
          <w:sz w:val="22"/>
          <w:szCs w:val="22"/>
        </w:rPr>
        <w:t>&amp;</w:t>
      </w:r>
      <w:r w:rsidR="00C660F8">
        <w:rPr>
          <w:rFonts w:ascii="Arial" w:hAnsi="Arial" w:cs="Arial"/>
          <w:sz w:val="22"/>
          <w:szCs w:val="22"/>
        </w:rPr>
        <w:t xml:space="preserve"> Backhouse</w:t>
      </w:r>
      <w:r w:rsidR="00466DF8">
        <w:rPr>
          <w:rFonts w:ascii="Arial" w:hAnsi="Arial" w:cs="Arial"/>
          <w:sz w:val="22"/>
          <w:szCs w:val="22"/>
        </w:rPr>
        <w:t xml:space="preserve"> 1983</w:t>
      </w:r>
      <w:r w:rsidR="00C660F8">
        <w:rPr>
          <w:rFonts w:ascii="Arial" w:hAnsi="Arial" w:cs="Arial"/>
          <w:sz w:val="22"/>
          <w:szCs w:val="22"/>
        </w:rPr>
        <w:t>; Unmack et al., 2013). However</w:t>
      </w:r>
      <w:r w:rsidR="00466DF8">
        <w:rPr>
          <w:rFonts w:ascii="Arial" w:hAnsi="Arial" w:cs="Arial"/>
          <w:sz w:val="22"/>
          <w:szCs w:val="22"/>
        </w:rPr>
        <w:t xml:space="preserve">, </w:t>
      </w:r>
      <w:r w:rsidR="00375219">
        <w:rPr>
          <w:rFonts w:ascii="Arial" w:hAnsi="Arial" w:cs="Arial"/>
          <w:sz w:val="22"/>
          <w:szCs w:val="22"/>
        </w:rPr>
        <w:t xml:space="preserve">the subspecific designations </w:t>
      </w:r>
      <w:r w:rsidR="0066606E">
        <w:rPr>
          <w:rFonts w:ascii="Arial" w:hAnsi="Arial" w:cs="Arial"/>
          <w:sz w:val="22"/>
          <w:szCs w:val="22"/>
        </w:rPr>
        <w:t xml:space="preserve">were </w:t>
      </w:r>
      <w:r w:rsidR="00375219">
        <w:rPr>
          <w:rFonts w:ascii="Arial" w:hAnsi="Arial" w:cs="Arial"/>
          <w:sz w:val="22"/>
          <w:szCs w:val="22"/>
        </w:rPr>
        <w:t xml:space="preserve">poorly characterised and </w:t>
      </w:r>
      <w:r>
        <w:rPr>
          <w:rFonts w:ascii="Arial" w:hAnsi="Arial" w:cs="Arial"/>
          <w:sz w:val="22"/>
          <w:szCs w:val="22"/>
        </w:rPr>
        <w:t xml:space="preserve">are </w:t>
      </w:r>
      <w:r w:rsidR="00375219">
        <w:rPr>
          <w:rFonts w:ascii="Arial" w:hAnsi="Arial" w:cs="Arial"/>
          <w:sz w:val="22"/>
          <w:szCs w:val="22"/>
        </w:rPr>
        <w:t>no</w:t>
      </w:r>
      <w:r w:rsidR="007C639F">
        <w:rPr>
          <w:rFonts w:ascii="Arial" w:hAnsi="Arial" w:cs="Arial"/>
          <w:sz w:val="22"/>
          <w:szCs w:val="22"/>
        </w:rPr>
        <w:t>t</w:t>
      </w:r>
      <w:r w:rsidR="00375219">
        <w:rPr>
          <w:rFonts w:ascii="Arial" w:hAnsi="Arial" w:cs="Arial"/>
          <w:sz w:val="22"/>
          <w:szCs w:val="22"/>
        </w:rPr>
        <w:t xml:space="preserve"> common</w:t>
      </w:r>
      <w:r w:rsidR="0066606E">
        <w:rPr>
          <w:rFonts w:ascii="Arial" w:hAnsi="Arial" w:cs="Arial"/>
          <w:sz w:val="22"/>
          <w:szCs w:val="22"/>
        </w:rPr>
        <w:t>ly</w:t>
      </w:r>
      <w:r w:rsidR="00375219">
        <w:rPr>
          <w:rFonts w:ascii="Arial" w:hAnsi="Arial" w:cs="Arial"/>
          <w:sz w:val="22"/>
          <w:szCs w:val="22"/>
        </w:rPr>
        <w:t xml:space="preserve"> us</w:t>
      </w:r>
      <w:r w:rsidR="0066606E">
        <w:rPr>
          <w:rFonts w:ascii="Arial" w:hAnsi="Arial" w:cs="Arial"/>
          <w:sz w:val="22"/>
          <w:szCs w:val="22"/>
        </w:rPr>
        <w:t>ed</w:t>
      </w:r>
      <w:r w:rsidR="009C5991">
        <w:rPr>
          <w:rFonts w:ascii="Arial" w:hAnsi="Arial" w:cs="Arial"/>
          <w:sz w:val="22"/>
          <w:szCs w:val="22"/>
        </w:rPr>
        <w:t xml:space="preserve"> (Unmack et </w:t>
      </w:r>
      <w:r w:rsidR="00375219">
        <w:rPr>
          <w:rFonts w:ascii="Arial" w:hAnsi="Arial" w:cs="Arial"/>
          <w:sz w:val="22"/>
          <w:szCs w:val="22"/>
        </w:rPr>
        <w:t>al., 2013).</w:t>
      </w:r>
    </w:p>
    <w:p w14:paraId="3516B44C" w14:textId="237BCDB6" w:rsidR="0066606E" w:rsidRDefault="0066606E" w:rsidP="004E7D4E">
      <w:pPr>
        <w:spacing w:after="200" w:line="276" w:lineRule="auto"/>
        <w:rPr>
          <w:rFonts w:ascii="Arial" w:hAnsi="Arial" w:cs="Arial"/>
          <w:sz w:val="22"/>
          <w:szCs w:val="22"/>
        </w:rPr>
      </w:pPr>
      <w:r>
        <w:rPr>
          <w:rFonts w:ascii="Arial" w:hAnsi="Arial" w:cs="Arial"/>
          <w:sz w:val="22"/>
          <w:szCs w:val="22"/>
        </w:rPr>
        <w:t xml:space="preserve">Genetic analysis since has </w:t>
      </w:r>
      <w:r w:rsidR="005342D2">
        <w:rPr>
          <w:rFonts w:ascii="Arial" w:hAnsi="Arial" w:cs="Arial"/>
          <w:sz w:val="22"/>
          <w:szCs w:val="22"/>
        </w:rPr>
        <w:t>suggested the presence of two species, one occurring in the coastal drainages in Tasmania,</w:t>
      </w:r>
      <w:r w:rsidR="005C3A66">
        <w:rPr>
          <w:rFonts w:ascii="Arial" w:hAnsi="Arial" w:cs="Arial"/>
          <w:sz w:val="22"/>
          <w:szCs w:val="22"/>
        </w:rPr>
        <w:t xml:space="preserve"> King Island, </w:t>
      </w:r>
      <w:r w:rsidR="005342D2">
        <w:rPr>
          <w:rFonts w:ascii="Arial" w:hAnsi="Arial" w:cs="Arial"/>
          <w:sz w:val="22"/>
          <w:szCs w:val="22"/>
        </w:rPr>
        <w:t>western Victoria, South Australia and the Murray-Darling Basin and the second species occurring in coastal drainages in eastern Victoria</w:t>
      </w:r>
      <w:r w:rsidR="005C3A66">
        <w:rPr>
          <w:rFonts w:ascii="Arial" w:hAnsi="Arial" w:cs="Arial"/>
          <w:sz w:val="22"/>
          <w:szCs w:val="22"/>
        </w:rPr>
        <w:t>, Flinders Island and in one river catchment</w:t>
      </w:r>
      <w:r w:rsidR="00E052F0">
        <w:rPr>
          <w:rFonts w:ascii="Arial" w:hAnsi="Arial" w:cs="Arial"/>
          <w:sz w:val="22"/>
          <w:szCs w:val="22"/>
        </w:rPr>
        <w:t>, the Ansons River,</w:t>
      </w:r>
      <w:r w:rsidR="005C3A66">
        <w:rPr>
          <w:rFonts w:ascii="Arial" w:hAnsi="Arial" w:cs="Arial"/>
          <w:sz w:val="22"/>
          <w:szCs w:val="22"/>
        </w:rPr>
        <w:t xml:space="preserve"> in northeast Tasmania </w:t>
      </w:r>
      <w:r w:rsidR="005342D2">
        <w:rPr>
          <w:rFonts w:ascii="Arial" w:hAnsi="Arial" w:cs="Arial"/>
          <w:sz w:val="22"/>
          <w:szCs w:val="22"/>
        </w:rPr>
        <w:t xml:space="preserve">(Unmack et al., 2013). </w:t>
      </w:r>
      <w:r w:rsidR="005C5ABA">
        <w:rPr>
          <w:rFonts w:ascii="Arial" w:hAnsi="Arial" w:cs="Arial"/>
          <w:sz w:val="22"/>
          <w:szCs w:val="22"/>
        </w:rPr>
        <w:t xml:space="preserve">The </w:t>
      </w:r>
      <w:r w:rsidR="0036027C">
        <w:rPr>
          <w:rFonts w:ascii="Arial" w:hAnsi="Arial" w:cs="Arial"/>
          <w:sz w:val="22"/>
          <w:szCs w:val="22"/>
        </w:rPr>
        <w:t>analysis also identified that there are two evolutionar</w:t>
      </w:r>
      <w:r w:rsidR="005B6822">
        <w:rPr>
          <w:rFonts w:ascii="Arial" w:hAnsi="Arial" w:cs="Arial"/>
          <w:sz w:val="22"/>
          <w:szCs w:val="22"/>
        </w:rPr>
        <w:t>il</w:t>
      </w:r>
      <w:r w:rsidR="0036027C">
        <w:rPr>
          <w:rFonts w:ascii="Arial" w:hAnsi="Arial" w:cs="Arial"/>
          <w:sz w:val="22"/>
          <w:szCs w:val="22"/>
        </w:rPr>
        <w:t>y significant units within the western species; one within the Murray Darling Basin a</w:t>
      </w:r>
      <w:r w:rsidR="005C3A66">
        <w:rPr>
          <w:rFonts w:ascii="Arial" w:hAnsi="Arial" w:cs="Arial"/>
          <w:sz w:val="22"/>
          <w:szCs w:val="22"/>
        </w:rPr>
        <w:t xml:space="preserve">nd one in the coastal drainages, and two within the eastern species; one in eastern Victoria coastal drainages and one in the Ansons River </w:t>
      </w:r>
      <w:r w:rsidR="0036027C">
        <w:rPr>
          <w:rFonts w:ascii="Arial" w:hAnsi="Arial" w:cs="Arial"/>
          <w:sz w:val="22"/>
          <w:szCs w:val="22"/>
        </w:rPr>
        <w:t>(Unmack et al., 2013).</w:t>
      </w:r>
    </w:p>
    <w:p w14:paraId="7E84D2A6" w14:textId="65804AAE" w:rsidR="00E052F0" w:rsidRDefault="00E052F0" w:rsidP="004E7D4E">
      <w:pPr>
        <w:spacing w:after="200" w:line="276" w:lineRule="auto"/>
        <w:rPr>
          <w:rFonts w:ascii="Arial" w:hAnsi="Arial" w:cs="Arial"/>
          <w:sz w:val="22"/>
          <w:szCs w:val="22"/>
        </w:rPr>
      </w:pPr>
      <w:r>
        <w:rPr>
          <w:rFonts w:ascii="Arial" w:hAnsi="Arial" w:cs="Arial"/>
          <w:sz w:val="22"/>
          <w:szCs w:val="22"/>
        </w:rPr>
        <w:t xml:space="preserve">Given that the suggested taxonomic split has not yet been resolved, the assessment </w:t>
      </w:r>
      <w:r w:rsidR="00BE1709">
        <w:rPr>
          <w:rFonts w:ascii="Arial" w:hAnsi="Arial" w:cs="Arial"/>
          <w:sz w:val="22"/>
          <w:szCs w:val="22"/>
        </w:rPr>
        <w:t xml:space="preserve">of conservation status </w:t>
      </w:r>
      <w:r>
        <w:rPr>
          <w:rFonts w:ascii="Arial" w:hAnsi="Arial" w:cs="Arial"/>
          <w:sz w:val="22"/>
          <w:szCs w:val="22"/>
        </w:rPr>
        <w:t>below consider</w:t>
      </w:r>
      <w:r w:rsidR="00BE1709">
        <w:rPr>
          <w:rFonts w:ascii="Arial" w:hAnsi="Arial" w:cs="Arial"/>
          <w:sz w:val="22"/>
          <w:szCs w:val="22"/>
        </w:rPr>
        <w:t>s</w:t>
      </w:r>
      <w:r>
        <w:rPr>
          <w:rFonts w:ascii="Arial" w:hAnsi="Arial" w:cs="Arial"/>
          <w:sz w:val="22"/>
          <w:szCs w:val="22"/>
        </w:rPr>
        <w:t xml:space="preserve"> the species </w:t>
      </w:r>
      <w:r w:rsidRPr="00BE1709">
        <w:rPr>
          <w:rFonts w:ascii="Arial" w:hAnsi="Arial" w:cs="Arial"/>
          <w:i/>
          <w:sz w:val="22"/>
          <w:szCs w:val="22"/>
        </w:rPr>
        <w:t>Nannoperca australis</w:t>
      </w:r>
      <w:r>
        <w:rPr>
          <w:rFonts w:ascii="Arial" w:hAnsi="Arial" w:cs="Arial"/>
          <w:sz w:val="22"/>
          <w:szCs w:val="22"/>
        </w:rPr>
        <w:t xml:space="preserve"> across its current, entire national extent.</w:t>
      </w:r>
    </w:p>
    <w:p w14:paraId="71590D4A" w14:textId="13C1FA44" w:rsidR="00615CF6" w:rsidRPr="00011003" w:rsidRDefault="00615CF6" w:rsidP="00011003">
      <w:pPr>
        <w:pStyle w:val="CAmajorheading"/>
        <w:spacing w:after="200" w:line="276" w:lineRule="auto"/>
      </w:pPr>
      <w:r w:rsidRPr="00011003">
        <w:t>Species/Sub-species Information</w:t>
      </w:r>
    </w:p>
    <w:p w14:paraId="71590D4B" w14:textId="77777777" w:rsidR="00424584" w:rsidRPr="00011003" w:rsidRDefault="007D7E49" w:rsidP="00011003">
      <w:pPr>
        <w:pStyle w:val="CAminorheading"/>
        <w:spacing w:after="200" w:line="276" w:lineRule="auto"/>
      </w:pPr>
      <w:r w:rsidRPr="00011003">
        <w:t>Description</w:t>
      </w:r>
    </w:p>
    <w:p w14:paraId="66277F46" w14:textId="36F16E92" w:rsidR="004E7D4E" w:rsidRPr="004E7D4E" w:rsidRDefault="004E7D4E" w:rsidP="00011003">
      <w:pPr>
        <w:pStyle w:val="Normal12pt"/>
        <w:spacing w:after="200" w:line="276" w:lineRule="auto"/>
        <w:rPr>
          <w:rFonts w:ascii="Arial" w:hAnsi="Arial" w:cs="Arial"/>
          <w:sz w:val="22"/>
          <w:szCs w:val="22"/>
        </w:rPr>
      </w:pPr>
      <w:r w:rsidRPr="004E7D4E">
        <w:rPr>
          <w:rFonts w:ascii="Arial" w:hAnsi="Arial" w:cs="Arial"/>
          <w:sz w:val="22"/>
          <w:szCs w:val="22"/>
        </w:rPr>
        <w:t xml:space="preserve">The </w:t>
      </w:r>
      <w:r w:rsidR="00B47126">
        <w:rPr>
          <w:rFonts w:ascii="Arial" w:hAnsi="Arial" w:cs="Arial"/>
          <w:sz w:val="22"/>
          <w:szCs w:val="22"/>
        </w:rPr>
        <w:t>Southern Pygmy Perch</w:t>
      </w:r>
      <w:r w:rsidRPr="004E7D4E">
        <w:rPr>
          <w:rFonts w:ascii="Arial" w:hAnsi="Arial" w:cs="Arial"/>
          <w:sz w:val="22"/>
          <w:szCs w:val="22"/>
        </w:rPr>
        <w:t xml:space="preserve"> is a small, laterally compressed fish which grows to a </w:t>
      </w:r>
      <w:r w:rsidR="00414F0C">
        <w:rPr>
          <w:rFonts w:ascii="Arial" w:hAnsi="Arial" w:cs="Arial"/>
          <w:sz w:val="22"/>
          <w:szCs w:val="22"/>
        </w:rPr>
        <w:t>maximum size of 85 mm (</w:t>
      </w:r>
      <w:r w:rsidR="00FC1C34">
        <w:rPr>
          <w:rFonts w:ascii="Arial" w:hAnsi="Arial" w:cs="Arial"/>
          <w:sz w:val="22"/>
          <w:szCs w:val="22"/>
        </w:rPr>
        <w:t xml:space="preserve">Kuiter et al., 1996; </w:t>
      </w:r>
      <w:r w:rsidR="00414F0C">
        <w:rPr>
          <w:rFonts w:ascii="Arial" w:hAnsi="Arial" w:cs="Arial"/>
          <w:sz w:val="22"/>
          <w:szCs w:val="22"/>
        </w:rPr>
        <w:t>Allen et </w:t>
      </w:r>
      <w:r w:rsidRPr="004E7D4E">
        <w:rPr>
          <w:rFonts w:ascii="Arial" w:hAnsi="Arial" w:cs="Arial"/>
          <w:sz w:val="22"/>
          <w:szCs w:val="22"/>
        </w:rPr>
        <w:t xml:space="preserve">al., 2002; Lintermans 2007). </w:t>
      </w:r>
      <w:r w:rsidR="00520342">
        <w:rPr>
          <w:rFonts w:ascii="Arial" w:hAnsi="Arial" w:cs="Arial"/>
          <w:sz w:val="22"/>
          <w:szCs w:val="22"/>
        </w:rPr>
        <w:t xml:space="preserve">Southern </w:t>
      </w:r>
      <w:r w:rsidR="00B47126">
        <w:rPr>
          <w:rFonts w:ascii="Arial" w:hAnsi="Arial" w:cs="Arial"/>
          <w:sz w:val="22"/>
          <w:szCs w:val="22"/>
        </w:rPr>
        <w:t>P</w:t>
      </w:r>
      <w:r w:rsidR="00520342">
        <w:rPr>
          <w:rFonts w:ascii="Arial" w:hAnsi="Arial" w:cs="Arial"/>
          <w:sz w:val="22"/>
          <w:szCs w:val="22"/>
        </w:rPr>
        <w:t xml:space="preserve">ygmy </w:t>
      </w:r>
      <w:r w:rsidR="00B47126">
        <w:rPr>
          <w:rFonts w:ascii="Arial" w:hAnsi="Arial" w:cs="Arial"/>
          <w:sz w:val="22"/>
          <w:szCs w:val="22"/>
        </w:rPr>
        <w:t>P</w:t>
      </w:r>
      <w:r w:rsidR="00520342">
        <w:rPr>
          <w:rFonts w:ascii="Arial" w:hAnsi="Arial" w:cs="Arial"/>
          <w:sz w:val="22"/>
          <w:szCs w:val="22"/>
        </w:rPr>
        <w:t xml:space="preserve">erch differ from the closely related </w:t>
      </w:r>
      <w:r w:rsidR="00520342" w:rsidRPr="00520342">
        <w:rPr>
          <w:rFonts w:ascii="Arial" w:hAnsi="Arial" w:cs="Arial"/>
          <w:i/>
          <w:sz w:val="22"/>
          <w:szCs w:val="22"/>
        </w:rPr>
        <w:t>Nannoperca obscura</w:t>
      </w:r>
      <w:r w:rsidR="00520342">
        <w:rPr>
          <w:rFonts w:ascii="Arial" w:hAnsi="Arial" w:cs="Arial"/>
          <w:sz w:val="22"/>
          <w:szCs w:val="22"/>
        </w:rPr>
        <w:t xml:space="preserve"> (Yarra </w:t>
      </w:r>
      <w:r w:rsidR="00B47126">
        <w:rPr>
          <w:rFonts w:ascii="Arial" w:hAnsi="Arial" w:cs="Arial"/>
          <w:sz w:val="22"/>
          <w:szCs w:val="22"/>
        </w:rPr>
        <w:t>P</w:t>
      </w:r>
      <w:r w:rsidR="00520342">
        <w:rPr>
          <w:rFonts w:ascii="Arial" w:hAnsi="Arial" w:cs="Arial"/>
          <w:sz w:val="22"/>
          <w:szCs w:val="22"/>
        </w:rPr>
        <w:t xml:space="preserve">ygmy </w:t>
      </w:r>
      <w:r w:rsidR="00B47126">
        <w:rPr>
          <w:rFonts w:ascii="Arial" w:hAnsi="Arial" w:cs="Arial"/>
          <w:sz w:val="22"/>
          <w:szCs w:val="22"/>
        </w:rPr>
        <w:t>P</w:t>
      </w:r>
      <w:r w:rsidR="00520342">
        <w:rPr>
          <w:rFonts w:ascii="Arial" w:hAnsi="Arial" w:cs="Arial"/>
          <w:sz w:val="22"/>
          <w:szCs w:val="22"/>
        </w:rPr>
        <w:t>erch) by having a smooth, non-serrated lower edge of the preoribital bone</w:t>
      </w:r>
      <w:r w:rsidR="005825E4">
        <w:rPr>
          <w:rFonts w:ascii="Arial" w:hAnsi="Arial" w:cs="Arial"/>
          <w:sz w:val="22"/>
          <w:szCs w:val="22"/>
        </w:rPr>
        <w:t xml:space="preserve"> (Lintermans 2007). Southern </w:t>
      </w:r>
      <w:r w:rsidR="00B47126">
        <w:rPr>
          <w:rFonts w:ascii="Arial" w:hAnsi="Arial" w:cs="Arial"/>
          <w:sz w:val="22"/>
          <w:szCs w:val="22"/>
        </w:rPr>
        <w:t>P</w:t>
      </w:r>
      <w:r w:rsidR="005825E4">
        <w:rPr>
          <w:rFonts w:ascii="Arial" w:hAnsi="Arial" w:cs="Arial"/>
          <w:sz w:val="22"/>
          <w:szCs w:val="22"/>
        </w:rPr>
        <w:t xml:space="preserve">ygmy </w:t>
      </w:r>
      <w:r w:rsidR="00B47126">
        <w:rPr>
          <w:rFonts w:ascii="Arial" w:hAnsi="Arial" w:cs="Arial"/>
          <w:sz w:val="22"/>
          <w:szCs w:val="22"/>
        </w:rPr>
        <w:t>P</w:t>
      </w:r>
      <w:r w:rsidR="005825E4">
        <w:rPr>
          <w:rFonts w:ascii="Arial" w:hAnsi="Arial" w:cs="Arial"/>
          <w:sz w:val="22"/>
          <w:szCs w:val="22"/>
        </w:rPr>
        <w:t xml:space="preserve">erch range in colour from cream to gold-orange to greenish-brown </w:t>
      </w:r>
      <w:r w:rsidR="005425CD">
        <w:rPr>
          <w:rFonts w:ascii="Arial" w:hAnsi="Arial" w:cs="Arial"/>
          <w:sz w:val="22"/>
          <w:szCs w:val="22"/>
        </w:rPr>
        <w:t xml:space="preserve">mottling on its back and sides, to a silver white belly (Allen </w:t>
      </w:r>
      <w:r w:rsidR="00414F0C">
        <w:rPr>
          <w:rFonts w:ascii="Arial" w:hAnsi="Arial" w:cs="Arial"/>
          <w:sz w:val="22"/>
          <w:szCs w:val="22"/>
        </w:rPr>
        <w:t>et </w:t>
      </w:r>
      <w:r w:rsidR="005425CD">
        <w:rPr>
          <w:rFonts w:ascii="Arial" w:hAnsi="Arial" w:cs="Arial"/>
          <w:sz w:val="22"/>
          <w:szCs w:val="22"/>
        </w:rPr>
        <w:t xml:space="preserve">al., 2002; Lintermans 2007). </w:t>
      </w:r>
      <w:r w:rsidR="00664AAD">
        <w:rPr>
          <w:rFonts w:ascii="Arial" w:hAnsi="Arial" w:cs="Arial"/>
          <w:sz w:val="22"/>
          <w:szCs w:val="22"/>
        </w:rPr>
        <w:t xml:space="preserve">Fins are generally clear to dusky, but for males turn bright red to black in </w:t>
      </w:r>
      <w:r w:rsidR="005C5ABA">
        <w:rPr>
          <w:rFonts w:ascii="Arial" w:hAnsi="Arial" w:cs="Arial"/>
          <w:sz w:val="22"/>
          <w:szCs w:val="22"/>
        </w:rPr>
        <w:t xml:space="preserve">the </w:t>
      </w:r>
      <w:r w:rsidR="00664AAD">
        <w:rPr>
          <w:rFonts w:ascii="Arial" w:hAnsi="Arial" w:cs="Arial"/>
          <w:sz w:val="22"/>
          <w:szCs w:val="22"/>
        </w:rPr>
        <w:t xml:space="preserve">breeding season (Allen </w:t>
      </w:r>
      <w:r w:rsidR="00A143BA">
        <w:rPr>
          <w:rFonts w:ascii="Arial" w:hAnsi="Arial" w:cs="Arial"/>
          <w:sz w:val="22"/>
          <w:szCs w:val="22"/>
        </w:rPr>
        <w:t>et </w:t>
      </w:r>
      <w:r w:rsidR="00E14093">
        <w:rPr>
          <w:rFonts w:ascii="Arial" w:hAnsi="Arial" w:cs="Arial"/>
          <w:sz w:val="22"/>
          <w:szCs w:val="22"/>
        </w:rPr>
        <w:t>al., 2002; Lintermans 2007).</w:t>
      </w:r>
    </w:p>
    <w:p w14:paraId="71590D57" w14:textId="08B14575" w:rsidR="007D7E49" w:rsidRPr="00011003" w:rsidRDefault="007D7E49" w:rsidP="00011003">
      <w:pPr>
        <w:pStyle w:val="CAminorheading"/>
        <w:spacing w:after="200" w:line="276" w:lineRule="auto"/>
      </w:pPr>
      <w:r w:rsidRPr="00011003">
        <w:t>Distribution</w:t>
      </w:r>
    </w:p>
    <w:p w14:paraId="7302D87C" w14:textId="64F77FD7" w:rsidR="008208C7" w:rsidRDefault="008208C7" w:rsidP="00011003">
      <w:pPr>
        <w:spacing w:after="200" w:line="276" w:lineRule="auto"/>
        <w:rPr>
          <w:rFonts w:ascii="Arial" w:hAnsi="Arial" w:cs="Arial"/>
          <w:sz w:val="22"/>
          <w:szCs w:val="22"/>
        </w:rPr>
      </w:pPr>
      <w:r>
        <w:rPr>
          <w:rFonts w:ascii="Arial" w:hAnsi="Arial" w:cs="Arial"/>
          <w:sz w:val="22"/>
          <w:szCs w:val="22"/>
        </w:rPr>
        <w:t xml:space="preserve">The </w:t>
      </w:r>
      <w:r w:rsidR="00CB6B1C">
        <w:rPr>
          <w:rFonts w:ascii="Arial" w:hAnsi="Arial" w:cs="Arial"/>
          <w:sz w:val="22"/>
          <w:szCs w:val="22"/>
        </w:rPr>
        <w:t xml:space="preserve">natural </w:t>
      </w:r>
      <w:r>
        <w:rPr>
          <w:rFonts w:ascii="Arial" w:hAnsi="Arial" w:cs="Arial"/>
          <w:sz w:val="22"/>
          <w:szCs w:val="22"/>
        </w:rPr>
        <w:t xml:space="preserve">distribution of </w:t>
      </w:r>
      <w:r w:rsidR="00B47126">
        <w:rPr>
          <w:rFonts w:ascii="Arial" w:hAnsi="Arial" w:cs="Arial"/>
          <w:sz w:val="22"/>
          <w:szCs w:val="22"/>
        </w:rPr>
        <w:t>Southern Pygmy Perch</w:t>
      </w:r>
      <w:r>
        <w:rPr>
          <w:rFonts w:ascii="Arial" w:hAnsi="Arial" w:cs="Arial"/>
          <w:sz w:val="22"/>
          <w:szCs w:val="22"/>
        </w:rPr>
        <w:t xml:space="preserve"> extends across three major region</w:t>
      </w:r>
      <w:r w:rsidR="003F3AB2">
        <w:rPr>
          <w:rFonts w:ascii="Arial" w:hAnsi="Arial" w:cs="Arial"/>
          <w:sz w:val="22"/>
          <w:szCs w:val="22"/>
        </w:rPr>
        <w:t>s</w:t>
      </w:r>
      <w:r>
        <w:rPr>
          <w:rFonts w:ascii="Arial" w:hAnsi="Arial" w:cs="Arial"/>
          <w:sz w:val="22"/>
          <w:szCs w:val="22"/>
        </w:rPr>
        <w:t xml:space="preserve"> in south</w:t>
      </w:r>
      <w:r w:rsidR="00A31B63">
        <w:rPr>
          <w:rFonts w:ascii="Arial" w:hAnsi="Arial" w:cs="Arial"/>
          <w:sz w:val="22"/>
          <w:szCs w:val="22"/>
        </w:rPr>
        <w:t>-</w:t>
      </w:r>
      <w:r>
        <w:rPr>
          <w:rFonts w:ascii="Arial" w:hAnsi="Arial" w:cs="Arial"/>
          <w:sz w:val="22"/>
          <w:szCs w:val="22"/>
        </w:rPr>
        <w:t>eastern Australia</w:t>
      </w:r>
      <w:r w:rsidR="00435080">
        <w:rPr>
          <w:rFonts w:ascii="Arial" w:hAnsi="Arial" w:cs="Arial"/>
          <w:sz w:val="22"/>
          <w:szCs w:val="22"/>
        </w:rPr>
        <w:t>, including</w:t>
      </w:r>
      <w:r>
        <w:rPr>
          <w:rFonts w:ascii="Arial" w:hAnsi="Arial" w:cs="Arial"/>
          <w:sz w:val="22"/>
          <w:szCs w:val="22"/>
        </w:rPr>
        <w:t>:</w:t>
      </w:r>
    </w:p>
    <w:p w14:paraId="7A800DA6" w14:textId="7B7C6D16" w:rsidR="008208C7" w:rsidRDefault="00A31B63" w:rsidP="00F572FE">
      <w:pPr>
        <w:pStyle w:val="ListParagraph"/>
        <w:numPr>
          <w:ilvl w:val="0"/>
          <w:numId w:val="38"/>
        </w:numPr>
        <w:spacing w:after="200" w:line="276" w:lineRule="auto"/>
        <w:ind w:left="284"/>
        <w:contextualSpacing w:val="0"/>
        <w:rPr>
          <w:rFonts w:ascii="Arial" w:hAnsi="Arial" w:cs="Arial"/>
          <w:sz w:val="22"/>
          <w:szCs w:val="22"/>
        </w:rPr>
      </w:pPr>
      <w:r>
        <w:rPr>
          <w:rFonts w:ascii="Arial" w:hAnsi="Arial" w:cs="Arial"/>
          <w:sz w:val="22"/>
          <w:szCs w:val="22"/>
        </w:rPr>
        <w:t>T</w:t>
      </w:r>
      <w:r w:rsidR="008208C7">
        <w:rPr>
          <w:rFonts w:ascii="Arial" w:hAnsi="Arial" w:cs="Arial"/>
          <w:sz w:val="22"/>
          <w:szCs w:val="22"/>
        </w:rPr>
        <w:t xml:space="preserve">he </w:t>
      </w:r>
      <w:r w:rsidR="00CB6B1C">
        <w:rPr>
          <w:rFonts w:ascii="Arial" w:hAnsi="Arial" w:cs="Arial"/>
          <w:sz w:val="22"/>
          <w:szCs w:val="22"/>
        </w:rPr>
        <w:t xml:space="preserve">southern </w:t>
      </w:r>
      <w:r w:rsidR="008208C7">
        <w:rPr>
          <w:rFonts w:ascii="Arial" w:hAnsi="Arial" w:cs="Arial"/>
          <w:sz w:val="22"/>
          <w:szCs w:val="22"/>
        </w:rPr>
        <w:t xml:space="preserve">Murray-Darling Basin, </w:t>
      </w:r>
      <w:r w:rsidR="00CB6B1C">
        <w:rPr>
          <w:rFonts w:ascii="Arial" w:hAnsi="Arial" w:cs="Arial"/>
          <w:sz w:val="22"/>
          <w:szCs w:val="22"/>
        </w:rPr>
        <w:t>from the lowland to the upland zones (0</w:t>
      </w:r>
      <w:r w:rsidR="000030FA">
        <w:rPr>
          <w:rFonts w:ascii="Arial" w:hAnsi="Arial" w:cs="Arial"/>
          <w:sz w:val="22"/>
          <w:szCs w:val="22"/>
        </w:rPr>
        <w:t>–</w:t>
      </w:r>
      <w:r w:rsidR="00CB6B1C">
        <w:rPr>
          <w:rFonts w:ascii="Arial" w:hAnsi="Arial" w:cs="Arial"/>
          <w:sz w:val="22"/>
          <w:szCs w:val="22"/>
        </w:rPr>
        <w:t xml:space="preserve">580 m a.s.l.) of New South Wales and Victorian </w:t>
      </w:r>
      <w:r w:rsidR="008208C7">
        <w:rPr>
          <w:rFonts w:ascii="Arial" w:hAnsi="Arial" w:cs="Arial"/>
          <w:sz w:val="22"/>
          <w:szCs w:val="22"/>
        </w:rPr>
        <w:t>catchments</w:t>
      </w:r>
      <w:r w:rsidR="00CB6B1C">
        <w:rPr>
          <w:rFonts w:ascii="Arial" w:hAnsi="Arial" w:cs="Arial"/>
          <w:sz w:val="22"/>
          <w:szCs w:val="22"/>
        </w:rPr>
        <w:t xml:space="preserve"> (Cadwallader 1979; ALA 2018). In New South Wales the species was once found within the Lachlan</w:t>
      </w:r>
      <w:r w:rsidR="00653246">
        <w:rPr>
          <w:rFonts w:ascii="Arial" w:hAnsi="Arial" w:cs="Arial"/>
          <w:sz w:val="22"/>
          <w:szCs w:val="22"/>
        </w:rPr>
        <w:t xml:space="preserve">, </w:t>
      </w:r>
      <w:r w:rsidR="00CB6B1C">
        <w:rPr>
          <w:rFonts w:ascii="Arial" w:hAnsi="Arial" w:cs="Arial"/>
          <w:sz w:val="22"/>
          <w:szCs w:val="22"/>
        </w:rPr>
        <w:t xml:space="preserve">Murrumbidgee </w:t>
      </w:r>
      <w:r w:rsidR="00653246">
        <w:rPr>
          <w:rFonts w:ascii="Arial" w:hAnsi="Arial" w:cs="Arial"/>
          <w:sz w:val="22"/>
          <w:szCs w:val="22"/>
        </w:rPr>
        <w:t xml:space="preserve">and Murray </w:t>
      </w:r>
      <w:r w:rsidR="00CB6B1C">
        <w:rPr>
          <w:rFonts w:ascii="Arial" w:hAnsi="Arial" w:cs="Arial"/>
          <w:sz w:val="22"/>
          <w:szCs w:val="22"/>
        </w:rPr>
        <w:t>river catchments (ALA 2018)</w:t>
      </w:r>
      <w:r w:rsidR="00653246">
        <w:rPr>
          <w:rFonts w:ascii="Arial" w:hAnsi="Arial" w:cs="Arial"/>
          <w:sz w:val="22"/>
          <w:szCs w:val="22"/>
        </w:rPr>
        <w:t>. In New South Wales, remnant populations remain in a tributary of the Lachlan River, and two tributaries of the Murray River (</w:t>
      </w:r>
      <w:r w:rsidR="00653246" w:rsidRPr="00653246">
        <w:rPr>
          <w:rFonts w:ascii="Arial" w:hAnsi="Arial" w:cs="Arial"/>
          <w:sz w:val="22"/>
          <w:szCs w:val="22"/>
        </w:rPr>
        <w:t>Gilligan et al., 2010; Gould &amp; Pearce 2012</w:t>
      </w:r>
      <w:r w:rsidR="00653246">
        <w:rPr>
          <w:rFonts w:ascii="Arial" w:hAnsi="Arial" w:cs="Arial"/>
          <w:sz w:val="22"/>
          <w:szCs w:val="22"/>
        </w:rPr>
        <w:t>; Pearce 2015</w:t>
      </w:r>
      <w:r w:rsidR="007A5D67">
        <w:rPr>
          <w:rFonts w:ascii="Arial" w:hAnsi="Arial" w:cs="Arial"/>
          <w:sz w:val="22"/>
          <w:szCs w:val="22"/>
        </w:rPr>
        <w:t>a</w:t>
      </w:r>
      <w:r w:rsidR="00653246">
        <w:rPr>
          <w:rFonts w:ascii="Arial" w:hAnsi="Arial" w:cs="Arial"/>
          <w:sz w:val="22"/>
          <w:szCs w:val="22"/>
        </w:rPr>
        <w:t>)</w:t>
      </w:r>
      <w:r w:rsidR="00CB6B1C">
        <w:rPr>
          <w:rFonts w:ascii="Arial" w:hAnsi="Arial" w:cs="Arial"/>
          <w:sz w:val="22"/>
          <w:szCs w:val="22"/>
        </w:rPr>
        <w:t>.</w:t>
      </w:r>
      <w:r w:rsidR="00435080">
        <w:rPr>
          <w:rFonts w:ascii="Arial" w:hAnsi="Arial" w:cs="Arial"/>
          <w:sz w:val="22"/>
          <w:szCs w:val="22"/>
        </w:rPr>
        <w:t xml:space="preserve"> In Victoria, the species was once and can still be found in low numbers within the Mitta Mitta, Kiewa, Ovens, Goulburn-Broken, Campaspe</w:t>
      </w:r>
      <w:r w:rsidR="009A4682">
        <w:rPr>
          <w:rFonts w:ascii="Arial" w:hAnsi="Arial" w:cs="Arial"/>
          <w:sz w:val="22"/>
          <w:szCs w:val="22"/>
        </w:rPr>
        <w:t>,</w:t>
      </w:r>
      <w:r w:rsidR="00435080">
        <w:rPr>
          <w:rFonts w:ascii="Arial" w:hAnsi="Arial" w:cs="Arial"/>
          <w:sz w:val="22"/>
          <w:szCs w:val="22"/>
        </w:rPr>
        <w:t xml:space="preserve"> Loddon </w:t>
      </w:r>
      <w:r w:rsidR="00F909CB">
        <w:rPr>
          <w:rFonts w:ascii="Arial" w:hAnsi="Arial" w:cs="Arial"/>
          <w:sz w:val="22"/>
          <w:szCs w:val="22"/>
        </w:rPr>
        <w:t xml:space="preserve">and Wimmera </w:t>
      </w:r>
      <w:r w:rsidR="00435080">
        <w:rPr>
          <w:rFonts w:ascii="Arial" w:hAnsi="Arial" w:cs="Arial"/>
          <w:sz w:val="22"/>
          <w:szCs w:val="22"/>
        </w:rPr>
        <w:t>river catchments (Lintermans 2007; Davies et al., 2008; 2012).</w:t>
      </w:r>
      <w:r w:rsidR="00F909CB">
        <w:rPr>
          <w:rFonts w:ascii="Arial" w:hAnsi="Arial" w:cs="Arial"/>
          <w:sz w:val="22"/>
          <w:szCs w:val="22"/>
        </w:rPr>
        <w:t xml:space="preserve"> </w:t>
      </w:r>
      <w:r w:rsidR="000030FA">
        <w:rPr>
          <w:rFonts w:ascii="Arial" w:hAnsi="Arial" w:cs="Arial"/>
          <w:sz w:val="22"/>
          <w:szCs w:val="22"/>
        </w:rPr>
        <w:t xml:space="preserve">The species is also still present in the tributaries draining into the </w:t>
      </w:r>
      <w:r w:rsidR="00BE1709">
        <w:rPr>
          <w:rFonts w:ascii="Arial" w:hAnsi="Arial" w:cs="Arial"/>
          <w:sz w:val="22"/>
          <w:szCs w:val="22"/>
        </w:rPr>
        <w:t>l</w:t>
      </w:r>
      <w:r w:rsidR="000030FA">
        <w:rPr>
          <w:rFonts w:ascii="Arial" w:hAnsi="Arial" w:cs="Arial"/>
          <w:sz w:val="22"/>
          <w:szCs w:val="22"/>
        </w:rPr>
        <w:t>ower Murray River in the Mount Lofty ranges in South Australia and the Lower Lakes (Lintermans 2007).</w:t>
      </w:r>
    </w:p>
    <w:p w14:paraId="51042B2F" w14:textId="2BF80718" w:rsidR="00435080" w:rsidRDefault="00A31B63" w:rsidP="00BE1709">
      <w:pPr>
        <w:pStyle w:val="ListParagraph"/>
        <w:numPr>
          <w:ilvl w:val="0"/>
          <w:numId w:val="38"/>
        </w:numPr>
        <w:spacing w:after="200" w:line="276" w:lineRule="auto"/>
        <w:ind w:left="284" w:hanging="284"/>
        <w:contextualSpacing w:val="0"/>
        <w:rPr>
          <w:rFonts w:ascii="Arial" w:hAnsi="Arial" w:cs="Arial"/>
          <w:sz w:val="22"/>
          <w:szCs w:val="22"/>
        </w:rPr>
      </w:pPr>
      <w:r>
        <w:rPr>
          <w:rFonts w:ascii="Arial" w:hAnsi="Arial" w:cs="Arial"/>
          <w:sz w:val="22"/>
          <w:szCs w:val="22"/>
        </w:rPr>
        <w:t>C</w:t>
      </w:r>
      <w:r w:rsidR="00D406BB">
        <w:rPr>
          <w:rFonts w:ascii="Arial" w:hAnsi="Arial" w:cs="Arial"/>
          <w:sz w:val="22"/>
          <w:szCs w:val="22"/>
        </w:rPr>
        <w:t xml:space="preserve">oastal </w:t>
      </w:r>
      <w:r w:rsidR="004C33FE">
        <w:rPr>
          <w:rFonts w:ascii="Arial" w:hAnsi="Arial" w:cs="Arial"/>
          <w:sz w:val="22"/>
          <w:szCs w:val="22"/>
        </w:rPr>
        <w:t xml:space="preserve">river </w:t>
      </w:r>
      <w:r w:rsidR="00D406BB">
        <w:rPr>
          <w:rFonts w:ascii="Arial" w:hAnsi="Arial" w:cs="Arial"/>
          <w:sz w:val="22"/>
          <w:szCs w:val="22"/>
        </w:rPr>
        <w:t xml:space="preserve">catchments in South Australia and Victoria, from Inman River (slightly west of the Murray River mouth) </w:t>
      </w:r>
      <w:r w:rsidR="004C33FE">
        <w:rPr>
          <w:rFonts w:ascii="Arial" w:hAnsi="Arial" w:cs="Arial"/>
          <w:sz w:val="22"/>
          <w:szCs w:val="22"/>
        </w:rPr>
        <w:t>east to the Genoa River (eastern Victoria) (Unmack et al., 2013; ALA 2018).</w:t>
      </w:r>
    </w:p>
    <w:p w14:paraId="6B9CA144" w14:textId="18036288" w:rsidR="004C33FE" w:rsidRPr="00BE1709" w:rsidRDefault="00A31B63" w:rsidP="00BE1709">
      <w:pPr>
        <w:pStyle w:val="ListParagraph"/>
        <w:numPr>
          <w:ilvl w:val="0"/>
          <w:numId w:val="38"/>
        </w:numPr>
        <w:spacing w:after="200" w:line="276" w:lineRule="auto"/>
        <w:ind w:left="284" w:hanging="284"/>
        <w:rPr>
          <w:rFonts w:ascii="Arial" w:hAnsi="Arial" w:cs="Arial"/>
          <w:sz w:val="22"/>
          <w:szCs w:val="22"/>
        </w:rPr>
      </w:pPr>
      <w:r>
        <w:rPr>
          <w:rFonts w:ascii="Arial" w:hAnsi="Arial" w:cs="Arial"/>
          <w:sz w:val="22"/>
          <w:szCs w:val="22"/>
        </w:rPr>
        <w:t>C</w:t>
      </w:r>
      <w:r w:rsidR="004C33FE">
        <w:rPr>
          <w:rFonts w:ascii="Arial" w:hAnsi="Arial" w:cs="Arial"/>
          <w:sz w:val="22"/>
          <w:szCs w:val="22"/>
        </w:rPr>
        <w:t>oastal river catchments in northern Tasmania, from Doctor’s Creek in the northwest corner, east to Ansons River in the northeast corner (Unmack et al., 2013; ALA 2018). The species has been recorded up to about 300 m a.s.l. in the Macquarie River catchment in Tasmania (ALA 2018).</w:t>
      </w:r>
    </w:p>
    <w:p w14:paraId="1DDE8B85" w14:textId="02C46BCC" w:rsidR="00E14093" w:rsidRDefault="00B81077" w:rsidP="00011003">
      <w:pPr>
        <w:spacing w:after="200" w:line="276" w:lineRule="auto"/>
        <w:rPr>
          <w:rFonts w:ascii="Arial" w:hAnsi="Arial" w:cs="Arial"/>
          <w:sz w:val="22"/>
          <w:szCs w:val="22"/>
        </w:rPr>
      </w:pPr>
      <w:r>
        <w:rPr>
          <w:rFonts w:ascii="Arial" w:hAnsi="Arial" w:cs="Arial"/>
          <w:sz w:val="22"/>
          <w:szCs w:val="22"/>
        </w:rPr>
        <w:t xml:space="preserve">Southern </w:t>
      </w:r>
      <w:r w:rsidR="00B47126">
        <w:rPr>
          <w:rFonts w:ascii="Arial" w:hAnsi="Arial" w:cs="Arial"/>
          <w:sz w:val="22"/>
          <w:szCs w:val="22"/>
        </w:rPr>
        <w:t>P</w:t>
      </w:r>
      <w:r>
        <w:rPr>
          <w:rFonts w:ascii="Arial" w:hAnsi="Arial" w:cs="Arial"/>
          <w:sz w:val="22"/>
          <w:szCs w:val="22"/>
        </w:rPr>
        <w:t xml:space="preserve">ygmy </w:t>
      </w:r>
      <w:r w:rsidR="00B47126">
        <w:rPr>
          <w:rFonts w:ascii="Arial" w:hAnsi="Arial" w:cs="Arial"/>
          <w:sz w:val="22"/>
          <w:szCs w:val="22"/>
        </w:rPr>
        <w:t>P</w:t>
      </w:r>
      <w:r>
        <w:rPr>
          <w:rFonts w:ascii="Arial" w:hAnsi="Arial" w:cs="Arial"/>
          <w:sz w:val="22"/>
          <w:szCs w:val="22"/>
        </w:rPr>
        <w:t>erch prefer habitats in low-gradient waterways and floodplains with slow-flowing or still water and aquatic macrophyte cover</w:t>
      </w:r>
      <w:r w:rsidR="000422F8">
        <w:rPr>
          <w:rFonts w:ascii="Arial" w:hAnsi="Arial" w:cs="Arial"/>
          <w:sz w:val="22"/>
          <w:szCs w:val="22"/>
        </w:rPr>
        <w:t xml:space="preserve"> or wood at shallow depths</w:t>
      </w:r>
      <w:r>
        <w:rPr>
          <w:rFonts w:ascii="Arial" w:hAnsi="Arial" w:cs="Arial"/>
          <w:sz w:val="22"/>
          <w:szCs w:val="22"/>
        </w:rPr>
        <w:t>, which may have little or no flow in summer (</w:t>
      </w:r>
      <w:r w:rsidR="005D1FDE">
        <w:rPr>
          <w:rFonts w:ascii="Arial" w:hAnsi="Arial" w:cs="Arial"/>
          <w:sz w:val="22"/>
          <w:szCs w:val="22"/>
        </w:rPr>
        <w:t xml:space="preserve">Cadwallader 1979; </w:t>
      </w:r>
      <w:r>
        <w:rPr>
          <w:rFonts w:ascii="Arial" w:hAnsi="Arial" w:cs="Arial"/>
          <w:sz w:val="22"/>
          <w:szCs w:val="22"/>
        </w:rPr>
        <w:t xml:space="preserve">Humphries 1995; </w:t>
      </w:r>
      <w:r w:rsidR="0021207C">
        <w:rPr>
          <w:rFonts w:ascii="Arial" w:hAnsi="Arial" w:cs="Arial"/>
          <w:sz w:val="22"/>
          <w:szCs w:val="22"/>
        </w:rPr>
        <w:t>Woodward &amp; Malone 2002</w:t>
      </w:r>
      <w:r>
        <w:rPr>
          <w:rFonts w:ascii="Arial" w:hAnsi="Arial" w:cs="Arial"/>
          <w:sz w:val="22"/>
          <w:szCs w:val="22"/>
        </w:rPr>
        <w:t>; Unmack et al., 2011; 2013</w:t>
      </w:r>
      <w:r w:rsidR="000422F8">
        <w:rPr>
          <w:rFonts w:ascii="Arial" w:hAnsi="Arial" w:cs="Arial"/>
          <w:sz w:val="22"/>
          <w:szCs w:val="22"/>
        </w:rPr>
        <w:t>; Price et al., 2016</w:t>
      </w:r>
      <w:r>
        <w:rPr>
          <w:rFonts w:ascii="Arial" w:hAnsi="Arial" w:cs="Arial"/>
          <w:sz w:val="22"/>
          <w:szCs w:val="22"/>
        </w:rPr>
        <w:t>).</w:t>
      </w:r>
      <w:r w:rsidR="003E3C14">
        <w:rPr>
          <w:rFonts w:ascii="Arial" w:hAnsi="Arial" w:cs="Arial"/>
          <w:sz w:val="22"/>
          <w:szCs w:val="22"/>
        </w:rPr>
        <w:t xml:space="preserve"> </w:t>
      </w:r>
      <w:r w:rsidR="00C06BBA">
        <w:rPr>
          <w:rFonts w:ascii="Arial" w:hAnsi="Arial" w:cs="Arial"/>
          <w:sz w:val="22"/>
          <w:szCs w:val="22"/>
        </w:rPr>
        <w:t xml:space="preserve">The species </w:t>
      </w:r>
      <w:r w:rsidR="000C68B6">
        <w:rPr>
          <w:rFonts w:ascii="Arial" w:hAnsi="Arial" w:cs="Arial"/>
          <w:sz w:val="22"/>
          <w:szCs w:val="22"/>
        </w:rPr>
        <w:t xml:space="preserve">has </w:t>
      </w:r>
      <w:r w:rsidR="003E3C14">
        <w:rPr>
          <w:rFonts w:ascii="Arial" w:hAnsi="Arial" w:cs="Arial"/>
          <w:sz w:val="22"/>
          <w:szCs w:val="22"/>
        </w:rPr>
        <w:t>a limited tolerance of salinity and prefers waters with salinity less than 3.3 ppt (Chessman &amp; Williams 1974)</w:t>
      </w:r>
      <w:r w:rsidR="00612E5E">
        <w:rPr>
          <w:rFonts w:ascii="Arial" w:hAnsi="Arial" w:cs="Arial"/>
          <w:sz w:val="22"/>
          <w:szCs w:val="22"/>
        </w:rPr>
        <w:t xml:space="preserve">, however </w:t>
      </w:r>
      <w:r w:rsidR="0057119F">
        <w:rPr>
          <w:rFonts w:ascii="Arial" w:hAnsi="Arial" w:cs="Arial"/>
          <w:sz w:val="22"/>
          <w:szCs w:val="22"/>
        </w:rPr>
        <w:t xml:space="preserve">it can </w:t>
      </w:r>
      <w:r w:rsidR="00612E5E">
        <w:rPr>
          <w:rFonts w:ascii="Arial" w:hAnsi="Arial" w:cs="Arial"/>
          <w:sz w:val="22"/>
          <w:szCs w:val="22"/>
        </w:rPr>
        <w:t>tolerate a broad range of temperatures and extremely low dissolved oxygen levels (McNeil &amp; Closs 2007)</w:t>
      </w:r>
      <w:r w:rsidR="003E3C14">
        <w:rPr>
          <w:rFonts w:ascii="Arial" w:hAnsi="Arial" w:cs="Arial"/>
          <w:sz w:val="22"/>
          <w:szCs w:val="22"/>
        </w:rPr>
        <w:t>.</w:t>
      </w:r>
    </w:p>
    <w:p w14:paraId="0A27B152" w14:textId="53CF650E" w:rsidR="00A55AB8" w:rsidRDefault="00A55AB8" w:rsidP="00A55AB8">
      <w:pPr>
        <w:pStyle w:val="CAText"/>
        <w:spacing w:after="200" w:line="276" w:lineRule="auto"/>
      </w:pPr>
      <w:r>
        <w:t>O</w:t>
      </w:r>
      <w:r w:rsidRPr="00F938BD">
        <w:t xml:space="preserve">bservations </w:t>
      </w:r>
      <w:r>
        <w:t xml:space="preserve">made by J.O. Langtry </w:t>
      </w:r>
      <w:r w:rsidRPr="00F938BD">
        <w:t xml:space="preserve">in </w:t>
      </w:r>
      <w:r>
        <w:t xml:space="preserve">his </w:t>
      </w:r>
      <w:r w:rsidRPr="00F938BD">
        <w:t>1949</w:t>
      </w:r>
      <w:r>
        <w:t xml:space="preserve"> and 1950 surveys noted that Southern Pygmy Perch “…</w:t>
      </w:r>
      <w:r w:rsidRPr="00F938BD">
        <w:t>appear to abound throughout the whole Murray system” (Cadwallader</w:t>
      </w:r>
      <w:r>
        <w:t> </w:t>
      </w:r>
      <w:r w:rsidRPr="00F938BD">
        <w:t>1977).</w:t>
      </w:r>
      <w:r>
        <w:t xml:space="preserve"> J.O. Langtry noted in his 1949-50 observations that “pigmy perch (</w:t>
      </w:r>
      <w:r>
        <w:rPr>
          <w:i/>
        </w:rPr>
        <w:t>Southern Pygmy Perch</w:t>
      </w:r>
      <w:r>
        <w:t>) are known to exist in the creeks in the Narrandera area” in reference to its presence in the Murrumbidgee River catchment (Cadwallader 1977).</w:t>
      </w:r>
      <w:r w:rsidRPr="00757A55">
        <w:t xml:space="preserve"> </w:t>
      </w:r>
      <w:r>
        <w:t>The species is still considered locally extinct in the Murrumbidgee River catchment (Wassens et al., 2017), after reports from over a decade ago that this was the case (Gilligan 2005a).</w:t>
      </w:r>
    </w:p>
    <w:p w14:paraId="5125D139" w14:textId="77777777" w:rsidR="00F300C4" w:rsidRDefault="00F300C4" w:rsidP="00F300C4">
      <w:pPr>
        <w:pStyle w:val="CAText"/>
        <w:spacing w:after="200" w:line="276" w:lineRule="auto"/>
      </w:pPr>
      <w:r>
        <w:t>Declines in Southern Pygmy Perch abundance in the lower Murray River in South Australia were being reported as early as the mid-1980s where the species was thought to have disappeared from the main river channel itself (Lloyd &amp; Walker 1986). Records of the species were reported, in sampling occurring over 1982–1984, for two streams flowing into Lake Alexandra at the Murray River’s mouth (Lloyd &amp; Walker 1986). Declines in Victorian tributaries of the Murray River were reported by the early-1990s (Unmack 1992).</w:t>
      </w:r>
    </w:p>
    <w:p w14:paraId="71590D5B" w14:textId="750B21CF" w:rsidR="00E6083B" w:rsidRPr="00011003" w:rsidRDefault="00E6083B" w:rsidP="00011003">
      <w:pPr>
        <w:pStyle w:val="CAminorheading"/>
        <w:spacing w:after="200" w:line="276" w:lineRule="auto"/>
      </w:pPr>
      <w:r w:rsidRPr="00011003">
        <w:t>Cultural Significance</w:t>
      </w:r>
    </w:p>
    <w:p w14:paraId="378E8680" w14:textId="6077A98F" w:rsidR="00C42751" w:rsidRPr="00033838" w:rsidRDefault="00033838" w:rsidP="00011003">
      <w:pPr>
        <w:spacing w:after="200" w:line="276" w:lineRule="auto"/>
        <w:rPr>
          <w:rFonts w:ascii="Arial" w:hAnsi="Arial" w:cs="Arial"/>
          <w:sz w:val="22"/>
          <w:szCs w:val="22"/>
        </w:rPr>
      </w:pPr>
      <w:r w:rsidRPr="00033838">
        <w:rPr>
          <w:rFonts w:ascii="Arial" w:hAnsi="Arial" w:cs="Arial"/>
          <w:sz w:val="22"/>
          <w:szCs w:val="22"/>
        </w:rPr>
        <w:t xml:space="preserve">The </w:t>
      </w:r>
      <w:r w:rsidR="00B47126">
        <w:rPr>
          <w:rFonts w:ascii="Arial" w:hAnsi="Arial" w:cs="Arial"/>
          <w:sz w:val="22"/>
          <w:szCs w:val="22"/>
        </w:rPr>
        <w:t>Southern Pygmy Perch</w:t>
      </w:r>
      <w:r w:rsidRPr="00033838">
        <w:rPr>
          <w:rFonts w:ascii="Arial" w:hAnsi="Arial" w:cs="Arial"/>
          <w:sz w:val="22"/>
          <w:szCs w:val="22"/>
        </w:rPr>
        <w:t xml:space="preserve"> was known as Collundera by the </w:t>
      </w:r>
      <w:r>
        <w:rPr>
          <w:rFonts w:ascii="Arial" w:hAnsi="Arial" w:cs="Arial"/>
          <w:sz w:val="22"/>
          <w:szCs w:val="22"/>
        </w:rPr>
        <w:t>Jari Jari</w:t>
      </w:r>
      <w:r w:rsidR="00D81253">
        <w:rPr>
          <w:rFonts w:ascii="Arial" w:hAnsi="Arial" w:cs="Arial"/>
          <w:sz w:val="22"/>
          <w:szCs w:val="22"/>
        </w:rPr>
        <w:t>,</w:t>
      </w:r>
      <w:r>
        <w:rPr>
          <w:rFonts w:ascii="Arial" w:hAnsi="Arial" w:cs="Arial"/>
          <w:sz w:val="22"/>
          <w:szCs w:val="22"/>
        </w:rPr>
        <w:t xml:space="preserve"> </w:t>
      </w:r>
      <w:r w:rsidRPr="00033838">
        <w:rPr>
          <w:rFonts w:ascii="Arial" w:hAnsi="Arial" w:cs="Arial"/>
          <w:sz w:val="22"/>
          <w:szCs w:val="22"/>
        </w:rPr>
        <w:t xml:space="preserve">who lived along the </w:t>
      </w:r>
      <w:r>
        <w:rPr>
          <w:rFonts w:ascii="Arial" w:hAnsi="Arial" w:cs="Arial"/>
          <w:sz w:val="22"/>
          <w:szCs w:val="22"/>
        </w:rPr>
        <w:t xml:space="preserve">lower </w:t>
      </w:r>
      <w:r w:rsidRPr="00033838">
        <w:rPr>
          <w:rFonts w:ascii="Arial" w:hAnsi="Arial" w:cs="Arial"/>
          <w:sz w:val="22"/>
          <w:szCs w:val="22"/>
        </w:rPr>
        <w:t xml:space="preserve">Murray River </w:t>
      </w:r>
      <w:r>
        <w:rPr>
          <w:rFonts w:ascii="Arial" w:hAnsi="Arial" w:cs="Arial"/>
          <w:sz w:val="22"/>
          <w:szCs w:val="22"/>
        </w:rPr>
        <w:t xml:space="preserve">in Victoria </w:t>
      </w:r>
      <w:r w:rsidR="00D53839">
        <w:rPr>
          <w:rFonts w:ascii="Arial" w:hAnsi="Arial" w:cs="Arial"/>
          <w:sz w:val="22"/>
          <w:szCs w:val="22"/>
        </w:rPr>
        <w:t>(Trueman </w:t>
      </w:r>
      <w:r w:rsidRPr="00033838">
        <w:rPr>
          <w:rFonts w:ascii="Arial" w:hAnsi="Arial" w:cs="Arial"/>
          <w:sz w:val="22"/>
          <w:szCs w:val="22"/>
        </w:rPr>
        <w:t>2011).</w:t>
      </w:r>
    </w:p>
    <w:p w14:paraId="71590D5F" w14:textId="77777777" w:rsidR="00424584" w:rsidRPr="00011003" w:rsidRDefault="007D7E49" w:rsidP="00011003">
      <w:pPr>
        <w:pStyle w:val="CAminorheading"/>
        <w:spacing w:after="200" w:line="276" w:lineRule="auto"/>
      </w:pPr>
      <w:r w:rsidRPr="00011003">
        <w:t>Relevant Biology/Ecology</w:t>
      </w:r>
    </w:p>
    <w:p w14:paraId="761E9643" w14:textId="6A69FF24" w:rsidR="00113934" w:rsidRDefault="009C5991" w:rsidP="0054652F">
      <w:pPr>
        <w:pStyle w:val="Normal12pt"/>
        <w:spacing w:after="200" w:line="276" w:lineRule="auto"/>
        <w:rPr>
          <w:rFonts w:ascii="Arial" w:hAnsi="Arial" w:cs="Arial"/>
          <w:sz w:val="22"/>
          <w:szCs w:val="22"/>
        </w:rPr>
      </w:pPr>
      <w:r>
        <w:rPr>
          <w:rFonts w:ascii="Arial" w:hAnsi="Arial" w:cs="Arial"/>
          <w:sz w:val="22"/>
          <w:szCs w:val="22"/>
        </w:rPr>
        <w:t>In the</w:t>
      </w:r>
      <w:r w:rsidR="00EE5C79">
        <w:rPr>
          <w:rFonts w:ascii="Arial" w:hAnsi="Arial" w:cs="Arial"/>
          <w:sz w:val="22"/>
          <w:szCs w:val="22"/>
        </w:rPr>
        <w:t xml:space="preserve"> </w:t>
      </w:r>
      <w:r>
        <w:rPr>
          <w:rFonts w:ascii="Arial" w:hAnsi="Arial" w:cs="Arial"/>
          <w:sz w:val="22"/>
          <w:szCs w:val="22"/>
        </w:rPr>
        <w:t>Macquarie </w:t>
      </w:r>
      <w:r w:rsidR="00302AF0">
        <w:rPr>
          <w:rFonts w:ascii="Arial" w:hAnsi="Arial" w:cs="Arial"/>
          <w:sz w:val="22"/>
          <w:szCs w:val="22"/>
        </w:rPr>
        <w:t>River</w:t>
      </w:r>
      <w:r w:rsidR="00EE5C79">
        <w:rPr>
          <w:rFonts w:ascii="Arial" w:hAnsi="Arial" w:cs="Arial"/>
          <w:sz w:val="22"/>
          <w:szCs w:val="22"/>
        </w:rPr>
        <w:t xml:space="preserve"> (Tasmania)</w:t>
      </w:r>
      <w:r w:rsidR="00E975A6">
        <w:rPr>
          <w:rFonts w:ascii="Arial" w:hAnsi="Arial" w:cs="Arial"/>
          <w:sz w:val="22"/>
          <w:szCs w:val="22"/>
        </w:rPr>
        <w:t>,</w:t>
      </w:r>
      <w:r w:rsidR="00302AF0">
        <w:rPr>
          <w:rFonts w:ascii="Arial" w:hAnsi="Arial" w:cs="Arial"/>
          <w:sz w:val="22"/>
          <w:szCs w:val="22"/>
        </w:rPr>
        <w:t xml:space="preserve"> </w:t>
      </w:r>
      <w:r w:rsidR="00A34A00">
        <w:rPr>
          <w:rFonts w:ascii="Arial" w:hAnsi="Arial" w:cs="Arial"/>
          <w:sz w:val="22"/>
          <w:szCs w:val="22"/>
        </w:rPr>
        <w:t xml:space="preserve">observations of </w:t>
      </w:r>
      <w:r w:rsidR="00B47126">
        <w:rPr>
          <w:rFonts w:ascii="Arial" w:hAnsi="Arial" w:cs="Arial"/>
          <w:sz w:val="22"/>
          <w:szCs w:val="22"/>
        </w:rPr>
        <w:t>Southern Pygmy Perch</w:t>
      </w:r>
      <w:r w:rsidR="00A34A00">
        <w:rPr>
          <w:rFonts w:ascii="Arial" w:hAnsi="Arial" w:cs="Arial"/>
          <w:sz w:val="22"/>
          <w:szCs w:val="22"/>
        </w:rPr>
        <w:t xml:space="preserve"> spawning during a </w:t>
      </w:r>
      <w:r w:rsidR="00A31B63">
        <w:rPr>
          <w:rFonts w:ascii="Arial" w:hAnsi="Arial" w:cs="Arial"/>
          <w:sz w:val="22"/>
          <w:szCs w:val="22"/>
        </w:rPr>
        <w:t>2.5 month period from</w:t>
      </w:r>
      <w:r w:rsidR="00302AF0">
        <w:rPr>
          <w:rFonts w:ascii="Arial" w:hAnsi="Arial" w:cs="Arial"/>
          <w:sz w:val="22"/>
          <w:szCs w:val="22"/>
        </w:rPr>
        <w:t xml:space="preserve"> </w:t>
      </w:r>
      <w:r w:rsidR="00A31B63">
        <w:rPr>
          <w:rFonts w:ascii="Arial" w:hAnsi="Arial" w:cs="Arial"/>
          <w:sz w:val="22"/>
          <w:szCs w:val="22"/>
        </w:rPr>
        <w:t xml:space="preserve">October to </w:t>
      </w:r>
      <w:r w:rsidR="00302AF0">
        <w:rPr>
          <w:rFonts w:ascii="Arial" w:hAnsi="Arial" w:cs="Arial"/>
          <w:sz w:val="22"/>
          <w:szCs w:val="22"/>
        </w:rPr>
        <w:t>December</w:t>
      </w:r>
      <w:r w:rsidR="00A34A00">
        <w:rPr>
          <w:rFonts w:ascii="Arial" w:hAnsi="Arial" w:cs="Arial"/>
          <w:sz w:val="22"/>
          <w:szCs w:val="22"/>
        </w:rPr>
        <w:t xml:space="preserve"> were made when water temperatures were between 15–18°C</w:t>
      </w:r>
      <w:r w:rsidR="00302AF0">
        <w:rPr>
          <w:rFonts w:ascii="Arial" w:hAnsi="Arial" w:cs="Arial"/>
          <w:sz w:val="22"/>
          <w:szCs w:val="22"/>
        </w:rPr>
        <w:t xml:space="preserve">, although juveniles were still observed recruiting into populations as late as May (Humphries 1995). </w:t>
      </w:r>
      <w:r w:rsidR="003546D1">
        <w:rPr>
          <w:rFonts w:ascii="Arial" w:hAnsi="Arial" w:cs="Arial"/>
          <w:sz w:val="22"/>
          <w:szCs w:val="22"/>
        </w:rPr>
        <w:t xml:space="preserve">In </w:t>
      </w:r>
      <w:r w:rsidR="00A31B63">
        <w:rPr>
          <w:rFonts w:ascii="Arial" w:hAnsi="Arial" w:cs="Arial"/>
          <w:sz w:val="22"/>
          <w:szCs w:val="22"/>
        </w:rPr>
        <w:t xml:space="preserve">the </w:t>
      </w:r>
      <w:r w:rsidR="003546D1">
        <w:rPr>
          <w:rFonts w:ascii="Arial" w:hAnsi="Arial" w:cs="Arial"/>
          <w:sz w:val="22"/>
          <w:szCs w:val="22"/>
        </w:rPr>
        <w:t>Murray-Darling Basin, spawning seems to occur at slightly higher temperature</w:t>
      </w:r>
      <w:r w:rsidR="00F65565">
        <w:rPr>
          <w:rFonts w:ascii="Arial" w:hAnsi="Arial" w:cs="Arial"/>
          <w:sz w:val="22"/>
          <w:szCs w:val="22"/>
        </w:rPr>
        <w:t>s</w:t>
      </w:r>
      <w:r w:rsidR="00A31B63">
        <w:rPr>
          <w:rFonts w:ascii="Arial" w:hAnsi="Arial" w:cs="Arial"/>
          <w:sz w:val="22"/>
          <w:szCs w:val="22"/>
        </w:rPr>
        <w:t>,</w:t>
      </w:r>
      <w:r w:rsidR="003546D1">
        <w:rPr>
          <w:rFonts w:ascii="Arial" w:hAnsi="Arial" w:cs="Arial"/>
          <w:sz w:val="22"/>
          <w:szCs w:val="22"/>
        </w:rPr>
        <w:t xml:space="preserve"> above 19°C</w:t>
      </w:r>
      <w:r w:rsidR="00A31B63">
        <w:rPr>
          <w:rFonts w:ascii="Arial" w:hAnsi="Arial" w:cs="Arial"/>
          <w:sz w:val="22"/>
          <w:szCs w:val="22"/>
        </w:rPr>
        <w:t>, and</w:t>
      </w:r>
      <w:r w:rsidR="003546D1">
        <w:rPr>
          <w:rFonts w:ascii="Arial" w:hAnsi="Arial" w:cs="Arial"/>
          <w:sz w:val="22"/>
          <w:szCs w:val="22"/>
        </w:rPr>
        <w:t xml:space="preserve"> </w:t>
      </w:r>
      <w:r w:rsidR="00811B97">
        <w:rPr>
          <w:rFonts w:ascii="Arial" w:hAnsi="Arial" w:cs="Arial"/>
          <w:sz w:val="22"/>
          <w:szCs w:val="22"/>
        </w:rPr>
        <w:t xml:space="preserve">may occur </w:t>
      </w:r>
      <w:r w:rsidR="00BF16FE">
        <w:rPr>
          <w:rFonts w:ascii="Arial" w:hAnsi="Arial" w:cs="Arial"/>
          <w:sz w:val="22"/>
          <w:szCs w:val="22"/>
        </w:rPr>
        <w:t xml:space="preserve">earlier in September </w:t>
      </w:r>
      <w:r w:rsidR="00113934">
        <w:rPr>
          <w:rFonts w:ascii="Arial" w:hAnsi="Arial" w:cs="Arial"/>
          <w:sz w:val="22"/>
          <w:szCs w:val="22"/>
        </w:rPr>
        <w:t>(Llewellyn 1974)</w:t>
      </w:r>
      <w:r w:rsidR="00811B97">
        <w:rPr>
          <w:rFonts w:ascii="Arial" w:hAnsi="Arial" w:cs="Arial"/>
          <w:sz w:val="22"/>
          <w:szCs w:val="22"/>
        </w:rPr>
        <w:t>, however spawning occurs in the Barmah-Millewa Forest wetland on the Murray River in October (Tonkin et al., 2008)</w:t>
      </w:r>
      <w:r w:rsidR="00113934">
        <w:rPr>
          <w:rFonts w:ascii="Arial" w:hAnsi="Arial" w:cs="Arial"/>
          <w:sz w:val="22"/>
          <w:szCs w:val="22"/>
        </w:rPr>
        <w:t>.</w:t>
      </w:r>
    </w:p>
    <w:p w14:paraId="5ED1B7CF" w14:textId="0761F504" w:rsidR="00113934" w:rsidRDefault="00113934" w:rsidP="0054652F">
      <w:pPr>
        <w:pStyle w:val="Normal12pt"/>
        <w:spacing w:after="200" w:line="276" w:lineRule="auto"/>
        <w:rPr>
          <w:rFonts w:ascii="Arial" w:hAnsi="Arial" w:cs="Arial"/>
          <w:sz w:val="22"/>
          <w:szCs w:val="22"/>
        </w:rPr>
      </w:pPr>
      <w:r>
        <w:rPr>
          <w:rFonts w:ascii="Arial" w:hAnsi="Arial" w:cs="Arial"/>
          <w:sz w:val="22"/>
          <w:szCs w:val="22"/>
        </w:rPr>
        <w:t>Spawning likely occurs in macrophyte beds</w:t>
      </w:r>
      <w:r w:rsidR="00A31B63">
        <w:rPr>
          <w:rFonts w:ascii="Arial" w:hAnsi="Arial" w:cs="Arial"/>
          <w:sz w:val="22"/>
          <w:szCs w:val="22"/>
        </w:rPr>
        <w:t>,</w:t>
      </w:r>
      <w:r>
        <w:rPr>
          <w:rFonts w:ascii="Arial" w:hAnsi="Arial" w:cs="Arial"/>
          <w:sz w:val="22"/>
          <w:szCs w:val="22"/>
        </w:rPr>
        <w:t xml:space="preserve"> as running-ripe and spent fish have been found in this habitat (Humphries 1995).</w:t>
      </w:r>
      <w:r w:rsidRPr="00113934">
        <w:rPr>
          <w:rFonts w:ascii="Arial" w:hAnsi="Arial" w:cs="Arial"/>
          <w:sz w:val="22"/>
          <w:szCs w:val="22"/>
        </w:rPr>
        <w:t xml:space="preserve"> </w:t>
      </w:r>
      <w:r w:rsidRPr="0054652F">
        <w:rPr>
          <w:rFonts w:ascii="Arial" w:hAnsi="Arial" w:cs="Arial"/>
          <w:sz w:val="22"/>
          <w:szCs w:val="22"/>
        </w:rPr>
        <w:t xml:space="preserve">Males </w:t>
      </w:r>
      <w:r>
        <w:rPr>
          <w:rFonts w:ascii="Arial" w:hAnsi="Arial" w:cs="Arial"/>
          <w:sz w:val="22"/>
          <w:szCs w:val="22"/>
        </w:rPr>
        <w:t xml:space="preserve">display </w:t>
      </w:r>
      <w:r w:rsidRPr="0054652F">
        <w:rPr>
          <w:rFonts w:ascii="Arial" w:hAnsi="Arial" w:cs="Arial"/>
          <w:sz w:val="22"/>
          <w:szCs w:val="22"/>
        </w:rPr>
        <w:t xml:space="preserve">courtship </w:t>
      </w:r>
      <w:r>
        <w:rPr>
          <w:rFonts w:ascii="Arial" w:hAnsi="Arial" w:cs="Arial"/>
          <w:sz w:val="22"/>
          <w:szCs w:val="22"/>
        </w:rPr>
        <w:t>behaviour involving</w:t>
      </w:r>
      <w:r w:rsidRPr="0054652F">
        <w:rPr>
          <w:rFonts w:ascii="Arial" w:hAnsi="Arial" w:cs="Arial"/>
          <w:sz w:val="22"/>
          <w:szCs w:val="22"/>
        </w:rPr>
        <w:t xml:space="preserve"> rapid vibrations of the body, with fins erect, and nudging and swimming rapidly</w:t>
      </w:r>
      <w:r>
        <w:rPr>
          <w:rFonts w:ascii="Arial" w:hAnsi="Arial" w:cs="Arial"/>
          <w:sz w:val="22"/>
          <w:szCs w:val="22"/>
        </w:rPr>
        <w:t xml:space="preserve"> </w:t>
      </w:r>
      <w:r w:rsidRPr="0054652F">
        <w:rPr>
          <w:rFonts w:ascii="Arial" w:hAnsi="Arial" w:cs="Arial"/>
          <w:sz w:val="22"/>
          <w:szCs w:val="22"/>
        </w:rPr>
        <w:t>around the female</w:t>
      </w:r>
      <w:r>
        <w:rPr>
          <w:rFonts w:ascii="Arial" w:hAnsi="Arial" w:cs="Arial"/>
          <w:sz w:val="22"/>
          <w:szCs w:val="22"/>
        </w:rPr>
        <w:t xml:space="preserve"> (Cadwallader &amp; Backhouse 1983)</w:t>
      </w:r>
      <w:r w:rsidRPr="0054652F">
        <w:rPr>
          <w:rFonts w:ascii="Arial" w:hAnsi="Arial" w:cs="Arial"/>
          <w:sz w:val="22"/>
          <w:szCs w:val="22"/>
        </w:rPr>
        <w:t>.</w:t>
      </w:r>
      <w:r w:rsidR="00AA5BDD">
        <w:rPr>
          <w:rFonts w:ascii="Arial" w:hAnsi="Arial" w:cs="Arial"/>
          <w:sz w:val="22"/>
          <w:szCs w:val="22"/>
        </w:rPr>
        <w:t xml:space="preserve"> Floodplains appear likely to be utilised by various </w:t>
      </w:r>
      <w:r w:rsidR="00CC3991">
        <w:rPr>
          <w:rFonts w:ascii="Arial" w:hAnsi="Arial" w:cs="Arial"/>
          <w:sz w:val="22"/>
          <w:szCs w:val="22"/>
        </w:rPr>
        <w:t>P</w:t>
      </w:r>
      <w:r w:rsidR="00AA5BDD">
        <w:rPr>
          <w:rFonts w:ascii="Arial" w:hAnsi="Arial" w:cs="Arial"/>
          <w:sz w:val="22"/>
          <w:szCs w:val="22"/>
        </w:rPr>
        <w:t xml:space="preserve">ygmy </w:t>
      </w:r>
      <w:r w:rsidR="00CC3991">
        <w:rPr>
          <w:rFonts w:ascii="Arial" w:hAnsi="Arial" w:cs="Arial"/>
          <w:sz w:val="22"/>
          <w:szCs w:val="22"/>
        </w:rPr>
        <w:t>P</w:t>
      </w:r>
      <w:r w:rsidR="00AA5BDD">
        <w:rPr>
          <w:rFonts w:ascii="Arial" w:hAnsi="Arial" w:cs="Arial"/>
          <w:sz w:val="22"/>
          <w:szCs w:val="22"/>
        </w:rPr>
        <w:t>erch species as nursery grounds (Woodward &amp; Malone 2002).</w:t>
      </w:r>
    </w:p>
    <w:p w14:paraId="5A30CE79" w14:textId="0C1C8144" w:rsidR="003B7455" w:rsidRDefault="00A34A00" w:rsidP="0054652F">
      <w:pPr>
        <w:pStyle w:val="Normal12pt"/>
        <w:spacing w:after="200" w:line="276" w:lineRule="auto"/>
        <w:rPr>
          <w:rFonts w:ascii="Arial" w:hAnsi="Arial" w:cs="Arial"/>
          <w:sz w:val="22"/>
          <w:szCs w:val="22"/>
        </w:rPr>
      </w:pPr>
      <w:r>
        <w:rPr>
          <w:rFonts w:ascii="Arial" w:hAnsi="Arial" w:cs="Arial"/>
          <w:sz w:val="22"/>
          <w:szCs w:val="22"/>
        </w:rPr>
        <w:t>Eggs are demersal, transparent, spherical and essentially non-adhesive (Llewellyn 1974</w:t>
      </w:r>
      <w:r w:rsidR="003546D1">
        <w:rPr>
          <w:rFonts w:ascii="Arial" w:hAnsi="Arial" w:cs="Arial"/>
          <w:sz w:val="22"/>
          <w:szCs w:val="22"/>
        </w:rPr>
        <w:t>)</w:t>
      </w:r>
      <w:r w:rsidR="00380730">
        <w:rPr>
          <w:rFonts w:ascii="Arial" w:hAnsi="Arial" w:cs="Arial"/>
          <w:sz w:val="22"/>
          <w:szCs w:val="22"/>
        </w:rPr>
        <w:t>.</w:t>
      </w:r>
      <w:r w:rsidR="003546D1">
        <w:rPr>
          <w:rFonts w:ascii="Arial" w:hAnsi="Arial" w:cs="Arial"/>
          <w:sz w:val="22"/>
          <w:szCs w:val="22"/>
        </w:rPr>
        <w:t xml:space="preserve"> </w:t>
      </w:r>
      <w:r w:rsidR="00113934">
        <w:rPr>
          <w:rFonts w:ascii="Arial" w:hAnsi="Arial" w:cs="Arial"/>
          <w:sz w:val="22"/>
          <w:szCs w:val="22"/>
        </w:rPr>
        <w:t xml:space="preserve">Observations on the number of eggs produced by females can range from 78 in a 37 mm fish to 4217 in a 57 mm fish (Llewellyn 1974; Humphries 1995), and like other small fish species, it appears capacity for egg production increases with size with oldest age classes having the highest reproductive </w:t>
      </w:r>
      <w:r w:rsidR="0057119F">
        <w:rPr>
          <w:rFonts w:ascii="Arial" w:hAnsi="Arial" w:cs="Arial"/>
          <w:sz w:val="22"/>
          <w:szCs w:val="22"/>
        </w:rPr>
        <w:t xml:space="preserve">output </w:t>
      </w:r>
      <w:r w:rsidR="00113934">
        <w:rPr>
          <w:rFonts w:ascii="Arial" w:hAnsi="Arial" w:cs="Arial"/>
          <w:sz w:val="22"/>
          <w:szCs w:val="22"/>
        </w:rPr>
        <w:t>(</w:t>
      </w:r>
      <w:r w:rsidR="002D016C">
        <w:rPr>
          <w:rFonts w:ascii="Arial" w:hAnsi="Arial" w:cs="Arial"/>
          <w:sz w:val="22"/>
          <w:szCs w:val="22"/>
        </w:rPr>
        <w:t>Todd et </w:t>
      </w:r>
      <w:r w:rsidR="00113934">
        <w:rPr>
          <w:rFonts w:ascii="Arial" w:hAnsi="Arial" w:cs="Arial"/>
          <w:sz w:val="22"/>
          <w:szCs w:val="22"/>
        </w:rPr>
        <w:t>al., 2017). Observations on the species also suggest that individuals inhabiting increasingly harsh environments produce more, but smaller, eggs than those in more stable environment (Morrongiello et al., 2012).</w:t>
      </w:r>
    </w:p>
    <w:p w14:paraId="6335CDFF" w14:textId="358F2788" w:rsidR="00B96F6B" w:rsidRDefault="007A3C2F" w:rsidP="00011003">
      <w:pPr>
        <w:pStyle w:val="Normal12pt"/>
        <w:spacing w:after="200" w:line="276" w:lineRule="auto"/>
        <w:rPr>
          <w:rFonts w:ascii="Arial" w:hAnsi="Arial" w:cs="Arial"/>
          <w:sz w:val="22"/>
          <w:szCs w:val="22"/>
        </w:rPr>
      </w:pPr>
      <w:r>
        <w:rPr>
          <w:rFonts w:ascii="Arial" w:hAnsi="Arial" w:cs="Arial"/>
          <w:sz w:val="22"/>
          <w:szCs w:val="22"/>
        </w:rPr>
        <w:t>Eggs take between 66</w:t>
      </w:r>
      <w:r w:rsidR="0017358F">
        <w:rPr>
          <w:rFonts w:ascii="Arial" w:hAnsi="Arial" w:cs="Arial"/>
          <w:sz w:val="22"/>
          <w:szCs w:val="22"/>
        </w:rPr>
        <w:t>–</w:t>
      </w:r>
      <w:r w:rsidR="00CE18A8">
        <w:rPr>
          <w:rFonts w:ascii="Arial" w:hAnsi="Arial" w:cs="Arial"/>
          <w:sz w:val="22"/>
          <w:szCs w:val="22"/>
        </w:rPr>
        <w:t>79 hours (~3 </w:t>
      </w:r>
      <w:r>
        <w:rPr>
          <w:rFonts w:ascii="Arial" w:hAnsi="Arial" w:cs="Arial"/>
          <w:sz w:val="22"/>
          <w:szCs w:val="22"/>
        </w:rPr>
        <w:t>days) to hatch</w:t>
      </w:r>
      <w:r w:rsidR="0017358F">
        <w:rPr>
          <w:rFonts w:ascii="Arial" w:hAnsi="Arial" w:cs="Arial"/>
          <w:sz w:val="22"/>
          <w:szCs w:val="22"/>
        </w:rPr>
        <w:t xml:space="preserve">, with the </w:t>
      </w:r>
      <w:r>
        <w:rPr>
          <w:rFonts w:ascii="Arial" w:hAnsi="Arial" w:cs="Arial"/>
          <w:sz w:val="22"/>
          <w:szCs w:val="22"/>
        </w:rPr>
        <w:t xml:space="preserve">larvae </w:t>
      </w:r>
      <w:r w:rsidR="0017358F">
        <w:rPr>
          <w:rFonts w:ascii="Arial" w:hAnsi="Arial" w:cs="Arial"/>
          <w:sz w:val="22"/>
          <w:szCs w:val="22"/>
        </w:rPr>
        <w:t xml:space="preserve">about 3–4mm long (Llewellyn 1974). </w:t>
      </w:r>
      <w:r w:rsidR="00113934">
        <w:rPr>
          <w:rFonts w:ascii="Arial" w:hAnsi="Arial" w:cs="Arial"/>
          <w:sz w:val="22"/>
          <w:szCs w:val="22"/>
        </w:rPr>
        <w:t xml:space="preserve">Observations on </w:t>
      </w:r>
      <w:r w:rsidR="00B47126">
        <w:rPr>
          <w:rFonts w:ascii="Arial" w:hAnsi="Arial" w:cs="Arial"/>
          <w:sz w:val="22"/>
          <w:szCs w:val="22"/>
        </w:rPr>
        <w:t>Southern Pygmy Perch</w:t>
      </w:r>
      <w:r w:rsidR="00113934">
        <w:rPr>
          <w:rFonts w:ascii="Arial" w:hAnsi="Arial" w:cs="Arial"/>
          <w:sz w:val="22"/>
          <w:szCs w:val="22"/>
        </w:rPr>
        <w:t xml:space="preserve"> in the Macquarie River found that both sexes mature and breed in the first year of life (Humphries 1995), contrary to earlier findings on Murray-Darling Basin individuals that indicate</w:t>
      </w:r>
      <w:r w:rsidR="004723FE">
        <w:rPr>
          <w:rFonts w:ascii="Arial" w:hAnsi="Arial" w:cs="Arial"/>
          <w:sz w:val="22"/>
          <w:szCs w:val="22"/>
        </w:rPr>
        <w:t>d</w:t>
      </w:r>
      <w:r w:rsidR="008C6369">
        <w:rPr>
          <w:rFonts w:ascii="Arial" w:hAnsi="Arial" w:cs="Arial"/>
          <w:sz w:val="22"/>
          <w:szCs w:val="22"/>
        </w:rPr>
        <w:t xml:space="preserve"> they</w:t>
      </w:r>
      <w:r w:rsidR="00113934">
        <w:rPr>
          <w:rFonts w:ascii="Arial" w:hAnsi="Arial" w:cs="Arial"/>
          <w:sz w:val="22"/>
          <w:szCs w:val="22"/>
        </w:rPr>
        <w:t xml:space="preserve"> </w:t>
      </w:r>
      <w:r w:rsidR="004723FE">
        <w:rPr>
          <w:rFonts w:ascii="Arial" w:hAnsi="Arial" w:cs="Arial"/>
          <w:sz w:val="22"/>
          <w:szCs w:val="22"/>
        </w:rPr>
        <w:t xml:space="preserve">probably matured in </w:t>
      </w:r>
      <w:r w:rsidR="008C6369">
        <w:rPr>
          <w:rFonts w:ascii="Arial" w:hAnsi="Arial" w:cs="Arial"/>
          <w:sz w:val="22"/>
          <w:szCs w:val="22"/>
        </w:rPr>
        <w:t xml:space="preserve">their </w:t>
      </w:r>
      <w:r w:rsidR="00113934">
        <w:rPr>
          <w:rFonts w:ascii="Arial" w:hAnsi="Arial" w:cs="Arial"/>
          <w:sz w:val="22"/>
          <w:szCs w:val="22"/>
        </w:rPr>
        <w:t>second year (</w:t>
      </w:r>
      <w:r w:rsidR="004723FE">
        <w:rPr>
          <w:rFonts w:ascii="Arial" w:hAnsi="Arial" w:cs="Arial"/>
          <w:sz w:val="22"/>
          <w:szCs w:val="22"/>
        </w:rPr>
        <w:t xml:space="preserve">Llewellyn 1974). </w:t>
      </w:r>
      <w:r w:rsidR="0078005F">
        <w:rPr>
          <w:rFonts w:ascii="Arial" w:hAnsi="Arial" w:cs="Arial"/>
          <w:sz w:val="22"/>
          <w:szCs w:val="22"/>
        </w:rPr>
        <w:t xml:space="preserve">There </w:t>
      </w:r>
      <w:r w:rsidR="002D016C">
        <w:rPr>
          <w:rFonts w:ascii="Arial" w:hAnsi="Arial" w:cs="Arial"/>
          <w:sz w:val="22"/>
          <w:szCs w:val="22"/>
        </w:rPr>
        <w:t xml:space="preserve">are </w:t>
      </w:r>
      <w:r w:rsidR="0078005F">
        <w:rPr>
          <w:rFonts w:ascii="Arial" w:hAnsi="Arial" w:cs="Arial"/>
          <w:sz w:val="22"/>
          <w:szCs w:val="22"/>
        </w:rPr>
        <w:t xml:space="preserve">suggestions </w:t>
      </w:r>
      <w:r w:rsidR="002D016C">
        <w:rPr>
          <w:rFonts w:ascii="Arial" w:hAnsi="Arial" w:cs="Arial"/>
          <w:sz w:val="22"/>
          <w:szCs w:val="22"/>
        </w:rPr>
        <w:t>that individuals can live to at least five years of age, but populations of the species are dominated by individuals aged between one and three years old (Kuiter et al., 1996; Lintermans 2007)</w:t>
      </w:r>
      <w:r w:rsidR="0078005F">
        <w:rPr>
          <w:rFonts w:ascii="Arial" w:hAnsi="Arial" w:cs="Arial"/>
          <w:sz w:val="22"/>
          <w:szCs w:val="22"/>
        </w:rPr>
        <w:t>, and a study of large sample of otoliths from Southern Pygmy Perch in Tasmania only detected individuals to 3+ years (Humphries 1995)</w:t>
      </w:r>
      <w:r w:rsidR="002D016C">
        <w:rPr>
          <w:rFonts w:ascii="Arial" w:hAnsi="Arial" w:cs="Arial"/>
          <w:sz w:val="22"/>
          <w:szCs w:val="22"/>
        </w:rPr>
        <w:t>.</w:t>
      </w:r>
      <w:r w:rsidR="00CC29FF">
        <w:rPr>
          <w:rFonts w:ascii="Arial" w:hAnsi="Arial" w:cs="Arial"/>
          <w:sz w:val="22"/>
          <w:szCs w:val="22"/>
        </w:rPr>
        <w:t xml:space="preserve"> </w:t>
      </w:r>
      <w:r w:rsidR="0078005F">
        <w:rPr>
          <w:rFonts w:ascii="Arial" w:hAnsi="Arial" w:cs="Arial"/>
          <w:sz w:val="22"/>
          <w:szCs w:val="22"/>
        </w:rPr>
        <w:t>Therefore, u</w:t>
      </w:r>
      <w:r w:rsidR="00CC29FF">
        <w:rPr>
          <w:rFonts w:ascii="Arial" w:hAnsi="Arial" w:cs="Arial"/>
          <w:sz w:val="22"/>
          <w:szCs w:val="22"/>
        </w:rPr>
        <w:t xml:space="preserve">sing </w:t>
      </w:r>
      <w:r w:rsidR="00C06DA4">
        <w:rPr>
          <w:rFonts w:ascii="Arial" w:hAnsi="Arial" w:cs="Arial"/>
          <w:sz w:val="22"/>
          <w:szCs w:val="22"/>
        </w:rPr>
        <w:t xml:space="preserve">three </w:t>
      </w:r>
      <w:r w:rsidR="00CC29FF">
        <w:rPr>
          <w:rFonts w:ascii="Arial" w:hAnsi="Arial" w:cs="Arial"/>
          <w:sz w:val="22"/>
          <w:szCs w:val="22"/>
        </w:rPr>
        <w:t xml:space="preserve">years as the maximum age, the generation length for </w:t>
      </w:r>
      <w:r w:rsidR="00B47126">
        <w:rPr>
          <w:rFonts w:ascii="Arial" w:hAnsi="Arial" w:cs="Arial"/>
          <w:sz w:val="22"/>
          <w:szCs w:val="22"/>
        </w:rPr>
        <w:t>Southern Pygmy Perch</w:t>
      </w:r>
      <w:r w:rsidR="00CC29FF">
        <w:rPr>
          <w:rFonts w:ascii="Arial" w:hAnsi="Arial" w:cs="Arial"/>
          <w:sz w:val="22"/>
          <w:szCs w:val="22"/>
        </w:rPr>
        <w:t xml:space="preserve"> is estimated to be </w:t>
      </w:r>
      <w:r w:rsidR="0078005F">
        <w:rPr>
          <w:rFonts w:ascii="Arial" w:hAnsi="Arial" w:cs="Arial"/>
          <w:sz w:val="22"/>
          <w:szCs w:val="22"/>
        </w:rPr>
        <w:t>~</w:t>
      </w:r>
      <w:r w:rsidR="00C06DA4">
        <w:rPr>
          <w:rFonts w:ascii="Arial" w:hAnsi="Arial" w:cs="Arial"/>
          <w:sz w:val="22"/>
          <w:szCs w:val="22"/>
        </w:rPr>
        <w:t>2</w:t>
      </w:r>
      <w:r w:rsidR="009E1A5A">
        <w:rPr>
          <w:rFonts w:ascii="Arial" w:hAnsi="Arial" w:cs="Arial"/>
          <w:sz w:val="22"/>
          <w:szCs w:val="22"/>
        </w:rPr>
        <w:t>.5 years.</w:t>
      </w:r>
    </w:p>
    <w:p w14:paraId="6FC81299" w14:textId="05CB02BB" w:rsidR="003E3C14" w:rsidRDefault="0063512A" w:rsidP="00011003">
      <w:pPr>
        <w:pStyle w:val="Normal12pt"/>
        <w:spacing w:after="200" w:line="276" w:lineRule="auto"/>
        <w:rPr>
          <w:rFonts w:ascii="Arial" w:hAnsi="Arial" w:cs="Arial"/>
          <w:sz w:val="22"/>
          <w:szCs w:val="22"/>
        </w:rPr>
      </w:pPr>
      <w:r>
        <w:rPr>
          <w:rFonts w:ascii="Arial" w:hAnsi="Arial" w:cs="Arial"/>
          <w:sz w:val="22"/>
          <w:szCs w:val="22"/>
        </w:rPr>
        <w:t xml:space="preserve">Southern </w:t>
      </w:r>
      <w:r w:rsidR="00B47126">
        <w:rPr>
          <w:rFonts w:ascii="Arial" w:hAnsi="Arial" w:cs="Arial"/>
          <w:sz w:val="22"/>
          <w:szCs w:val="22"/>
        </w:rPr>
        <w:t>P</w:t>
      </w:r>
      <w:r>
        <w:rPr>
          <w:rFonts w:ascii="Arial" w:hAnsi="Arial" w:cs="Arial"/>
          <w:sz w:val="22"/>
          <w:szCs w:val="22"/>
        </w:rPr>
        <w:t xml:space="preserve">ygmy </w:t>
      </w:r>
      <w:r w:rsidR="00B47126">
        <w:rPr>
          <w:rFonts w:ascii="Arial" w:hAnsi="Arial" w:cs="Arial"/>
          <w:sz w:val="22"/>
          <w:szCs w:val="22"/>
        </w:rPr>
        <w:t>P</w:t>
      </w:r>
      <w:r>
        <w:rPr>
          <w:rFonts w:ascii="Arial" w:hAnsi="Arial" w:cs="Arial"/>
          <w:sz w:val="22"/>
          <w:szCs w:val="22"/>
        </w:rPr>
        <w:t xml:space="preserve">erch are </w:t>
      </w:r>
      <w:r w:rsidR="002F5B9E">
        <w:rPr>
          <w:rFonts w:ascii="Arial" w:hAnsi="Arial" w:cs="Arial"/>
          <w:sz w:val="22"/>
          <w:szCs w:val="22"/>
        </w:rPr>
        <w:t>insectivorous and planktivorous</w:t>
      </w:r>
      <w:r w:rsidR="00D447E4">
        <w:rPr>
          <w:rFonts w:ascii="Arial" w:hAnsi="Arial" w:cs="Arial"/>
          <w:sz w:val="22"/>
          <w:szCs w:val="22"/>
        </w:rPr>
        <w:t>, with diet consisting of crustaceans</w:t>
      </w:r>
      <w:r w:rsidR="00A31B63">
        <w:rPr>
          <w:rFonts w:ascii="Arial" w:hAnsi="Arial" w:cs="Arial"/>
          <w:sz w:val="22"/>
          <w:szCs w:val="22"/>
        </w:rPr>
        <w:t>,</w:t>
      </w:r>
      <w:r w:rsidR="00D447E4">
        <w:rPr>
          <w:rFonts w:ascii="Arial" w:hAnsi="Arial" w:cs="Arial"/>
          <w:sz w:val="22"/>
          <w:szCs w:val="22"/>
        </w:rPr>
        <w:t xml:space="preserve"> such as amphipods and ostracods</w:t>
      </w:r>
      <w:r w:rsidR="00A31B63">
        <w:rPr>
          <w:rFonts w:ascii="Arial" w:hAnsi="Arial" w:cs="Arial"/>
          <w:sz w:val="22"/>
          <w:szCs w:val="22"/>
        </w:rPr>
        <w:t>,</w:t>
      </w:r>
      <w:r w:rsidR="00D447E4">
        <w:rPr>
          <w:rFonts w:ascii="Arial" w:hAnsi="Arial" w:cs="Arial"/>
          <w:sz w:val="22"/>
          <w:szCs w:val="22"/>
        </w:rPr>
        <w:t xml:space="preserve"> that </w:t>
      </w:r>
      <w:r w:rsidR="00A70B7F">
        <w:rPr>
          <w:rFonts w:ascii="Arial" w:hAnsi="Arial" w:cs="Arial"/>
          <w:sz w:val="22"/>
          <w:szCs w:val="22"/>
        </w:rPr>
        <w:t xml:space="preserve">are </w:t>
      </w:r>
      <w:r w:rsidR="00D447E4">
        <w:rPr>
          <w:rFonts w:ascii="Arial" w:hAnsi="Arial" w:cs="Arial"/>
          <w:sz w:val="22"/>
          <w:szCs w:val="22"/>
        </w:rPr>
        <w:t xml:space="preserve">benthic </w:t>
      </w:r>
      <w:r w:rsidR="00A70B7F">
        <w:rPr>
          <w:rFonts w:ascii="Arial" w:hAnsi="Arial" w:cs="Arial"/>
          <w:sz w:val="22"/>
          <w:szCs w:val="22"/>
        </w:rPr>
        <w:t>and/</w:t>
      </w:r>
      <w:r w:rsidR="00D447E4">
        <w:rPr>
          <w:rFonts w:ascii="Arial" w:hAnsi="Arial" w:cs="Arial"/>
          <w:sz w:val="22"/>
          <w:szCs w:val="22"/>
        </w:rPr>
        <w:t xml:space="preserve">or associated </w:t>
      </w:r>
      <w:r w:rsidR="001F6008">
        <w:rPr>
          <w:rFonts w:ascii="Arial" w:hAnsi="Arial" w:cs="Arial"/>
          <w:sz w:val="22"/>
          <w:szCs w:val="22"/>
        </w:rPr>
        <w:t xml:space="preserve">with aquatic plants </w:t>
      </w:r>
      <w:r w:rsidR="00D447E4">
        <w:rPr>
          <w:rFonts w:ascii="Arial" w:hAnsi="Arial" w:cs="Arial"/>
          <w:sz w:val="22"/>
          <w:szCs w:val="22"/>
        </w:rPr>
        <w:t xml:space="preserve">(Humphries 1995). </w:t>
      </w:r>
      <w:r w:rsidR="001F6008">
        <w:rPr>
          <w:rFonts w:ascii="Arial" w:hAnsi="Arial" w:cs="Arial"/>
          <w:sz w:val="22"/>
          <w:szCs w:val="22"/>
        </w:rPr>
        <w:t>The </w:t>
      </w:r>
      <w:r w:rsidR="00A70B7F">
        <w:rPr>
          <w:rFonts w:ascii="Arial" w:hAnsi="Arial" w:cs="Arial"/>
          <w:sz w:val="22"/>
          <w:szCs w:val="22"/>
        </w:rPr>
        <w:t>species also likely feeds on other crustaceans such as cladocerans and copepods, insects such as larval chironomids and mayflies</w:t>
      </w:r>
      <w:r w:rsidR="00047080">
        <w:rPr>
          <w:rFonts w:ascii="Arial" w:hAnsi="Arial" w:cs="Arial"/>
          <w:sz w:val="22"/>
          <w:szCs w:val="22"/>
        </w:rPr>
        <w:t>,</w:t>
      </w:r>
      <w:r w:rsidR="00A70B7F">
        <w:rPr>
          <w:rFonts w:ascii="Arial" w:hAnsi="Arial" w:cs="Arial"/>
          <w:sz w:val="22"/>
          <w:szCs w:val="22"/>
        </w:rPr>
        <w:t xml:space="preserve"> and adult hemipterans and other terrestrial insects which fall in water (Kuiter et al., 1996).</w:t>
      </w:r>
    </w:p>
    <w:p w14:paraId="085BD09D" w14:textId="371A6ACE" w:rsidR="008A19AB" w:rsidRPr="003B7455" w:rsidRDefault="008A19AB" w:rsidP="00011003">
      <w:pPr>
        <w:pStyle w:val="Normal12pt"/>
        <w:spacing w:after="200" w:line="276" w:lineRule="auto"/>
        <w:rPr>
          <w:rFonts w:ascii="Arial" w:hAnsi="Arial" w:cs="Arial"/>
          <w:sz w:val="22"/>
          <w:szCs w:val="22"/>
        </w:rPr>
      </w:pPr>
      <w:r>
        <w:rPr>
          <w:rFonts w:ascii="Arial" w:hAnsi="Arial" w:cs="Arial"/>
          <w:sz w:val="22"/>
          <w:szCs w:val="22"/>
        </w:rPr>
        <w:t xml:space="preserve">A genetic study of the species in the has indicated that populations occurring in different </w:t>
      </w:r>
      <w:r w:rsidR="00711CB6">
        <w:rPr>
          <w:rFonts w:ascii="Arial" w:hAnsi="Arial" w:cs="Arial"/>
          <w:sz w:val="22"/>
          <w:szCs w:val="22"/>
        </w:rPr>
        <w:t xml:space="preserve">creek </w:t>
      </w:r>
      <w:r>
        <w:rPr>
          <w:rFonts w:ascii="Arial" w:hAnsi="Arial" w:cs="Arial"/>
          <w:sz w:val="22"/>
          <w:szCs w:val="22"/>
        </w:rPr>
        <w:t xml:space="preserve">tributaries of the Goulburn River system in Victoria are isolated from one another, however there is some level of connectivity within streams (Cook et al., 2007). </w:t>
      </w:r>
      <w:r w:rsidR="00711CB6">
        <w:rPr>
          <w:rFonts w:ascii="Arial" w:hAnsi="Arial" w:cs="Arial"/>
          <w:sz w:val="22"/>
          <w:szCs w:val="22"/>
        </w:rPr>
        <w:t>The study proposed that its findings could translate in other lowland streams further across the species range (Cook et al., 2007).</w:t>
      </w:r>
    </w:p>
    <w:p w14:paraId="71590D61" w14:textId="77777777" w:rsidR="00C90335" w:rsidRPr="00011003" w:rsidRDefault="00C90335" w:rsidP="00011003">
      <w:pPr>
        <w:pStyle w:val="CAIntextheading1"/>
        <w:spacing w:after="200" w:line="276" w:lineRule="auto"/>
      </w:pPr>
      <w:r w:rsidRPr="00011003">
        <w:t>Threats</w:t>
      </w:r>
    </w:p>
    <w:p w14:paraId="1A41347C" w14:textId="2E865EF1" w:rsidR="00676F48" w:rsidRDefault="00D44F09" w:rsidP="008F1AFC">
      <w:pPr>
        <w:pStyle w:val="Normal12pt"/>
        <w:spacing w:after="200" w:line="276" w:lineRule="auto"/>
        <w:rPr>
          <w:rFonts w:ascii="Arial" w:hAnsi="Arial" w:cs="Arial"/>
          <w:sz w:val="22"/>
          <w:szCs w:val="22"/>
        </w:rPr>
      </w:pPr>
      <w:r>
        <w:rPr>
          <w:rFonts w:ascii="Arial" w:hAnsi="Arial" w:cs="Arial"/>
          <w:sz w:val="22"/>
          <w:szCs w:val="22"/>
        </w:rPr>
        <w:t>Suspected primary threats to the species include the removal of riparian and aquatic vegetation (</w:t>
      </w:r>
      <w:r w:rsidRPr="005D0BA7">
        <w:rPr>
          <w:rFonts w:ascii="Arial" w:hAnsi="Arial" w:cs="Arial"/>
          <w:sz w:val="22"/>
          <w:szCs w:val="22"/>
        </w:rPr>
        <w:t>Lloyd &amp; Walker 1986</w:t>
      </w:r>
      <w:r>
        <w:rPr>
          <w:rFonts w:ascii="Arial" w:hAnsi="Arial" w:cs="Arial"/>
          <w:sz w:val="22"/>
          <w:szCs w:val="22"/>
        </w:rPr>
        <w:t>; Belsky et al., 1999</w:t>
      </w:r>
      <w:r w:rsidRPr="005D0BA7">
        <w:rPr>
          <w:rFonts w:ascii="Arial" w:hAnsi="Arial" w:cs="Arial"/>
          <w:sz w:val="22"/>
          <w:szCs w:val="22"/>
        </w:rPr>
        <w:t>)</w:t>
      </w:r>
      <w:r>
        <w:rPr>
          <w:rFonts w:ascii="Arial" w:hAnsi="Arial" w:cs="Arial"/>
          <w:sz w:val="22"/>
          <w:szCs w:val="22"/>
        </w:rPr>
        <w:t xml:space="preserve"> that the species is known to rely upon (Humphries 1995; Woodward &amp; Malone 2002; Unmack et al., 2011; 2013); the loss of connectivity between rivers and floodplains (Lyon et al., 2010; Saddlier et al., 2013); </w:t>
      </w:r>
      <w:r w:rsidR="00A31B63">
        <w:rPr>
          <w:rFonts w:ascii="Arial" w:hAnsi="Arial" w:cs="Arial"/>
          <w:sz w:val="22"/>
          <w:szCs w:val="22"/>
        </w:rPr>
        <w:t xml:space="preserve">and </w:t>
      </w:r>
      <w:r>
        <w:rPr>
          <w:rFonts w:ascii="Arial" w:hAnsi="Arial" w:cs="Arial"/>
          <w:sz w:val="22"/>
          <w:szCs w:val="22"/>
        </w:rPr>
        <w:t xml:space="preserve">sedimentation of water bodies (Bond &amp; Lake 2005). </w:t>
      </w:r>
      <w:r w:rsidR="00F06B13">
        <w:rPr>
          <w:rFonts w:ascii="Arial" w:hAnsi="Arial" w:cs="Arial"/>
          <w:sz w:val="22"/>
          <w:szCs w:val="22"/>
        </w:rPr>
        <w:t xml:space="preserve">The introduced fish species, </w:t>
      </w:r>
      <w:r w:rsidR="00CC3991">
        <w:rPr>
          <w:rFonts w:ascii="Arial" w:hAnsi="Arial" w:cs="Arial"/>
          <w:sz w:val="22"/>
          <w:szCs w:val="22"/>
        </w:rPr>
        <w:t>T</w:t>
      </w:r>
      <w:r w:rsidR="00F06B13">
        <w:rPr>
          <w:rFonts w:ascii="Arial" w:hAnsi="Arial" w:cs="Arial"/>
          <w:sz w:val="22"/>
          <w:szCs w:val="22"/>
        </w:rPr>
        <w:t xml:space="preserve">rout and </w:t>
      </w:r>
      <w:r w:rsidR="00826707">
        <w:rPr>
          <w:rFonts w:ascii="Arial" w:hAnsi="Arial" w:cs="Arial"/>
          <w:sz w:val="22"/>
          <w:szCs w:val="22"/>
        </w:rPr>
        <w:t>Redfin</w:t>
      </w:r>
      <w:r w:rsidR="008C6369">
        <w:rPr>
          <w:rFonts w:ascii="Arial" w:hAnsi="Arial" w:cs="Arial"/>
          <w:sz w:val="22"/>
          <w:szCs w:val="22"/>
        </w:rPr>
        <w:t>,</w:t>
      </w:r>
      <w:r w:rsidR="00F06B13">
        <w:rPr>
          <w:rFonts w:ascii="Arial" w:hAnsi="Arial" w:cs="Arial"/>
          <w:sz w:val="22"/>
          <w:szCs w:val="22"/>
        </w:rPr>
        <w:t xml:space="preserve"> are known </w:t>
      </w:r>
      <w:r w:rsidR="000C78A5">
        <w:rPr>
          <w:rFonts w:ascii="Arial" w:hAnsi="Arial" w:cs="Arial"/>
          <w:sz w:val="22"/>
          <w:szCs w:val="22"/>
        </w:rPr>
        <w:t xml:space="preserve">predators of </w:t>
      </w:r>
      <w:r w:rsidR="00B47126">
        <w:rPr>
          <w:rFonts w:ascii="Arial" w:hAnsi="Arial" w:cs="Arial"/>
          <w:sz w:val="22"/>
          <w:szCs w:val="22"/>
        </w:rPr>
        <w:t>Southern Pygmy Perch</w:t>
      </w:r>
      <w:r w:rsidR="00F06B13">
        <w:rPr>
          <w:rFonts w:ascii="Arial" w:hAnsi="Arial" w:cs="Arial"/>
          <w:sz w:val="22"/>
          <w:szCs w:val="22"/>
        </w:rPr>
        <w:t xml:space="preserve"> (Humphries 1995; Woodward &amp; Malone </w:t>
      </w:r>
      <w:r w:rsidR="00A31B63">
        <w:rPr>
          <w:rFonts w:ascii="Arial" w:hAnsi="Arial" w:cs="Arial"/>
          <w:sz w:val="22"/>
          <w:szCs w:val="22"/>
        </w:rPr>
        <w:t xml:space="preserve">2002), and eastern gambusia is thought </w:t>
      </w:r>
      <w:r w:rsidR="000C78A5">
        <w:rPr>
          <w:rFonts w:ascii="Arial" w:hAnsi="Arial" w:cs="Arial"/>
          <w:sz w:val="22"/>
          <w:szCs w:val="22"/>
        </w:rPr>
        <w:t xml:space="preserve">to be a likely predator of </w:t>
      </w:r>
      <w:r w:rsidR="00F06B13">
        <w:rPr>
          <w:rFonts w:ascii="Arial" w:hAnsi="Arial" w:cs="Arial"/>
          <w:sz w:val="22"/>
          <w:szCs w:val="22"/>
        </w:rPr>
        <w:t>eggs and juveniles (Woodward &amp; Malone 2002). Carp destroy submerge</w:t>
      </w:r>
      <w:r w:rsidR="008C6369">
        <w:rPr>
          <w:rFonts w:ascii="Arial" w:hAnsi="Arial" w:cs="Arial"/>
          <w:sz w:val="22"/>
          <w:szCs w:val="22"/>
        </w:rPr>
        <w:t>d</w:t>
      </w:r>
      <w:r w:rsidR="00F06B13">
        <w:rPr>
          <w:rFonts w:ascii="Arial" w:hAnsi="Arial" w:cs="Arial"/>
          <w:sz w:val="22"/>
          <w:szCs w:val="22"/>
        </w:rPr>
        <w:t xml:space="preserve"> macrophytes (</w:t>
      </w:r>
      <w:r w:rsidR="00F06B13">
        <w:rPr>
          <w:rFonts w:ascii="Arial" w:hAnsi="Arial" w:cs="Arial"/>
          <w:bCs/>
          <w:iCs/>
          <w:sz w:val="22"/>
          <w:szCs w:val="22"/>
        </w:rPr>
        <w:t>Roberts et </w:t>
      </w:r>
      <w:r w:rsidR="00F06B13" w:rsidRPr="004F28F9">
        <w:rPr>
          <w:rFonts w:ascii="Arial" w:hAnsi="Arial" w:cs="Arial"/>
          <w:bCs/>
          <w:iCs/>
          <w:sz w:val="22"/>
          <w:szCs w:val="22"/>
        </w:rPr>
        <w:t xml:space="preserve">al., 1995; Roberts </w:t>
      </w:r>
      <w:r w:rsidR="00F06B13">
        <w:rPr>
          <w:rFonts w:ascii="Arial" w:hAnsi="Arial" w:cs="Arial"/>
          <w:bCs/>
          <w:iCs/>
          <w:sz w:val="22"/>
          <w:szCs w:val="22"/>
        </w:rPr>
        <w:t>&amp; Sainty 1996; Vili</w:t>
      </w:r>
      <w:r w:rsidR="007C549B">
        <w:rPr>
          <w:rFonts w:ascii="Arial" w:hAnsi="Arial" w:cs="Arial"/>
          <w:bCs/>
          <w:iCs/>
          <w:sz w:val="22"/>
          <w:szCs w:val="22"/>
        </w:rPr>
        <w:t>z</w:t>
      </w:r>
      <w:r w:rsidR="00F06B13">
        <w:rPr>
          <w:rFonts w:ascii="Arial" w:hAnsi="Arial" w:cs="Arial"/>
          <w:bCs/>
          <w:iCs/>
          <w:sz w:val="22"/>
          <w:szCs w:val="22"/>
        </w:rPr>
        <w:t>zi et </w:t>
      </w:r>
      <w:r w:rsidR="00F06B13" w:rsidRPr="004F28F9">
        <w:rPr>
          <w:rFonts w:ascii="Arial" w:hAnsi="Arial" w:cs="Arial"/>
          <w:bCs/>
          <w:iCs/>
          <w:sz w:val="22"/>
          <w:szCs w:val="22"/>
        </w:rPr>
        <w:t>al., 2014</w:t>
      </w:r>
      <w:r w:rsidR="00F06B13">
        <w:rPr>
          <w:rFonts w:ascii="Arial" w:hAnsi="Arial" w:cs="Arial"/>
          <w:bCs/>
          <w:iCs/>
          <w:sz w:val="22"/>
          <w:szCs w:val="22"/>
        </w:rPr>
        <w:t>)</w:t>
      </w:r>
      <w:r w:rsidR="00F06B13">
        <w:rPr>
          <w:rFonts w:ascii="Arial" w:hAnsi="Arial" w:cs="Arial"/>
          <w:sz w:val="22"/>
          <w:szCs w:val="22"/>
        </w:rPr>
        <w:t xml:space="preserve">, so are likely indirectly impacting upon </w:t>
      </w:r>
      <w:r w:rsidR="00B47126">
        <w:rPr>
          <w:rFonts w:ascii="Arial" w:hAnsi="Arial" w:cs="Arial"/>
          <w:sz w:val="22"/>
          <w:szCs w:val="22"/>
        </w:rPr>
        <w:t>Southern Pygmy Perch</w:t>
      </w:r>
      <w:r w:rsidR="00F06B13">
        <w:rPr>
          <w:rFonts w:ascii="Arial" w:hAnsi="Arial" w:cs="Arial"/>
          <w:sz w:val="22"/>
          <w:szCs w:val="22"/>
        </w:rPr>
        <w:t xml:space="preserve"> given the species</w:t>
      </w:r>
      <w:r w:rsidR="00220173">
        <w:rPr>
          <w:rFonts w:ascii="Arial" w:hAnsi="Arial" w:cs="Arial"/>
          <w:sz w:val="22"/>
          <w:szCs w:val="22"/>
        </w:rPr>
        <w:t>’</w:t>
      </w:r>
      <w:r w:rsidR="00F06B13">
        <w:rPr>
          <w:rFonts w:ascii="Arial" w:hAnsi="Arial" w:cs="Arial"/>
          <w:sz w:val="22"/>
          <w:szCs w:val="22"/>
        </w:rPr>
        <w:t xml:space="preserve"> reliance on aquatic vegetation.</w:t>
      </w:r>
      <w:r w:rsidR="00676F48">
        <w:rPr>
          <w:rFonts w:ascii="Arial" w:hAnsi="Arial" w:cs="Arial"/>
          <w:sz w:val="22"/>
          <w:szCs w:val="22"/>
        </w:rPr>
        <w:br w:type="page"/>
      </w:r>
    </w:p>
    <w:p w14:paraId="00F203B2" w14:textId="7F00372A" w:rsidR="00E33391" w:rsidRDefault="00E33391" w:rsidP="00E33391">
      <w:pPr>
        <w:pStyle w:val="Caption"/>
        <w:keepNext/>
      </w:pPr>
      <w:r w:rsidRPr="00E33391">
        <w:rPr>
          <w:b/>
        </w:rPr>
        <w:t xml:space="preserve">Table </w:t>
      </w:r>
      <w:r w:rsidRPr="00E33391">
        <w:rPr>
          <w:b/>
        </w:rPr>
        <w:fldChar w:fldCharType="begin"/>
      </w:r>
      <w:r w:rsidRPr="00E33391">
        <w:rPr>
          <w:b/>
        </w:rPr>
        <w:instrText xml:space="preserve"> SEQ Table \* ARABIC </w:instrText>
      </w:r>
      <w:r w:rsidRPr="00E33391">
        <w:rPr>
          <w:b/>
        </w:rPr>
        <w:fldChar w:fldCharType="separate"/>
      </w:r>
      <w:r w:rsidRPr="00E33391">
        <w:rPr>
          <w:b/>
          <w:noProof/>
        </w:rPr>
        <w:t>1</w:t>
      </w:r>
      <w:r w:rsidRPr="00E33391">
        <w:rPr>
          <w:b/>
        </w:rPr>
        <w:fldChar w:fldCharType="end"/>
      </w:r>
      <w:r w:rsidRPr="00E33391">
        <w:rPr>
          <w:b/>
        </w:rPr>
        <w:t xml:space="preserve"> –</w:t>
      </w:r>
      <w:r>
        <w:t xml:space="preserve"> </w:t>
      </w:r>
      <w:r w:rsidRPr="00011003">
        <w:rPr>
          <w:rFonts w:cs="Arial"/>
          <w:szCs w:val="22"/>
        </w:rPr>
        <w:t xml:space="preserve">Threats impacting the </w:t>
      </w:r>
      <w:r w:rsidR="00B47126">
        <w:rPr>
          <w:rFonts w:cs="Arial"/>
          <w:szCs w:val="22"/>
        </w:rPr>
        <w:t>Southern Pygmy Perch</w:t>
      </w:r>
      <w:r>
        <w:rPr>
          <w:rFonts w:cs="Arial"/>
          <w:szCs w:val="22"/>
        </w:rPr>
        <w:t xml:space="preserve"> </w:t>
      </w:r>
      <w:r w:rsidRPr="00011003">
        <w:rPr>
          <w:rFonts w:cs="Arial"/>
          <w:szCs w:val="22"/>
        </w:rPr>
        <w:t>in approximate order of severity of risk, based on available evidence</w:t>
      </w:r>
      <w:r>
        <w:rPr>
          <w:rFonts w:cs="Arial"/>
          <w:szCs w:val="22"/>
        </w:rPr>
        <w:t>.</w:t>
      </w:r>
    </w:p>
    <w:tbl>
      <w:tblPr>
        <w:tblStyle w:val="TableGrid"/>
        <w:tblW w:w="0" w:type="auto"/>
        <w:tblCellMar>
          <w:top w:w="57" w:type="dxa"/>
          <w:bottom w:w="57" w:type="dxa"/>
        </w:tblCellMar>
        <w:tblLook w:val="04A0" w:firstRow="1" w:lastRow="0" w:firstColumn="1" w:lastColumn="0" w:noHBand="0" w:noVBand="1"/>
      </w:tblPr>
      <w:tblGrid>
        <w:gridCol w:w="1239"/>
        <w:gridCol w:w="1623"/>
        <w:gridCol w:w="1271"/>
        <w:gridCol w:w="5240"/>
      </w:tblGrid>
      <w:tr w:rsidR="00A6617C" w:rsidRPr="00011003" w14:paraId="21E5663B" w14:textId="77777777" w:rsidTr="00A6617C">
        <w:trPr>
          <w:trHeight w:val="524"/>
        </w:trPr>
        <w:tc>
          <w:tcPr>
            <w:tcW w:w="1239" w:type="dxa"/>
            <w:shd w:val="clear" w:color="auto" w:fill="D9D9D9" w:themeFill="background1" w:themeFillShade="D9"/>
          </w:tcPr>
          <w:p w14:paraId="25FB5410" w14:textId="64EB18AF" w:rsidR="00A6617C" w:rsidRPr="00011003" w:rsidRDefault="00A6617C" w:rsidP="00011003">
            <w:pPr>
              <w:spacing w:after="200" w:line="276" w:lineRule="auto"/>
              <w:rPr>
                <w:rFonts w:ascii="Arial" w:hAnsi="Arial" w:cs="Arial"/>
                <w:b/>
                <w:sz w:val="22"/>
                <w:szCs w:val="22"/>
              </w:rPr>
            </w:pPr>
            <w:r>
              <w:rPr>
                <w:rFonts w:ascii="Arial" w:hAnsi="Arial" w:cs="Arial"/>
                <w:b/>
                <w:sz w:val="22"/>
                <w:szCs w:val="22"/>
              </w:rPr>
              <w:t>Number</w:t>
            </w:r>
          </w:p>
        </w:tc>
        <w:tc>
          <w:tcPr>
            <w:tcW w:w="1623" w:type="dxa"/>
            <w:shd w:val="clear" w:color="auto" w:fill="D9D9D9" w:themeFill="background1" w:themeFillShade="D9"/>
          </w:tcPr>
          <w:p w14:paraId="68554BEC" w14:textId="37251DF7" w:rsidR="00A6617C" w:rsidRPr="00011003" w:rsidRDefault="00A6617C" w:rsidP="00011003">
            <w:pPr>
              <w:spacing w:after="200" w:line="276" w:lineRule="auto"/>
              <w:rPr>
                <w:rFonts w:ascii="Arial" w:hAnsi="Arial" w:cs="Arial"/>
                <w:b/>
                <w:sz w:val="22"/>
                <w:szCs w:val="22"/>
              </w:rPr>
            </w:pPr>
            <w:r w:rsidRPr="00011003">
              <w:rPr>
                <w:rFonts w:ascii="Arial" w:hAnsi="Arial" w:cs="Arial"/>
                <w:b/>
                <w:sz w:val="22"/>
                <w:szCs w:val="22"/>
              </w:rPr>
              <w:t>Threat factor</w:t>
            </w:r>
          </w:p>
        </w:tc>
        <w:tc>
          <w:tcPr>
            <w:tcW w:w="1271" w:type="dxa"/>
            <w:shd w:val="clear" w:color="auto" w:fill="D9D9D9" w:themeFill="background1" w:themeFillShade="D9"/>
          </w:tcPr>
          <w:p w14:paraId="2B4E8FFA" w14:textId="77777777" w:rsidR="00A6617C" w:rsidRPr="00011003" w:rsidRDefault="00A6617C" w:rsidP="00011003">
            <w:pPr>
              <w:spacing w:after="200" w:line="276" w:lineRule="auto"/>
              <w:rPr>
                <w:rFonts w:ascii="Arial" w:hAnsi="Arial" w:cs="Arial"/>
                <w:b/>
                <w:sz w:val="22"/>
                <w:szCs w:val="22"/>
              </w:rPr>
            </w:pPr>
            <w:r w:rsidRPr="00011003">
              <w:rPr>
                <w:rFonts w:ascii="Arial" w:hAnsi="Arial" w:cs="Arial"/>
                <w:b/>
                <w:sz w:val="22"/>
                <w:szCs w:val="22"/>
              </w:rPr>
              <w:t>Threat type and status</w:t>
            </w:r>
          </w:p>
        </w:tc>
        <w:tc>
          <w:tcPr>
            <w:tcW w:w="5240" w:type="dxa"/>
            <w:shd w:val="clear" w:color="auto" w:fill="D9D9D9" w:themeFill="background1" w:themeFillShade="D9"/>
          </w:tcPr>
          <w:p w14:paraId="7FF62B3B" w14:textId="77777777" w:rsidR="00A6617C" w:rsidRPr="00011003" w:rsidRDefault="00A6617C" w:rsidP="00011003">
            <w:pPr>
              <w:spacing w:after="200" w:line="276" w:lineRule="auto"/>
              <w:rPr>
                <w:rFonts w:ascii="Arial" w:hAnsi="Arial" w:cs="Arial"/>
                <w:b/>
                <w:sz w:val="22"/>
                <w:szCs w:val="22"/>
              </w:rPr>
            </w:pPr>
            <w:r w:rsidRPr="00011003">
              <w:rPr>
                <w:rFonts w:ascii="Arial" w:hAnsi="Arial" w:cs="Arial"/>
                <w:b/>
                <w:sz w:val="22"/>
                <w:szCs w:val="22"/>
              </w:rPr>
              <w:t>Evidence base</w:t>
            </w:r>
          </w:p>
        </w:tc>
      </w:tr>
      <w:tr w:rsidR="00A6617C" w:rsidRPr="00011003" w14:paraId="37F573CD" w14:textId="77777777" w:rsidTr="00A6617C">
        <w:tc>
          <w:tcPr>
            <w:tcW w:w="1239" w:type="dxa"/>
          </w:tcPr>
          <w:p w14:paraId="2EE7FDC1" w14:textId="535E9790" w:rsidR="00A6617C" w:rsidRPr="006B521B" w:rsidRDefault="0057119F" w:rsidP="00A6617C">
            <w:pPr>
              <w:spacing w:after="200" w:line="276" w:lineRule="auto"/>
              <w:rPr>
                <w:rFonts w:ascii="Arial" w:hAnsi="Arial" w:cs="Arial"/>
                <w:sz w:val="22"/>
                <w:szCs w:val="22"/>
              </w:rPr>
            </w:pPr>
            <w:r>
              <w:rPr>
                <w:rFonts w:ascii="Arial" w:hAnsi="Arial" w:cs="Arial"/>
                <w:sz w:val="22"/>
                <w:szCs w:val="22"/>
              </w:rPr>
              <w:t>1</w:t>
            </w:r>
            <w:r w:rsidR="00A6617C">
              <w:rPr>
                <w:rFonts w:ascii="Arial" w:hAnsi="Arial" w:cs="Arial"/>
                <w:sz w:val="22"/>
                <w:szCs w:val="22"/>
              </w:rPr>
              <w:t>.0</w:t>
            </w:r>
          </w:p>
        </w:tc>
        <w:tc>
          <w:tcPr>
            <w:tcW w:w="8134" w:type="dxa"/>
            <w:gridSpan w:val="3"/>
          </w:tcPr>
          <w:p w14:paraId="788F9935" w14:textId="6007AA84" w:rsidR="00A6617C" w:rsidRPr="006B521B" w:rsidRDefault="00A6617C" w:rsidP="00A6617C">
            <w:pPr>
              <w:spacing w:after="200" w:line="276" w:lineRule="auto"/>
              <w:rPr>
                <w:rFonts w:ascii="Arial" w:hAnsi="Arial" w:cs="Arial"/>
                <w:sz w:val="22"/>
                <w:szCs w:val="22"/>
              </w:rPr>
            </w:pPr>
            <w:r w:rsidRPr="006B521B">
              <w:rPr>
                <w:rFonts w:ascii="Arial" w:hAnsi="Arial" w:cs="Arial"/>
                <w:sz w:val="22"/>
                <w:szCs w:val="22"/>
              </w:rPr>
              <w:t>Habitat loss and fragmentation</w:t>
            </w:r>
          </w:p>
        </w:tc>
      </w:tr>
      <w:tr w:rsidR="00A6617C" w:rsidRPr="00011003" w14:paraId="2E274CBF" w14:textId="77777777" w:rsidTr="00A6617C">
        <w:tc>
          <w:tcPr>
            <w:tcW w:w="1239" w:type="dxa"/>
          </w:tcPr>
          <w:p w14:paraId="44D1BE2E" w14:textId="6EE94E2B" w:rsidR="00A6617C" w:rsidRPr="005D0BA7" w:rsidRDefault="0057119F" w:rsidP="00A6617C">
            <w:pPr>
              <w:spacing w:after="200" w:line="276" w:lineRule="auto"/>
              <w:rPr>
                <w:rFonts w:ascii="Arial" w:hAnsi="Arial" w:cs="Arial"/>
                <w:sz w:val="22"/>
                <w:szCs w:val="22"/>
              </w:rPr>
            </w:pPr>
            <w:r>
              <w:rPr>
                <w:rFonts w:ascii="Arial" w:hAnsi="Arial" w:cs="Arial"/>
                <w:sz w:val="22"/>
                <w:szCs w:val="22"/>
              </w:rPr>
              <w:t>1</w:t>
            </w:r>
            <w:r w:rsidR="00A6617C">
              <w:rPr>
                <w:rFonts w:ascii="Arial" w:hAnsi="Arial" w:cs="Arial"/>
                <w:sz w:val="22"/>
                <w:szCs w:val="22"/>
              </w:rPr>
              <w:t>.1</w:t>
            </w:r>
          </w:p>
        </w:tc>
        <w:tc>
          <w:tcPr>
            <w:tcW w:w="1623" w:type="dxa"/>
          </w:tcPr>
          <w:p w14:paraId="5E684887" w14:textId="4B16CD60" w:rsidR="00A6617C" w:rsidRPr="005D0BA7" w:rsidRDefault="00A6617C" w:rsidP="00A6617C">
            <w:pPr>
              <w:spacing w:after="200" w:line="276" w:lineRule="auto"/>
              <w:rPr>
                <w:rFonts w:ascii="Arial" w:hAnsi="Arial" w:cs="Arial"/>
                <w:sz w:val="22"/>
                <w:szCs w:val="22"/>
              </w:rPr>
            </w:pPr>
            <w:r w:rsidRPr="005D0BA7">
              <w:rPr>
                <w:rFonts w:ascii="Arial" w:hAnsi="Arial" w:cs="Arial"/>
                <w:sz w:val="22"/>
                <w:szCs w:val="22"/>
              </w:rPr>
              <w:t xml:space="preserve">Removal of </w:t>
            </w:r>
            <w:r>
              <w:rPr>
                <w:rFonts w:ascii="Arial" w:hAnsi="Arial" w:cs="Arial"/>
                <w:sz w:val="22"/>
                <w:szCs w:val="22"/>
              </w:rPr>
              <w:t xml:space="preserve">riparian and aquatic </w:t>
            </w:r>
            <w:r w:rsidRPr="005D0BA7">
              <w:rPr>
                <w:rFonts w:ascii="Arial" w:hAnsi="Arial" w:cs="Arial"/>
                <w:sz w:val="22"/>
                <w:szCs w:val="22"/>
              </w:rPr>
              <w:t>vegetation</w:t>
            </w:r>
          </w:p>
        </w:tc>
        <w:tc>
          <w:tcPr>
            <w:tcW w:w="1271" w:type="dxa"/>
          </w:tcPr>
          <w:p w14:paraId="61B340B4" w14:textId="65D4C546" w:rsidR="00A6617C" w:rsidRPr="005D0BA7" w:rsidRDefault="00A6617C" w:rsidP="00A6617C">
            <w:pPr>
              <w:spacing w:after="200" w:line="276" w:lineRule="auto"/>
              <w:rPr>
                <w:rFonts w:ascii="Arial" w:hAnsi="Arial" w:cs="Arial"/>
                <w:sz w:val="22"/>
                <w:szCs w:val="22"/>
              </w:rPr>
            </w:pPr>
            <w:r w:rsidRPr="005D0BA7">
              <w:rPr>
                <w:rFonts w:ascii="Arial" w:hAnsi="Arial" w:cs="Arial"/>
                <w:sz w:val="22"/>
                <w:szCs w:val="22"/>
              </w:rPr>
              <w:t>Suspec</w:t>
            </w:r>
            <w:r>
              <w:rPr>
                <w:rFonts w:ascii="Arial" w:hAnsi="Arial" w:cs="Arial"/>
                <w:sz w:val="22"/>
                <w:szCs w:val="22"/>
              </w:rPr>
              <w:t xml:space="preserve">ted past, </w:t>
            </w:r>
            <w:r w:rsidRPr="005D0BA7">
              <w:rPr>
                <w:rFonts w:ascii="Arial" w:hAnsi="Arial" w:cs="Arial"/>
                <w:sz w:val="22"/>
                <w:szCs w:val="22"/>
              </w:rPr>
              <w:t>current</w:t>
            </w:r>
            <w:r>
              <w:rPr>
                <w:rFonts w:ascii="Arial" w:hAnsi="Arial" w:cs="Arial"/>
                <w:sz w:val="22"/>
                <w:szCs w:val="22"/>
              </w:rPr>
              <w:t xml:space="preserve"> and future</w:t>
            </w:r>
          </w:p>
        </w:tc>
        <w:tc>
          <w:tcPr>
            <w:tcW w:w="5240" w:type="dxa"/>
          </w:tcPr>
          <w:p w14:paraId="34C6152E" w14:textId="715A2E40" w:rsidR="00A6617C" w:rsidRPr="005D0BA7" w:rsidRDefault="00A6617C">
            <w:pPr>
              <w:spacing w:after="200" w:line="276" w:lineRule="auto"/>
              <w:rPr>
                <w:rFonts w:ascii="Arial" w:hAnsi="Arial" w:cs="Arial"/>
                <w:sz w:val="22"/>
                <w:szCs w:val="22"/>
              </w:rPr>
            </w:pPr>
            <w:r w:rsidRPr="005D0BA7">
              <w:rPr>
                <w:rFonts w:ascii="Arial" w:hAnsi="Arial" w:cs="Arial"/>
                <w:sz w:val="22"/>
                <w:szCs w:val="22"/>
              </w:rPr>
              <w:t xml:space="preserve">Once widespread in the lower Murray River and associated tributaries in South Australia, the </w:t>
            </w:r>
            <w:r w:rsidR="00B47126">
              <w:rPr>
                <w:rFonts w:ascii="Arial" w:hAnsi="Arial" w:cs="Arial"/>
                <w:sz w:val="22"/>
                <w:szCs w:val="22"/>
              </w:rPr>
              <w:t>Southern Pygmy Perch</w:t>
            </w:r>
            <w:r w:rsidRPr="005D0BA7">
              <w:rPr>
                <w:rFonts w:ascii="Arial" w:hAnsi="Arial" w:cs="Arial"/>
                <w:sz w:val="22"/>
                <w:szCs w:val="22"/>
              </w:rPr>
              <w:t xml:space="preserve"> is </w:t>
            </w:r>
            <w:r>
              <w:rPr>
                <w:rFonts w:ascii="Arial" w:hAnsi="Arial" w:cs="Arial"/>
                <w:sz w:val="22"/>
                <w:szCs w:val="22"/>
              </w:rPr>
              <w:t xml:space="preserve">considered </w:t>
            </w:r>
            <w:r w:rsidRPr="005D0BA7">
              <w:rPr>
                <w:rFonts w:ascii="Arial" w:hAnsi="Arial" w:cs="Arial"/>
                <w:sz w:val="22"/>
                <w:szCs w:val="22"/>
              </w:rPr>
              <w:t>to have declined due to the removal of shaded, weedy habitats which were often destroyed in “stream improvement” practices (Lloyd &amp; Walker 1986).</w:t>
            </w:r>
            <w:r>
              <w:rPr>
                <w:rFonts w:ascii="Arial" w:hAnsi="Arial" w:cs="Arial"/>
                <w:sz w:val="22"/>
                <w:szCs w:val="22"/>
              </w:rPr>
              <w:t xml:space="preserve"> Clearing and unrestricted stock access to riparian zones has led to a reduction in riparian and aquatic vegetation levels (Belsky et al., 1999).</w:t>
            </w:r>
            <w:r w:rsidR="008A19AB">
              <w:rPr>
                <w:rFonts w:ascii="Arial" w:hAnsi="Arial" w:cs="Arial"/>
                <w:sz w:val="22"/>
                <w:szCs w:val="22"/>
              </w:rPr>
              <w:t xml:space="preserve"> Given stream populations of the species can be isolated from other populations in other streams relatively close by (Cook et al., 2007), even relatively small-scale loss and degradation of riparian and aquatic vegetation may be impacting relict populations.</w:t>
            </w:r>
          </w:p>
        </w:tc>
      </w:tr>
      <w:tr w:rsidR="00A6617C" w:rsidRPr="00011003" w14:paraId="785CD03D" w14:textId="77777777" w:rsidTr="00A6617C">
        <w:tc>
          <w:tcPr>
            <w:tcW w:w="1239" w:type="dxa"/>
          </w:tcPr>
          <w:p w14:paraId="57055ACC" w14:textId="0768C62E" w:rsidR="00A6617C" w:rsidRDefault="0057119F" w:rsidP="008F1AFC">
            <w:pPr>
              <w:spacing w:after="200" w:line="276" w:lineRule="auto"/>
              <w:rPr>
                <w:rFonts w:ascii="Arial" w:hAnsi="Arial" w:cs="Arial"/>
                <w:sz w:val="22"/>
                <w:szCs w:val="22"/>
              </w:rPr>
            </w:pPr>
            <w:r>
              <w:rPr>
                <w:rFonts w:ascii="Arial" w:hAnsi="Arial" w:cs="Arial"/>
                <w:sz w:val="22"/>
                <w:szCs w:val="22"/>
              </w:rPr>
              <w:t>1</w:t>
            </w:r>
            <w:r w:rsidR="00A6617C">
              <w:rPr>
                <w:rFonts w:ascii="Arial" w:hAnsi="Arial" w:cs="Arial"/>
                <w:sz w:val="22"/>
                <w:szCs w:val="22"/>
              </w:rPr>
              <w:t>.2</w:t>
            </w:r>
          </w:p>
        </w:tc>
        <w:tc>
          <w:tcPr>
            <w:tcW w:w="1623" w:type="dxa"/>
          </w:tcPr>
          <w:p w14:paraId="13171EB2" w14:textId="52C12716" w:rsidR="00A6617C" w:rsidRPr="005D0BA7" w:rsidRDefault="00A6617C" w:rsidP="00A6617C">
            <w:pPr>
              <w:spacing w:after="200" w:line="276" w:lineRule="auto"/>
              <w:rPr>
                <w:rFonts w:ascii="Arial" w:hAnsi="Arial" w:cs="Arial"/>
                <w:sz w:val="22"/>
                <w:szCs w:val="22"/>
              </w:rPr>
            </w:pPr>
            <w:r>
              <w:rPr>
                <w:rFonts w:ascii="Arial" w:hAnsi="Arial" w:cs="Arial"/>
                <w:sz w:val="22"/>
                <w:szCs w:val="22"/>
              </w:rPr>
              <w:t>Loss of connectivity between rivers and floodplains</w:t>
            </w:r>
          </w:p>
        </w:tc>
        <w:tc>
          <w:tcPr>
            <w:tcW w:w="1271" w:type="dxa"/>
          </w:tcPr>
          <w:p w14:paraId="790159FE" w14:textId="2EA0F4DC" w:rsidR="00A6617C" w:rsidRPr="005D0BA7" w:rsidRDefault="00A6617C" w:rsidP="00A6617C">
            <w:pPr>
              <w:spacing w:after="200" w:line="276" w:lineRule="auto"/>
              <w:rPr>
                <w:rFonts w:ascii="Arial" w:hAnsi="Arial" w:cs="Arial"/>
                <w:sz w:val="22"/>
                <w:szCs w:val="22"/>
              </w:rPr>
            </w:pPr>
            <w:r>
              <w:rPr>
                <w:rFonts w:ascii="Arial" w:hAnsi="Arial" w:cs="Arial"/>
                <w:sz w:val="22"/>
                <w:szCs w:val="22"/>
              </w:rPr>
              <w:t>Suspected past, current and future</w:t>
            </w:r>
          </w:p>
        </w:tc>
        <w:tc>
          <w:tcPr>
            <w:tcW w:w="5240" w:type="dxa"/>
          </w:tcPr>
          <w:p w14:paraId="06DEBC12" w14:textId="0632437E" w:rsidR="00A6617C" w:rsidRDefault="00A6617C" w:rsidP="00A6617C">
            <w:pPr>
              <w:spacing w:after="200" w:line="276" w:lineRule="auto"/>
              <w:rPr>
                <w:rFonts w:ascii="Arial" w:hAnsi="Arial" w:cs="Arial"/>
                <w:sz w:val="22"/>
                <w:szCs w:val="22"/>
              </w:rPr>
            </w:pPr>
            <w:r>
              <w:rPr>
                <w:rFonts w:ascii="Arial" w:hAnsi="Arial" w:cs="Arial"/>
                <w:sz w:val="22"/>
                <w:szCs w:val="22"/>
              </w:rPr>
              <w:t xml:space="preserve">Substantial areas of shallow wetland habitat have been lost in parts of the Murray-Darling Basin and coastal drainages where the </w:t>
            </w:r>
            <w:r w:rsidR="00B47126">
              <w:rPr>
                <w:rFonts w:ascii="Arial" w:hAnsi="Arial" w:cs="Arial"/>
                <w:sz w:val="22"/>
                <w:szCs w:val="22"/>
              </w:rPr>
              <w:t>Southern Pygmy Perch</w:t>
            </w:r>
            <w:r>
              <w:rPr>
                <w:rFonts w:ascii="Arial" w:hAnsi="Arial" w:cs="Arial"/>
                <w:sz w:val="22"/>
                <w:szCs w:val="22"/>
              </w:rPr>
              <w:t xml:space="preserve"> occur, and reduced wetland connectivity to more permanent waterbodies such as rivers and creeks has occurred (Saddlier et al., 2013). Indications are that lateral connectivity is important for the small-bodied fish community in the Murray-Darling Basin (Lyon et al., 2010). Recruitment and dispersal of </w:t>
            </w:r>
            <w:r w:rsidR="00B47126">
              <w:rPr>
                <w:rFonts w:ascii="Arial" w:hAnsi="Arial" w:cs="Arial"/>
                <w:sz w:val="22"/>
                <w:szCs w:val="22"/>
              </w:rPr>
              <w:t>Southern Pygmy Perch</w:t>
            </w:r>
            <w:r>
              <w:rPr>
                <w:rFonts w:ascii="Arial" w:hAnsi="Arial" w:cs="Arial"/>
                <w:sz w:val="22"/>
                <w:szCs w:val="22"/>
              </w:rPr>
              <w:t xml:space="preserve"> in the Barmah-Millewa Forest on the Murray River has been observed to significantly increase during a floodplain inundation in comparison with other conditions (Tonkin et al., 2008).</w:t>
            </w:r>
          </w:p>
          <w:p w14:paraId="43E6627B" w14:textId="45637103" w:rsidR="00A6617C" w:rsidRPr="005D0BA7" w:rsidRDefault="00A6617C" w:rsidP="00A95597">
            <w:pPr>
              <w:spacing w:after="200" w:line="276" w:lineRule="auto"/>
              <w:rPr>
                <w:rFonts w:ascii="Arial" w:hAnsi="Arial" w:cs="Arial"/>
                <w:sz w:val="22"/>
                <w:szCs w:val="22"/>
              </w:rPr>
            </w:pPr>
            <w:r>
              <w:rPr>
                <w:rFonts w:ascii="Arial" w:hAnsi="Arial" w:cs="Arial"/>
                <w:sz w:val="22"/>
                <w:szCs w:val="22"/>
              </w:rPr>
              <w:t>While recent fishway construction programmes have focussed towards restoring longitudinal connectivity in the temperate south-eastern rivers of Australia, up until 2008 no regulators controlling flow into lateral areas had had fishways installed (Jones &amp; Stuart 2008). The trial of several potential management and engineering solutions has been recommended to improve river floodplain connectivity in lowland rivers (Jones &amp; Stuart 2008). Recent environmental water priorities are focussed on l</w:t>
            </w:r>
            <w:r w:rsidRPr="00410750">
              <w:rPr>
                <w:rFonts w:ascii="Arial" w:hAnsi="Arial" w:cs="Arial"/>
                <w:sz w:val="22"/>
                <w:szCs w:val="22"/>
              </w:rPr>
              <w:t>ateral connectivity,</w:t>
            </w:r>
            <w:r>
              <w:rPr>
                <w:rFonts w:ascii="Arial" w:hAnsi="Arial" w:cs="Arial"/>
                <w:sz w:val="22"/>
                <w:szCs w:val="22"/>
              </w:rPr>
              <w:t xml:space="preserve"> </w:t>
            </w:r>
            <w:r w:rsidRPr="00410750">
              <w:rPr>
                <w:rFonts w:ascii="Arial" w:hAnsi="Arial" w:cs="Arial"/>
                <w:sz w:val="22"/>
                <w:szCs w:val="22"/>
              </w:rPr>
              <w:t>including</w:t>
            </w:r>
            <w:r w:rsidR="00A95597">
              <w:rPr>
                <w:rFonts w:ascii="Arial" w:hAnsi="Arial" w:cs="Arial"/>
                <w:sz w:val="22"/>
                <w:szCs w:val="22"/>
              </w:rPr>
              <w:t xml:space="preserve"> an emphasis that </w:t>
            </w:r>
            <w:r w:rsidR="00A95597" w:rsidRPr="00410750">
              <w:rPr>
                <w:rFonts w:ascii="Arial" w:hAnsi="Arial" w:cs="Arial"/>
                <w:sz w:val="22"/>
                <w:szCs w:val="22"/>
              </w:rPr>
              <w:t xml:space="preserve">follow-up connections </w:t>
            </w:r>
            <w:r w:rsidR="00A95597">
              <w:rPr>
                <w:rFonts w:ascii="Arial" w:hAnsi="Arial" w:cs="Arial"/>
                <w:sz w:val="22"/>
                <w:szCs w:val="22"/>
              </w:rPr>
              <w:t xml:space="preserve">are established using water releases for in future years (MDBA 2017). These releases are identified as </w:t>
            </w:r>
            <w:r w:rsidR="00A95597" w:rsidRPr="00410750">
              <w:rPr>
                <w:rFonts w:ascii="Arial" w:hAnsi="Arial" w:cs="Arial"/>
                <w:sz w:val="22"/>
                <w:szCs w:val="22"/>
              </w:rPr>
              <w:t xml:space="preserve">a key action under </w:t>
            </w:r>
            <w:r w:rsidR="00A95597">
              <w:rPr>
                <w:rFonts w:ascii="Arial" w:hAnsi="Arial" w:cs="Arial"/>
                <w:sz w:val="22"/>
                <w:szCs w:val="22"/>
              </w:rPr>
              <w:t xml:space="preserve">moderate and wet to very wet conditions, and are designed at </w:t>
            </w:r>
            <w:r w:rsidRPr="00410750">
              <w:rPr>
                <w:rFonts w:ascii="Arial" w:hAnsi="Arial" w:cs="Arial"/>
                <w:sz w:val="22"/>
                <w:szCs w:val="22"/>
              </w:rPr>
              <w:t>allow</w:t>
            </w:r>
            <w:r w:rsidR="00A95597">
              <w:rPr>
                <w:rFonts w:ascii="Arial" w:hAnsi="Arial" w:cs="Arial"/>
                <w:sz w:val="22"/>
                <w:szCs w:val="22"/>
              </w:rPr>
              <w:t>ing</w:t>
            </w:r>
            <w:r w:rsidRPr="00410750">
              <w:rPr>
                <w:rFonts w:ascii="Arial" w:hAnsi="Arial" w:cs="Arial"/>
                <w:sz w:val="22"/>
                <w:szCs w:val="22"/>
              </w:rPr>
              <w:t xml:space="preserve"> fish to exit off-channel habitats and for </w:t>
            </w:r>
            <w:r w:rsidR="00A95597">
              <w:rPr>
                <w:rFonts w:ascii="Arial" w:hAnsi="Arial" w:cs="Arial"/>
                <w:sz w:val="22"/>
                <w:szCs w:val="22"/>
              </w:rPr>
              <w:t>offspring to disperse</w:t>
            </w:r>
            <w:r w:rsidRPr="00410750">
              <w:rPr>
                <w:rFonts w:ascii="Arial" w:hAnsi="Arial" w:cs="Arial"/>
                <w:sz w:val="22"/>
                <w:szCs w:val="22"/>
              </w:rPr>
              <w:t xml:space="preserve"> </w:t>
            </w:r>
            <w:r>
              <w:rPr>
                <w:rFonts w:ascii="Arial" w:hAnsi="Arial" w:cs="Arial"/>
                <w:sz w:val="22"/>
                <w:szCs w:val="22"/>
              </w:rPr>
              <w:t>(MDBA 2017).</w:t>
            </w:r>
          </w:p>
        </w:tc>
      </w:tr>
      <w:tr w:rsidR="00A6617C" w:rsidRPr="00011003" w14:paraId="1CD88C29" w14:textId="77777777" w:rsidTr="00A6617C">
        <w:tc>
          <w:tcPr>
            <w:tcW w:w="1239" w:type="dxa"/>
          </w:tcPr>
          <w:p w14:paraId="3DE0E3AB" w14:textId="59877E3E" w:rsidR="00A6617C" w:rsidRDefault="0057119F" w:rsidP="00A6617C">
            <w:pPr>
              <w:spacing w:after="200" w:line="276" w:lineRule="auto"/>
              <w:rPr>
                <w:rFonts w:ascii="Arial" w:hAnsi="Arial" w:cs="Arial"/>
                <w:sz w:val="22"/>
                <w:szCs w:val="22"/>
              </w:rPr>
            </w:pPr>
            <w:r>
              <w:rPr>
                <w:rFonts w:ascii="Arial" w:hAnsi="Arial" w:cs="Arial"/>
                <w:sz w:val="22"/>
                <w:szCs w:val="22"/>
              </w:rPr>
              <w:t>1</w:t>
            </w:r>
            <w:r w:rsidR="00A6617C">
              <w:rPr>
                <w:rFonts w:ascii="Arial" w:hAnsi="Arial" w:cs="Arial"/>
                <w:sz w:val="22"/>
                <w:szCs w:val="22"/>
              </w:rPr>
              <w:t>.3</w:t>
            </w:r>
          </w:p>
        </w:tc>
        <w:tc>
          <w:tcPr>
            <w:tcW w:w="1623" w:type="dxa"/>
          </w:tcPr>
          <w:p w14:paraId="6FB2C820" w14:textId="02A2E2BB" w:rsidR="00A6617C" w:rsidRDefault="00A6617C" w:rsidP="00A6617C">
            <w:pPr>
              <w:spacing w:after="200" w:line="276" w:lineRule="auto"/>
              <w:rPr>
                <w:rFonts w:ascii="Arial" w:hAnsi="Arial" w:cs="Arial"/>
                <w:sz w:val="22"/>
                <w:szCs w:val="22"/>
              </w:rPr>
            </w:pPr>
            <w:r>
              <w:rPr>
                <w:rFonts w:ascii="Arial" w:hAnsi="Arial" w:cs="Arial"/>
                <w:sz w:val="22"/>
                <w:szCs w:val="22"/>
              </w:rPr>
              <w:t>Sedimentation</w:t>
            </w:r>
          </w:p>
        </w:tc>
        <w:tc>
          <w:tcPr>
            <w:tcW w:w="1271" w:type="dxa"/>
          </w:tcPr>
          <w:p w14:paraId="38B45F4C" w14:textId="542477F1" w:rsidR="00A6617C" w:rsidRDefault="00A6617C" w:rsidP="00A6617C">
            <w:pPr>
              <w:spacing w:after="200" w:line="276" w:lineRule="auto"/>
              <w:rPr>
                <w:rFonts w:ascii="Arial" w:hAnsi="Arial" w:cs="Arial"/>
                <w:sz w:val="22"/>
                <w:szCs w:val="22"/>
              </w:rPr>
            </w:pPr>
            <w:r>
              <w:rPr>
                <w:rFonts w:ascii="Arial" w:hAnsi="Arial" w:cs="Arial"/>
                <w:sz w:val="22"/>
                <w:szCs w:val="22"/>
              </w:rPr>
              <w:t>Suspected past, current and future</w:t>
            </w:r>
          </w:p>
        </w:tc>
        <w:tc>
          <w:tcPr>
            <w:tcW w:w="5240" w:type="dxa"/>
          </w:tcPr>
          <w:p w14:paraId="7AB8C132" w14:textId="3F61E575" w:rsidR="00A6617C" w:rsidRDefault="00A6617C">
            <w:pPr>
              <w:spacing w:after="200" w:line="276" w:lineRule="auto"/>
              <w:rPr>
                <w:rFonts w:ascii="Arial" w:hAnsi="Arial" w:cs="Arial"/>
                <w:sz w:val="22"/>
                <w:szCs w:val="22"/>
              </w:rPr>
            </w:pPr>
            <w:r>
              <w:rPr>
                <w:rFonts w:ascii="Arial" w:hAnsi="Arial" w:cs="Arial"/>
                <w:sz w:val="22"/>
                <w:szCs w:val="22"/>
              </w:rPr>
              <w:t xml:space="preserve">Human-induced erosion delivering </w:t>
            </w:r>
            <w:r w:rsidR="00DD6D53">
              <w:rPr>
                <w:rFonts w:ascii="Arial" w:hAnsi="Arial" w:cs="Arial"/>
                <w:sz w:val="22"/>
                <w:szCs w:val="22"/>
              </w:rPr>
              <w:t xml:space="preserve">increased </w:t>
            </w:r>
            <w:r>
              <w:rPr>
                <w:rFonts w:ascii="Arial" w:hAnsi="Arial" w:cs="Arial"/>
                <w:sz w:val="22"/>
                <w:szCs w:val="22"/>
              </w:rPr>
              <w:t xml:space="preserve">sedimentation to streams and rivers (known as sand-slugs) deplete the number of permanent refuge pools in waterways when there are drought conditions (Bond &amp; Lake 2005). It has been proposed that restoration work in streams degraded by sand-slugs may be better directed toward restoring refuge habitat (deep pools and backwaters) rather than focussing on residential habitat (addition of wood/timber structures) to increase the resilience of species such as </w:t>
            </w:r>
            <w:r w:rsidR="00B47126">
              <w:rPr>
                <w:rFonts w:ascii="Arial" w:hAnsi="Arial" w:cs="Arial"/>
                <w:sz w:val="22"/>
                <w:szCs w:val="22"/>
              </w:rPr>
              <w:t>Southern Pygmy Perch</w:t>
            </w:r>
            <w:r>
              <w:rPr>
                <w:rFonts w:ascii="Arial" w:hAnsi="Arial" w:cs="Arial"/>
                <w:sz w:val="22"/>
                <w:szCs w:val="22"/>
              </w:rPr>
              <w:t xml:space="preserve"> to drought and flood (Bond &amp; Lake 2005).</w:t>
            </w:r>
          </w:p>
        </w:tc>
      </w:tr>
      <w:tr w:rsidR="0057119F" w:rsidRPr="00011003" w14:paraId="128B3DD0" w14:textId="77777777" w:rsidTr="006F134D">
        <w:tc>
          <w:tcPr>
            <w:tcW w:w="1239" w:type="dxa"/>
          </w:tcPr>
          <w:p w14:paraId="43FD3BB0" w14:textId="13F68027" w:rsidR="0057119F" w:rsidRDefault="0057119F" w:rsidP="008F1AFC">
            <w:pPr>
              <w:spacing w:after="200" w:line="276" w:lineRule="auto"/>
              <w:rPr>
                <w:rFonts w:ascii="Arial" w:hAnsi="Arial" w:cs="Arial"/>
                <w:sz w:val="22"/>
                <w:szCs w:val="22"/>
              </w:rPr>
            </w:pPr>
            <w:r>
              <w:rPr>
                <w:rFonts w:ascii="Arial" w:hAnsi="Arial" w:cs="Arial"/>
                <w:sz w:val="22"/>
                <w:szCs w:val="22"/>
              </w:rPr>
              <w:t>2.0</w:t>
            </w:r>
          </w:p>
        </w:tc>
        <w:tc>
          <w:tcPr>
            <w:tcW w:w="8134" w:type="dxa"/>
            <w:gridSpan w:val="3"/>
          </w:tcPr>
          <w:p w14:paraId="5D68A4E8" w14:textId="7894443C" w:rsidR="0057119F" w:rsidRDefault="0057119F" w:rsidP="0057119F">
            <w:pPr>
              <w:spacing w:after="200" w:line="276" w:lineRule="auto"/>
              <w:rPr>
                <w:rFonts w:ascii="Arial" w:hAnsi="Arial" w:cs="Arial"/>
                <w:sz w:val="22"/>
                <w:szCs w:val="22"/>
              </w:rPr>
            </w:pPr>
            <w:r>
              <w:rPr>
                <w:rFonts w:ascii="Arial" w:hAnsi="Arial" w:cs="Arial"/>
                <w:sz w:val="22"/>
                <w:szCs w:val="22"/>
              </w:rPr>
              <w:t>Invasive introduced species</w:t>
            </w:r>
          </w:p>
        </w:tc>
      </w:tr>
      <w:tr w:rsidR="0057119F" w:rsidRPr="00011003" w14:paraId="4BF434F0" w14:textId="77777777" w:rsidTr="00A6617C">
        <w:tc>
          <w:tcPr>
            <w:tcW w:w="1239" w:type="dxa"/>
          </w:tcPr>
          <w:p w14:paraId="79E84340" w14:textId="729F250B" w:rsidR="0057119F" w:rsidRDefault="0057119F" w:rsidP="0057119F">
            <w:pPr>
              <w:spacing w:after="200" w:line="276" w:lineRule="auto"/>
              <w:rPr>
                <w:rFonts w:ascii="Arial" w:hAnsi="Arial" w:cs="Arial"/>
                <w:sz w:val="22"/>
                <w:szCs w:val="22"/>
              </w:rPr>
            </w:pPr>
            <w:r>
              <w:rPr>
                <w:rFonts w:ascii="Arial" w:hAnsi="Arial" w:cs="Arial"/>
                <w:sz w:val="22"/>
                <w:szCs w:val="22"/>
              </w:rPr>
              <w:t>2.1</w:t>
            </w:r>
          </w:p>
        </w:tc>
        <w:tc>
          <w:tcPr>
            <w:tcW w:w="1623" w:type="dxa"/>
          </w:tcPr>
          <w:p w14:paraId="5E68E77C" w14:textId="771E1A9D" w:rsidR="0057119F" w:rsidRDefault="0057119F" w:rsidP="0057119F">
            <w:pPr>
              <w:spacing w:after="200" w:line="276" w:lineRule="auto"/>
              <w:rPr>
                <w:rFonts w:ascii="Arial" w:hAnsi="Arial" w:cs="Arial"/>
                <w:sz w:val="22"/>
                <w:szCs w:val="22"/>
              </w:rPr>
            </w:pPr>
            <w:r w:rsidRPr="006332BC">
              <w:rPr>
                <w:rFonts w:ascii="Arial" w:hAnsi="Arial" w:cs="Arial"/>
                <w:sz w:val="22"/>
                <w:szCs w:val="22"/>
              </w:rPr>
              <w:t xml:space="preserve">Competition and predation by </w:t>
            </w:r>
            <w:r>
              <w:rPr>
                <w:rFonts w:ascii="Arial" w:hAnsi="Arial" w:cs="Arial"/>
                <w:sz w:val="22"/>
                <w:szCs w:val="22"/>
              </w:rPr>
              <w:t>introduced</w:t>
            </w:r>
            <w:r w:rsidRPr="006332BC">
              <w:rPr>
                <w:rFonts w:ascii="Arial" w:hAnsi="Arial" w:cs="Arial"/>
                <w:sz w:val="22"/>
                <w:szCs w:val="22"/>
              </w:rPr>
              <w:t xml:space="preserve"> fish species</w:t>
            </w:r>
          </w:p>
        </w:tc>
        <w:tc>
          <w:tcPr>
            <w:tcW w:w="1271" w:type="dxa"/>
          </w:tcPr>
          <w:p w14:paraId="798555FD" w14:textId="58EFE980" w:rsidR="0057119F" w:rsidRDefault="0057119F" w:rsidP="0057119F">
            <w:pPr>
              <w:spacing w:after="200" w:line="276" w:lineRule="auto"/>
              <w:rPr>
                <w:rFonts w:ascii="Arial" w:hAnsi="Arial" w:cs="Arial"/>
                <w:sz w:val="22"/>
                <w:szCs w:val="22"/>
              </w:rPr>
            </w:pPr>
            <w:r>
              <w:rPr>
                <w:rFonts w:ascii="Arial" w:hAnsi="Arial" w:cs="Arial"/>
                <w:sz w:val="22"/>
                <w:szCs w:val="22"/>
              </w:rPr>
              <w:t>known</w:t>
            </w:r>
            <w:r w:rsidRPr="006332BC">
              <w:rPr>
                <w:rFonts w:ascii="Arial" w:hAnsi="Arial" w:cs="Arial"/>
                <w:sz w:val="22"/>
                <w:szCs w:val="22"/>
              </w:rPr>
              <w:t xml:space="preserve"> past, current and future</w:t>
            </w:r>
          </w:p>
        </w:tc>
        <w:tc>
          <w:tcPr>
            <w:tcW w:w="5240" w:type="dxa"/>
          </w:tcPr>
          <w:p w14:paraId="06DDC612" w14:textId="5C3A4B96" w:rsidR="0057119F" w:rsidRDefault="0057119F" w:rsidP="0057119F">
            <w:pPr>
              <w:spacing w:after="200" w:line="276" w:lineRule="auto"/>
              <w:rPr>
                <w:rFonts w:ascii="Arial" w:hAnsi="Arial" w:cs="Arial"/>
                <w:sz w:val="22"/>
                <w:szCs w:val="22"/>
              </w:rPr>
            </w:pPr>
            <w:r>
              <w:rPr>
                <w:rFonts w:ascii="Arial" w:hAnsi="Arial" w:cs="Arial"/>
                <w:sz w:val="22"/>
                <w:szCs w:val="22"/>
              </w:rPr>
              <w:t xml:space="preserve">A number of alien (or introduced) fish species are present in the areas </w:t>
            </w:r>
            <w:r w:rsidR="00220173">
              <w:rPr>
                <w:rFonts w:ascii="Arial" w:hAnsi="Arial" w:cs="Arial"/>
                <w:sz w:val="22"/>
                <w:szCs w:val="22"/>
              </w:rPr>
              <w:t xml:space="preserve">where </w:t>
            </w:r>
            <w:r>
              <w:rPr>
                <w:rFonts w:ascii="Arial" w:hAnsi="Arial" w:cs="Arial"/>
                <w:sz w:val="22"/>
                <w:szCs w:val="22"/>
              </w:rPr>
              <w:t xml:space="preserve">the </w:t>
            </w:r>
            <w:r w:rsidR="00B47126">
              <w:rPr>
                <w:rFonts w:ascii="Arial" w:hAnsi="Arial" w:cs="Arial"/>
                <w:sz w:val="22"/>
                <w:szCs w:val="22"/>
              </w:rPr>
              <w:t>Southern Pygmy Perch</w:t>
            </w:r>
            <w:r>
              <w:rPr>
                <w:rFonts w:ascii="Arial" w:hAnsi="Arial" w:cs="Arial"/>
                <w:sz w:val="22"/>
                <w:szCs w:val="22"/>
              </w:rPr>
              <w:t xml:space="preserve"> occurs. For example, in the Macquarie River in Tasmania, the species co-occurs with the introduced species </w:t>
            </w:r>
            <w:r w:rsidR="00826707">
              <w:rPr>
                <w:rFonts w:ascii="Arial" w:hAnsi="Arial" w:cs="Arial"/>
                <w:sz w:val="22"/>
                <w:szCs w:val="22"/>
              </w:rPr>
              <w:t>Brown Trout</w:t>
            </w:r>
            <w:r>
              <w:rPr>
                <w:rFonts w:ascii="Arial" w:hAnsi="Arial" w:cs="Arial"/>
                <w:sz w:val="22"/>
                <w:szCs w:val="22"/>
              </w:rPr>
              <w:t xml:space="preserve"> (</w:t>
            </w:r>
            <w:r>
              <w:rPr>
                <w:rFonts w:ascii="Arial" w:hAnsi="Arial" w:cs="Arial"/>
                <w:i/>
                <w:sz w:val="22"/>
                <w:szCs w:val="22"/>
              </w:rPr>
              <w:t>Salmo trutta</w:t>
            </w:r>
            <w:r>
              <w:rPr>
                <w:rFonts w:ascii="Arial" w:hAnsi="Arial" w:cs="Arial"/>
                <w:sz w:val="22"/>
                <w:szCs w:val="22"/>
              </w:rPr>
              <w:t xml:space="preserve">), </w:t>
            </w:r>
            <w:r w:rsidR="00826707">
              <w:rPr>
                <w:rFonts w:ascii="Arial" w:hAnsi="Arial" w:cs="Arial"/>
                <w:sz w:val="22"/>
                <w:szCs w:val="22"/>
              </w:rPr>
              <w:t>Redfin</w:t>
            </w:r>
            <w:r>
              <w:rPr>
                <w:rFonts w:ascii="Arial" w:hAnsi="Arial" w:cs="Arial"/>
                <w:sz w:val="22"/>
                <w:szCs w:val="22"/>
              </w:rPr>
              <w:t xml:space="preserve"> (</w:t>
            </w:r>
            <w:r>
              <w:rPr>
                <w:rFonts w:ascii="Arial" w:hAnsi="Arial" w:cs="Arial"/>
                <w:i/>
                <w:sz w:val="22"/>
                <w:szCs w:val="22"/>
              </w:rPr>
              <w:t>Perca fluviatilis</w:t>
            </w:r>
            <w:r>
              <w:rPr>
                <w:rFonts w:ascii="Arial" w:hAnsi="Arial" w:cs="Arial"/>
                <w:sz w:val="22"/>
                <w:szCs w:val="22"/>
              </w:rPr>
              <w:t xml:space="preserve">) and </w:t>
            </w:r>
            <w:r w:rsidR="00826707">
              <w:rPr>
                <w:rFonts w:ascii="Arial" w:hAnsi="Arial" w:cs="Arial"/>
                <w:sz w:val="22"/>
                <w:szCs w:val="22"/>
              </w:rPr>
              <w:t>T</w:t>
            </w:r>
            <w:r>
              <w:rPr>
                <w:rFonts w:ascii="Arial" w:hAnsi="Arial" w:cs="Arial"/>
                <w:sz w:val="22"/>
                <w:szCs w:val="22"/>
              </w:rPr>
              <w:t>ench (</w:t>
            </w:r>
            <w:r>
              <w:rPr>
                <w:rFonts w:ascii="Arial" w:hAnsi="Arial" w:cs="Arial"/>
                <w:i/>
                <w:sz w:val="22"/>
                <w:szCs w:val="22"/>
              </w:rPr>
              <w:t>Tinca tinca</w:t>
            </w:r>
            <w:r>
              <w:rPr>
                <w:rFonts w:ascii="Arial" w:hAnsi="Arial" w:cs="Arial"/>
                <w:sz w:val="22"/>
                <w:szCs w:val="22"/>
              </w:rPr>
              <w:t xml:space="preserve">) (Humphries 1995). Examination of gut contents from </w:t>
            </w:r>
            <w:r w:rsidR="00826707">
              <w:rPr>
                <w:rFonts w:ascii="Arial" w:hAnsi="Arial" w:cs="Arial"/>
                <w:sz w:val="22"/>
                <w:szCs w:val="22"/>
              </w:rPr>
              <w:t>Brown Trout</w:t>
            </w:r>
            <w:r>
              <w:rPr>
                <w:rFonts w:ascii="Arial" w:hAnsi="Arial" w:cs="Arial"/>
                <w:sz w:val="22"/>
                <w:szCs w:val="22"/>
              </w:rPr>
              <w:t xml:space="preserve"> and </w:t>
            </w:r>
            <w:r w:rsidR="00826707">
              <w:rPr>
                <w:rFonts w:ascii="Arial" w:hAnsi="Arial" w:cs="Arial"/>
                <w:sz w:val="22"/>
                <w:szCs w:val="22"/>
              </w:rPr>
              <w:t>Redfin</w:t>
            </w:r>
            <w:r>
              <w:rPr>
                <w:rFonts w:ascii="Arial" w:hAnsi="Arial" w:cs="Arial"/>
                <w:sz w:val="22"/>
                <w:szCs w:val="22"/>
              </w:rPr>
              <w:t xml:space="preserve"> indicated that </w:t>
            </w:r>
            <w:r w:rsidR="00B47126">
              <w:rPr>
                <w:rFonts w:ascii="Arial" w:hAnsi="Arial" w:cs="Arial"/>
                <w:sz w:val="22"/>
                <w:szCs w:val="22"/>
              </w:rPr>
              <w:t>Southern Pygmy Perch</w:t>
            </w:r>
            <w:r>
              <w:rPr>
                <w:rFonts w:ascii="Arial" w:hAnsi="Arial" w:cs="Arial"/>
                <w:sz w:val="22"/>
                <w:szCs w:val="22"/>
              </w:rPr>
              <w:t xml:space="preserve"> was an important prey item for both these introduced fish species (Humphries unpub. data., cited in Humphries 1995). J.O. Langtry also reported in his observations from 1949-50 that “</w:t>
            </w:r>
            <w:r w:rsidR="00826707">
              <w:rPr>
                <w:rFonts w:ascii="Arial" w:hAnsi="Arial" w:cs="Arial"/>
                <w:sz w:val="22"/>
                <w:szCs w:val="22"/>
              </w:rPr>
              <w:t>Brown Trout</w:t>
            </w:r>
            <w:r>
              <w:rPr>
                <w:rFonts w:ascii="Arial" w:hAnsi="Arial" w:cs="Arial"/>
                <w:sz w:val="22"/>
                <w:szCs w:val="22"/>
              </w:rPr>
              <w:t xml:space="preserve"> have been seen feeding voraciously on shoals of </w:t>
            </w:r>
            <w:r w:rsidR="00E476FA">
              <w:rPr>
                <w:rFonts w:ascii="Arial" w:hAnsi="Arial" w:cs="Arial"/>
                <w:sz w:val="22"/>
                <w:szCs w:val="22"/>
              </w:rPr>
              <w:t>P</w:t>
            </w:r>
            <w:r>
              <w:rPr>
                <w:rFonts w:ascii="Arial" w:hAnsi="Arial" w:cs="Arial"/>
                <w:sz w:val="22"/>
                <w:szCs w:val="22"/>
              </w:rPr>
              <w:t xml:space="preserve">igmy </w:t>
            </w:r>
            <w:r w:rsidR="00E476FA">
              <w:rPr>
                <w:rFonts w:ascii="Arial" w:hAnsi="Arial" w:cs="Arial"/>
                <w:sz w:val="22"/>
                <w:szCs w:val="22"/>
              </w:rPr>
              <w:t>P</w:t>
            </w:r>
            <w:r>
              <w:rPr>
                <w:rFonts w:ascii="Arial" w:hAnsi="Arial" w:cs="Arial"/>
                <w:sz w:val="22"/>
                <w:szCs w:val="22"/>
              </w:rPr>
              <w:t>erch (</w:t>
            </w:r>
            <w:r w:rsidR="00B47126">
              <w:rPr>
                <w:rFonts w:ascii="Arial" w:hAnsi="Arial" w:cs="Arial"/>
                <w:i/>
                <w:sz w:val="22"/>
                <w:szCs w:val="22"/>
              </w:rPr>
              <w:t>Southern Pygmy Perch</w:t>
            </w:r>
            <w:r>
              <w:rPr>
                <w:rFonts w:ascii="Arial" w:hAnsi="Arial" w:cs="Arial"/>
                <w:sz w:val="22"/>
                <w:szCs w:val="22"/>
              </w:rPr>
              <w:t xml:space="preserve">) in the Yarrawonga area” (Cadwallader 1977). </w:t>
            </w:r>
            <w:r w:rsidR="00B82E45">
              <w:rPr>
                <w:rFonts w:ascii="Arial" w:hAnsi="Arial" w:cs="Arial"/>
                <w:sz w:val="22"/>
                <w:szCs w:val="22"/>
              </w:rPr>
              <w:t>Interestingly, a dedicated</w:t>
            </w:r>
            <w:r>
              <w:rPr>
                <w:rFonts w:ascii="Arial" w:hAnsi="Arial" w:cs="Arial"/>
                <w:sz w:val="22"/>
                <w:szCs w:val="22"/>
              </w:rPr>
              <w:t xml:space="preserve"> </w:t>
            </w:r>
            <w:r w:rsidR="00CC3991">
              <w:rPr>
                <w:rFonts w:ascii="Arial" w:hAnsi="Arial" w:cs="Arial"/>
                <w:sz w:val="22"/>
                <w:szCs w:val="22"/>
              </w:rPr>
              <w:t>T</w:t>
            </w:r>
            <w:r>
              <w:rPr>
                <w:rFonts w:ascii="Arial" w:hAnsi="Arial" w:cs="Arial"/>
                <w:sz w:val="22"/>
                <w:szCs w:val="22"/>
              </w:rPr>
              <w:t>rout fishing book state</w:t>
            </w:r>
            <w:r w:rsidR="00B82E45">
              <w:rPr>
                <w:rFonts w:ascii="Arial" w:hAnsi="Arial" w:cs="Arial"/>
                <w:sz w:val="22"/>
                <w:szCs w:val="22"/>
              </w:rPr>
              <w:t>s</w:t>
            </w:r>
            <w:r>
              <w:rPr>
                <w:rFonts w:ascii="Arial" w:hAnsi="Arial" w:cs="Arial"/>
                <w:sz w:val="22"/>
                <w:szCs w:val="22"/>
              </w:rPr>
              <w:t xml:space="preserve"> that </w:t>
            </w:r>
            <w:r w:rsidR="00B47126">
              <w:rPr>
                <w:rFonts w:ascii="Arial" w:hAnsi="Arial" w:cs="Arial"/>
                <w:sz w:val="22"/>
                <w:szCs w:val="22"/>
              </w:rPr>
              <w:t>Southern Pygmy Perch</w:t>
            </w:r>
            <w:r>
              <w:rPr>
                <w:rFonts w:ascii="Arial" w:hAnsi="Arial" w:cs="Arial"/>
                <w:sz w:val="22"/>
                <w:szCs w:val="22"/>
              </w:rPr>
              <w:t xml:space="preserve"> is the best bait for big </w:t>
            </w:r>
            <w:r w:rsidR="00CC3991">
              <w:rPr>
                <w:rFonts w:ascii="Arial" w:hAnsi="Arial" w:cs="Arial"/>
                <w:sz w:val="22"/>
                <w:szCs w:val="22"/>
              </w:rPr>
              <w:t>T</w:t>
            </w:r>
            <w:r>
              <w:rPr>
                <w:rFonts w:ascii="Arial" w:hAnsi="Arial" w:cs="Arial"/>
                <w:sz w:val="22"/>
                <w:szCs w:val="22"/>
              </w:rPr>
              <w:t xml:space="preserve">rout (Wedlick 1981), leaving little doubt that </w:t>
            </w:r>
            <w:r w:rsidR="00CC3991">
              <w:rPr>
                <w:rFonts w:ascii="Arial" w:hAnsi="Arial" w:cs="Arial"/>
                <w:sz w:val="22"/>
                <w:szCs w:val="22"/>
              </w:rPr>
              <w:t>T</w:t>
            </w:r>
            <w:r>
              <w:rPr>
                <w:rFonts w:ascii="Arial" w:hAnsi="Arial" w:cs="Arial"/>
                <w:sz w:val="22"/>
                <w:szCs w:val="22"/>
              </w:rPr>
              <w:t>rout predate on the species.</w:t>
            </w:r>
          </w:p>
          <w:p w14:paraId="0504499B" w14:textId="635A1AB5" w:rsidR="0057119F" w:rsidRDefault="0057119F" w:rsidP="0057119F">
            <w:pPr>
              <w:spacing w:after="200" w:line="276" w:lineRule="auto"/>
              <w:rPr>
                <w:rFonts w:ascii="Arial" w:hAnsi="Arial" w:cs="Arial"/>
                <w:sz w:val="22"/>
                <w:szCs w:val="22"/>
              </w:rPr>
            </w:pPr>
            <w:r>
              <w:rPr>
                <w:rFonts w:ascii="Arial" w:hAnsi="Arial" w:cs="Arial"/>
                <w:sz w:val="22"/>
                <w:szCs w:val="22"/>
              </w:rPr>
              <w:t xml:space="preserve">Another study in coastal Victorian rivers, which did not sample any </w:t>
            </w:r>
            <w:r w:rsidR="00E476FA">
              <w:rPr>
                <w:rFonts w:ascii="Arial" w:hAnsi="Arial" w:cs="Arial"/>
                <w:sz w:val="22"/>
                <w:szCs w:val="22"/>
              </w:rPr>
              <w:t>T</w:t>
            </w:r>
            <w:r>
              <w:rPr>
                <w:rFonts w:ascii="Arial" w:hAnsi="Arial" w:cs="Arial"/>
                <w:sz w:val="22"/>
                <w:szCs w:val="22"/>
              </w:rPr>
              <w:t xml:space="preserve">rout species despite being present in the area, found </w:t>
            </w:r>
            <w:r w:rsidR="00E476FA">
              <w:rPr>
                <w:rFonts w:ascii="Arial" w:hAnsi="Arial" w:cs="Arial"/>
                <w:sz w:val="22"/>
                <w:szCs w:val="22"/>
              </w:rPr>
              <w:t>P</w:t>
            </w:r>
            <w:r>
              <w:rPr>
                <w:rFonts w:ascii="Arial" w:hAnsi="Arial" w:cs="Arial"/>
                <w:sz w:val="22"/>
                <w:szCs w:val="22"/>
              </w:rPr>
              <w:t xml:space="preserve">ygmy </w:t>
            </w:r>
            <w:r w:rsidR="00E476FA">
              <w:rPr>
                <w:rFonts w:ascii="Arial" w:hAnsi="Arial" w:cs="Arial"/>
                <w:sz w:val="22"/>
                <w:szCs w:val="22"/>
              </w:rPr>
              <w:t>P</w:t>
            </w:r>
            <w:r>
              <w:rPr>
                <w:rFonts w:ascii="Arial" w:hAnsi="Arial" w:cs="Arial"/>
                <w:sz w:val="22"/>
                <w:szCs w:val="22"/>
              </w:rPr>
              <w:t xml:space="preserve">erch in </w:t>
            </w:r>
            <w:r w:rsidR="00826707">
              <w:rPr>
                <w:rFonts w:ascii="Arial" w:hAnsi="Arial" w:cs="Arial"/>
                <w:sz w:val="22"/>
                <w:szCs w:val="22"/>
              </w:rPr>
              <w:t>Redfin</w:t>
            </w:r>
            <w:r>
              <w:rPr>
                <w:rFonts w:ascii="Arial" w:hAnsi="Arial" w:cs="Arial"/>
                <w:sz w:val="22"/>
                <w:szCs w:val="22"/>
              </w:rPr>
              <w:t xml:space="preserve"> gut samples (Woodward &amp; Malone 2002). Redfin are now widely distributed throughout the southern half of the Murray-Darling Basin (Lintermans 2007), restricted to waterways where temperatures remain less than 31</w:t>
            </w:r>
            <w:r w:rsidRPr="00895D81">
              <w:rPr>
                <w:rFonts w:ascii="Arial" w:hAnsi="Arial" w:cs="Arial"/>
                <w:bCs/>
                <w:sz w:val="22"/>
                <w:szCs w:val="22"/>
              </w:rPr>
              <w:t>°C (Weatherley 1963a;</w:t>
            </w:r>
            <w:r w:rsidR="007A5D67">
              <w:rPr>
                <w:rFonts w:ascii="Arial" w:hAnsi="Arial" w:cs="Arial"/>
                <w:bCs/>
                <w:sz w:val="22"/>
                <w:szCs w:val="22"/>
              </w:rPr>
              <w:t xml:space="preserve"> </w:t>
            </w:r>
            <w:r w:rsidRPr="00895D81">
              <w:rPr>
                <w:rFonts w:ascii="Arial" w:hAnsi="Arial" w:cs="Arial"/>
                <w:bCs/>
                <w:sz w:val="22"/>
                <w:szCs w:val="22"/>
              </w:rPr>
              <w:t>b; 1977)</w:t>
            </w:r>
            <w:r>
              <w:rPr>
                <w:rFonts w:ascii="Arial" w:hAnsi="Arial" w:cs="Arial"/>
                <w:bCs/>
                <w:sz w:val="22"/>
                <w:szCs w:val="22"/>
              </w:rPr>
              <w:t xml:space="preserve">. </w:t>
            </w:r>
            <w:r w:rsidRPr="00895D81">
              <w:rPr>
                <w:rFonts w:ascii="Arial" w:hAnsi="Arial" w:cs="Arial"/>
                <w:bCs/>
                <w:sz w:val="22"/>
                <w:szCs w:val="22"/>
              </w:rPr>
              <w:t>Redfin are known to prey on many small and juvenile native species (Clunie et al., 2002).</w:t>
            </w:r>
            <w:r w:rsidR="000E7A3F">
              <w:rPr>
                <w:rFonts w:ascii="Arial" w:hAnsi="Arial" w:cs="Arial"/>
                <w:bCs/>
                <w:sz w:val="22"/>
                <w:szCs w:val="22"/>
              </w:rPr>
              <w:t xml:space="preserve"> There has been a decline in Southern Pygmy Perch numbers in Blakney Creek in New South Wales with the invasion of </w:t>
            </w:r>
            <w:r w:rsidR="00826707">
              <w:rPr>
                <w:rFonts w:ascii="Arial" w:hAnsi="Arial" w:cs="Arial"/>
                <w:bCs/>
                <w:sz w:val="22"/>
                <w:szCs w:val="22"/>
              </w:rPr>
              <w:t>Redfin</w:t>
            </w:r>
            <w:r w:rsidR="000E7A3F">
              <w:rPr>
                <w:rFonts w:ascii="Arial" w:hAnsi="Arial" w:cs="Arial"/>
                <w:bCs/>
                <w:sz w:val="22"/>
                <w:szCs w:val="22"/>
              </w:rPr>
              <w:t xml:space="preserve"> and </w:t>
            </w:r>
            <w:r w:rsidR="00826707">
              <w:rPr>
                <w:rFonts w:ascii="Arial" w:hAnsi="Arial" w:cs="Arial"/>
                <w:bCs/>
                <w:sz w:val="22"/>
                <w:szCs w:val="22"/>
              </w:rPr>
              <w:t>Carp</w:t>
            </w:r>
            <w:r w:rsidR="000E7A3F">
              <w:rPr>
                <w:rFonts w:ascii="Arial" w:hAnsi="Arial" w:cs="Arial"/>
                <w:bCs/>
                <w:sz w:val="22"/>
                <w:szCs w:val="22"/>
              </w:rPr>
              <w:t xml:space="preserve"> </w:t>
            </w:r>
            <w:r w:rsidR="000E7A3F">
              <w:rPr>
                <w:rFonts w:ascii="Arial" w:hAnsi="Arial" w:cs="Arial"/>
                <w:sz w:val="22"/>
                <w:szCs w:val="22"/>
              </w:rPr>
              <w:t>(</w:t>
            </w:r>
            <w:r w:rsidR="000E7A3F" w:rsidRPr="00823ACC">
              <w:rPr>
                <w:rFonts w:ascii="Arial" w:hAnsi="Arial" w:cs="Arial"/>
                <w:i/>
                <w:sz w:val="22"/>
                <w:szCs w:val="22"/>
              </w:rPr>
              <w:t>Cyprinus</w:t>
            </w:r>
            <w:r w:rsidR="000E7A3F">
              <w:rPr>
                <w:rFonts w:ascii="Arial" w:hAnsi="Arial" w:cs="Arial"/>
                <w:i/>
                <w:sz w:val="22"/>
                <w:szCs w:val="22"/>
              </w:rPr>
              <w:t xml:space="preserve"> </w:t>
            </w:r>
            <w:r w:rsidR="008F1AFC">
              <w:rPr>
                <w:rFonts w:ascii="Arial" w:hAnsi="Arial" w:cs="Arial"/>
                <w:i/>
                <w:sz w:val="22"/>
                <w:szCs w:val="22"/>
              </w:rPr>
              <w:t>c</w:t>
            </w:r>
            <w:r w:rsidR="00826707">
              <w:rPr>
                <w:rFonts w:ascii="Arial" w:hAnsi="Arial" w:cs="Arial"/>
                <w:i/>
                <w:sz w:val="22"/>
                <w:szCs w:val="22"/>
              </w:rPr>
              <w:t>arp</w:t>
            </w:r>
            <w:r w:rsidR="000E7A3F" w:rsidRPr="00823ACC">
              <w:rPr>
                <w:rFonts w:ascii="Arial" w:hAnsi="Arial" w:cs="Arial"/>
                <w:i/>
                <w:sz w:val="22"/>
                <w:szCs w:val="22"/>
              </w:rPr>
              <w:t>io</w:t>
            </w:r>
            <w:r w:rsidR="000E7A3F">
              <w:rPr>
                <w:rFonts w:ascii="Arial" w:hAnsi="Arial" w:cs="Arial"/>
                <w:sz w:val="22"/>
                <w:szCs w:val="22"/>
              </w:rPr>
              <w:t>) (Pearce 2015</w:t>
            </w:r>
            <w:r w:rsidR="007A5D67">
              <w:rPr>
                <w:rFonts w:ascii="Arial" w:hAnsi="Arial" w:cs="Arial"/>
                <w:sz w:val="22"/>
                <w:szCs w:val="22"/>
              </w:rPr>
              <w:t>a</w:t>
            </w:r>
            <w:r w:rsidR="000E7A3F">
              <w:rPr>
                <w:rFonts w:ascii="Arial" w:hAnsi="Arial" w:cs="Arial"/>
                <w:sz w:val="22"/>
                <w:szCs w:val="22"/>
              </w:rPr>
              <w:t>).</w:t>
            </w:r>
          </w:p>
          <w:p w14:paraId="1088611B" w14:textId="128913FE" w:rsidR="0057119F" w:rsidRDefault="0057119F" w:rsidP="0057119F">
            <w:pPr>
              <w:spacing w:after="200" w:line="276" w:lineRule="auto"/>
              <w:rPr>
                <w:rFonts w:ascii="Arial" w:hAnsi="Arial" w:cs="Arial"/>
                <w:bCs/>
                <w:iCs/>
                <w:sz w:val="22"/>
                <w:szCs w:val="22"/>
              </w:rPr>
            </w:pPr>
            <w:r>
              <w:rPr>
                <w:rFonts w:ascii="Arial" w:hAnsi="Arial" w:cs="Arial"/>
                <w:sz w:val="22"/>
                <w:szCs w:val="22"/>
              </w:rPr>
              <w:t>Carp now dominate freshwater systems across the Murray-Darling Basin and have become the most abundant large-bodied freshwater fish in south</w:t>
            </w:r>
            <w:r w:rsidR="003F3AB2">
              <w:rPr>
                <w:rFonts w:ascii="Arial" w:hAnsi="Arial" w:cs="Arial"/>
                <w:sz w:val="22"/>
                <w:szCs w:val="22"/>
              </w:rPr>
              <w:t>-</w:t>
            </w:r>
            <w:r>
              <w:rPr>
                <w:rFonts w:ascii="Arial" w:hAnsi="Arial" w:cs="Arial"/>
                <w:sz w:val="22"/>
                <w:szCs w:val="22"/>
              </w:rPr>
              <w:t>eastern Australia (</w:t>
            </w:r>
            <w:r w:rsidRPr="00030292">
              <w:rPr>
                <w:rFonts w:ascii="Arial" w:hAnsi="Arial" w:cs="Arial"/>
                <w:bCs/>
                <w:color w:val="000000"/>
                <w:spacing w:val="-2"/>
                <w:sz w:val="22"/>
                <w:szCs w:val="20"/>
                <w:lang w:eastAsia="en-AU"/>
              </w:rPr>
              <w:t>Koehn 2005; Davies et al., 2012)</w:t>
            </w:r>
            <w:r>
              <w:rPr>
                <w:rFonts w:ascii="Arial" w:hAnsi="Arial" w:cs="Arial"/>
                <w:sz w:val="22"/>
                <w:szCs w:val="22"/>
              </w:rPr>
              <w:t>. Carp disturb native fish habitats by raising turbidity and destroying submerged macrophytes (</w:t>
            </w:r>
            <w:r>
              <w:rPr>
                <w:rFonts w:ascii="Arial" w:hAnsi="Arial" w:cs="Arial"/>
                <w:bCs/>
                <w:iCs/>
                <w:sz w:val="22"/>
                <w:szCs w:val="22"/>
              </w:rPr>
              <w:t>Roberts et </w:t>
            </w:r>
            <w:r w:rsidRPr="004F28F9">
              <w:rPr>
                <w:rFonts w:ascii="Arial" w:hAnsi="Arial" w:cs="Arial"/>
                <w:bCs/>
                <w:iCs/>
                <w:sz w:val="22"/>
                <w:szCs w:val="22"/>
              </w:rPr>
              <w:t xml:space="preserve">al., 1995; Roberts </w:t>
            </w:r>
            <w:r>
              <w:rPr>
                <w:rFonts w:ascii="Arial" w:hAnsi="Arial" w:cs="Arial"/>
                <w:bCs/>
                <w:iCs/>
                <w:sz w:val="22"/>
                <w:szCs w:val="22"/>
              </w:rPr>
              <w:t>&amp;</w:t>
            </w:r>
            <w:r w:rsidRPr="004F28F9">
              <w:rPr>
                <w:rFonts w:ascii="Arial" w:hAnsi="Arial" w:cs="Arial"/>
                <w:bCs/>
                <w:iCs/>
                <w:sz w:val="22"/>
                <w:szCs w:val="22"/>
              </w:rPr>
              <w:t xml:space="preserve"> Sainty 1996; Vil</w:t>
            </w:r>
            <w:r w:rsidR="007C549B">
              <w:rPr>
                <w:rFonts w:ascii="Arial" w:hAnsi="Arial" w:cs="Arial"/>
                <w:bCs/>
                <w:iCs/>
                <w:sz w:val="22"/>
                <w:szCs w:val="22"/>
              </w:rPr>
              <w:t>iz</w:t>
            </w:r>
            <w:r w:rsidRPr="004F28F9">
              <w:rPr>
                <w:rFonts w:ascii="Arial" w:hAnsi="Arial" w:cs="Arial"/>
                <w:bCs/>
                <w:iCs/>
                <w:sz w:val="22"/>
                <w:szCs w:val="22"/>
              </w:rPr>
              <w:t>zi et al., 2014)</w:t>
            </w:r>
            <w:r>
              <w:rPr>
                <w:rFonts w:ascii="Arial" w:hAnsi="Arial" w:cs="Arial"/>
                <w:bCs/>
                <w:iCs/>
                <w:sz w:val="22"/>
                <w:szCs w:val="22"/>
              </w:rPr>
              <w:t xml:space="preserve"> in areas </w:t>
            </w:r>
            <w:r w:rsidRPr="004F28F9">
              <w:rPr>
                <w:rFonts w:ascii="Arial" w:hAnsi="Arial" w:cs="Arial"/>
                <w:bCs/>
                <w:iCs/>
                <w:sz w:val="22"/>
                <w:szCs w:val="22"/>
              </w:rPr>
              <w:t>which may be habitats</w:t>
            </w:r>
            <w:r>
              <w:rPr>
                <w:rFonts w:ascii="Arial" w:hAnsi="Arial" w:cs="Arial"/>
                <w:bCs/>
                <w:iCs/>
                <w:sz w:val="22"/>
                <w:szCs w:val="22"/>
              </w:rPr>
              <w:t xml:space="preserve"> for </w:t>
            </w:r>
            <w:r w:rsidR="00B47126">
              <w:rPr>
                <w:rFonts w:ascii="Arial" w:hAnsi="Arial" w:cs="Arial"/>
                <w:bCs/>
                <w:iCs/>
                <w:sz w:val="22"/>
                <w:szCs w:val="22"/>
              </w:rPr>
              <w:t>Southern Pygmy Perch</w:t>
            </w:r>
            <w:r>
              <w:rPr>
                <w:rFonts w:ascii="Arial" w:hAnsi="Arial" w:cs="Arial"/>
                <w:bCs/>
                <w:iCs/>
                <w:sz w:val="22"/>
                <w:szCs w:val="22"/>
              </w:rPr>
              <w:t>.</w:t>
            </w:r>
          </w:p>
          <w:p w14:paraId="0B40B1DD" w14:textId="551E4D8C" w:rsidR="0057119F" w:rsidRDefault="0057119F">
            <w:pPr>
              <w:spacing w:after="200" w:line="276" w:lineRule="auto"/>
              <w:rPr>
                <w:rFonts w:ascii="Arial" w:hAnsi="Arial" w:cs="Arial"/>
                <w:sz w:val="22"/>
                <w:szCs w:val="22"/>
              </w:rPr>
            </w:pPr>
            <w:r>
              <w:rPr>
                <w:rFonts w:ascii="Arial" w:hAnsi="Arial" w:cs="Arial"/>
                <w:sz w:val="22"/>
                <w:szCs w:val="22"/>
              </w:rPr>
              <w:t xml:space="preserve">Eastern </w:t>
            </w:r>
            <w:r w:rsidR="00E476FA">
              <w:rPr>
                <w:rFonts w:ascii="Arial" w:hAnsi="Arial" w:cs="Arial"/>
                <w:sz w:val="22"/>
                <w:szCs w:val="22"/>
              </w:rPr>
              <w:t>G</w:t>
            </w:r>
            <w:r>
              <w:rPr>
                <w:rFonts w:ascii="Arial" w:hAnsi="Arial" w:cs="Arial"/>
                <w:sz w:val="22"/>
                <w:szCs w:val="22"/>
              </w:rPr>
              <w:t>ambusia (</w:t>
            </w:r>
            <w:r>
              <w:rPr>
                <w:rFonts w:ascii="Arial" w:hAnsi="Arial" w:cs="Arial"/>
                <w:i/>
                <w:sz w:val="22"/>
                <w:szCs w:val="22"/>
              </w:rPr>
              <w:t>Gambusia holbrooki</w:t>
            </w:r>
            <w:r>
              <w:rPr>
                <w:rFonts w:ascii="Arial" w:hAnsi="Arial" w:cs="Arial"/>
                <w:sz w:val="22"/>
                <w:szCs w:val="22"/>
              </w:rPr>
              <w:t xml:space="preserve">) are found widely across Australia, including throughout the Murray-Darling Basin and in Victorian coastal drainages (Woodward &amp; Malone 2002; Lintermans 2007). </w:t>
            </w:r>
            <w:r w:rsidRPr="008748EC">
              <w:rPr>
                <w:rFonts w:ascii="Arial" w:hAnsi="Arial" w:cs="Arial"/>
                <w:bCs/>
                <w:color w:val="000000"/>
                <w:spacing w:val="-2"/>
                <w:sz w:val="22"/>
                <w:szCs w:val="20"/>
                <w:lang w:eastAsia="en-AU"/>
              </w:rPr>
              <w:t xml:space="preserve">Eastern </w:t>
            </w:r>
            <w:r w:rsidR="00E476FA">
              <w:rPr>
                <w:rFonts w:ascii="Arial" w:hAnsi="Arial" w:cs="Arial"/>
                <w:bCs/>
                <w:color w:val="000000"/>
                <w:spacing w:val="-2"/>
                <w:sz w:val="22"/>
                <w:szCs w:val="20"/>
                <w:lang w:eastAsia="en-AU"/>
              </w:rPr>
              <w:t>G</w:t>
            </w:r>
            <w:r w:rsidRPr="008748EC">
              <w:rPr>
                <w:rFonts w:ascii="Arial" w:hAnsi="Arial" w:cs="Arial"/>
                <w:bCs/>
                <w:color w:val="000000"/>
                <w:spacing w:val="-2"/>
                <w:sz w:val="22"/>
                <w:szCs w:val="20"/>
                <w:lang w:eastAsia="en-AU"/>
              </w:rPr>
              <w:t xml:space="preserve">ambusia are known to </w:t>
            </w:r>
            <w:r>
              <w:rPr>
                <w:rFonts w:ascii="Arial" w:hAnsi="Arial" w:cs="Arial"/>
                <w:bCs/>
                <w:color w:val="000000"/>
                <w:spacing w:val="-2"/>
                <w:sz w:val="22"/>
                <w:szCs w:val="20"/>
                <w:lang w:eastAsia="en-AU"/>
              </w:rPr>
              <w:t xml:space="preserve">eat fish eggs and juveniles of other fish species and aggressively attack fish by nipping fins </w:t>
            </w:r>
            <w:r w:rsidRPr="008748EC">
              <w:rPr>
                <w:rFonts w:ascii="Arial" w:hAnsi="Arial" w:cs="Arial"/>
                <w:bCs/>
                <w:color w:val="000000"/>
                <w:spacing w:val="-2"/>
                <w:sz w:val="22"/>
                <w:szCs w:val="20"/>
                <w:lang w:eastAsia="en-AU"/>
              </w:rPr>
              <w:t>(</w:t>
            </w:r>
            <w:r w:rsidRPr="008748EC">
              <w:rPr>
                <w:rFonts w:ascii="Arial" w:hAnsi="Arial" w:cs="Arial"/>
                <w:bCs/>
                <w:color w:val="000000"/>
                <w:spacing w:val="-2"/>
                <w:sz w:val="22"/>
                <w:szCs w:val="20"/>
              </w:rPr>
              <w:t>Koehn &amp; O’Connor 1990</w:t>
            </w:r>
            <w:r>
              <w:rPr>
                <w:rFonts w:ascii="Arial" w:hAnsi="Arial" w:cs="Arial"/>
                <w:bCs/>
                <w:color w:val="000000"/>
                <w:spacing w:val="-2"/>
                <w:sz w:val="22"/>
                <w:szCs w:val="20"/>
              </w:rPr>
              <w:t>a</w:t>
            </w:r>
            <w:r w:rsidR="007A5D67">
              <w:rPr>
                <w:rFonts w:ascii="Arial" w:hAnsi="Arial" w:cs="Arial"/>
                <w:bCs/>
                <w:color w:val="000000"/>
                <w:spacing w:val="-2"/>
                <w:sz w:val="22"/>
                <w:szCs w:val="20"/>
              </w:rPr>
              <w:t xml:space="preserve">; </w:t>
            </w:r>
            <w:r>
              <w:rPr>
                <w:rFonts w:ascii="Arial" w:hAnsi="Arial" w:cs="Arial"/>
                <w:bCs/>
                <w:color w:val="000000"/>
                <w:spacing w:val="-2"/>
                <w:sz w:val="22"/>
                <w:szCs w:val="20"/>
              </w:rPr>
              <w:t>b</w:t>
            </w:r>
            <w:r w:rsidRPr="008748EC">
              <w:rPr>
                <w:rFonts w:ascii="Arial" w:hAnsi="Arial" w:cs="Arial"/>
                <w:bCs/>
                <w:color w:val="000000"/>
                <w:spacing w:val="-2"/>
                <w:sz w:val="22"/>
                <w:szCs w:val="20"/>
              </w:rPr>
              <w:t>; Arthington &amp; McKenzie 1997</w:t>
            </w:r>
            <w:r w:rsidRPr="008748EC">
              <w:rPr>
                <w:rFonts w:ascii="Arial" w:hAnsi="Arial" w:cs="Arial"/>
                <w:bCs/>
                <w:color w:val="000000"/>
                <w:spacing w:val="-2"/>
                <w:sz w:val="22"/>
                <w:szCs w:val="20"/>
                <w:lang w:eastAsia="en-AU"/>
              </w:rPr>
              <w:t>)</w:t>
            </w:r>
            <w:r>
              <w:rPr>
                <w:rFonts w:ascii="Arial" w:hAnsi="Arial" w:cs="Arial"/>
                <w:bCs/>
                <w:color w:val="000000"/>
                <w:spacing w:val="-2"/>
                <w:sz w:val="22"/>
                <w:szCs w:val="20"/>
                <w:lang w:eastAsia="en-AU"/>
              </w:rPr>
              <w:t xml:space="preserve">. Woodward &amp; Malone (2002) suggested that </w:t>
            </w:r>
            <w:r w:rsidR="00E476FA">
              <w:rPr>
                <w:rFonts w:ascii="Arial" w:hAnsi="Arial" w:cs="Arial"/>
                <w:bCs/>
                <w:color w:val="000000"/>
                <w:spacing w:val="-2"/>
                <w:sz w:val="22"/>
                <w:szCs w:val="20"/>
                <w:lang w:eastAsia="en-AU"/>
              </w:rPr>
              <w:t>G</w:t>
            </w:r>
            <w:r>
              <w:rPr>
                <w:rFonts w:ascii="Arial" w:hAnsi="Arial" w:cs="Arial"/>
                <w:bCs/>
                <w:color w:val="000000"/>
                <w:spacing w:val="-2"/>
                <w:sz w:val="22"/>
                <w:szCs w:val="20"/>
                <w:lang w:eastAsia="en-AU"/>
              </w:rPr>
              <w:t>ambusia are likely predat</w:t>
            </w:r>
            <w:r w:rsidR="00B82E45">
              <w:rPr>
                <w:rFonts w:ascii="Arial" w:hAnsi="Arial" w:cs="Arial"/>
                <w:bCs/>
                <w:color w:val="000000"/>
                <w:spacing w:val="-2"/>
                <w:sz w:val="22"/>
                <w:szCs w:val="20"/>
                <w:lang w:eastAsia="en-AU"/>
              </w:rPr>
              <w:t>ors of</w:t>
            </w:r>
            <w:r>
              <w:rPr>
                <w:rFonts w:ascii="Arial" w:hAnsi="Arial" w:cs="Arial"/>
                <w:bCs/>
                <w:color w:val="000000"/>
                <w:spacing w:val="-2"/>
                <w:sz w:val="22"/>
                <w:szCs w:val="20"/>
                <w:lang w:eastAsia="en-AU"/>
              </w:rPr>
              <w:t xml:space="preserve"> </w:t>
            </w:r>
            <w:r w:rsidR="00E476FA">
              <w:rPr>
                <w:rFonts w:ascii="Arial" w:hAnsi="Arial" w:cs="Arial"/>
                <w:bCs/>
                <w:color w:val="000000"/>
                <w:spacing w:val="-2"/>
                <w:sz w:val="22"/>
                <w:szCs w:val="20"/>
                <w:lang w:eastAsia="en-AU"/>
              </w:rPr>
              <w:t>P</w:t>
            </w:r>
            <w:r>
              <w:rPr>
                <w:rFonts w:ascii="Arial" w:hAnsi="Arial" w:cs="Arial"/>
                <w:bCs/>
                <w:color w:val="000000"/>
                <w:spacing w:val="-2"/>
                <w:sz w:val="22"/>
                <w:szCs w:val="20"/>
                <w:lang w:eastAsia="en-AU"/>
              </w:rPr>
              <w:t xml:space="preserve">ygmy </w:t>
            </w:r>
            <w:r w:rsidR="00E476FA">
              <w:rPr>
                <w:rFonts w:ascii="Arial" w:hAnsi="Arial" w:cs="Arial"/>
                <w:bCs/>
                <w:color w:val="000000"/>
                <w:spacing w:val="-2"/>
                <w:sz w:val="22"/>
                <w:szCs w:val="20"/>
                <w:lang w:eastAsia="en-AU"/>
              </w:rPr>
              <w:t>P</w:t>
            </w:r>
            <w:r>
              <w:rPr>
                <w:rFonts w:ascii="Arial" w:hAnsi="Arial" w:cs="Arial"/>
                <w:bCs/>
                <w:color w:val="000000"/>
                <w:spacing w:val="-2"/>
                <w:sz w:val="22"/>
                <w:szCs w:val="20"/>
                <w:lang w:eastAsia="en-AU"/>
              </w:rPr>
              <w:t xml:space="preserve">erch eggs and larvae. Direct observations are reported of fin nipping by </w:t>
            </w:r>
            <w:r w:rsidR="00E476FA">
              <w:rPr>
                <w:rFonts w:ascii="Arial" w:hAnsi="Arial" w:cs="Arial"/>
                <w:bCs/>
                <w:color w:val="000000"/>
                <w:spacing w:val="-2"/>
                <w:sz w:val="22"/>
                <w:szCs w:val="20"/>
                <w:lang w:eastAsia="en-AU"/>
              </w:rPr>
              <w:t>E</w:t>
            </w:r>
            <w:r>
              <w:rPr>
                <w:rFonts w:ascii="Arial" w:hAnsi="Arial" w:cs="Arial"/>
                <w:bCs/>
                <w:color w:val="000000"/>
                <w:spacing w:val="-2"/>
                <w:sz w:val="22"/>
                <w:szCs w:val="20"/>
                <w:lang w:eastAsia="en-AU"/>
              </w:rPr>
              <w:t xml:space="preserve">astern </w:t>
            </w:r>
            <w:r w:rsidR="00E476FA">
              <w:rPr>
                <w:rFonts w:ascii="Arial" w:hAnsi="Arial" w:cs="Arial"/>
                <w:bCs/>
                <w:color w:val="000000"/>
                <w:spacing w:val="-2"/>
                <w:sz w:val="22"/>
                <w:szCs w:val="20"/>
                <w:lang w:eastAsia="en-AU"/>
              </w:rPr>
              <w:t>G</w:t>
            </w:r>
            <w:r>
              <w:rPr>
                <w:rFonts w:ascii="Arial" w:hAnsi="Arial" w:cs="Arial"/>
                <w:bCs/>
                <w:color w:val="000000"/>
                <w:spacing w:val="-2"/>
                <w:sz w:val="22"/>
                <w:szCs w:val="20"/>
                <w:lang w:eastAsia="en-AU"/>
              </w:rPr>
              <w:t xml:space="preserve">ambusia on juvenile </w:t>
            </w:r>
            <w:r w:rsidR="00B47126">
              <w:rPr>
                <w:rFonts w:ascii="Arial" w:hAnsi="Arial" w:cs="Arial"/>
                <w:bCs/>
                <w:color w:val="000000"/>
                <w:spacing w:val="-2"/>
                <w:sz w:val="22"/>
                <w:szCs w:val="20"/>
                <w:lang w:eastAsia="en-AU"/>
              </w:rPr>
              <w:t>Southern Pygmy Perch</w:t>
            </w:r>
            <w:r>
              <w:rPr>
                <w:rFonts w:ascii="Arial" w:hAnsi="Arial" w:cs="Arial"/>
                <w:bCs/>
                <w:color w:val="000000"/>
                <w:spacing w:val="-2"/>
                <w:sz w:val="22"/>
                <w:szCs w:val="20"/>
                <w:lang w:eastAsia="en-AU"/>
              </w:rPr>
              <w:t xml:space="preserve"> (Tonkin et al., 2011).</w:t>
            </w:r>
          </w:p>
        </w:tc>
      </w:tr>
    </w:tbl>
    <w:p w14:paraId="76E5DEC5" w14:textId="5D3F2751" w:rsidR="00676F48" w:rsidRPr="00E933E9" w:rsidRDefault="00676F48" w:rsidP="00E933E9">
      <w:pPr>
        <w:pStyle w:val="CAmajorheading"/>
        <w:spacing w:before="200" w:after="200" w:line="276" w:lineRule="auto"/>
        <w:rPr>
          <w:b w:val="0"/>
          <w:u w:val="none"/>
        </w:rPr>
      </w:pPr>
      <w:r w:rsidRPr="00E933E9">
        <w:rPr>
          <w:b w:val="0"/>
          <w:u w:val="none"/>
        </w:rPr>
        <w:br w:type="page"/>
      </w:r>
    </w:p>
    <w:p w14:paraId="71590D89" w14:textId="445E761C" w:rsidR="00F328C0" w:rsidRPr="00011003" w:rsidRDefault="002939A8" w:rsidP="002A3BA6">
      <w:pPr>
        <w:pStyle w:val="CAmajorheading"/>
        <w:spacing w:before="200" w:after="200" w:line="276" w:lineRule="auto"/>
      </w:pPr>
      <w:r w:rsidRPr="00011003">
        <w:t>Assessment of available information</w:t>
      </w:r>
      <w:r w:rsidR="0009403D" w:rsidRPr="00011003">
        <w:t xml:space="preserve"> in relation to the EPBC Act C</w:t>
      </w:r>
      <w:r w:rsidR="003445DF" w:rsidRPr="00011003">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011003"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011003" w:rsidRDefault="003F4D21" w:rsidP="00CE18A8">
            <w:pPr>
              <w:tabs>
                <w:tab w:val="left" w:pos="284"/>
              </w:tabs>
              <w:rPr>
                <w:rFonts w:ascii="Arial" w:hAnsi="Arial" w:cs="Arial"/>
                <w:b/>
                <w:color w:val="FFFFFF" w:themeColor="background1"/>
                <w:sz w:val="22"/>
                <w:szCs w:val="22"/>
              </w:rPr>
            </w:pPr>
            <w:r w:rsidRPr="00011003">
              <w:rPr>
                <w:rFonts w:ascii="Arial" w:hAnsi="Arial" w:cs="Arial"/>
                <w:b/>
                <w:color w:val="FFFFFF" w:themeColor="background1"/>
                <w:sz w:val="22"/>
                <w:szCs w:val="22"/>
              </w:rPr>
              <w:t>Criterion 1. Population size reduction (reduction in total numbers)</w:t>
            </w:r>
          </w:p>
          <w:p w14:paraId="71590D8C" w14:textId="77777777" w:rsidR="003F4D21" w:rsidRPr="00011003" w:rsidRDefault="003F4D21" w:rsidP="00CE18A8">
            <w:pPr>
              <w:tabs>
                <w:tab w:val="left" w:pos="284"/>
              </w:tabs>
              <w:rPr>
                <w:rFonts w:ascii="Arial" w:hAnsi="Arial" w:cs="Arial"/>
                <w:color w:val="FFFFFF" w:themeColor="background1"/>
                <w:sz w:val="20"/>
                <w:szCs w:val="20"/>
              </w:rPr>
            </w:pPr>
            <w:r w:rsidRPr="00011003">
              <w:rPr>
                <w:rFonts w:ascii="Arial" w:hAnsi="Arial" w:cs="Arial"/>
                <w:color w:val="FFFFFF" w:themeColor="background1"/>
                <w:sz w:val="20"/>
                <w:szCs w:val="20"/>
              </w:rPr>
              <w:t>Population reduction (measured over the longer of 10 years or 3 generations) based on any of A1 to A4</w:t>
            </w:r>
          </w:p>
        </w:tc>
      </w:tr>
      <w:tr w:rsidR="003F4D21" w:rsidRPr="00011003"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011003" w:rsidRDefault="003F4D21" w:rsidP="00CE18A8">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Critically Endangered</w:t>
            </w:r>
          </w:p>
          <w:p w14:paraId="71590D90"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Endangered</w:t>
            </w:r>
          </w:p>
          <w:p w14:paraId="71590D92"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Vulnerable</w:t>
            </w:r>
          </w:p>
          <w:p w14:paraId="71590D94"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Substantial reduction</w:t>
            </w:r>
          </w:p>
        </w:tc>
      </w:tr>
      <w:tr w:rsidR="003F4D21" w:rsidRPr="00011003"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011003" w:rsidRDefault="003F4D21" w:rsidP="00CE18A8">
            <w:pPr>
              <w:rPr>
                <w:rFonts w:ascii="Arial" w:hAnsi="Arial" w:cs="Arial"/>
                <w:b/>
                <w:sz w:val="18"/>
                <w:szCs w:val="18"/>
              </w:rPr>
            </w:pPr>
            <w:r w:rsidRPr="00011003">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50%</w:t>
            </w:r>
          </w:p>
        </w:tc>
      </w:tr>
      <w:tr w:rsidR="003F4D21" w:rsidRPr="00011003"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011003" w:rsidRDefault="003F4D21" w:rsidP="00CE18A8">
            <w:pPr>
              <w:rPr>
                <w:rFonts w:ascii="Arial" w:hAnsi="Arial" w:cs="Arial"/>
                <w:b/>
                <w:sz w:val="18"/>
                <w:szCs w:val="18"/>
              </w:rPr>
            </w:pPr>
            <w:r w:rsidRPr="00011003">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011003" w:rsidRDefault="003F4D21" w:rsidP="00CE18A8">
            <w:pPr>
              <w:jc w:val="center"/>
              <w:rPr>
                <w:rFonts w:ascii="Arial" w:hAnsi="Arial" w:cs="Arial"/>
                <w:b/>
                <w:sz w:val="18"/>
                <w:szCs w:val="18"/>
              </w:rPr>
            </w:pPr>
            <w:r w:rsidRPr="00011003">
              <w:rPr>
                <w:rFonts w:ascii="Arial" w:hAnsi="Arial" w:cs="Arial"/>
                <w:b/>
                <w:sz w:val="18"/>
                <w:szCs w:val="18"/>
              </w:rPr>
              <w:t>≥ 30%</w:t>
            </w:r>
          </w:p>
        </w:tc>
      </w:tr>
      <w:tr w:rsidR="003F4D21" w:rsidRPr="00011003"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6E6A919A" w:rsidR="003F4D21" w:rsidRPr="00011003" w:rsidRDefault="004F5194" w:rsidP="00CE18A8">
            <w:pPr>
              <w:tabs>
                <w:tab w:val="left" w:pos="426"/>
              </w:tabs>
              <w:spacing w:after="80"/>
              <w:ind w:left="425" w:hanging="425"/>
              <w:rPr>
                <w:rFonts w:ascii="Arial" w:hAnsi="Arial" w:cs="Arial"/>
                <w:sz w:val="18"/>
                <w:szCs w:val="18"/>
              </w:rPr>
            </w:pPr>
            <w:r w:rsidRPr="00011003">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237C30D8">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AB98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011003">
              <w:rPr>
                <w:rFonts w:ascii="Arial" w:hAnsi="Arial" w:cs="Arial"/>
                <w:sz w:val="18"/>
                <w:szCs w:val="18"/>
              </w:rPr>
              <w:t>A1</w:t>
            </w:r>
            <w:r w:rsidR="003F4D21" w:rsidRPr="00011003">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011003" w:rsidRDefault="003F4D21" w:rsidP="00CE18A8">
            <w:pPr>
              <w:tabs>
                <w:tab w:val="left" w:pos="426"/>
              </w:tabs>
              <w:spacing w:after="80"/>
              <w:ind w:left="425" w:right="199" w:hanging="425"/>
              <w:rPr>
                <w:rFonts w:ascii="Arial" w:hAnsi="Arial" w:cs="Arial"/>
                <w:sz w:val="18"/>
                <w:szCs w:val="18"/>
              </w:rPr>
            </w:pPr>
            <w:r w:rsidRPr="00011003">
              <w:rPr>
                <w:rFonts w:ascii="Arial" w:hAnsi="Arial" w:cs="Arial"/>
                <w:sz w:val="18"/>
                <w:szCs w:val="18"/>
              </w:rPr>
              <w:t>A2</w:t>
            </w:r>
            <w:r w:rsidRPr="00011003">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011003" w:rsidRDefault="003F4D21" w:rsidP="00CE18A8">
            <w:pPr>
              <w:tabs>
                <w:tab w:val="left" w:pos="426"/>
              </w:tabs>
              <w:spacing w:after="80"/>
              <w:ind w:left="425" w:hanging="425"/>
              <w:rPr>
                <w:rFonts w:ascii="Arial" w:hAnsi="Arial" w:cs="Arial"/>
                <w:sz w:val="18"/>
                <w:szCs w:val="18"/>
              </w:rPr>
            </w:pPr>
            <w:r w:rsidRPr="00011003">
              <w:rPr>
                <w:rFonts w:ascii="Arial" w:hAnsi="Arial" w:cs="Arial"/>
                <w:sz w:val="18"/>
                <w:szCs w:val="18"/>
              </w:rPr>
              <w:t>A3</w:t>
            </w:r>
            <w:r w:rsidRPr="00011003">
              <w:rPr>
                <w:rFonts w:ascii="Arial" w:hAnsi="Arial" w:cs="Arial"/>
                <w:sz w:val="18"/>
                <w:szCs w:val="18"/>
              </w:rPr>
              <w:tab/>
              <w:t>Population reduction, projected or suspected to be met in the future (up to a maximum of 100 years) [(</w:t>
            </w:r>
            <w:r w:rsidRPr="00011003">
              <w:rPr>
                <w:rFonts w:ascii="Arial" w:hAnsi="Arial" w:cs="Arial"/>
                <w:i/>
                <w:sz w:val="18"/>
                <w:szCs w:val="18"/>
              </w:rPr>
              <w:t>a) cannot be used for A3</w:t>
            </w:r>
            <w:r w:rsidRPr="00011003">
              <w:rPr>
                <w:rFonts w:ascii="Arial" w:hAnsi="Arial" w:cs="Arial"/>
                <w:sz w:val="18"/>
                <w:szCs w:val="18"/>
              </w:rPr>
              <w:t>]</w:t>
            </w:r>
          </w:p>
          <w:p w14:paraId="71590DA3" w14:textId="77777777" w:rsidR="003F4D21" w:rsidRPr="00011003" w:rsidRDefault="003F4D21" w:rsidP="00CE18A8">
            <w:pPr>
              <w:tabs>
                <w:tab w:val="left" w:pos="426"/>
              </w:tabs>
              <w:spacing w:after="80"/>
              <w:ind w:left="425" w:hanging="425"/>
              <w:rPr>
                <w:rFonts w:ascii="Arial" w:hAnsi="Arial" w:cs="Arial"/>
                <w:sz w:val="18"/>
                <w:szCs w:val="18"/>
              </w:rPr>
            </w:pPr>
            <w:r w:rsidRPr="00011003">
              <w:rPr>
                <w:rFonts w:ascii="Arial" w:hAnsi="Arial" w:cs="Arial"/>
                <w:sz w:val="18"/>
                <w:szCs w:val="18"/>
              </w:rPr>
              <w:t>A4</w:t>
            </w:r>
            <w:r w:rsidRPr="00011003">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011003" w:rsidRDefault="003F4D21" w:rsidP="00CE18A8">
            <w:pPr>
              <w:spacing w:after="200"/>
              <w:rPr>
                <w:rFonts w:ascii="Arial" w:hAnsi="Arial" w:cs="Arial"/>
                <w:sz w:val="18"/>
                <w:szCs w:val="18"/>
              </w:rPr>
            </w:pPr>
          </w:p>
          <w:p w14:paraId="71590DA5" w14:textId="77777777" w:rsidR="003F4D21" w:rsidRPr="00011003" w:rsidRDefault="003F4D21" w:rsidP="00CE18A8">
            <w:pPr>
              <w:tabs>
                <w:tab w:val="left" w:pos="459"/>
                <w:tab w:val="left" w:pos="1927"/>
              </w:tabs>
              <w:spacing w:after="200"/>
              <w:ind w:left="1502"/>
              <w:rPr>
                <w:rFonts w:ascii="Arial" w:hAnsi="Arial" w:cs="Arial"/>
                <w:sz w:val="18"/>
                <w:szCs w:val="18"/>
              </w:rPr>
            </w:pPr>
            <w:r w:rsidRPr="00011003">
              <w:rPr>
                <w:rFonts w:ascii="Arial" w:hAnsi="Arial" w:cs="Arial"/>
                <w:sz w:val="18"/>
                <w:szCs w:val="18"/>
              </w:rPr>
              <w:t>(a)</w:t>
            </w:r>
            <w:r w:rsidRPr="00011003">
              <w:rPr>
                <w:rFonts w:ascii="Arial" w:hAnsi="Arial" w:cs="Arial"/>
                <w:sz w:val="18"/>
                <w:szCs w:val="18"/>
              </w:rPr>
              <w:tab/>
              <w:t>direct observation [</w:t>
            </w:r>
            <w:r w:rsidRPr="00011003">
              <w:rPr>
                <w:rFonts w:ascii="Arial" w:hAnsi="Arial" w:cs="Arial"/>
                <w:i/>
                <w:sz w:val="18"/>
                <w:szCs w:val="18"/>
              </w:rPr>
              <w:t>except A3</w:t>
            </w:r>
            <w:r w:rsidRPr="00011003">
              <w:rPr>
                <w:rFonts w:ascii="Arial" w:hAnsi="Arial" w:cs="Arial"/>
                <w:sz w:val="18"/>
                <w:szCs w:val="18"/>
              </w:rPr>
              <w:t>]</w:t>
            </w:r>
          </w:p>
          <w:p w14:paraId="71590DA6" w14:textId="6D083E36" w:rsidR="003F4D21" w:rsidRPr="00011003" w:rsidRDefault="004F5194" w:rsidP="00CE18A8">
            <w:pPr>
              <w:tabs>
                <w:tab w:val="left" w:pos="459"/>
              </w:tabs>
              <w:spacing w:after="200"/>
              <w:ind w:left="1927" w:hanging="425"/>
              <w:rPr>
                <w:rFonts w:ascii="Arial" w:hAnsi="Arial" w:cs="Arial"/>
                <w:sz w:val="18"/>
                <w:szCs w:val="18"/>
              </w:rPr>
            </w:pPr>
            <w:r w:rsidRPr="00011003">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697A3836">
                      <wp:simplePos x="0" y="0"/>
                      <wp:positionH relativeFrom="column">
                        <wp:posOffset>355600</wp:posOffset>
                      </wp:positionH>
                      <wp:positionV relativeFrom="paragraph">
                        <wp:posOffset>320040</wp:posOffset>
                      </wp:positionV>
                      <wp:extent cx="640080" cy="624840"/>
                      <wp:effectExtent l="0" t="0" r="762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624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5C521F" w:rsidRPr="00CE7C59" w:rsidRDefault="005C521F"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8pt;margin-top:25.2pt;width:50.4pt;height:4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vtggIAAA4FAAAOAAAAZHJzL2Uyb0RvYy54bWysVNuO2yAQfa/Uf0C8Z32Rk42tOKu9NFWl&#10;7UXa7QcQwDEqBgok9rbaf++Ak6x7eaiq+sEGZjicmXPw6mroJDpw64RWNc4uUoy4opoJtavx58fN&#10;bImR80QxIrXiNX7iDl+tX79a9abiuW61ZNwiAFGu6k2NW+9NlSSOtrwj7kIbriDYaNsRD1O7S5gl&#10;PaB3MsnTdJH02jJjNeXOwerdGMTriN80nPqPTeO4R7LGwM3Ht43vbXgn6xWpdpaYVtAjDfIPLDoi&#10;FBx6hrojnqC9Fb9BdYJa7XTjL6juEt00gvJYA1STpb9U89ASw2Mt0Bxnzm1y/w+Wfjh8skgw0A4j&#10;RTqQ6JEPHt3oAeWhO71xFSQ9GEjzAyyHzFCpM/eafnFI6duWqB2/tlb3LScM2GVhZzLZOuK4ALLt&#10;32sGx5C91xFoaGwXAKEZCNBBpaezMoEKhcVFkaZLiFAILfJiWUTlElKdNhvr/FuuOxQGNbYgfAQn&#10;h3vnAxlSnVIieS0F2wgp48TutrfSogMBk2ziE/lDjdM0qUKy0mHbiDiuAEc4I8QC2yj69zLLi/Qm&#10;L2ebxfJyVmyK+ay8TJezNCtvykValMXd5jkQzIqqFYxxdS8UPxkwK/5O4ONVGK0TLYj6GpfzfD4q&#10;NGXvpkWm8flTkZ3wcB+l6Gq8PCeRKuj6RjEom1SeCDmOk5/pxy5DD07f2JXogiD8aAE/bAdACdbY&#10;avYEfrAa9AJp4ScCg1bbbxj1cCFr7L7uieUYyXcKPFVmBaiOfJwU88scJnYa2U4jRFGAqrHHaBze&#10;+vHW740VuxZOGl2s9DX4sBHRIy+sju6FSxeLOf4gwq2ezmPWy29s/QMAAP//AwBQSwMEFAAGAAgA&#10;AAAhADGij8fdAAAACQEAAA8AAABkcnMvZG93bnJldi54bWxMj81OhEAQhO8mvsOkTbwYd9AAi8iw&#10;URON1/15gAZ6gcj0EGZ2Yd/e3pOeujtVqf6q2Cx2UGeafO/YwNMqAkVcu6bn1sBh//mYgfIBucHB&#10;MRm4kIdNeXtTYN64mbd03oVWSQj7HA10IYy51r7uyKJfuZFYtKObLAY5p1Y3E84Sbgf9HEWpttiz&#10;fOhwpI+O6p/dyRo4fs8PyctcfYXDehun79ivK3cx5v5ueXsFFWgJf2a44gs6lMJUuRM3Xg0GklSq&#10;BJlRDOqqJ6lUqWSJswx0Wej/DcpfAAAA//8DAFBLAQItABQABgAIAAAAIQC2gziS/gAAAOEBAAAT&#10;AAAAAAAAAAAAAAAAAAAAAABbQ29udGVudF9UeXBlc10ueG1sUEsBAi0AFAAGAAgAAAAhADj9If/W&#10;AAAAlAEAAAsAAAAAAAAAAAAAAAAALwEAAF9yZWxzLy5yZWxzUEsBAi0AFAAGAAgAAAAhAFcVq+2C&#10;AgAADgUAAA4AAAAAAAAAAAAAAAAALgIAAGRycy9lMm9Eb2MueG1sUEsBAi0AFAAGAAgAAAAhADGi&#10;j8fdAAAACQEAAA8AAAAAAAAAAAAAAAAA3AQAAGRycy9kb3ducmV2LnhtbFBLBQYAAAAABAAEAPMA&#10;AADmBQAAAAA=&#10;" stroked="f">
                      <v:textbox>
                        <w:txbxContent>
                          <w:p w14:paraId="71590EF0" w14:textId="77777777" w:rsidR="005C521F" w:rsidRPr="00CE7C59" w:rsidRDefault="005C521F"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mc:Fallback>
              </mc:AlternateContent>
            </w:r>
            <w:r w:rsidR="003F4D21" w:rsidRPr="00011003">
              <w:rPr>
                <w:rFonts w:ascii="Arial" w:hAnsi="Arial" w:cs="Arial"/>
                <w:sz w:val="18"/>
                <w:szCs w:val="18"/>
              </w:rPr>
              <w:t>(b)</w:t>
            </w:r>
            <w:r w:rsidR="003F4D21" w:rsidRPr="00011003">
              <w:rPr>
                <w:rFonts w:ascii="Arial" w:hAnsi="Arial" w:cs="Arial"/>
                <w:sz w:val="18"/>
                <w:szCs w:val="18"/>
              </w:rPr>
              <w:tab/>
              <w:t>an index of abundance appropriate to the taxon</w:t>
            </w:r>
          </w:p>
          <w:p w14:paraId="71590DA7" w14:textId="77777777" w:rsidR="003F4D21" w:rsidRPr="00011003" w:rsidRDefault="003F4D21" w:rsidP="00CE18A8">
            <w:pPr>
              <w:tabs>
                <w:tab w:val="left" w:pos="459"/>
              </w:tabs>
              <w:spacing w:after="200"/>
              <w:ind w:left="1927" w:hanging="425"/>
              <w:rPr>
                <w:rFonts w:ascii="Arial" w:hAnsi="Arial" w:cs="Arial"/>
                <w:sz w:val="18"/>
                <w:szCs w:val="18"/>
              </w:rPr>
            </w:pPr>
            <w:r w:rsidRPr="00011003">
              <w:rPr>
                <w:rFonts w:ascii="Arial" w:hAnsi="Arial" w:cs="Arial"/>
                <w:sz w:val="18"/>
                <w:szCs w:val="18"/>
              </w:rPr>
              <w:t>(c)</w:t>
            </w:r>
            <w:r w:rsidRPr="00011003">
              <w:rPr>
                <w:rFonts w:ascii="Arial" w:hAnsi="Arial" w:cs="Arial"/>
                <w:sz w:val="18"/>
                <w:szCs w:val="18"/>
              </w:rPr>
              <w:tab/>
              <w:t>a decline in area of occupancy, extent of occurrence and/or quality of habitat</w:t>
            </w:r>
          </w:p>
          <w:p w14:paraId="71590DA8" w14:textId="77777777" w:rsidR="003F4D21" w:rsidRPr="00011003" w:rsidRDefault="003F4D21" w:rsidP="00CE18A8">
            <w:pPr>
              <w:tabs>
                <w:tab w:val="left" w:pos="459"/>
              </w:tabs>
              <w:spacing w:after="200"/>
              <w:ind w:left="1927" w:hanging="425"/>
              <w:rPr>
                <w:rFonts w:ascii="Arial" w:hAnsi="Arial" w:cs="Arial"/>
                <w:sz w:val="18"/>
                <w:szCs w:val="18"/>
              </w:rPr>
            </w:pPr>
            <w:r w:rsidRPr="00011003">
              <w:rPr>
                <w:rFonts w:ascii="Arial" w:hAnsi="Arial" w:cs="Arial"/>
                <w:sz w:val="18"/>
                <w:szCs w:val="18"/>
              </w:rPr>
              <w:t>(d)</w:t>
            </w:r>
            <w:r w:rsidRPr="00011003">
              <w:rPr>
                <w:rFonts w:ascii="Arial" w:hAnsi="Arial" w:cs="Arial"/>
                <w:sz w:val="18"/>
                <w:szCs w:val="18"/>
              </w:rPr>
              <w:tab/>
              <w:t>actual or potential levels of exploitation</w:t>
            </w:r>
          </w:p>
          <w:p w14:paraId="71590DA9" w14:textId="77777777" w:rsidR="003F4D21" w:rsidRPr="00011003" w:rsidRDefault="003F4D21" w:rsidP="00CE18A8">
            <w:pPr>
              <w:tabs>
                <w:tab w:val="left" w:pos="459"/>
              </w:tabs>
              <w:spacing w:after="200"/>
              <w:ind w:left="1927" w:hanging="425"/>
              <w:rPr>
                <w:rFonts w:ascii="Arial" w:hAnsi="Arial" w:cs="Arial"/>
                <w:sz w:val="18"/>
                <w:szCs w:val="18"/>
              </w:rPr>
            </w:pPr>
            <w:r w:rsidRPr="00011003">
              <w:rPr>
                <w:rFonts w:ascii="Arial" w:hAnsi="Arial" w:cs="Arial"/>
                <w:sz w:val="18"/>
                <w:szCs w:val="18"/>
              </w:rPr>
              <w:t>(e)</w:t>
            </w:r>
            <w:r w:rsidRPr="00011003">
              <w:rPr>
                <w:rFonts w:ascii="Arial" w:hAnsi="Arial" w:cs="Arial"/>
                <w:sz w:val="18"/>
                <w:szCs w:val="18"/>
              </w:rPr>
              <w:tab/>
              <w:t>the effects of introduced taxa, hybridization, pathogens, pollutants, competitors or parasites</w:t>
            </w:r>
          </w:p>
        </w:tc>
      </w:tr>
    </w:tbl>
    <w:p w14:paraId="71590DAB" w14:textId="77777777" w:rsidR="003F4D21" w:rsidRPr="00011003" w:rsidRDefault="003F4D21" w:rsidP="00011003">
      <w:pPr>
        <w:pStyle w:val="CAIntextheading1"/>
        <w:spacing w:after="200" w:line="276" w:lineRule="auto"/>
      </w:pPr>
      <w:r w:rsidRPr="00011003">
        <w:t>Evidence:</w:t>
      </w:r>
    </w:p>
    <w:p w14:paraId="109C245D" w14:textId="1AE1ABCC" w:rsidR="00CD2657" w:rsidRDefault="004662E8" w:rsidP="00356C4F">
      <w:pPr>
        <w:pStyle w:val="CAText"/>
        <w:spacing w:after="200" w:line="276" w:lineRule="auto"/>
        <w:rPr>
          <w:i/>
        </w:rPr>
      </w:pPr>
      <w:r>
        <w:t>It should be n</w:t>
      </w:r>
      <w:r w:rsidR="00CD2657">
        <w:t>ote</w:t>
      </w:r>
      <w:r>
        <w:t>d that</w:t>
      </w:r>
      <w:r w:rsidR="00CD2657">
        <w:t xml:space="preserve"> population size reduction has been assessed over the past 10 years rather than past three generations (7.5 years).</w:t>
      </w:r>
    </w:p>
    <w:p w14:paraId="2BEDF228" w14:textId="6348D13A" w:rsidR="00343B32" w:rsidRDefault="00343B32" w:rsidP="00356C4F">
      <w:pPr>
        <w:pStyle w:val="CAText"/>
        <w:spacing w:after="200" w:line="276" w:lineRule="auto"/>
      </w:pPr>
      <w:r>
        <w:rPr>
          <w:i/>
        </w:rPr>
        <w:t>Murray-Darling Basin</w:t>
      </w:r>
    </w:p>
    <w:p w14:paraId="46F3DF9C" w14:textId="5799FDD2" w:rsidR="00B6629B" w:rsidRDefault="00F312AE" w:rsidP="00356C4F">
      <w:pPr>
        <w:pStyle w:val="CAText"/>
        <w:spacing w:after="200" w:line="276" w:lineRule="auto"/>
      </w:pPr>
      <w:r w:rsidRPr="00F312AE">
        <w:t>Only three</w:t>
      </w:r>
      <w:r w:rsidR="00175F1F">
        <w:t xml:space="preserve"> remnant</w:t>
      </w:r>
      <w:r w:rsidRPr="00F312AE">
        <w:t xml:space="preserve"> populations of </w:t>
      </w:r>
      <w:r w:rsidR="00B47126">
        <w:t>Southern Pygmy Perch</w:t>
      </w:r>
      <w:r w:rsidRPr="00F312AE">
        <w:t xml:space="preserve"> are</w:t>
      </w:r>
      <w:r w:rsidR="00E944C3">
        <w:t xml:space="preserve"> currently</w:t>
      </w:r>
      <w:r w:rsidRPr="00F312AE">
        <w:t xml:space="preserve"> known to exist in New South Wales</w:t>
      </w:r>
      <w:r w:rsidR="007A7355">
        <w:t xml:space="preserve"> excluding the Murray River</w:t>
      </w:r>
      <w:r w:rsidR="008D4422">
        <w:t>. O</w:t>
      </w:r>
      <w:r w:rsidRPr="00F312AE">
        <w:t xml:space="preserve">ne </w:t>
      </w:r>
      <w:r w:rsidR="008D4422">
        <w:t xml:space="preserve">exists </w:t>
      </w:r>
      <w:r w:rsidRPr="00F312AE">
        <w:t xml:space="preserve">in </w:t>
      </w:r>
      <w:r w:rsidR="005575B7">
        <w:t>Blakney Creek</w:t>
      </w:r>
      <w:r w:rsidR="008D4422">
        <w:t>,</w:t>
      </w:r>
      <w:r w:rsidR="005575B7">
        <w:t xml:space="preserve"> </w:t>
      </w:r>
      <w:r w:rsidRPr="00F312AE">
        <w:t xml:space="preserve">a tributary </w:t>
      </w:r>
      <w:r w:rsidR="005575B7">
        <w:t xml:space="preserve">in </w:t>
      </w:r>
      <w:r w:rsidRPr="00F312AE">
        <w:t xml:space="preserve">the </w:t>
      </w:r>
      <w:r w:rsidR="005575B7">
        <w:t xml:space="preserve">upper </w:t>
      </w:r>
      <w:r w:rsidRPr="00F312AE">
        <w:t>Lachlan River</w:t>
      </w:r>
      <w:r w:rsidR="005575B7">
        <w:t xml:space="preserve"> catchment</w:t>
      </w:r>
      <w:r w:rsidRPr="00F312AE">
        <w:t>, near Yass (</w:t>
      </w:r>
      <w:r w:rsidR="00356C4F">
        <w:t>Gilligan et </w:t>
      </w:r>
      <w:r w:rsidR="005575B7">
        <w:t xml:space="preserve">al., 2010; </w:t>
      </w:r>
      <w:r w:rsidRPr="00F312AE">
        <w:t>Gould &amp; Pearce 2012).</w:t>
      </w:r>
      <w:r w:rsidR="00AB6601">
        <w:t xml:space="preserve"> </w:t>
      </w:r>
      <w:r w:rsidR="000F69D1">
        <w:t xml:space="preserve">A remnant population of </w:t>
      </w:r>
      <w:r w:rsidR="00B47126">
        <w:t>Southern Pygmy Perch</w:t>
      </w:r>
      <w:r w:rsidR="000F69D1">
        <w:t xml:space="preserve"> </w:t>
      </w:r>
      <w:r w:rsidR="004662E8">
        <w:t xml:space="preserve">also </w:t>
      </w:r>
      <w:r w:rsidR="000F69D1">
        <w:t xml:space="preserve">occurs in Coppabella Creek, a small tributary (38 km long) of the </w:t>
      </w:r>
      <w:r w:rsidR="00234976">
        <w:t xml:space="preserve">Jingellic Creek which joins the </w:t>
      </w:r>
      <w:r w:rsidR="000F69D1">
        <w:t>upper Murray River, near Jingellic upstream of Lake Hume</w:t>
      </w:r>
      <w:r w:rsidR="00356C4F">
        <w:t xml:space="preserve"> (Gilligan et </w:t>
      </w:r>
      <w:r w:rsidR="00A3420E">
        <w:t>al., 2010).</w:t>
      </w:r>
      <w:r w:rsidR="00196A38">
        <w:t xml:space="preserve"> </w:t>
      </w:r>
      <w:r w:rsidR="00A3420E">
        <w:t>Another remnant popul</w:t>
      </w:r>
      <w:r w:rsidR="007346B1">
        <w:t xml:space="preserve">ation occurs in upper Billabong </w:t>
      </w:r>
      <w:r w:rsidR="00A3420E">
        <w:t>Creek</w:t>
      </w:r>
      <w:r w:rsidR="004E6A09">
        <w:t>, a tributary of the Murray River (Billabong</w:t>
      </w:r>
      <w:r w:rsidR="00175F1F">
        <w:t> </w:t>
      </w:r>
      <w:r w:rsidR="004E6A09">
        <w:t>Creek eventually joins the Edward River</w:t>
      </w:r>
      <w:r w:rsidR="00175F1F">
        <w:t xml:space="preserve"> </w:t>
      </w:r>
      <w:r w:rsidR="004E6A09">
        <w:t>at Moulamein in New South Wales)</w:t>
      </w:r>
      <w:r w:rsidR="00A3420E">
        <w:t xml:space="preserve"> </w:t>
      </w:r>
      <w:r w:rsidR="007B445E">
        <w:t>(Gilligan et </w:t>
      </w:r>
      <w:r w:rsidR="00196A38">
        <w:t>al., 2010).</w:t>
      </w:r>
    </w:p>
    <w:p w14:paraId="679AF73B" w14:textId="305BE1D6" w:rsidR="0066289B" w:rsidRDefault="0066289B" w:rsidP="00356C4F">
      <w:pPr>
        <w:pStyle w:val="CAText"/>
        <w:spacing w:after="200" w:line="276" w:lineRule="auto"/>
      </w:pPr>
      <w:r>
        <w:t>The population of Southern Pygmy Perch within Blakney Creek contracted by 51 percent in distribution (stream length) from 2007 to 2013 (Pearce 2015</w:t>
      </w:r>
      <w:r w:rsidR="007A5D67">
        <w:t>a</w:t>
      </w:r>
      <w:r>
        <w:t xml:space="preserve">). </w:t>
      </w:r>
      <w:r w:rsidR="00826707">
        <w:t xml:space="preserve">Follow up monitoring in 2018 recorded very low abundances of Southern Pygmy Perch and an increasing distribution of Redfin (Lintermans 2018). </w:t>
      </w:r>
      <w:r>
        <w:t xml:space="preserve">Both </w:t>
      </w:r>
      <w:r w:rsidR="00826707">
        <w:t>C</w:t>
      </w:r>
      <w:r>
        <w:t xml:space="preserve">arp and </w:t>
      </w:r>
      <w:r w:rsidR="00826707">
        <w:t>R</w:t>
      </w:r>
      <w:r>
        <w:t>edfin are present in Blakney Creek (Pearce 2015</w:t>
      </w:r>
      <w:r w:rsidR="007A5D67">
        <w:t>a</w:t>
      </w:r>
      <w:r>
        <w:t xml:space="preserve">), it is uncertain whether </w:t>
      </w:r>
      <w:r w:rsidR="00826707">
        <w:t>B</w:t>
      </w:r>
      <w:r>
        <w:t xml:space="preserve">rown or </w:t>
      </w:r>
      <w:r w:rsidR="00826707">
        <w:t>R</w:t>
      </w:r>
      <w:r>
        <w:t xml:space="preserve">ainbow </w:t>
      </w:r>
      <w:r w:rsidR="00826707">
        <w:t>T</w:t>
      </w:r>
      <w:r>
        <w:t>rout are</w:t>
      </w:r>
      <w:r w:rsidR="004662E8">
        <w:t xml:space="preserve"> also present</w:t>
      </w:r>
      <w:r>
        <w:t>. No </w:t>
      </w:r>
      <w:r w:rsidR="006D7E41">
        <w:t xml:space="preserve">salmonid </w:t>
      </w:r>
      <w:r>
        <w:t xml:space="preserve">stockings have been reported </w:t>
      </w:r>
      <w:r w:rsidR="006D7E41">
        <w:t>in Blakney Creek</w:t>
      </w:r>
      <w:r>
        <w:t xml:space="preserve"> </w:t>
      </w:r>
      <w:r w:rsidR="00430605">
        <w:t>since 2009</w:t>
      </w:r>
      <w:r>
        <w:t xml:space="preserve">, but </w:t>
      </w:r>
      <w:r w:rsidR="00826707">
        <w:t>T</w:t>
      </w:r>
      <w:r w:rsidR="00430605">
        <w:t xml:space="preserve">rout </w:t>
      </w:r>
      <w:r>
        <w:t>are stocked in close-by tributaries of the Lachlan River</w:t>
      </w:r>
      <w:r w:rsidR="00430605">
        <w:t xml:space="preserve"> such Grabben Gullen and Humes creek</w:t>
      </w:r>
      <w:r w:rsidR="00D6400E">
        <w:t>s</w:t>
      </w:r>
      <w:r w:rsidR="00430605">
        <w:t xml:space="preserve"> (NSW DPI 2019)</w:t>
      </w:r>
      <w:r>
        <w:t>.</w:t>
      </w:r>
    </w:p>
    <w:p w14:paraId="7220A71F" w14:textId="43025138" w:rsidR="00A3420E" w:rsidRDefault="00C81640" w:rsidP="00356C4F">
      <w:pPr>
        <w:pStyle w:val="CAText"/>
        <w:spacing w:after="200" w:line="276" w:lineRule="auto"/>
      </w:pPr>
      <w:r>
        <w:t xml:space="preserve">A translocated population of </w:t>
      </w:r>
      <w:r w:rsidR="00B47126">
        <w:t>Southern Pygmy Perch</w:t>
      </w:r>
      <w:r>
        <w:t xml:space="preserve"> has been created in Pudman Creek in the upper Lachlan River catchment using fish sourced from Blakney Creek</w:t>
      </w:r>
      <w:r w:rsidR="00C611A8">
        <w:t xml:space="preserve"> (Gilligan et </w:t>
      </w:r>
      <w:r>
        <w:t>al., 2010</w:t>
      </w:r>
      <w:r w:rsidR="00D01DEB">
        <w:t>; Gould &amp; Pearce 2012</w:t>
      </w:r>
      <w:r>
        <w:t>).</w:t>
      </w:r>
      <w:r w:rsidR="00D01DEB">
        <w:t xml:space="preserve"> Pudman Creek was chosen given its</w:t>
      </w:r>
      <w:r w:rsidR="00027ED2">
        <w:t xml:space="preserve"> high </w:t>
      </w:r>
      <w:r w:rsidR="00D01DEB">
        <w:t xml:space="preserve">abundance and diversity of aquatic vegetation, one of the habitat requirements for </w:t>
      </w:r>
      <w:r w:rsidR="00B47126">
        <w:t>Southern Pygmy Perch</w:t>
      </w:r>
      <w:r w:rsidR="00D01DEB">
        <w:t xml:space="preserve"> (Gould &amp; Pearce 2012). Surveys </w:t>
      </w:r>
      <w:r w:rsidR="004662E8">
        <w:t>conducted in</w:t>
      </w:r>
      <w:r w:rsidR="00D01DEB">
        <w:t xml:space="preserve"> 201</w:t>
      </w:r>
      <w:r w:rsidR="00705535">
        <w:t>3</w:t>
      </w:r>
      <w:r w:rsidR="00D01DEB">
        <w:t xml:space="preserve"> found that the species was surv</w:t>
      </w:r>
      <w:r w:rsidR="002B2D0F">
        <w:t>iv</w:t>
      </w:r>
      <w:r w:rsidR="00D01DEB">
        <w:t xml:space="preserve">ing </w:t>
      </w:r>
      <w:r w:rsidR="00705535">
        <w:t xml:space="preserve">and recruiting </w:t>
      </w:r>
      <w:r w:rsidR="00D01DEB">
        <w:t>in Pudman Creek (Gould &amp; Pearce 2012</w:t>
      </w:r>
      <w:r w:rsidR="00705535">
        <w:t>; Pearce 2015</w:t>
      </w:r>
      <w:r w:rsidR="007A5D67">
        <w:t>a</w:t>
      </w:r>
      <w:r w:rsidR="00D01DEB">
        <w:t>)</w:t>
      </w:r>
      <w:r w:rsidR="00356C4F">
        <w:t>. However, an extensive survey</w:t>
      </w:r>
      <w:r w:rsidR="00482E96">
        <w:t>ing</w:t>
      </w:r>
      <w:r w:rsidR="00356C4F">
        <w:t xml:space="preserve"> of Pudman Creek in 2013 revealed that, while fish persisted at the stocking location, they had not spread (Pearce 201</w:t>
      </w:r>
      <w:r w:rsidR="007A5D67">
        <w:t>5a</w:t>
      </w:r>
      <w:r w:rsidR="00705535">
        <w:t>;</w:t>
      </w:r>
      <w:r w:rsidR="007A5D67">
        <w:t xml:space="preserve"> b</w:t>
      </w:r>
      <w:r w:rsidR="00356C4F">
        <w:t>).</w:t>
      </w:r>
    </w:p>
    <w:p w14:paraId="15E2089B" w14:textId="05AD9143" w:rsidR="00095002" w:rsidRDefault="00095002" w:rsidP="00DA18D9">
      <w:pPr>
        <w:pStyle w:val="CAText"/>
        <w:spacing w:after="200" w:line="276" w:lineRule="auto"/>
      </w:pPr>
      <w:r>
        <w:t xml:space="preserve">The remnant population of Southern Pygmy Perch occurring in Coppabella Creek was reported to have been decimated by the flooding between 2010 and 2012 which ended the Millennium Drought (Pearce 2015b). The remnant population which occurs in the upper Billabong Creek catchment has declined </w:t>
      </w:r>
      <w:r w:rsidR="00F970C2">
        <w:t xml:space="preserve">in abundance and geographic distribution </w:t>
      </w:r>
      <w:r>
        <w:t xml:space="preserve">to </w:t>
      </w:r>
      <w:r w:rsidR="00F970C2">
        <w:t xml:space="preserve">now only occur in </w:t>
      </w:r>
      <w:r>
        <w:t>Ten Mile Creek, a small tributary of Billabong Creek near Holbrook in New South Wales (NSW DPI unpub. data. cited in NSW FSC pers. comm., 2019).</w:t>
      </w:r>
    </w:p>
    <w:p w14:paraId="4FB61CDC" w14:textId="4711994A" w:rsidR="00DA18D9" w:rsidRDefault="003E480A" w:rsidP="00DA18D9">
      <w:pPr>
        <w:pStyle w:val="CAText"/>
        <w:spacing w:after="200" w:line="276" w:lineRule="auto"/>
      </w:pPr>
      <w:r>
        <w:t xml:space="preserve">Southern </w:t>
      </w:r>
      <w:r w:rsidR="00B71FC4">
        <w:t>P</w:t>
      </w:r>
      <w:r>
        <w:t xml:space="preserve">ygmy </w:t>
      </w:r>
      <w:r w:rsidR="00B71FC4">
        <w:t>P</w:t>
      </w:r>
      <w:r>
        <w:t xml:space="preserve">erch has not been recorded in recent monitoring for the Edward-Wakool system </w:t>
      </w:r>
      <w:r w:rsidR="00817D3F">
        <w:t xml:space="preserve">in </w:t>
      </w:r>
      <w:r>
        <w:t>the</w:t>
      </w:r>
      <w:r w:rsidR="007B58D0">
        <w:t xml:space="preserve"> middle</w:t>
      </w:r>
      <w:r>
        <w:t xml:space="preserve"> Murray River </w:t>
      </w:r>
      <w:r w:rsidR="00817D3F">
        <w:t xml:space="preserve">region </w:t>
      </w:r>
      <w:r>
        <w:t>(Watts et</w:t>
      </w:r>
      <w:r w:rsidR="00356C4F">
        <w:t> </w:t>
      </w:r>
      <w:r>
        <w:t xml:space="preserve">al., 2017). </w:t>
      </w:r>
      <w:r w:rsidR="008117CB">
        <w:t>S</w:t>
      </w:r>
      <w:r w:rsidR="00DA18D9">
        <w:t xml:space="preserve">urveys </w:t>
      </w:r>
      <w:r w:rsidR="008117CB">
        <w:t xml:space="preserve">in 2004 </w:t>
      </w:r>
      <w:r w:rsidR="00DA18D9">
        <w:t xml:space="preserve">failed to detect </w:t>
      </w:r>
      <w:r w:rsidR="00411F9F">
        <w:t xml:space="preserve">the species </w:t>
      </w:r>
      <w:r w:rsidR="00DA18D9">
        <w:t xml:space="preserve">in the </w:t>
      </w:r>
      <w:r w:rsidR="008117CB">
        <w:t xml:space="preserve">lower </w:t>
      </w:r>
      <w:r w:rsidR="00DA18D9">
        <w:t>Murray River in New South Wales</w:t>
      </w:r>
      <w:r w:rsidR="008117CB">
        <w:t xml:space="preserve">, in the river stretch between the Murrumbidgee River confluence downstream to the South Australian border </w:t>
      </w:r>
      <w:r w:rsidR="00DA18D9">
        <w:t>(Gilligan</w:t>
      </w:r>
      <w:r w:rsidR="004662E8">
        <w:t xml:space="preserve"> </w:t>
      </w:r>
      <w:r w:rsidR="00DA18D9">
        <w:t>2005</w:t>
      </w:r>
      <w:r w:rsidR="00A55AB8">
        <w:t>b</w:t>
      </w:r>
      <w:r w:rsidR="00DA18D9">
        <w:t>).</w:t>
      </w:r>
      <w:r w:rsidR="005B0E59">
        <w:t xml:space="preserve"> Surveys which detected </w:t>
      </w:r>
      <w:r w:rsidR="00B47126">
        <w:t>Southern Pygmy Perch</w:t>
      </w:r>
      <w:r w:rsidR="005B0E59">
        <w:t xml:space="preserve"> in the Barmah-Millewa Forest wetland on the Murray River up until 2007, failed to detect any individuals of the species in late-2007/early-2008 primarily due to the majority of wetland sites being completely dry (Tonkin et</w:t>
      </w:r>
      <w:r w:rsidR="00800C78">
        <w:t> </w:t>
      </w:r>
      <w:r w:rsidR="005B0E59">
        <w:t>al., 2008), near the end of the millennium drought.</w:t>
      </w:r>
      <w:r w:rsidR="00A6306F">
        <w:t xml:space="preserve"> Populations which existed </w:t>
      </w:r>
      <w:r w:rsidR="00411F9F">
        <w:t xml:space="preserve">at </w:t>
      </w:r>
      <w:r w:rsidR="00A6306F">
        <w:t xml:space="preserve">Normans Lagoon and Barmah-Millewa Forest are likely locally extinct given that recent extensive </w:t>
      </w:r>
      <w:r w:rsidR="004662E8">
        <w:t xml:space="preserve">targeted </w:t>
      </w:r>
      <w:r w:rsidR="00A6306F">
        <w:t xml:space="preserve">surveys at these locations failed to detect </w:t>
      </w:r>
      <w:r w:rsidR="004662E8">
        <w:t xml:space="preserve">the species </w:t>
      </w:r>
      <w:r w:rsidR="00A6306F">
        <w:t xml:space="preserve">(Sharpe &amp; Wilson 2012; Sharpe et </w:t>
      </w:r>
      <w:r w:rsidR="007346B1">
        <w:t xml:space="preserve">al., 2012, both cited in Pearce </w:t>
      </w:r>
      <w:r w:rsidR="00A6306F">
        <w:t>2015</w:t>
      </w:r>
      <w:r w:rsidR="007A5D67">
        <w:t>a</w:t>
      </w:r>
      <w:r w:rsidR="00A6306F">
        <w:t>).</w:t>
      </w:r>
    </w:p>
    <w:p w14:paraId="066F7529" w14:textId="063BD706" w:rsidR="00127EC6" w:rsidRDefault="00A07128" w:rsidP="00011003">
      <w:pPr>
        <w:pStyle w:val="CAText"/>
        <w:spacing w:after="200" w:line="276" w:lineRule="auto"/>
      </w:pPr>
      <w:r>
        <w:t>A survey</w:t>
      </w:r>
      <w:r w:rsidR="00127EC6">
        <w:t xml:space="preserve"> </w:t>
      </w:r>
      <w:r w:rsidR="00D93C39">
        <w:t xml:space="preserve">undertaken in 2009 and 2010 </w:t>
      </w:r>
      <w:r w:rsidR="00B9465C">
        <w:t>focus</w:t>
      </w:r>
      <w:r w:rsidR="00D20765">
        <w:t>sing</w:t>
      </w:r>
      <w:r w:rsidR="00B9465C">
        <w:t xml:space="preserve"> on </w:t>
      </w:r>
      <w:r w:rsidR="00964CE6">
        <w:t xml:space="preserve">sites in </w:t>
      </w:r>
      <w:r w:rsidR="00B9465C">
        <w:t>the lower Ovens River</w:t>
      </w:r>
      <w:r w:rsidR="00127EC6">
        <w:t xml:space="preserve"> in Victoria found only low </w:t>
      </w:r>
      <w:r>
        <w:t xml:space="preserve">numbers of </w:t>
      </w:r>
      <w:r w:rsidR="00B47126">
        <w:t>Southern Pygmy Perch</w:t>
      </w:r>
      <w:r>
        <w:t xml:space="preserve"> (Macdonald et al., 2012). The survey </w:t>
      </w:r>
      <w:r w:rsidR="00B9465C">
        <w:t xml:space="preserve">did not detect the species </w:t>
      </w:r>
      <w:r>
        <w:t xml:space="preserve">from sites </w:t>
      </w:r>
      <w:r w:rsidR="00B9465C">
        <w:t>further afield at Barmah-Millewa or Gunbower forests or Albury along the Murray River, or in the Goulburn River (Mac</w:t>
      </w:r>
      <w:r w:rsidR="00964CE6">
        <w:t>d</w:t>
      </w:r>
      <w:r w:rsidR="00B9465C">
        <w:t>onald et al., 2012).</w:t>
      </w:r>
    </w:p>
    <w:p w14:paraId="5D0FB1C1" w14:textId="14C7E195" w:rsidR="00A4411B" w:rsidRDefault="00CC6604" w:rsidP="00011003">
      <w:pPr>
        <w:pStyle w:val="CAText"/>
        <w:spacing w:after="200" w:line="276" w:lineRule="auto"/>
      </w:pPr>
      <w:r>
        <w:t>Population</w:t>
      </w:r>
      <w:r w:rsidR="00FE4E11">
        <w:t>s</w:t>
      </w:r>
      <w:r>
        <w:t xml:space="preserve"> of the species in the lower Murray River in South Australia 10 years ago, at the height of the Millennium Drought conditions, were probably the lowest to date (SA DEW pers. comm., 2019). Monitoring since then ha</w:t>
      </w:r>
      <w:r w:rsidR="00FE4E11">
        <w:t>s</w:t>
      </w:r>
      <w:r>
        <w:t xml:space="preserve"> detected gradual increases in abundance and geographic distribution (SA DEW pers. comm., 2019).</w:t>
      </w:r>
    </w:p>
    <w:p w14:paraId="2EF2424A" w14:textId="56955240" w:rsidR="00361264" w:rsidRDefault="00630E68" w:rsidP="00011003">
      <w:pPr>
        <w:pStyle w:val="CAText"/>
        <w:spacing w:after="200" w:line="276" w:lineRule="auto"/>
      </w:pPr>
      <w:r>
        <w:t>The “Sustainable Rivers Audit” (SRA) assessments</w:t>
      </w:r>
      <w:r w:rsidR="006D6E5C">
        <w:t>,</w:t>
      </w:r>
      <w:r w:rsidR="002A0F4E">
        <w:t xml:space="preserve"> using data across the 23 river valleys of the Murray-Darling Basin collected</w:t>
      </w:r>
      <w:r>
        <w:t xml:space="preserve"> </w:t>
      </w:r>
      <w:r w:rsidR="002A0F4E">
        <w:t>between 2004 and 2010 (SRA1 and 2)</w:t>
      </w:r>
      <w:r w:rsidR="006D6E5C">
        <w:t xml:space="preserve">, recorded </w:t>
      </w:r>
      <w:r w:rsidR="00B47126">
        <w:t>Southern Pygmy Perch</w:t>
      </w:r>
      <w:r w:rsidR="006D6E5C">
        <w:t xml:space="preserve"> across </w:t>
      </w:r>
      <w:r w:rsidR="00C40968">
        <w:t>10</w:t>
      </w:r>
      <w:r w:rsidR="007346B1">
        <w:t xml:space="preserve"> </w:t>
      </w:r>
      <w:r w:rsidR="006D6E5C">
        <w:t>of the 23 river valleys (Davies et al., 2008; 2012)</w:t>
      </w:r>
      <w:r w:rsidR="002A0F4E">
        <w:t>.</w:t>
      </w:r>
      <w:r w:rsidR="00D93C39">
        <w:t xml:space="preserve"> </w:t>
      </w:r>
      <w:r w:rsidR="006E2D25">
        <w:t xml:space="preserve">1403 </w:t>
      </w:r>
      <w:r w:rsidR="00A1555E">
        <w:t xml:space="preserve">Southern Pygmy Perch </w:t>
      </w:r>
      <w:r w:rsidR="006E2D25">
        <w:t>individuals were caught</w:t>
      </w:r>
      <w:r w:rsidR="008628ED">
        <w:t xml:space="preserve"> during the first audit,</w:t>
      </w:r>
      <w:r w:rsidR="006E2D25">
        <w:t xml:space="preserve"> SRA1 (between 2004-07) in nine river valleys (Davies et al., 2008)</w:t>
      </w:r>
      <w:r w:rsidR="00D93C39">
        <w:t xml:space="preserve"> and only </w:t>
      </w:r>
      <w:r w:rsidR="002A0F4E">
        <w:t xml:space="preserve">157 individuals were caught </w:t>
      </w:r>
      <w:r w:rsidR="00CA6E9C">
        <w:t xml:space="preserve">during the second audit, </w:t>
      </w:r>
      <w:r w:rsidR="002A0F4E">
        <w:t>SRA2 (between 2008-10) in seven river valleys (Davies et al., 2012).</w:t>
      </w:r>
      <w:r w:rsidR="00D1273D">
        <w:t xml:space="preserve"> This represents a greater than 90</w:t>
      </w:r>
      <w:r w:rsidR="003B0519">
        <w:t> </w:t>
      </w:r>
      <w:r w:rsidR="00D1273D">
        <w:t xml:space="preserve">percent reduction in the numbers of </w:t>
      </w:r>
      <w:r w:rsidR="00003290">
        <w:t xml:space="preserve">sampled </w:t>
      </w:r>
      <w:r w:rsidR="00D1273D">
        <w:t xml:space="preserve">individuals </w:t>
      </w:r>
      <w:r w:rsidR="00003290">
        <w:t xml:space="preserve">between the years of </w:t>
      </w:r>
      <w:r w:rsidR="00D1273D">
        <w:t xml:space="preserve">2004-07 </w:t>
      </w:r>
      <w:r w:rsidR="00003290">
        <w:t xml:space="preserve">and </w:t>
      </w:r>
      <w:r w:rsidR="00D1273D">
        <w:t xml:space="preserve">2008-10. </w:t>
      </w:r>
      <w:r w:rsidR="00003290">
        <w:t xml:space="preserve">The </w:t>
      </w:r>
      <w:r w:rsidR="00361264">
        <w:t xml:space="preserve">SRA2 </w:t>
      </w:r>
      <w:r w:rsidR="00003290">
        <w:t xml:space="preserve">analysis </w:t>
      </w:r>
      <w:r w:rsidR="00361264">
        <w:t>did not provide an explanation for the reduced numbers</w:t>
      </w:r>
      <w:r w:rsidR="00BD497A">
        <w:t xml:space="preserve"> recorded </w:t>
      </w:r>
      <w:r w:rsidR="00361264">
        <w:t xml:space="preserve">of </w:t>
      </w:r>
      <w:r w:rsidR="00B47126">
        <w:t>Southern Pygmy Perch</w:t>
      </w:r>
      <w:r w:rsidR="00003290">
        <w:t xml:space="preserve">. However, it </w:t>
      </w:r>
      <w:r w:rsidR="00FC7DF5">
        <w:t xml:space="preserve">is likely </w:t>
      </w:r>
      <w:r w:rsidR="00D1273D">
        <w:t xml:space="preserve">indicative </w:t>
      </w:r>
      <w:r w:rsidR="00003290">
        <w:t xml:space="preserve">of </w:t>
      </w:r>
      <w:r w:rsidR="00421812">
        <w:t>a</w:t>
      </w:r>
      <w:r w:rsidR="00A1555E">
        <w:t xml:space="preserve"> severe</w:t>
      </w:r>
      <w:r w:rsidR="00421812">
        <w:t xml:space="preserve"> decline in abundance in the Murray-Darling Basin</w:t>
      </w:r>
      <w:r w:rsidR="00D1273D">
        <w:t xml:space="preserve"> </w:t>
      </w:r>
      <w:r w:rsidR="00003290">
        <w:t xml:space="preserve">population of the species </w:t>
      </w:r>
      <w:r w:rsidR="00D1273D">
        <w:t>over that time</w:t>
      </w:r>
      <w:r w:rsidR="00421812">
        <w:t>.</w:t>
      </w:r>
    </w:p>
    <w:p w14:paraId="7B8F8518" w14:textId="6E74D7A4" w:rsidR="00343B32" w:rsidRPr="005C521F" w:rsidRDefault="00343B32" w:rsidP="00011003">
      <w:pPr>
        <w:pStyle w:val="CAText"/>
        <w:spacing w:after="200" w:line="276" w:lineRule="auto"/>
        <w:rPr>
          <w:i/>
        </w:rPr>
      </w:pPr>
      <w:r w:rsidRPr="005C521F">
        <w:rPr>
          <w:i/>
        </w:rPr>
        <w:t>Coastal South Australia, Victoria</w:t>
      </w:r>
      <w:r>
        <w:rPr>
          <w:i/>
        </w:rPr>
        <w:t>, Bass Strait islands</w:t>
      </w:r>
      <w:r w:rsidRPr="005C521F">
        <w:rPr>
          <w:i/>
        </w:rPr>
        <w:t xml:space="preserve"> and Tasmania</w:t>
      </w:r>
    </w:p>
    <w:p w14:paraId="59922E1A" w14:textId="059C6B82" w:rsidR="00C4554D" w:rsidRDefault="002D257C">
      <w:pPr>
        <w:pStyle w:val="CAText"/>
        <w:spacing w:after="200" w:line="276" w:lineRule="auto"/>
      </w:pPr>
      <w:r>
        <w:t>Recent r</w:t>
      </w:r>
      <w:r w:rsidR="00F07D2D">
        <w:t xml:space="preserve">ecords </w:t>
      </w:r>
      <w:r>
        <w:t xml:space="preserve">and reports </w:t>
      </w:r>
      <w:r w:rsidR="00F07D2D">
        <w:t xml:space="preserve">of </w:t>
      </w:r>
      <w:r w:rsidR="00B47126">
        <w:t>Southern Pygmy Perch</w:t>
      </w:r>
      <w:r w:rsidR="00F12407">
        <w:t xml:space="preserve"> </w:t>
      </w:r>
      <w:r w:rsidR="00C05F22">
        <w:t xml:space="preserve">in </w:t>
      </w:r>
      <w:r w:rsidR="00F12407">
        <w:t>coastal</w:t>
      </w:r>
      <w:r>
        <w:t xml:space="preserve"> drainages on the </w:t>
      </w:r>
      <w:r w:rsidR="00C823AE">
        <w:t>mainland</w:t>
      </w:r>
      <w:r>
        <w:t xml:space="preserve"> (Victoria and south</w:t>
      </w:r>
      <w:r w:rsidR="003F3AB2">
        <w:t>-</w:t>
      </w:r>
      <w:r>
        <w:t>eastern South Australia)</w:t>
      </w:r>
      <w:r w:rsidR="00C05F22">
        <w:t xml:space="preserve">, </w:t>
      </w:r>
      <w:r>
        <w:t xml:space="preserve">on </w:t>
      </w:r>
      <w:r w:rsidR="00C05F22">
        <w:t xml:space="preserve">King and Flinders islands </w:t>
      </w:r>
      <w:r>
        <w:t xml:space="preserve">(Bass Strait), </w:t>
      </w:r>
      <w:r w:rsidR="00F07D2D">
        <w:t xml:space="preserve">and </w:t>
      </w:r>
      <w:r>
        <w:t xml:space="preserve">in </w:t>
      </w:r>
      <w:r w:rsidR="00F07D2D">
        <w:t xml:space="preserve">northern Tasmania </w:t>
      </w:r>
      <w:r>
        <w:t>indicate that the species persists in its historical range in these zones</w:t>
      </w:r>
      <w:r w:rsidR="00F07D2D">
        <w:t xml:space="preserve">. </w:t>
      </w:r>
      <w:r w:rsidR="00FC7DF5">
        <w:t>Coastal populations in Victoria are reported to remain relatively robust (SA DEW pers. comm.</w:t>
      </w:r>
      <w:r w:rsidR="00E64115">
        <w:t>,</w:t>
      </w:r>
      <w:r w:rsidR="00FC7DF5">
        <w:t xml:space="preserve"> 2019). </w:t>
      </w:r>
      <w:r w:rsidR="00C05F22">
        <w:t>Existing data for the species i</w:t>
      </w:r>
      <w:r w:rsidR="00FE34CA">
        <w:t>n</w:t>
      </w:r>
      <w:r w:rsidR="00C05F22">
        <w:t xml:space="preserve"> these areas </w:t>
      </w:r>
      <w:r w:rsidR="00F12407">
        <w:t xml:space="preserve">are insufficient to </w:t>
      </w:r>
      <w:r w:rsidR="00CA6E9C">
        <w:t xml:space="preserve">determine whether </w:t>
      </w:r>
      <w:r w:rsidR="00F12407">
        <w:t>populations</w:t>
      </w:r>
      <w:r w:rsidR="00CA6E9C">
        <w:t xml:space="preserve"> have declined</w:t>
      </w:r>
      <w:r w:rsidR="00F12407">
        <w:t>.</w:t>
      </w:r>
    </w:p>
    <w:p w14:paraId="7AD44048" w14:textId="5D148F04" w:rsidR="000F759F" w:rsidRPr="000418FF" w:rsidRDefault="000F759F" w:rsidP="00E933E9">
      <w:pPr>
        <w:pStyle w:val="CAText"/>
        <w:spacing w:after="200" w:line="276" w:lineRule="auto"/>
        <w:rPr>
          <w:i/>
        </w:rPr>
      </w:pPr>
      <w:r w:rsidRPr="000418FF">
        <w:rPr>
          <w:i/>
        </w:rPr>
        <w:t>Conclusion</w:t>
      </w:r>
    </w:p>
    <w:p w14:paraId="13419D09" w14:textId="03511538" w:rsidR="000F759F" w:rsidRDefault="000F759F" w:rsidP="00E933E9">
      <w:pPr>
        <w:pStyle w:val="CAText"/>
        <w:spacing w:after="200" w:line="276" w:lineRule="auto"/>
        <w:rPr>
          <w:sz w:val="20"/>
          <w:szCs w:val="20"/>
          <w:highlight w:val="yellow"/>
        </w:rPr>
      </w:pPr>
      <w:r>
        <w:t xml:space="preserve">The data presented above </w:t>
      </w:r>
      <w:r w:rsidRPr="003659B1">
        <w:t xml:space="preserve">appear to </w:t>
      </w:r>
      <w:r w:rsidRPr="000418FF">
        <w:rPr>
          <w:b/>
        </w:rPr>
        <w:t xml:space="preserve">be insufficient to demonstrate if the species is </w:t>
      </w:r>
      <w:r w:rsidRPr="000418FF">
        <w:rPr>
          <w:b/>
          <w:bCs/>
        </w:rPr>
        <w:t xml:space="preserve">eligible for listing </w:t>
      </w:r>
      <w:r w:rsidRPr="000418FF">
        <w:rPr>
          <w:b/>
        </w:rPr>
        <w:t>under this criterion</w:t>
      </w:r>
      <w:r w:rsidRPr="003659B1">
        <w:t xml:space="preserve">. </w:t>
      </w:r>
      <w:r>
        <w:t>While it is highly likely that</w:t>
      </w:r>
      <w:r w:rsidR="00331B02">
        <w:t xml:space="preserve">, overall, </w:t>
      </w:r>
      <w:r>
        <w:t xml:space="preserve">the Murray-Darling population of </w:t>
      </w:r>
      <w:r w:rsidR="00331B02">
        <w:t xml:space="preserve">Southern Pygmy Perch </w:t>
      </w:r>
      <w:r>
        <w:t>has experienced</w:t>
      </w:r>
      <w:r w:rsidR="00331B02">
        <w:t xml:space="preserve"> a</w:t>
      </w:r>
      <w:r>
        <w:t xml:space="preserve"> severe decline in abundance in the past 10</w:t>
      </w:r>
      <w:r w:rsidR="00FE4E11">
        <w:t xml:space="preserve"> </w:t>
      </w:r>
      <w:r>
        <w:t>years, there are no data to suggest that the coastal populations occurring in South Australia, Victoria, King and Flinders Islands and Tasmania have experienced decline</w:t>
      </w:r>
      <w:r w:rsidR="00331B02">
        <w:t xml:space="preserve"> in abundance </w:t>
      </w:r>
      <w:r>
        <w:t xml:space="preserve">in the same period. </w:t>
      </w:r>
      <w:r w:rsidRPr="003659B1">
        <w:t xml:space="preserve">However, the purpose of this consultation </w:t>
      </w:r>
      <w:r>
        <w:t>document</w:t>
      </w:r>
      <w:r w:rsidRPr="003659B1">
        <w:t xml:space="preserve"> is to elicit additional information to better understand the species</w:t>
      </w:r>
      <w:r>
        <w:t>’</w:t>
      </w:r>
      <w:r w:rsidRPr="003659B1">
        <w:t xml:space="preserve"> status. This conclusion should therefore be considered to be tentative at this stage, as it may be changed as a result of responses to this consultation process</w:t>
      </w:r>
      <w:r>
        <w:t>.</w:t>
      </w:r>
    </w:p>
    <w:p w14:paraId="2ABDEBAE" w14:textId="77777777" w:rsidR="00340821" w:rsidRDefault="00340821" w:rsidP="00853987">
      <w:pPr>
        <w:pStyle w:val="CAText"/>
        <w:spacing w:after="200" w:line="276" w:lineRule="auto"/>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011003" w14:paraId="71590DB8" w14:textId="77777777" w:rsidTr="00683CA3">
        <w:trPr>
          <w:trHeight w:val="350"/>
        </w:trPr>
        <w:tc>
          <w:tcPr>
            <w:tcW w:w="9407" w:type="dxa"/>
            <w:gridSpan w:val="4"/>
            <w:tcBorders>
              <w:bottom w:val="nil"/>
            </w:tcBorders>
            <w:shd w:val="clear" w:color="auto" w:fill="595959" w:themeFill="text1" w:themeFillTint="A6"/>
            <w:vAlign w:val="center"/>
          </w:tcPr>
          <w:p w14:paraId="71590DB7" w14:textId="77777777" w:rsidR="003F4D21" w:rsidRPr="00011003" w:rsidRDefault="003F4D21" w:rsidP="0034669B">
            <w:pPr>
              <w:tabs>
                <w:tab w:val="left" w:pos="284"/>
              </w:tabs>
              <w:spacing w:line="276" w:lineRule="auto"/>
              <w:ind w:left="1452" w:hanging="1452"/>
              <w:rPr>
                <w:rFonts w:ascii="Arial" w:hAnsi="Arial" w:cs="Arial"/>
                <w:b/>
                <w:color w:val="FFFFFF" w:themeColor="background1"/>
                <w:sz w:val="22"/>
                <w:szCs w:val="22"/>
              </w:rPr>
            </w:pPr>
            <w:r w:rsidRPr="00011003">
              <w:rPr>
                <w:rFonts w:ascii="Arial" w:hAnsi="Arial" w:cs="Arial"/>
                <w:b/>
                <w:color w:val="FFFFFF" w:themeColor="background1"/>
                <w:sz w:val="22"/>
                <w:szCs w:val="22"/>
              </w:rPr>
              <w:t>Criterion 2.</w:t>
            </w:r>
            <w:r w:rsidRPr="00011003">
              <w:rPr>
                <w:rFonts w:ascii="Arial" w:hAnsi="Arial" w:cs="Arial"/>
                <w:b/>
                <w:color w:val="FFFFFF" w:themeColor="background1"/>
                <w:sz w:val="22"/>
                <w:szCs w:val="22"/>
              </w:rPr>
              <w:tab/>
            </w:r>
            <w:bookmarkStart w:id="1" w:name="precarious"/>
            <w:r w:rsidR="0064488C" w:rsidRPr="00011003">
              <w:rPr>
                <w:rFonts w:ascii="Arial" w:hAnsi="Arial" w:cs="Arial"/>
                <w:b/>
                <w:color w:val="FFFFFF" w:themeColor="background1"/>
                <w:sz w:val="22"/>
                <w:szCs w:val="22"/>
              </w:rPr>
              <w:t xml:space="preserve">Geographic distribution as indicators </w:t>
            </w:r>
            <w:bookmarkEnd w:id="1"/>
            <w:r w:rsidR="0064488C" w:rsidRPr="00011003">
              <w:rPr>
                <w:rFonts w:ascii="Arial" w:hAnsi="Arial" w:cs="Arial"/>
                <w:b/>
                <w:color w:val="FFFFFF" w:themeColor="background1"/>
                <w:sz w:val="22"/>
                <w:szCs w:val="22"/>
              </w:rPr>
              <w:t>for either extent of occurrence AND/OR area of occupancy</w:t>
            </w:r>
          </w:p>
        </w:tc>
      </w:tr>
      <w:tr w:rsidR="003F4D21" w:rsidRPr="00011003" w14:paraId="71590DC0" w14:textId="77777777" w:rsidTr="00683CA3">
        <w:tc>
          <w:tcPr>
            <w:tcW w:w="3455" w:type="dxa"/>
            <w:tcBorders>
              <w:top w:val="nil"/>
              <w:bottom w:val="nil"/>
              <w:right w:val="nil"/>
            </w:tcBorders>
          </w:tcPr>
          <w:p w14:paraId="71590DB9" w14:textId="77777777" w:rsidR="003F4D21" w:rsidRPr="00011003" w:rsidRDefault="003F4D21" w:rsidP="0034669B">
            <w:pPr>
              <w:spacing w:line="276" w:lineRule="auto"/>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Critically Endangered</w:t>
            </w:r>
          </w:p>
          <w:p w14:paraId="71590DBB"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Endangered</w:t>
            </w:r>
          </w:p>
          <w:p w14:paraId="71590DBD"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Vulnerable</w:t>
            </w:r>
          </w:p>
          <w:p w14:paraId="71590DBF"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Limited</w:t>
            </w:r>
          </w:p>
        </w:tc>
      </w:tr>
      <w:tr w:rsidR="003F4D21" w:rsidRPr="00011003" w14:paraId="71590DC5" w14:textId="77777777" w:rsidTr="00683CA3">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011003" w:rsidRDefault="003F4D21" w:rsidP="0034669B">
            <w:pPr>
              <w:tabs>
                <w:tab w:val="left" w:pos="426"/>
              </w:tabs>
              <w:spacing w:line="276" w:lineRule="auto"/>
              <w:rPr>
                <w:rFonts w:ascii="Arial" w:hAnsi="Arial" w:cs="Arial"/>
                <w:sz w:val="18"/>
                <w:szCs w:val="18"/>
              </w:rPr>
            </w:pPr>
            <w:r w:rsidRPr="00011003">
              <w:rPr>
                <w:rFonts w:ascii="Arial" w:hAnsi="Arial" w:cs="Arial"/>
                <w:sz w:val="18"/>
                <w:szCs w:val="18"/>
              </w:rPr>
              <w:t>B1.</w:t>
            </w:r>
            <w:r w:rsidRPr="00011003">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&lt; 100 km</w:t>
            </w:r>
            <w:r w:rsidRPr="00011003">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&lt; 5,000 km</w:t>
            </w:r>
            <w:r w:rsidRPr="00011003">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&lt; 20,000 km</w:t>
            </w:r>
            <w:r w:rsidRPr="00011003">
              <w:rPr>
                <w:rFonts w:ascii="Arial" w:hAnsi="Arial" w:cs="Arial"/>
                <w:b/>
                <w:sz w:val="18"/>
                <w:szCs w:val="18"/>
                <w:vertAlign w:val="superscript"/>
              </w:rPr>
              <w:t>2</w:t>
            </w:r>
          </w:p>
        </w:tc>
      </w:tr>
      <w:tr w:rsidR="003F4D21" w:rsidRPr="00011003" w14:paraId="71590DCA" w14:textId="77777777" w:rsidTr="00683CA3">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011003" w:rsidRDefault="003F4D21" w:rsidP="0034669B">
            <w:pPr>
              <w:tabs>
                <w:tab w:val="left" w:pos="426"/>
              </w:tabs>
              <w:spacing w:line="276" w:lineRule="auto"/>
              <w:rPr>
                <w:rFonts w:ascii="Arial" w:hAnsi="Arial" w:cs="Arial"/>
                <w:sz w:val="18"/>
                <w:szCs w:val="18"/>
              </w:rPr>
            </w:pPr>
            <w:r w:rsidRPr="00011003">
              <w:rPr>
                <w:rFonts w:ascii="Arial" w:hAnsi="Arial" w:cs="Arial"/>
                <w:sz w:val="18"/>
                <w:szCs w:val="18"/>
              </w:rPr>
              <w:t>B2.</w:t>
            </w:r>
            <w:r w:rsidRPr="00011003">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&lt; 10 km</w:t>
            </w:r>
            <w:r w:rsidRPr="00011003">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&lt; 500 km</w:t>
            </w:r>
            <w:r w:rsidRPr="00011003">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&lt; 2,000 km</w:t>
            </w:r>
            <w:r w:rsidRPr="00011003">
              <w:rPr>
                <w:rFonts w:ascii="Arial" w:hAnsi="Arial" w:cs="Arial"/>
                <w:b/>
                <w:sz w:val="18"/>
                <w:szCs w:val="18"/>
                <w:vertAlign w:val="superscript"/>
              </w:rPr>
              <w:t>2</w:t>
            </w:r>
          </w:p>
        </w:tc>
      </w:tr>
      <w:tr w:rsidR="003F4D21" w:rsidRPr="00011003" w14:paraId="71590DCC" w14:textId="77777777" w:rsidTr="00683CA3">
        <w:tc>
          <w:tcPr>
            <w:tcW w:w="9407" w:type="dxa"/>
            <w:gridSpan w:val="4"/>
            <w:tcBorders>
              <w:top w:val="nil"/>
              <w:bottom w:val="nil"/>
            </w:tcBorders>
          </w:tcPr>
          <w:p w14:paraId="71590DCB" w14:textId="77777777" w:rsidR="003F4D21" w:rsidRPr="00011003" w:rsidRDefault="003F4D21" w:rsidP="0034669B">
            <w:pPr>
              <w:spacing w:line="276" w:lineRule="auto"/>
              <w:rPr>
                <w:rFonts w:ascii="Arial" w:hAnsi="Arial" w:cs="Arial"/>
                <w:sz w:val="18"/>
                <w:szCs w:val="18"/>
              </w:rPr>
            </w:pPr>
            <w:r w:rsidRPr="00011003">
              <w:rPr>
                <w:rFonts w:ascii="Arial" w:hAnsi="Arial" w:cs="Arial"/>
                <w:sz w:val="18"/>
                <w:szCs w:val="18"/>
              </w:rPr>
              <w:t>AND at least 2 of the following 3 conditions</w:t>
            </w:r>
            <w:r w:rsidR="0064488C" w:rsidRPr="00011003">
              <w:rPr>
                <w:rFonts w:ascii="Arial" w:hAnsi="Arial" w:cs="Arial"/>
                <w:sz w:val="18"/>
                <w:szCs w:val="18"/>
              </w:rPr>
              <w:t xml:space="preserve"> indicating distribution is precarious for survival</w:t>
            </w:r>
            <w:r w:rsidRPr="00011003">
              <w:rPr>
                <w:rFonts w:ascii="Arial" w:hAnsi="Arial" w:cs="Arial"/>
                <w:sz w:val="18"/>
                <w:szCs w:val="18"/>
              </w:rPr>
              <w:t>:</w:t>
            </w:r>
          </w:p>
        </w:tc>
      </w:tr>
      <w:tr w:rsidR="003F4D21" w:rsidRPr="00011003" w14:paraId="71590DD1" w14:textId="77777777" w:rsidTr="00683CA3">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(a)</w:t>
            </w:r>
            <w:r w:rsidRPr="00011003">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10</w:t>
            </w:r>
          </w:p>
        </w:tc>
      </w:tr>
      <w:tr w:rsidR="003F4D21" w:rsidRPr="00011003" w14:paraId="71590DD3" w14:textId="77777777" w:rsidTr="00683CA3">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(b)</w:t>
            </w:r>
            <w:r w:rsidRPr="00011003">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011003" w14:paraId="71590DD5" w14:textId="77777777" w:rsidTr="00683CA3">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(c)</w:t>
            </w:r>
            <w:r w:rsidRPr="00011003">
              <w:rPr>
                <w:rFonts w:ascii="Arial" w:hAnsi="Arial" w:cs="Arial"/>
                <w:sz w:val="18"/>
                <w:szCs w:val="18"/>
              </w:rPr>
              <w:tab/>
              <w:t>Extreme fluctuations in any of: (i) extent of occurrence; (ii) area of occupancy; (iii) number o</w:t>
            </w:r>
            <w:r w:rsidR="004E1118" w:rsidRPr="00011003">
              <w:rPr>
                <w:rFonts w:ascii="Arial" w:hAnsi="Arial" w:cs="Arial"/>
                <w:sz w:val="18"/>
                <w:szCs w:val="18"/>
              </w:rPr>
              <w:t xml:space="preserve">f locations or subpopulations;( iv) </w:t>
            </w:r>
            <w:r w:rsidRPr="00011003">
              <w:rPr>
                <w:rFonts w:ascii="Arial" w:hAnsi="Arial" w:cs="Arial"/>
                <w:sz w:val="18"/>
                <w:szCs w:val="18"/>
              </w:rPr>
              <w:t>number of mature individuals</w:t>
            </w:r>
          </w:p>
        </w:tc>
      </w:tr>
    </w:tbl>
    <w:p w14:paraId="71590DD6" w14:textId="77777777" w:rsidR="003F4D21" w:rsidRPr="00011003" w:rsidRDefault="003F4D21" w:rsidP="00011003">
      <w:pPr>
        <w:pStyle w:val="CAIntextheading1"/>
        <w:spacing w:after="200" w:line="276" w:lineRule="auto"/>
      </w:pPr>
      <w:r w:rsidRPr="00011003">
        <w:t>Evidence:</w:t>
      </w:r>
    </w:p>
    <w:p w14:paraId="37BD4A6D" w14:textId="1297D1B5" w:rsidR="007A7355" w:rsidRDefault="007A7355" w:rsidP="00011003">
      <w:pPr>
        <w:spacing w:after="200" w:line="276" w:lineRule="auto"/>
        <w:rPr>
          <w:rFonts w:ascii="Arial" w:hAnsi="Arial" w:cs="Arial"/>
          <w:sz w:val="22"/>
          <w:szCs w:val="22"/>
        </w:rPr>
      </w:pPr>
      <w:r w:rsidRPr="007A7355">
        <w:rPr>
          <w:rFonts w:ascii="Arial" w:hAnsi="Arial" w:cs="Arial"/>
          <w:sz w:val="22"/>
          <w:szCs w:val="22"/>
        </w:rPr>
        <w:t>The extent of occurrence (EOO) is estimated to be 509 108 km</w:t>
      </w:r>
      <w:r w:rsidRPr="007A7355">
        <w:rPr>
          <w:rFonts w:ascii="Arial" w:hAnsi="Arial" w:cs="Arial"/>
          <w:sz w:val="22"/>
          <w:szCs w:val="22"/>
          <w:vertAlign w:val="superscript"/>
        </w:rPr>
        <w:t>2</w:t>
      </w:r>
      <w:r>
        <w:rPr>
          <w:rFonts w:ascii="Arial" w:hAnsi="Arial" w:cs="Arial"/>
          <w:sz w:val="22"/>
          <w:szCs w:val="22"/>
        </w:rPr>
        <w:t xml:space="preserve">, </w:t>
      </w:r>
      <w:r w:rsidRPr="007A7355">
        <w:rPr>
          <w:rFonts w:ascii="Arial" w:hAnsi="Arial" w:cs="Arial"/>
          <w:sz w:val="22"/>
          <w:szCs w:val="22"/>
        </w:rPr>
        <w:t xml:space="preserve">and </w:t>
      </w:r>
      <w:r>
        <w:rPr>
          <w:rFonts w:ascii="Arial" w:hAnsi="Arial" w:cs="Arial"/>
          <w:sz w:val="22"/>
          <w:szCs w:val="22"/>
        </w:rPr>
        <w:t>the area of occupancy (AOO) is estimated to be 2740 km</w:t>
      </w:r>
      <w:r>
        <w:rPr>
          <w:rFonts w:ascii="Arial" w:hAnsi="Arial" w:cs="Arial"/>
          <w:sz w:val="22"/>
          <w:szCs w:val="22"/>
          <w:vertAlign w:val="superscript"/>
        </w:rPr>
        <w:t>2</w:t>
      </w:r>
      <w:r>
        <w:rPr>
          <w:rFonts w:ascii="Arial" w:hAnsi="Arial" w:cs="Arial"/>
          <w:sz w:val="22"/>
          <w:szCs w:val="22"/>
        </w:rPr>
        <w:t xml:space="preserve"> (</w:t>
      </w:r>
      <w:r w:rsidR="00612BE9">
        <w:rPr>
          <w:rFonts w:ascii="Arial" w:hAnsi="Arial" w:cs="Arial"/>
          <w:sz w:val="22"/>
          <w:szCs w:val="22"/>
        </w:rPr>
        <w:t xml:space="preserve">unpublished report, </w:t>
      </w:r>
      <w:r>
        <w:rPr>
          <w:rFonts w:ascii="Arial" w:hAnsi="Arial" w:cs="Arial"/>
          <w:sz w:val="22"/>
          <w:szCs w:val="22"/>
        </w:rPr>
        <w:t xml:space="preserve">DoEE 2017). The EOO was calculated using a minimum convex hull while the AOO was based on the mapping records of the </w:t>
      </w:r>
      <w:r w:rsidR="00B47126">
        <w:rPr>
          <w:rFonts w:ascii="Arial" w:hAnsi="Arial" w:cs="Arial"/>
          <w:sz w:val="22"/>
          <w:szCs w:val="22"/>
        </w:rPr>
        <w:t>Southern Pygmy Perch</w:t>
      </w:r>
      <w:r w:rsidR="0034669B">
        <w:rPr>
          <w:rFonts w:ascii="Arial" w:hAnsi="Arial" w:cs="Arial"/>
          <w:sz w:val="22"/>
          <w:szCs w:val="22"/>
        </w:rPr>
        <w:t xml:space="preserve"> </w:t>
      </w:r>
      <w:r>
        <w:rPr>
          <w:rFonts w:ascii="Arial" w:hAnsi="Arial" w:cs="Arial"/>
          <w:sz w:val="22"/>
          <w:szCs w:val="22"/>
        </w:rPr>
        <w:t>since 1997, obtained from state governments, museums and CSIRO</w:t>
      </w:r>
      <w:r w:rsidR="0034669B">
        <w:rPr>
          <w:rFonts w:ascii="Arial" w:hAnsi="Arial" w:cs="Arial"/>
          <w:sz w:val="22"/>
          <w:szCs w:val="22"/>
        </w:rPr>
        <w:t xml:space="preserve"> (</w:t>
      </w:r>
      <w:r w:rsidR="00612BE9">
        <w:rPr>
          <w:rFonts w:ascii="Arial" w:hAnsi="Arial" w:cs="Arial"/>
          <w:sz w:val="22"/>
          <w:szCs w:val="22"/>
        </w:rPr>
        <w:t xml:space="preserve">unpublished report, </w:t>
      </w:r>
      <w:r w:rsidR="0034669B">
        <w:rPr>
          <w:rFonts w:ascii="Arial" w:hAnsi="Arial" w:cs="Arial"/>
          <w:sz w:val="22"/>
          <w:szCs w:val="22"/>
        </w:rPr>
        <w:t xml:space="preserve">DoEE 2017). Therefore, neither EOO nor AOO classifies as limited, restricted or very restricted. </w:t>
      </w:r>
    </w:p>
    <w:p w14:paraId="4D0F2C07" w14:textId="0DA01360" w:rsidR="00612BE9" w:rsidRDefault="0034669B" w:rsidP="00853987">
      <w:pPr>
        <w:spacing w:after="200" w:line="276" w:lineRule="auto"/>
        <w:rPr>
          <w:rFonts w:ascii="Arial" w:hAnsi="Arial" w:cs="Arial"/>
          <w:sz w:val="22"/>
          <w:szCs w:val="22"/>
        </w:rPr>
      </w:pPr>
      <w:r>
        <w:rPr>
          <w:rFonts w:ascii="Arial" w:hAnsi="Arial" w:cs="Arial"/>
          <w:sz w:val="22"/>
          <w:szCs w:val="22"/>
        </w:rPr>
        <w:t xml:space="preserve">Following assessment of the data, the Committee has determined that neither the species’ extent of occurrence or area of occupancy classify to meet the required elements of this criterion. </w:t>
      </w:r>
      <w:r w:rsidRPr="00011003">
        <w:rPr>
          <w:rFonts w:ascii="Arial" w:hAnsi="Arial" w:cs="Arial"/>
          <w:sz w:val="22"/>
          <w:szCs w:val="22"/>
        </w:rPr>
        <w:t xml:space="preserve">The data presented above appear to demonstrate the species is </w:t>
      </w:r>
      <w:r w:rsidRPr="0034669B">
        <w:rPr>
          <w:rFonts w:ascii="Arial" w:hAnsi="Arial" w:cs="Arial"/>
          <w:b/>
          <w:sz w:val="22"/>
          <w:szCs w:val="22"/>
        </w:rPr>
        <w:t xml:space="preserve">not </w:t>
      </w:r>
      <w:r w:rsidRPr="0034669B">
        <w:rPr>
          <w:rFonts w:ascii="Arial" w:hAnsi="Arial" w:cs="Arial"/>
          <w:b/>
          <w:bCs/>
          <w:sz w:val="22"/>
          <w:szCs w:val="22"/>
        </w:rPr>
        <w:t xml:space="preserve">eligible for listing </w:t>
      </w:r>
      <w:r w:rsidRPr="0034669B">
        <w:rPr>
          <w:rFonts w:ascii="Arial" w:hAnsi="Arial" w:cs="Arial"/>
          <w:b/>
          <w:sz w:val="22"/>
          <w:szCs w:val="22"/>
        </w:rPr>
        <w:t>under this criterion</w:t>
      </w:r>
      <w:r w:rsidRPr="00011003">
        <w:rPr>
          <w:rFonts w:ascii="Arial" w:hAnsi="Arial" w:cs="Arial"/>
          <w:sz w:val="22"/>
          <w:szCs w:val="22"/>
        </w:rPr>
        <w:t>.</w:t>
      </w:r>
    </w:p>
    <w:p w14:paraId="755FFA1C" w14:textId="238E4327" w:rsidR="00A4411B" w:rsidRDefault="0034669B" w:rsidP="000418FF">
      <w:pPr>
        <w:spacing w:after="200" w:line="276" w:lineRule="auto"/>
        <w:rPr>
          <w:rFonts w:ascii="Arial" w:hAnsi="Arial" w:cs="Arial"/>
          <w:sz w:val="22"/>
          <w:szCs w:val="22"/>
        </w:rPr>
      </w:pPr>
      <w:r w:rsidRPr="00011003">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r w:rsidR="00A4411B">
        <w:rPr>
          <w:rFonts w:ascii="Arial" w:hAnsi="Arial" w:cs="Arial"/>
          <w:sz w:val="22"/>
          <w:szCs w:val="22"/>
        </w:rPr>
        <w:t>.</w:t>
      </w:r>
      <w:r w:rsidR="00A4411B">
        <w:rPr>
          <w:rFonts w:ascii="Arial" w:hAnsi="Arial" w:cs="Arial"/>
          <w:sz w:val="22"/>
          <w:szCs w:val="22"/>
        </w:rPr>
        <w:br w:type="page"/>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011003" w14:paraId="71590DE9" w14:textId="77777777" w:rsidTr="0034669B">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2AD09605" w:rsidR="003F4D21" w:rsidRPr="00011003" w:rsidRDefault="003F4D21" w:rsidP="0034669B">
            <w:pPr>
              <w:tabs>
                <w:tab w:val="left" w:pos="284"/>
              </w:tabs>
              <w:spacing w:line="276" w:lineRule="auto"/>
              <w:rPr>
                <w:rFonts w:ascii="Arial" w:hAnsi="Arial" w:cs="Arial"/>
                <w:b/>
                <w:color w:val="FFFFFF" w:themeColor="background1"/>
                <w:sz w:val="22"/>
                <w:szCs w:val="22"/>
              </w:rPr>
            </w:pPr>
            <w:r w:rsidRPr="00011003">
              <w:rPr>
                <w:rFonts w:ascii="Arial" w:hAnsi="Arial" w:cs="Arial"/>
                <w:b/>
                <w:color w:val="FFFFFF" w:themeColor="background1"/>
                <w:sz w:val="22"/>
                <w:szCs w:val="22"/>
              </w:rPr>
              <w:t>Criterion 3.</w:t>
            </w:r>
            <w:r w:rsidRPr="00011003">
              <w:rPr>
                <w:rFonts w:ascii="Arial" w:hAnsi="Arial" w:cs="Arial"/>
                <w:b/>
                <w:color w:val="FFFFFF" w:themeColor="background1"/>
                <w:sz w:val="22"/>
                <w:szCs w:val="22"/>
              </w:rPr>
              <w:tab/>
            </w:r>
            <w:r w:rsidR="0064488C" w:rsidRPr="00011003">
              <w:rPr>
                <w:rFonts w:ascii="Arial" w:hAnsi="Arial" w:cs="Arial"/>
                <w:b/>
                <w:color w:val="FFFFFF" w:themeColor="background1"/>
                <w:sz w:val="22"/>
                <w:szCs w:val="22"/>
              </w:rPr>
              <w:t>P</w:t>
            </w:r>
            <w:r w:rsidRPr="00011003">
              <w:rPr>
                <w:rFonts w:ascii="Arial" w:hAnsi="Arial" w:cs="Arial"/>
                <w:b/>
                <w:color w:val="FFFFFF" w:themeColor="background1"/>
                <w:sz w:val="22"/>
                <w:szCs w:val="22"/>
              </w:rPr>
              <w:t>opulation size and decline</w:t>
            </w:r>
          </w:p>
        </w:tc>
      </w:tr>
      <w:tr w:rsidR="003F4D21" w:rsidRPr="00011003" w14:paraId="71590DF1" w14:textId="77777777" w:rsidTr="0034669B">
        <w:tc>
          <w:tcPr>
            <w:tcW w:w="3523" w:type="dxa"/>
            <w:gridSpan w:val="2"/>
            <w:tcBorders>
              <w:top w:val="nil"/>
              <w:left w:val="single" w:sz="4" w:space="0" w:color="auto"/>
              <w:bottom w:val="nil"/>
              <w:right w:val="nil"/>
            </w:tcBorders>
          </w:tcPr>
          <w:p w14:paraId="71590DEA" w14:textId="77777777" w:rsidR="003F4D21" w:rsidRPr="00011003" w:rsidRDefault="003F4D21" w:rsidP="0034669B">
            <w:pPr>
              <w:spacing w:line="276" w:lineRule="auto"/>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Critically Endangered</w:t>
            </w:r>
          </w:p>
          <w:p w14:paraId="71590DEC"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Endangered</w:t>
            </w:r>
          </w:p>
          <w:p w14:paraId="71590DEE"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Vulnerable</w:t>
            </w:r>
          </w:p>
          <w:p w14:paraId="71590DF0"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Limited</w:t>
            </w:r>
          </w:p>
        </w:tc>
      </w:tr>
      <w:tr w:rsidR="003F4D21" w:rsidRPr="00011003" w14:paraId="71590DF6" w14:textId="77777777" w:rsidTr="0034669B">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011003" w:rsidRDefault="003F4D21" w:rsidP="0034669B">
            <w:pPr>
              <w:tabs>
                <w:tab w:val="left" w:pos="426"/>
              </w:tabs>
              <w:spacing w:line="276" w:lineRule="auto"/>
              <w:rPr>
                <w:rFonts w:ascii="Arial" w:hAnsi="Arial" w:cs="Arial"/>
                <w:sz w:val="18"/>
                <w:szCs w:val="18"/>
              </w:rPr>
            </w:pPr>
            <w:r w:rsidRPr="00011003">
              <w:rPr>
                <w:rFonts w:ascii="Arial" w:hAnsi="Arial" w:cs="Arial"/>
                <w:sz w:val="18"/>
                <w:szCs w:val="18"/>
              </w:rPr>
              <w:t>Estimated number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011003" w:rsidRDefault="003F4D21" w:rsidP="0034669B">
            <w:pPr>
              <w:spacing w:line="276" w:lineRule="auto"/>
              <w:jc w:val="center"/>
              <w:rPr>
                <w:rFonts w:ascii="Arial" w:hAnsi="Arial" w:cs="Arial"/>
                <w:sz w:val="18"/>
                <w:szCs w:val="18"/>
              </w:rPr>
            </w:pPr>
            <w:r w:rsidRPr="00011003">
              <w:rPr>
                <w:rFonts w:ascii="Arial" w:hAnsi="Arial" w:cs="Arial"/>
                <w:b/>
                <w:sz w:val="18"/>
                <w:szCs w:val="18"/>
              </w:rPr>
              <w:t xml:space="preserve">&lt; 10,000 </w:t>
            </w:r>
          </w:p>
        </w:tc>
      </w:tr>
      <w:tr w:rsidR="003F4D21" w:rsidRPr="00011003" w14:paraId="71590DFB" w14:textId="77777777" w:rsidTr="0034669B">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011003" w:rsidRDefault="003F4D21" w:rsidP="0034669B">
            <w:pPr>
              <w:tabs>
                <w:tab w:val="left" w:pos="426"/>
              </w:tabs>
              <w:spacing w:line="276" w:lineRule="auto"/>
              <w:rPr>
                <w:rFonts w:ascii="Arial" w:hAnsi="Arial" w:cs="Arial"/>
                <w:sz w:val="18"/>
                <w:szCs w:val="18"/>
              </w:rPr>
            </w:pPr>
            <w:r w:rsidRPr="00011003">
              <w:rPr>
                <w:rFonts w:ascii="Arial" w:hAnsi="Arial" w:cs="Arial"/>
                <w:sz w:val="18"/>
                <w:szCs w:val="18"/>
              </w:rPr>
              <w:t>AND 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011003" w:rsidRDefault="003F4D21" w:rsidP="0034669B">
            <w:pPr>
              <w:spacing w:line="276" w:lineRule="auto"/>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011003" w:rsidRDefault="003F4D21" w:rsidP="0034669B">
            <w:pPr>
              <w:spacing w:line="276" w:lineRule="auto"/>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011003" w:rsidRDefault="003F4D21" w:rsidP="0034669B">
            <w:pPr>
              <w:spacing w:line="276" w:lineRule="auto"/>
              <w:jc w:val="center"/>
              <w:rPr>
                <w:rFonts w:ascii="Arial" w:hAnsi="Arial" w:cs="Arial"/>
                <w:b/>
                <w:sz w:val="18"/>
                <w:szCs w:val="18"/>
              </w:rPr>
            </w:pPr>
          </w:p>
        </w:tc>
      </w:tr>
      <w:tr w:rsidR="003F4D21" w:rsidRPr="00011003" w14:paraId="71590E06" w14:textId="77777777" w:rsidTr="0034669B">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C1</w:t>
            </w:r>
            <w:r w:rsidRPr="00011003">
              <w:rPr>
                <w:rFonts w:ascii="Arial" w:hAnsi="Arial" w:cs="Arial"/>
                <w:sz w:val="18"/>
                <w:szCs w:val="18"/>
              </w:rPr>
              <w:tab/>
              <w:t>An observed, estimated or projected continuing decline of at least (up to a max. of 100 years in future</w:t>
            </w:r>
            <w:r w:rsidR="004E1118" w:rsidRPr="00011003">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Very high rate</w:t>
            </w:r>
          </w:p>
          <w:p w14:paraId="71590DFE"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25% in 3 years or 1 generation</w:t>
            </w:r>
          </w:p>
          <w:p w14:paraId="71590DFF"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High rate</w:t>
            </w:r>
          </w:p>
          <w:p w14:paraId="71590E01"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xml:space="preserve">20% in </w:t>
            </w:r>
            <w:r w:rsidR="000F0708" w:rsidRPr="00011003">
              <w:rPr>
                <w:rFonts w:ascii="Arial" w:hAnsi="Arial" w:cs="Arial"/>
                <w:b/>
                <w:sz w:val="18"/>
                <w:szCs w:val="18"/>
              </w:rPr>
              <w:t>5</w:t>
            </w:r>
            <w:r w:rsidRPr="00011003">
              <w:rPr>
                <w:rFonts w:ascii="Arial" w:hAnsi="Arial" w:cs="Arial"/>
                <w:b/>
                <w:sz w:val="18"/>
                <w:szCs w:val="18"/>
              </w:rPr>
              <w:t xml:space="preserve"> years or </w:t>
            </w:r>
            <w:r w:rsidR="000F0708" w:rsidRPr="00011003">
              <w:rPr>
                <w:rFonts w:ascii="Arial" w:hAnsi="Arial" w:cs="Arial"/>
                <w:b/>
                <w:sz w:val="18"/>
                <w:szCs w:val="18"/>
              </w:rPr>
              <w:t>2</w:t>
            </w:r>
            <w:r w:rsidRPr="00011003">
              <w:rPr>
                <w:rFonts w:ascii="Arial" w:hAnsi="Arial" w:cs="Arial"/>
                <w:b/>
                <w:sz w:val="18"/>
                <w:szCs w:val="18"/>
              </w:rPr>
              <w:t xml:space="preserve"> generation</w:t>
            </w:r>
          </w:p>
          <w:p w14:paraId="71590E02"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Substantial rate</w:t>
            </w:r>
          </w:p>
          <w:p w14:paraId="71590E04"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10% in 10 years or 3 generations</w:t>
            </w:r>
          </w:p>
          <w:p w14:paraId="71590E05"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(whichever is longer)</w:t>
            </w:r>
          </w:p>
        </w:tc>
      </w:tr>
      <w:tr w:rsidR="003F4D21" w:rsidRPr="00011003" w14:paraId="71590E0B" w14:textId="77777777" w:rsidTr="0034669B">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011003" w:rsidRDefault="003F4D21" w:rsidP="0034669B">
            <w:pPr>
              <w:spacing w:line="276" w:lineRule="auto"/>
              <w:ind w:left="426" w:hanging="426"/>
              <w:rPr>
                <w:rFonts w:ascii="Arial" w:hAnsi="Arial" w:cs="Arial"/>
                <w:sz w:val="18"/>
                <w:szCs w:val="18"/>
              </w:rPr>
            </w:pPr>
            <w:r w:rsidRPr="00011003">
              <w:rPr>
                <w:rFonts w:ascii="Arial" w:hAnsi="Arial" w:cs="Arial"/>
                <w:sz w:val="18"/>
                <w:szCs w:val="18"/>
              </w:rPr>
              <w:t>C2</w:t>
            </w:r>
            <w:r w:rsidRPr="00011003">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011003" w:rsidRDefault="003F4D21" w:rsidP="0034669B">
            <w:pPr>
              <w:spacing w:line="276" w:lineRule="auto"/>
              <w:rPr>
                <w:rFonts w:ascii="Arial" w:hAnsi="Arial" w:cs="Arial"/>
                <w:sz w:val="18"/>
                <w:szCs w:val="18"/>
              </w:rPr>
            </w:pPr>
          </w:p>
        </w:tc>
        <w:tc>
          <w:tcPr>
            <w:tcW w:w="1891" w:type="dxa"/>
            <w:tcBorders>
              <w:top w:val="nil"/>
              <w:left w:val="nil"/>
              <w:bottom w:val="nil"/>
              <w:right w:val="nil"/>
            </w:tcBorders>
          </w:tcPr>
          <w:p w14:paraId="71590E09" w14:textId="77777777" w:rsidR="003F4D21" w:rsidRPr="00011003" w:rsidRDefault="003F4D21" w:rsidP="0034669B">
            <w:pPr>
              <w:spacing w:line="276" w:lineRule="auto"/>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011003" w:rsidRDefault="003F4D21" w:rsidP="0034669B">
            <w:pPr>
              <w:spacing w:line="276" w:lineRule="auto"/>
              <w:rPr>
                <w:rFonts w:ascii="Arial" w:hAnsi="Arial" w:cs="Arial"/>
                <w:sz w:val="18"/>
                <w:szCs w:val="18"/>
              </w:rPr>
            </w:pPr>
          </w:p>
        </w:tc>
      </w:tr>
      <w:tr w:rsidR="003F4D21" w:rsidRPr="00011003" w14:paraId="71590E11" w14:textId="77777777" w:rsidTr="0034669B">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011003" w:rsidRDefault="003F4D21" w:rsidP="0034669B">
            <w:pPr>
              <w:tabs>
                <w:tab w:val="left" w:pos="317"/>
              </w:tabs>
              <w:spacing w:line="276" w:lineRule="auto"/>
              <w:ind w:left="426" w:hanging="426"/>
              <w:rPr>
                <w:rFonts w:ascii="Arial" w:hAnsi="Arial" w:cs="Arial"/>
                <w:sz w:val="18"/>
                <w:szCs w:val="18"/>
              </w:rPr>
            </w:pPr>
            <w:r w:rsidRPr="00011003">
              <w:rPr>
                <w:rFonts w:ascii="Arial" w:hAnsi="Arial" w:cs="Arial"/>
                <w:sz w:val="18"/>
                <w:szCs w:val="18"/>
              </w:rPr>
              <w:t>(i)</w:t>
            </w:r>
            <w:r w:rsidRPr="00011003">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250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 1,000</w:t>
            </w:r>
          </w:p>
        </w:tc>
      </w:tr>
      <w:tr w:rsidR="003F4D21" w:rsidRPr="00011003" w14:paraId="71590E17" w14:textId="77777777" w:rsidTr="0034669B">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011003" w:rsidRDefault="003F4D21" w:rsidP="0034669B">
            <w:pPr>
              <w:tabs>
                <w:tab w:val="left" w:pos="426"/>
              </w:tabs>
              <w:spacing w:line="276" w:lineRule="auto"/>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011003" w:rsidRDefault="003F4D21" w:rsidP="0034669B">
            <w:pPr>
              <w:tabs>
                <w:tab w:val="left" w:pos="319"/>
              </w:tabs>
              <w:spacing w:line="276" w:lineRule="auto"/>
              <w:ind w:left="426" w:hanging="426"/>
              <w:rPr>
                <w:rFonts w:ascii="Arial" w:hAnsi="Arial" w:cs="Arial"/>
                <w:sz w:val="18"/>
                <w:szCs w:val="18"/>
              </w:rPr>
            </w:pPr>
            <w:r w:rsidRPr="00011003">
              <w:rPr>
                <w:rFonts w:ascii="Arial" w:hAnsi="Arial" w:cs="Arial"/>
                <w:sz w:val="18"/>
                <w:szCs w:val="18"/>
              </w:rPr>
              <w:t xml:space="preserve">(ii) </w:t>
            </w:r>
            <w:r w:rsidRPr="00011003">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011003" w:rsidRDefault="003F4D21" w:rsidP="0034669B">
            <w:pPr>
              <w:spacing w:line="276" w:lineRule="auto"/>
              <w:jc w:val="center"/>
              <w:rPr>
                <w:rFonts w:ascii="Arial" w:hAnsi="Arial" w:cs="Arial"/>
                <w:b/>
                <w:sz w:val="18"/>
                <w:szCs w:val="18"/>
              </w:rPr>
            </w:pPr>
            <w:r w:rsidRPr="00011003">
              <w:rPr>
                <w:rFonts w:ascii="Arial" w:hAnsi="Arial" w:cs="Arial"/>
                <w:b/>
                <w:sz w:val="18"/>
                <w:szCs w:val="18"/>
              </w:rPr>
              <w:t>100%</w:t>
            </w:r>
          </w:p>
        </w:tc>
      </w:tr>
      <w:tr w:rsidR="003F4D21" w:rsidRPr="00011003" w14:paraId="71590E1C" w14:textId="77777777" w:rsidTr="0034669B">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011003" w:rsidRDefault="003F4D21" w:rsidP="0034669B">
            <w:pPr>
              <w:tabs>
                <w:tab w:val="left" w:pos="426"/>
              </w:tabs>
              <w:spacing w:line="276" w:lineRule="auto"/>
              <w:ind w:left="426" w:hanging="426"/>
              <w:rPr>
                <w:rFonts w:ascii="Arial" w:hAnsi="Arial" w:cs="Arial"/>
                <w:sz w:val="18"/>
                <w:szCs w:val="18"/>
              </w:rPr>
            </w:pPr>
            <w:r w:rsidRPr="00011003">
              <w:rPr>
                <w:rFonts w:ascii="Arial" w:hAnsi="Arial" w:cs="Arial"/>
                <w:sz w:val="18"/>
                <w:szCs w:val="18"/>
              </w:rPr>
              <w:t>(b)</w:t>
            </w:r>
            <w:r w:rsidRPr="00011003">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011003" w:rsidRDefault="003F4D21" w:rsidP="0034669B">
            <w:pPr>
              <w:tabs>
                <w:tab w:val="left" w:pos="426"/>
              </w:tabs>
              <w:spacing w:line="276" w:lineRule="auto"/>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011003" w:rsidRDefault="003F4D21" w:rsidP="0034669B">
            <w:pPr>
              <w:tabs>
                <w:tab w:val="left" w:pos="426"/>
              </w:tabs>
              <w:spacing w:line="276" w:lineRule="auto"/>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011003" w:rsidRDefault="003F4D21" w:rsidP="0034669B">
            <w:pPr>
              <w:tabs>
                <w:tab w:val="left" w:pos="426"/>
              </w:tabs>
              <w:spacing w:line="276" w:lineRule="auto"/>
              <w:ind w:left="426" w:hanging="426"/>
              <w:rPr>
                <w:rFonts w:ascii="Arial" w:hAnsi="Arial" w:cs="Arial"/>
                <w:sz w:val="18"/>
                <w:szCs w:val="18"/>
              </w:rPr>
            </w:pPr>
          </w:p>
        </w:tc>
      </w:tr>
    </w:tbl>
    <w:p w14:paraId="71590E1D" w14:textId="77777777" w:rsidR="00C55755" w:rsidRPr="00011003" w:rsidRDefault="00C55755" w:rsidP="00011003">
      <w:pPr>
        <w:pStyle w:val="CAIntextheading1"/>
        <w:spacing w:after="200" w:line="276" w:lineRule="auto"/>
      </w:pPr>
      <w:r w:rsidRPr="00011003">
        <w:t>Evidence:</w:t>
      </w:r>
    </w:p>
    <w:p w14:paraId="71590E29" w14:textId="4D972684" w:rsidR="003F4D21" w:rsidRDefault="004F6E9D" w:rsidP="00011003">
      <w:pPr>
        <w:spacing w:after="200" w:line="276" w:lineRule="auto"/>
        <w:rPr>
          <w:rFonts w:ascii="Arial" w:hAnsi="Arial" w:cs="Arial"/>
          <w:sz w:val="22"/>
          <w:szCs w:val="22"/>
        </w:rPr>
      </w:pPr>
      <w:r w:rsidRPr="00011003">
        <w:rPr>
          <w:rFonts w:ascii="Arial" w:hAnsi="Arial" w:cs="Arial"/>
          <w:sz w:val="22"/>
          <w:szCs w:val="22"/>
        </w:rPr>
        <w:t xml:space="preserve">The data presented above appear to be insufficient to demonstrate if the species is </w:t>
      </w:r>
      <w:r w:rsidRPr="00011003">
        <w:rPr>
          <w:rFonts w:ascii="Arial" w:hAnsi="Arial" w:cs="Arial"/>
          <w:bCs/>
          <w:sz w:val="22"/>
          <w:szCs w:val="22"/>
        </w:rPr>
        <w:t xml:space="preserve">eligible for listing </w:t>
      </w:r>
      <w:r w:rsidRPr="00011003">
        <w:rPr>
          <w:rFonts w:ascii="Arial" w:hAnsi="Arial" w:cs="Arial"/>
          <w:sz w:val="22"/>
          <w:szCs w:val="22"/>
        </w:rPr>
        <w:t>under this criterion</w:t>
      </w:r>
      <w:r w:rsidR="008D08EC">
        <w:rPr>
          <w:rFonts w:ascii="Arial" w:hAnsi="Arial" w:cs="Arial"/>
          <w:sz w:val="22"/>
          <w:szCs w:val="22"/>
        </w:rPr>
        <w:t>, however, given the densities of this small fish species recorded in recent surveys it is highly likely that the number of mature individuals in the wild is greater than 1</w:t>
      </w:r>
      <w:r w:rsidR="00F144AA">
        <w:rPr>
          <w:rFonts w:ascii="Arial" w:hAnsi="Arial" w:cs="Arial"/>
          <w:sz w:val="22"/>
          <w:szCs w:val="22"/>
        </w:rPr>
        <w:t>0 </w:t>
      </w:r>
      <w:r w:rsidR="008D08EC">
        <w:rPr>
          <w:rFonts w:ascii="Arial" w:hAnsi="Arial" w:cs="Arial"/>
          <w:sz w:val="22"/>
          <w:szCs w:val="22"/>
        </w:rPr>
        <w:t>000</w:t>
      </w:r>
      <w:r w:rsidRPr="00011003">
        <w:rPr>
          <w:rFonts w:ascii="Arial" w:hAnsi="Arial" w:cs="Arial"/>
          <w:sz w:val="22"/>
          <w:szCs w:val="22"/>
        </w:rPr>
        <w:t>.</w:t>
      </w:r>
      <w:r w:rsidR="008D08EC">
        <w:rPr>
          <w:rFonts w:ascii="Arial" w:hAnsi="Arial" w:cs="Arial"/>
          <w:sz w:val="22"/>
          <w:szCs w:val="22"/>
        </w:rPr>
        <w:t xml:space="preserve"> Therefore it is also likely that the species is not eligible</w:t>
      </w:r>
      <w:r w:rsidR="00F144AA">
        <w:rPr>
          <w:rFonts w:ascii="Arial" w:hAnsi="Arial" w:cs="Arial"/>
          <w:sz w:val="22"/>
          <w:szCs w:val="22"/>
        </w:rPr>
        <w:t xml:space="preserve"> for listing</w:t>
      </w:r>
      <w:r w:rsidR="008D08EC">
        <w:rPr>
          <w:rFonts w:ascii="Arial" w:hAnsi="Arial" w:cs="Arial"/>
          <w:sz w:val="22"/>
          <w:szCs w:val="22"/>
        </w:rPr>
        <w:t xml:space="preserve"> under this criterion.</w:t>
      </w:r>
      <w:r w:rsidRPr="00011003">
        <w:rPr>
          <w:rFonts w:ascii="Arial" w:hAnsi="Arial" w:cs="Arial"/>
          <w:sz w:val="22"/>
          <w:szCs w:val="22"/>
        </w:rPr>
        <w:t xml:space="preserve"> However, the purpose of this consultation document is to elicit additional information to better understand the species</w:t>
      </w:r>
      <w:r w:rsidR="00C64884" w:rsidRPr="00011003">
        <w:rPr>
          <w:rFonts w:ascii="Arial" w:hAnsi="Arial" w:cs="Arial"/>
          <w:sz w:val="22"/>
          <w:szCs w:val="22"/>
        </w:rPr>
        <w:t>’</w:t>
      </w:r>
      <w:r w:rsidRPr="00011003">
        <w:rPr>
          <w:rFonts w:ascii="Arial" w:hAnsi="Arial" w:cs="Arial"/>
          <w:sz w:val="22"/>
          <w:szCs w:val="22"/>
        </w:rPr>
        <w:t xml:space="preserve"> status. This conclusion should therefore be considered to be tentative at this stage, as it may be changed as a result of responses to this consultation process.</w:t>
      </w:r>
    </w:p>
    <w:p w14:paraId="73E6C12D" w14:textId="77777777" w:rsidR="00A4411B" w:rsidRPr="00011003" w:rsidRDefault="00A4411B" w:rsidP="00011003">
      <w:pPr>
        <w:spacing w:after="200" w:line="276" w:lineRule="auto"/>
        <w:rPr>
          <w:rFonts w:ascii="Arial" w:hAnsi="Arial" w:cs="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011003"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011003" w:rsidRDefault="003F4D21" w:rsidP="00011003">
            <w:pPr>
              <w:tabs>
                <w:tab w:val="left" w:pos="284"/>
              </w:tabs>
              <w:spacing w:after="200" w:line="276" w:lineRule="auto"/>
              <w:rPr>
                <w:rFonts w:ascii="Arial" w:hAnsi="Arial" w:cs="Arial"/>
                <w:b/>
                <w:color w:val="FFFFFF" w:themeColor="background1"/>
                <w:sz w:val="22"/>
                <w:szCs w:val="22"/>
              </w:rPr>
            </w:pPr>
            <w:r w:rsidRPr="00011003">
              <w:rPr>
                <w:rFonts w:ascii="Arial" w:hAnsi="Arial" w:cs="Arial"/>
                <w:b/>
                <w:color w:val="FFFFFF" w:themeColor="background1"/>
                <w:sz w:val="22"/>
                <w:szCs w:val="22"/>
              </w:rPr>
              <w:t>Criterion 4.</w:t>
            </w:r>
            <w:r w:rsidRPr="00011003">
              <w:rPr>
                <w:rFonts w:ascii="Arial" w:hAnsi="Arial" w:cs="Arial"/>
                <w:b/>
                <w:color w:val="FFFFFF" w:themeColor="background1"/>
                <w:sz w:val="22"/>
                <w:szCs w:val="22"/>
              </w:rPr>
              <w:tab/>
            </w:r>
            <w:r w:rsidR="0064488C" w:rsidRPr="00011003">
              <w:rPr>
                <w:rFonts w:ascii="Arial" w:hAnsi="Arial" w:cs="Arial"/>
                <w:b/>
                <w:color w:val="FFFFFF" w:themeColor="background1"/>
                <w:sz w:val="22"/>
                <w:szCs w:val="22"/>
              </w:rPr>
              <w:t>Number of mature individuals</w:t>
            </w:r>
            <w:r w:rsidRPr="00011003">
              <w:rPr>
                <w:rFonts w:ascii="Arial" w:hAnsi="Arial" w:cs="Arial"/>
                <w:b/>
                <w:color w:val="FFFFFF" w:themeColor="background1"/>
                <w:sz w:val="22"/>
                <w:szCs w:val="22"/>
              </w:rPr>
              <w:t xml:space="preserve"> </w:t>
            </w:r>
          </w:p>
        </w:tc>
      </w:tr>
      <w:tr w:rsidR="003F4D21" w:rsidRPr="00011003"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011003" w:rsidRDefault="003F4D21" w:rsidP="00011003">
            <w:pPr>
              <w:spacing w:after="200" w:line="276" w:lineRule="auto"/>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Critically Endangered</w:t>
            </w:r>
          </w:p>
          <w:p w14:paraId="71590E2E"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Endangered</w:t>
            </w:r>
          </w:p>
          <w:p w14:paraId="71590E30"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Vulnerable</w:t>
            </w:r>
          </w:p>
          <w:p w14:paraId="71590E32"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Low</w:t>
            </w:r>
          </w:p>
        </w:tc>
      </w:tr>
      <w:tr w:rsidR="003F4D21" w:rsidRPr="00011003"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011003" w:rsidRDefault="003F4D21" w:rsidP="00011003">
            <w:pPr>
              <w:tabs>
                <w:tab w:val="left" w:pos="426"/>
              </w:tabs>
              <w:spacing w:after="200" w:line="276" w:lineRule="auto"/>
              <w:rPr>
                <w:rFonts w:ascii="Arial" w:hAnsi="Arial" w:cs="Arial"/>
                <w:sz w:val="18"/>
                <w:szCs w:val="18"/>
              </w:rPr>
            </w:pPr>
            <w:r w:rsidRPr="00011003">
              <w:rPr>
                <w:rFonts w:ascii="Arial" w:hAnsi="Arial" w:cs="Arial"/>
                <w:sz w:val="18"/>
                <w:szCs w:val="18"/>
              </w:rPr>
              <w:t>Number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&lt; 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011003" w:rsidRDefault="003F4D21" w:rsidP="00011003">
            <w:pPr>
              <w:spacing w:after="200" w:line="276" w:lineRule="auto"/>
              <w:jc w:val="center"/>
              <w:rPr>
                <w:rFonts w:ascii="Arial" w:hAnsi="Arial" w:cs="Arial"/>
                <w:sz w:val="18"/>
                <w:szCs w:val="18"/>
              </w:rPr>
            </w:pPr>
            <w:r w:rsidRPr="00011003">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011003" w:rsidRDefault="003F4D21" w:rsidP="00011003">
            <w:pPr>
              <w:spacing w:after="200" w:line="276" w:lineRule="auto"/>
              <w:jc w:val="center"/>
              <w:rPr>
                <w:rFonts w:ascii="Arial" w:hAnsi="Arial" w:cs="Arial"/>
                <w:sz w:val="18"/>
                <w:szCs w:val="18"/>
              </w:rPr>
            </w:pPr>
            <w:r w:rsidRPr="00011003">
              <w:rPr>
                <w:rFonts w:ascii="Arial" w:hAnsi="Arial" w:cs="Arial"/>
                <w:b/>
                <w:sz w:val="18"/>
                <w:szCs w:val="18"/>
              </w:rPr>
              <w:t>&lt; 1,000</w:t>
            </w:r>
          </w:p>
        </w:tc>
      </w:tr>
    </w:tbl>
    <w:p w14:paraId="71590E39" w14:textId="77777777" w:rsidR="003F4D21" w:rsidRPr="00011003" w:rsidRDefault="003F4D21" w:rsidP="00011003">
      <w:pPr>
        <w:pStyle w:val="CAIntextheading1"/>
        <w:spacing w:after="200" w:line="276" w:lineRule="auto"/>
      </w:pPr>
      <w:r w:rsidRPr="00011003">
        <w:t>Evidence:</w:t>
      </w:r>
    </w:p>
    <w:p w14:paraId="71590E40" w14:textId="33FEBA48" w:rsidR="004F6E9D" w:rsidRDefault="004F6E9D" w:rsidP="00011003">
      <w:pPr>
        <w:spacing w:after="200" w:line="276" w:lineRule="auto"/>
        <w:rPr>
          <w:rFonts w:ascii="Arial" w:hAnsi="Arial" w:cs="Arial"/>
          <w:sz w:val="22"/>
          <w:szCs w:val="22"/>
        </w:rPr>
      </w:pPr>
      <w:r w:rsidRPr="00011003">
        <w:rPr>
          <w:rFonts w:ascii="Arial" w:hAnsi="Arial" w:cs="Arial"/>
          <w:sz w:val="22"/>
          <w:szCs w:val="22"/>
        </w:rPr>
        <w:t xml:space="preserve">The data presented above appear to be insufficient to demonstrate if the species is </w:t>
      </w:r>
      <w:r w:rsidRPr="00011003">
        <w:rPr>
          <w:rFonts w:ascii="Arial" w:hAnsi="Arial" w:cs="Arial"/>
          <w:bCs/>
          <w:sz w:val="22"/>
          <w:szCs w:val="22"/>
        </w:rPr>
        <w:t xml:space="preserve">eligible for listing </w:t>
      </w:r>
      <w:r w:rsidRPr="00011003">
        <w:rPr>
          <w:rFonts w:ascii="Arial" w:hAnsi="Arial" w:cs="Arial"/>
          <w:sz w:val="22"/>
          <w:szCs w:val="22"/>
        </w:rPr>
        <w:t>under this criterion</w:t>
      </w:r>
      <w:r w:rsidR="00F144AA" w:rsidRPr="00F144AA">
        <w:rPr>
          <w:rFonts w:ascii="Arial" w:hAnsi="Arial" w:cs="Arial"/>
          <w:sz w:val="22"/>
          <w:szCs w:val="22"/>
        </w:rPr>
        <w:t xml:space="preserve"> </w:t>
      </w:r>
      <w:r w:rsidR="00F144AA">
        <w:rPr>
          <w:rFonts w:ascii="Arial" w:hAnsi="Arial" w:cs="Arial"/>
          <w:sz w:val="22"/>
          <w:szCs w:val="22"/>
        </w:rPr>
        <w:t>however, given the densities of this small fish species recorded in recent surveys it is highly likely that the number of mature individuals in the wild is greater than 1000</w:t>
      </w:r>
      <w:r w:rsidR="00F144AA" w:rsidRPr="00011003">
        <w:rPr>
          <w:rFonts w:ascii="Arial" w:hAnsi="Arial" w:cs="Arial"/>
          <w:sz w:val="22"/>
          <w:szCs w:val="22"/>
        </w:rPr>
        <w:t>.</w:t>
      </w:r>
      <w:r w:rsidR="00DB1EE3">
        <w:rPr>
          <w:rFonts w:ascii="Arial" w:hAnsi="Arial" w:cs="Arial"/>
          <w:sz w:val="22"/>
          <w:szCs w:val="22"/>
        </w:rPr>
        <w:t xml:space="preserve"> Therefore it is also likely that the species is not eligible for listing under this criterion.</w:t>
      </w:r>
      <w:r w:rsidR="00DB1EE3" w:rsidRPr="00011003">
        <w:rPr>
          <w:rFonts w:ascii="Arial" w:hAnsi="Arial" w:cs="Arial"/>
          <w:sz w:val="22"/>
          <w:szCs w:val="22"/>
        </w:rPr>
        <w:t xml:space="preserve"> </w:t>
      </w:r>
      <w:r w:rsidRPr="00011003">
        <w:rPr>
          <w:rFonts w:ascii="Arial" w:hAnsi="Arial" w:cs="Arial"/>
          <w:sz w:val="22"/>
          <w:szCs w:val="22"/>
        </w:rPr>
        <w:t>However, the purpose of this consultation document is to elicit additional information to better understand the species</w:t>
      </w:r>
      <w:r w:rsidR="00C64884" w:rsidRPr="00011003">
        <w:rPr>
          <w:rFonts w:ascii="Arial" w:hAnsi="Arial" w:cs="Arial"/>
          <w:sz w:val="22"/>
          <w:szCs w:val="22"/>
        </w:rPr>
        <w:t>’</w:t>
      </w:r>
      <w:r w:rsidRPr="00011003">
        <w:rPr>
          <w:rFonts w:ascii="Arial" w:hAnsi="Arial" w:cs="Arial"/>
          <w:sz w:val="22"/>
          <w:szCs w:val="22"/>
        </w:rPr>
        <w:t xml:space="preserve"> status. This conclusion should therefore be considered to be tentative at this stage, as it may be changed as a result of responses to this consultation process.</w:t>
      </w:r>
    </w:p>
    <w:p w14:paraId="44D2A8CB" w14:textId="77777777" w:rsidR="00853987" w:rsidRPr="00011003" w:rsidRDefault="00853987" w:rsidP="00011003">
      <w:pPr>
        <w:spacing w:after="200" w:line="276" w:lineRule="auto"/>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011003" w14:paraId="71590E45" w14:textId="77777777" w:rsidTr="0034669B">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011003" w:rsidRDefault="003F4D21" w:rsidP="00011003">
            <w:pPr>
              <w:tabs>
                <w:tab w:val="left" w:pos="284"/>
              </w:tabs>
              <w:spacing w:after="200" w:line="276" w:lineRule="auto"/>
              <w:rPr>
                <w:rFonts w:ascii="Arial" w:hAnsi="Arial" w:cs="Arial"/>
                <w:b/>
                <w:color w:val="FFFFFF" w:themeColor="background1"/>
                <w:sz w:val="22"/>
                <w:szCs w:val="22"/>
              </w:rPr>
            </w:pPr>
            <w:r w:rsidRPr="00011003">
              <w:rPr>
                <w:rFonts w:ascii="Arial" w:hAnsi="Arial" w:cs="Arial"/>
                <w:b/>
                <w:color w:val="FFFFFF" w:themeColor="background1"/>
                <w:sz w:val="22"/>
                <w:szCs w:val="22"/>
              </w:rPr>
              <w:t>Criterion 5.</w:t>
            </w:r>
            <w:r w:rsidRPr="00011003">
              <w:rPr>
                <w:rFonts w:ascii="Arial" w:hAnsi="Arial" w:cs="Arial"/>
                <w:b/>
                <w:color w:val="FFFFFF" w:themeColor="background1"/>
                <w:sz w:val="22"/>
                <w:szCs w:val="22"/>
              </w:rPr>
              <w:tab/>
              <w:t xml:space="preserve">Quantitative Analysis </w:t>
            </w:r>
          </w:p>
        </w:tc>
      </w:tr>
      <w:tr w:rsidR="003F4D21" w:rsidRPr="00011003" w14:paraId="71590E4D" w14:textId="77777777" w:rsidTr="0034669B">
        <w:trPr>
          <w:trHeight w:val="439"/>
        </w:trPr>
        <w:tc>
          <w:tcPr>
            <w:tcW w:w="3408" w:type="dxa"/>
            <w:tcBorders>
              <w:top w:val="nil"/>
              <w:left w:val="single" w:sz="4" w:space="0" w:color="auto"/>
              <w:bottom w:val="nil"/>
              <w:right w:val="nil"/>
            </w:tcBorders>
          </w:tcPr>
          <w:p w14:paraId="71590E46" w14:textId="77777777" w:rsidR="003F4D21" w:rsidRPr="00011003" w:rsidRDefault="003F4D21" w:rsidP="00011003">
            <w:pPr>
              <w:spacing w:after="200" w:line="276" w:lineRule="auto"/>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Critically Endangered</w:t>
            </w:r>
          </w:p>
          <w:p w14:paraId="71590E48"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Endangered</w:t>
            </w:r>
          </w:p>
          <w:p w14:paraId="71590E4A"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Vulnerable</w:t>
            </w:r>
          </w:p>
          <w:p w14:paraId="71590E4C"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Medium-term future</w:t>
            </w:r>
          </w:p>
        </w:tc>
      </w:tr>
      <w:tr w:rsidR="003F4D21" w:rsidRPr="00011003" w14:paraId="71590E52" w14:textId="77777777" w:rsidTr="0034669B">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011003" w:rsidRDefault="003F4D21" w:rsidP="00011003">
            <w:pPr>
              <w:tabs>
                <w:tab w:val="left" w:pos="426"/>
              </w:tabs>
              <w:spacing w:after="200" w:line="276" w:lineRule="auto"/>
              <w:rPr>
                <w:rFonts w:ascii="Arial" w:hAnsi="Arial" w:cs="Arial"/>
                <w:sz w:val="18"/>
                <w:szCs w:val="18"/>
              </w:rPr>
            </w:pPr>
            <w:r w:rsidRPr="00011003">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011003" w:rsidRDefault="003F4D21" w:rsidP="00011003">
            <w:pPr>
              <w:spacing w:after="200" w:line="276" w:lineRule="auto"/>
              <w:jc w:val="center"/>
              <w:rPr>
                <w:rFonts w:ascii="Arial" w:hAnsi="Arial" w:cs="Arial"/>
                <w:b/>
                <w:sz w:val="18"/>
                <w:szCs w:val="18"/>
              </w:rPr>
            </w:pPr>
            <w:r w:rsidRPr="00011003">
              <w:rPr>
                <w:rFonts w:ascii="Arial" w:hAnsi="Arial" w:cs="Arial"/>
                <w:b/>
                <w:sz w:val="18"/>
                <w:szCs w:val="18"/>
              </w:rPr>
              <w:t>≥ 50%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011003" w:rsidRDefault="003F4D21" w:rsidP="00011003">
            <w:pPr>
              <w:spacing w:after="200" w:line="276" w:lineRule="auto"/>
              <w:jc w:val="center"/>
              <w:rPr>
                <w:rFonts w:ascii="Arial" w:hAnsi="Arial" w:cs="Arial"/>
                <w:sz w:val="18"/>
                <w:szCs w:val="18"/>
              </w:rPr>
            </w:pPr>
            <w:r w:rsidRPr="00011003">
              <w:rPr>
                <w:rFonts w:ascii="Arial" w:hAnsi="Arial" w:cs="Arial"/>
                <w:b/>
                <w:sz w:val="18"/>
                <w:szCs w:val="18"/>
              </w:rPr>
              <w:t>≥ 20%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011003" w:rsidRDefault="003F4D21" w:rsidP="00011003">
            <w:pPr>
              <w:spacing w:after="200" w:line="276" w:lineRule="auto"/>
              <w:jc w:val="center"/>
              <w:rPr>
                <w:rFonts w:ascii="Arial" w:hAnsi="Arial" w:cs="Arial"/>
                <w:sz w:val="18"/>
                <w:szCs w:val="18"/>
              </w:rPr>
            </w:pPr>
            <w:r w:rsidRPr="00011003">
              <w:rPr>
                <w:rFonts w:ascii="Arial" w:hAnsi="Arial" w:cs="Arial"/>
                <w:b/>
                <w:sz w:val="18"/>
                <w:szCs w:val="18"/>
              </w:rPr>
              <w:t xml:space="preserve">≥ 10% in 100 years </w:t>
            </w:r>
          </w:p>
        </w:tc>
      </w:tr>
    </w:tbl>
    <w:p w14:paraId="71590E53" w14:textId="77777777" w:rsidR="003F4D21" w:rsidRPr="00011003" w:rsidRDefault="003F4D21" w:rsidP="00011003">
      <w:pPr>
        <w:pStyle w:val="CAIntextheading1"/>
        <w:spacing w:after="200" w:line="276" w:lineRule="auto"/>
      </w:pPr>
      <w:r w:rsidRPr="00011003">
        <w:t>Evidence:</w:t>
      </w:r>
    </w:p>
    <w:p w14:paraId="71590E5B" w14:textId="1E24DF9D" w:rsidR="004F6E9D" w:rsidRPr="00011003" w:rsidRDefault="007C0B4D" w:rsidP="00011003">
      <w:pPr>
        <w:spacing w:after="200" w:line="276" w:lineRule="auto"/>
        <w:rPr>
          <w:rFonts w:ascii="Arial" w:hAnsi="Arial" w:cs="Arial"/>
          <w:sz w:val="22"/>
          <w:szCs w:val="22"/>
        </w:rPr>
      </w:pPr>
      <w:r>
        <w:rPr>
          <w:rFonts w:ascii="Arial" w:hAnsi="Arial" w:cs="Arial"/>
          <w:sz w:val="22"/>
        </w:rPr>
        <w:t>No published p</w:t>
      </w:r>
      <w:r w:rsidR="005416F2" w:rsidRPr="00011003">
        <w:rPr>
          <w:rFonts w:ascii="Arial" w:hAnsi="Arial" w:cs="Arial"/>
          <w:sz w:val="22"/>
        </w:rPr>
        <w:t xml:space="preserve">opulation viability analysis </w:t>
      </w:r>
      <w:r>
        <w:rPr>
          <w:rFonts w:ascii="Arial" w:hAnsi="Arial" w:cs="Arial"/>
          <w:sz w:val="22"/>
        </w:rPr>
        <w:t xml:space="preserve">has </w:t>
      </w:r>
      <w:r w:rsidR="005416F2" w:rsidRPr="00011003">
        <w:rPr>
          <w:rFonts w:ascii="Arial" w:hAnsi="Arial" w:cs="Arial"/>
          <w:sz w:val="22"/>
        </w:rPr>
        <w:t>been undertaken,</w:t>
      </w:r>
      <w:r w:rsidR="005416F2" w:rsidRPr="00011003">
        <w:rPr>
          <w:rFonts w:ascii="Arial" w:hAnsi="Arial" w:cs="Arial"/>
          <w:sz w:val="22"/>
          <w:szCs w:val="22"/>
        </w:rPr>
        <w:t xml:space="preserve"> there</w:t>
      </w:r>
      <w:r w:rsidR="00612BE9">
        <w:rPr>
          <w:rFonts w:ascii="Arial" w:hAnsi="Arial" w:cs="Arial"/>
          <w:sz w:val="22"/>
          <w:szCs w:val="22"/>
        </w:rPr>
        <w:t>fore there</w:t>
      </w:r>
      <w:r w:rsidR="004F6E9D" w:rsidRPr="00011003">
        <w:rPr>
          <w:rFonts w:ascii="Arial" w:hAnsi="Arial" w:cs="Arial"/>
          <w:sz w:val="22"/>
          <w:szCs w:val="22"/>
        </w:rPr>
        <w:t xml:space="preserve"> </w:t>
      </w:r>
      <w:r w:rsidR="002A2B15" w:rsidRPr="00011003">
        <w:rPr>
          <w:rFonts w:ascii="Arial" w:hAnsi="Arial" w:cs="Arial"/>
          <w:sz w:val="22"/>
          <w:szCs w:val="22"/>
        </w:rPr>
        <w:t xml:space="preserve">are </w:t>
      </w:r>
      <w:r w:rsidR="004F6E9D" w:rsidRPr="00011003">
        <w:rPr>
          <w:rFonts w:ascii="Arial" w:hAnsi="Arial" w:cs="Arial"/>
          <w:sz w:val="22"/>
          <w:szCs w:val="22"/>
        </w:rPr>
        <w:t xml:space="preserve">insufficient </w:t>
      </w:r>
      <w:r w:rsidR="005416F2" w:rsidRPr="00011003">
        <w:rPr>
          <w:rFonts w:ascii="Arial" w:hAnsi="Arial" w:cs="Arial"/>
          <w:sz w:val="22"/>
          <w:szCs w:val="22"/>
        </w:rPr>
        <w:t xml:space="preserve">data </w:t>
      </w:r>
      <w:r w:rsidR="004F6E9D" w:rsidRPr="00011003">
        <w:rPr>
          <w:rFonts w:ascii="Arial" w:hAnsi="Arial" w:cs="Arial"/>
          <w:sz w:val="22"/>
          <w:szCs w:val="22"/>
        </w:rPr>
        <w:t xml:space="preserve">to demonstrate if the species is </w:t>
      </w:r>
      <w:r w:rsidR="004F6E9D" w:rsidRPr="00011003">
        <w:rPr>
          <w:rFonts w:ascii="Arial" w:hAnsi="Arial" w:cs="Arial"/>
          <w:bCs/>
          <w:sz w:val="22"/>
          <w:szCs w:val="22"/>
        </w:rPr>
        <w:t xml:space="preserve">eligible for listing </w:t>
      </w:r>
      <w:r w:rsidR="004F6E9D" w:rsidRPr="00011003">
        <w:rPr>
          <w:rFonts w:ascii="Arial" w:hAnsi="Arial" w:cs="Arial"/>
          <w:sz w:val="22"/>
          <w:szCs w:val="22"/>
        </w:rPr>
        <w:t>under this criterion. However, the purpose of this consultation document is to elicit additional information to better understand the species</w:t>
      </w:r>
      <w:r w:rsidR="00C64884" w:rsidRPr="00011003">
        <w:rPr>
          <w:rFonts w:ascii="Arial" w:hAnsi="Arial" w:cs="Arial"/>
          <w:sz w:val="22"/>
          <w:szCs w:val="22"/>
        </w:rPr>
        <w:t>’</w:t>
      </w:r>
      <w:r w:rsidR="004F6E9D" w:rsidRPr="00011003">
        <w:rPr>
          <w:rFonts w:ascii="Arial" w:hAnsi="Arial" w:cs="Arial"/>
          <w:sz w:val="22"/>
          <w:szCs w:val="22"/>
        </w:rPr>
        <w:t xml:space="preserve"> status. This conclusion should therefore be considered to be tentative at this stage, as it may be changed as a result of responses to this consultation process.</w:t>
      </w:r>
    </w:p>
    <w:p w14:paraId="71590E67" w14:textId="40CB9493" w:rsidR="004109D9" w:rsidRPr="00011003" w:rsidRDefault="00615CF6" w:rsidP="00011003">
      <w:pPr>
        <w:pStyle w:val="CAmajorheading"/>
        <w:spacing w:after="200" w:line="276" w:lineRule="auto"/>
        <w:rPr>
          <w:lang w:eastAsia="en-AU"/>
        </w:rPr>
      </w:pPr>
      <w:r w:rsidRPr="00011003">
        <w:rPr>
          <w:lang w:eastAsia="en-AU"/>
        </w:rPr>
        <w:t>Conservation Actions</w:t>
      </w:r>
      <w:r w:rsidR="00A4411B">
        <w:rPr>
          <w:lang w:eastAsia="en-AU"/>
        </w:rPr>
        <w:t xml:space="preserve"> (included for consultation purposes)</w:t>
      </w:r>
    </w:p>
    <w:p w14:paraId="71590E68" w14:textId="77777777" w:rsidR="00615CF6" w:rsidRPr="00011003" w:rsidRDefault="00615CF6" w:rsidP="00011003">
      <w:pPr>
        <w:pStyle w:val="CAIntextheading1"/>
        <w:spacing w:after="200" w:line="276" w:lineRule="auto"/>
      </w:pPr>
      <w:r w:rsidRPr="00011003">
        <w:t>Recovery Plan</w:t>
      </w:r>
    </w:p>
    <w:p w14:paraId="71590E69" w14:textId="146C0767" w:rsidR="00615CF6" w:rsidRPr="00DF6A1A" w:rsidRDefault="00615CF6" w:rsidP="00011003">
      <w:pPr>
        <w:keepNext/>
        <w:keepLines/>
        <w:spacing w:after="200" w:line="276" w:lineRule="auto"/>
        <w:rPr>
          <w:rFonts w:ascii="Arial" w:hAnsi="Arial" w:cs="Arial"/>
          <w:sz w:val="22"/>
          <w:szCs w:val="22"/>
        </w:rPr>
      </w:pPr>
      <w:r w:rsidRPr="00DF6A1A">
        <w:rPr>
          <w:rFonts w:ascii="Arial" w:hAnsi="Arial" w:cs="Arial"/>
          <w:sz w:val="22"/>
          <w:szCs w:val="22"/>
        </w:rPr>
        <w:t xml:space="preserve">A decision about whether there should be a recovery plan for this species has not yet been </w:t>
      </w:r>
      <w:r w:rsidR="00612BE9">
        <w:rPr>
          <w:rFonts w:ascii="Arial" w:hAnsi="Arial" w:cs="Arial"/>
          <w:sz w:val="22"/>
          <w:szCs w:val="22"/>
        </w:rPr>
        <w:t>made</w:t>
      </w:r>
      <w:r w:rsidRPr="00DF6A1A">
        <w:rPr>
          <w:rFonts w:ascii="Arial" w:hAnsi="Arial" w:cs="Arial"/>
          <w:sz w:val="22"/>
          <w:szCs w:val="22"/>
        </w:rPr>
        <w:t xml:space="preserve">. The purpose of this consultation </w:t>
      </w:r>
      <w:r w:rsidR="005416F2" w:rsidRPr="00DF6A1A">
        <w:rPr>
          <w:rFonts w:ascii="Arial" w:hAnsi="Arial" w:cs="Arial"/>
          <w:sz w:val="22"/>
          <w:szCs w:val="22"/>
        </w:rPr>
        <w:t>document</w:t>
      </w:r>
      <w:r w:rsidRPr="00DF6A1A">
        <w:rPr>
          <w:rFonts w:ascii="Arial" w:hAnsi="Arial" w:cs="Arial"/>
          <w:sz w:val="22"/>
          <w:szCs w:val="22"/>
        </w:rPr>
        <w:t xml:space="preserve"> is to elicit additional informatio</w:t>
      </w:r>
      <w:r w:rsidR="00CD1874">
        <w:rPr>
          <w:rFonts w:ascii="Arial" w:hAnsi="Arial" w:cs="Arial"/>
          <w:sz w:val="22"/>
          <w:szCs w:val="22"/>
        </w:rPr>
        <w:t>n to help inform this decision.</w:t>
      </w:r>
    </w:p>
    <w:p w14:paraId="71590E6A" w14:textId="237164E7" w:rsidR="00FD1B36" w:rsidRPr="00011003" w:rsidRDefault="00FD1B36" w:rsidP="00011003">
      <w:pPr>
        <w:pStyle w:val="CAIntextheading1"/>
        <w:spacing w:after="200" w:line="276" w:lineRule="auto"/>
      </w:pPr>
      <w:r w:rsidRPr="00011003">
        <w:t>Primary Conservation Action</w:t>
      </w:r>
    </w:p>
    <w:p w14:paraId="6D7D2445" w14:textId="738A0B79" w:rsidR="00DF6A1A" w:rsidRPr="00DF6A1A" w:rsidRDefault="00DF6A1A" w:rsidP="00011003">
      <w:pPr>
        <w:spacing w:after="200" w:line="276" w:lineRule="auto"/>
        <w:rPr>
          <w:rFonts w:ascii="Arial" w:hAnsi="Arial" w:cs="Arial"/>
          <w:sz w:val="22"/>
          <w:szCs w:val="22"/>
        </w:rPr>
      </w:pPr>
      <w:r w:rsidRPr="00DF6A1A">
        <w:rPr>
          <w:rFonts w:ascii="Arial" w:hAnsi="Arial" w:cs="Arial"/>
          <w:sz w:val="22"/>
          <w:szCs w:val="22"/>
        </w:rPr>
        <w:t>Halt decline and stabilise populations in the immediate term,</w:t>
      </w:r>
      <w:r w:rsidR="00C92134">
        <w:rPr>
          <w:rFonts w:ascii="Arial" w:hAnsi="Arial" w:cs="Arial"/>
          <w:sz w:val="22"/>
          <w:szCs w:val="22"/>
        </w:rPr>
        <w:t xml:space="preserve"> especially in the Murray-Darling Basin,</w:t>
      </w:r>
      <w:r w:rsidRPr="00DF6A1A">
        <w:rPr>
          <w:rFonts w:ascii="Arial" w:hAnsi="Arial" w:cs="Arial"/>
          <w:sz w:val="22"/>
          <w:szCs w:val="22"/>
        </w:rPr>
        <w:t xml:space="preserve"> then recover the range of the </w:t>
      </w:r>
      <w:r w:rsidR="00B47126">
        <w:rPr>
          <w:rFonts w:ascii="Arial" w:hAnsi="Arial" w:cs="Arial"/>
          <w:sz w:val="22"/>
          <w:szCs w:val="22"/>
        </w:rPr>
        <w:t>Southern Pygmy Perch</w:t>
      </w:r>
      <w:r w:rsidRPr="00DF6A1A">
        <w:rPr>
          <w:rFonts w:ascii="Arial" w:hAnsi="Arial" w:cs="Arial"/>
          <w:sz w:val="22"/>
          <w:szCs w:val="22"/>
        </w:rPr>
        <w:t xml:space="preserve"> to its historical extent and rebuild populations.</w:t>
      </w:r>
    </w:p>
    <w:p w14:paraId="52E80E1E" w14:textId="77777777" w:rsidR="00CD1874" w:rsidRPr="00615CF6" w:rsidRDefault="00CD1874" w:rsidP="00CD1874">
      <w:pPr>
        <w:pStyle w:val="CAmajorheading"/>
      </w:pPr>
      <w:r w:rsidRPr="00615CF6">
        <w:t>Conservation Actions</w:t>
      </w:r>
    </w:p>
    <w:p w14:paraId="71590E6C" w14:textId="77777777" w:rsidR="00825EDD" w:rsidRPr="00011003" w:rsidRDefault="00825EDD" w:rsidP="00011003">
      <w:pPr>
        <w:pStyle w:val="CAIntextheading1"/>
        <w:spacing w:after="200" w:line="276" w:lineRule="auto"/>
      </w:pPr>
      <w:r w:rsidRPr="00011003">
        <w:t xml:space="preserve">Conservation and Management </w:t>
      </w:r>
      <w:r w:rsidR="00DA5667" w:rsidRPr="00011003">
        <w:t>Priorities</w:t>
      </w:r>
    </w:p>
    <w:p w14:paraId="1487051D" w14:textId="4A63F552" w:rsidR="004F6051" w:rsidRDefault="00F3372C" w:rsidP="00143E0B">
      <w:pPr>
        <w:pStyle w:val="CAminordotpoint"/>
        <w:numPr>
          <w:ilvl w:val="0"/>
          <w:numId w:val="39"/>
        </w:numPr>
        <w:ind w:left="567" w:hanging="567"/>
      </w:pPr>
      <w:r w:rsidRPr="00F3372C">
        <w:t>Habitat loss and fragmentation</w:t>
      </w:r>
    </w:p>
    <w:p w14:paraId="5A6D7B04" w14:textId="5C59D6C8" w:rsidR="00F3372C" w:rsidRDefault="00F3372C" w:rsidP="00143E0B">
      <w:pPr>
        <w:pStyle w:val="CAdotminor"/>
        <w:spacing w:after="200"/>
        <w:ind w:left="1071" w:hanging="357"/>
        <w:rPr>
          <w:bCs/>
          <w:color w:val="auto"/>
          <w:lang w:eastAsia="en-AU"/>
        </w:rPr>
      </w:pPr>
      <w:r>
        <w:rPr>
          <w:bCs/>
          <w:color w:val="auto"/>
          <w:lang w:eastAsia="en-AU"/>
        </w:rPr>
        <w:t>Revegetate and protect riparian vegetation</w:t>
      </w:r>
      <w:r w:rsidR="00476C4C">
        <w:rPr>
          <w:bCs/>
          <w:color w:val="auto"/>
          <w:lang w:eastAsia="en-AU"/>
        </w:rPr>
        <w:t xml:space="preserve"> </w:t>
      </w:r>
      <w:r>
        <w:rPr>
          <w:bCs/>
          <w:color w:val="auto"/>
          <w:lang w:eastAsia="en-AU"/>
        </w:rPr>
        <w:t xml:space="preserve">in river catchments where </w:t>
      </w:r>
      <w:r w:rsidR="00B47126">
        <w:rPr>
          <w:bCs/>
          <w:color w:val="auto"/>
          <w:lang w:eastAsia="en-AU"/>
        </w:rPr>
        <w:t>Southern Pygmy Perch</w:t>
      </w:r>
      <w:r>
        <w:rPr>
          <w:bCs/>
          <w:color w:val="auto"/>
          <w:lang w:eastAsia="en-AU"/>
        </w:rPr>
        <w:t xml:space="preserve"> are found, or have been known to occur.</w:t>
      </w:r>
      <w:r w:rsidR="00476C4C">
        <w:rPr>
          <w:bCs/>
          <w:color w:val="auto"/>
          <w:lang w:eastAsia="en-AU"/>
        </w:rPr>
        <w:t xml:space="preserve"> Focussed, small-scale restoration projects may prove useful given that populations may be isolated.</w:t>
      </w:r>
    </w:p>
    <w:p w14:paraId="3F14BF65" w14:textId="2FB12665" w:rsidR="00F3372C" w:rsidRPr="0063793B" w:rsidRDefault="00F3372C">
      <w:pPr>
        <w:pStyle w:val="CAdotminor"/>
        <w:spacing w:after="200"/>
        <w:ind w:left="1071" w:hanging="357"/>
        <w:rPr>
          <w:bCs/>
          <w:color w:val="auto"/>
          <w:lang w:eastAsia="en-AU"/>
        </w:rPr>
      </w:pPr>
      <w:r>
        <w:rPr>
          <w:bCs/>
          <w:color w:val="auto"/>
          <w:lang w:eastAsia="en-AU"/>
        </w:rPr>
        <w:t xml:space="preserve">Implement, or supplement existing programs to include a seeding program of native aquatic plants (such as </w:t>
      </w:r>
      <w:r w:rsidRPr="00F3372C">
        <w:rPr>
          <w:bCs/>
          <w:i/>
          <w:color w:val="auto"/>
          <w:lang w:eastAsia="en-AU"/>
        </w:rPr>
        <w:t>Vallisneria</w:t>
      </w:r>
      <w:r>
        <w:rPr>
          <w:bCs/>
          <w:color w:val="auto"/>
          <w:lang w:eastAsia="en-AU"/>
        </w:rPr>
        <w:t xml:space="preserve"> spp.) in waterbodies known to contain </w:t>
      </w:r>
      <w:r w:rsidR="00B47126">
        <w:rPr>
          <w:bCs/>
          <w:color w:val="auto"/>
          <w:lang w:eastAsia="en-AU"/>
        </w:rPr>
        <w:t>Southern Pygmy Perch</w:t>
      </w:r>
      <w:r>
        <w:rPr>
          <w:bCs/>
          <w:color w:val="auto"/>
          <w:lang w:eastAsia="en-AU"/>
        </w:rPr>
        <w:t>.</w:t>
      </w:r>
      <w:r w:rsidR="00476C4C">
        <w:rPr>
          <w:bCs/>
          <w:color w:val="auto"/>
          <w:lang w:eastAsia="en-AU"/>
        </w:rPr>
        <w:t xml:space="preserve"> Focussed, small-scale restoration projects may prove useful given that populations may be isolated.</w:t>
      </w:r>
    </w:p>
    <w:p w14:paraId="77762DC0" w14:textId="7C77F544" w:rsidR="006F134D" w:rsidRDefault="006F134D" w:rsidP="00143E0B">
      <w:pPr>
        <w:pStyle w:val="CAdotminor"/>
        <w:spacing w:after="200"/>
        <w:ind w:left="1071" w:hanging="357"/>
        <w:rPr>
          <w:bCs/>
          <w:color w:val="auto"/>
          <w:lang w:eastAsia="en-AU"/>
        </w:rPr>
      </w:pPr>
      <w:r>
        <w:rPr>
          <w:bCs/>
          <w:color w:val="auto"/>
          <w:lang w:eastAsia="en-AU"/>
        </w:rPr>
        <w:t xml:space="preserve">Improve river floodplain to channel lateral connectivity by investigating and trailing management and engineering solutions </w:t>
      </w:r>
      <w:r w:rsidR="00293989">
        <w:rPr>
          <w:bCs/>
          <w:color w:val="auto"/>
          <w:lang w:eastAsia="en-AU"/>
        </w:rPr>
        <w:t>to establish the best methods.</w:t>
      </w:r>
    </w:p>
    <w:p w14:paraId="20DAD186" w14:textId="4F943358" w:rsidR="009B5FFC" w:rsidRDefault="009B5FFC" w:rsidP="00143E0B">
      <w:pPr>
        <w:pStyle w:val="CAdotminor"/>
        <w:spacing w:after="200"/>
        <w:ind w:left="1071" w:hanging="357"/>
        <w:rPr>
          <w:bCs/>
          <w:color w:val="auto"/>
          <w:lang w:eastAsia="en-AU"/>
        </w:rPr>
      </w:pPr>
      <w:r>
        <w:rPr>
          <w:bCs/>
          <w:color w:val="auto"/>
          <w:lang w:eastAsia="en-AU"/>
        </w:rPr>
        <w:t xml:space="preserve">Implement management and engineering solutions to physical barriers, such as dams, weirs, levees, culverts, to improve river-floodplain connectivity, targeting areas where </w:t>
      </w:r>
      <w:r w:rsidR="00B47126">
        <w:rPr>
          <w:bCs/>
          <w:color w:val="auto"/>
          <w:lang w:eastAsia="en-AU"/>
        </w:rPr>
        <w:t>Southern Pygmy Perch</w:t>
      </w:r>
      <w:r>
        <w:rPr>
          <w:bCs/>
          <w:color w:val="auto"/>
          <w:lang w:eastAsia="en-AU"/>
        </w:rPr>
        <w:t xml:space="preserve"> are found, or have been known to occur.</w:t>
      </w:r>
    </w:p>
    <w:p w14:paraId="20944343" w14:textId="21E1DB02" w:rsidR="006E28FD" w:rsidRDefault="003C0BAE" w:rsidP="00143E0B">
      <w:pPr>
        <w:pStyle w:val="CAdotminor"/>
        <w:spacing w:after="200"/>
        <w:ind w:left="1071" w:hanging="357"/>
        <w:rPr>
          <w:bCs/>
          <w:color w:val="auto"/>
          <w:lang w:eastAsia="en-AU"/>
        </w:rPr>
      </w:pPr>
      <w:r>
        <w:rPr>
          <w:bCs/>
          <w:color w:val="auto"/>
          <w:lang w:eastAsia="en-AU"/>
        </w:rPr>
        <w:t>Explore the use of larger environmental flow events</w:t>
      </w:r>
      <w:r w:rsidR="00293989">
        <w:rPr>
          <w:bCs/>
          <w:color w:val="auto"/>
          <w:lang w:eastAsia="en-AU"/>
        </w:rPr>
        <w:t xml:space="preserve"> to improve lateral connectivity</w:t>
      </w:r>
      <w:r>
        <w:rPr>
          <w:bCs/>
          <w:color w:val="auto"/>
          <w:lang w:eastAsia="en-AU"/>
        </w:rPr>
        <w:t>, particularly the use of environmental water to “top-up” natural flood events, so that off-</w:t>
      </w:r>
      <w:r w:rsidR="00293989">
        <w:rPr>
          <w:bCs/>
          <w:color w:val="auto"/>
          <w:lang w:eastAsia="en-AU"/>
        </w:rPr>
        <w:t xml:space="preserve">channel </w:t>
      </w:r>
      <w:r>
        <w:rPr>
          <w:bCs/>
          <w:color w:val="auto"/>
          <w:lang w:eastAsia="en-AU"/>
        </w:rPr>
        <w:t xml:space="preserve">billabongs, lagoons and wetlands receive sufficient watering at appropriate times to encourage </w:t>
      </w:r>
      <w:r w:rsidR="00B47126">
        <w:rPr>
          <w:bCs/>
          <w:color w:val="auto"/>
          <w:lang w:eastAsia="en-AU"/>
        </w:rPr>
        <w:t>Southern Pygmy Perch</w:t>
      </w:r>
      <w:r>
        <w:rPr>
          <w:bCs/>
          <w:color w:val="auto"/>
          <w:lang w:eastAsia="en-AU"/>
        </w:rPr>
        <w:t xml:space="preserve"> to breed/spawn, move and recruit.</w:t>
      </w:r>
    </w:p>
    <w:p w14:paraId="6D1B09E5" w14:textId="5596FF90" w:rsidR="006E28FD" w:rsidRDefault="00207C76" w:rsidP="00143E0B">
      <w:pPr>
        <w:pStyle w:val="CAdotminor"/>
        <w:spacing w:after="200"/>
        <w:ind w:left="1071" w:hanging="357"/>
        <w:rPr>
          <w:bCs/>
          <w:color w:val="auto"/>
          <w:lang w:eastAsia="en-AU"/>
        </w:rPr>
      </w:pPr>
      <w:r>
        <w:rPr>
          <w:bCs/>
          <w:color w:val="auto"/>
          <w:lang w:eastAsia="en-AU"/>
        </w:rPr>
        <w:t xml:space="preserve">Restore habitat to provide refugia, including the re-establishment of deep pools and backwaters in degraded waterbodies, to increase the resilience of </w:t>
      </w:r>
      <w:r w:rsidR="00B47126">
        <w:rPr>
          <w:bCs/>
          <w:color w:val="auto"/>
          <w:lang w:eastAsia="en-AU"/>
        </w:rPr>
        <w:t>Southern Pygmy Perch</w:t>
      </w:r>
      <w:r>
        <w:rPr>
          <w:bCs/>
          <w:color w:val="auto"/>
          <w:lang w:eastAsia="en-AU"/>
        </w:rPr>
        <w:t xml:space="preserve"> to drought and flood.</w:t>
      </w:r>
    </w:p>
    <w:p w14:paraId="3B331A2F" w14:textId="25FEEA2E" w:rsidR="0010413A" w:rsidRDefault="0010413A" w:rsidP="0010413A">
      <w:pPr>
        <w:pStyle w:val="CAminordotpoint"/>
        <w:numPr>
          <w:ilvl w:val="0"/>
          <w:numId w:val="39"/>
        </w:numPr>
        <w:ind w:left="567" w:hanging="567"/>
      </w:pPr>
      <w:r>
        <w:t>Introduced species</w:t>
      </w:r>
    </w:p>
    <w:p w14:paraId="0208085B" w14:textId="1BF3E482" w:rsidR="0010413A" w:rsidRPr="00CD1874" w:rsidRDefault="0010413A" w:rsidP="0010413A">
      <w:pPr>
        <w:pStyle w:val="CAminordotpoint"/>
        <w:rPr>
          <w:lang w:eastAsia="en-AU"/>
        </w:rPr>
      </w:pPr>
      <w:r w:rsidRPr="00CD1874">
        <w:rPr>
          <w:lang w:eastAsia="en-AU"/>
        </w:rPr>
        <w:t xml:space="preserve">Implement, or supplement existing programs to include a targeted control program for introduced fish species, including </w:t>
      </w:r>
      <w:r w:rsidR="007174D5">
        <w:rPr>
          <w:lang w:eastAsia="en-AU"/>
        </w:rPr>
        <w:t>T</w:t>
      </w:r>
      <w:r w:rsidRPr="00CD1874">
        <w:rPr>
          <w:lang w:eastAsia="en-AU"/>
        </w:rPr>
        <w:t xml:space="preserve">rout (Family Salmonidae), </w:t>
      </w:r>
      <w:r w:rsidR="00826707">
        <w:rPr>
          <w:lang w:eastAsia="en-AU"/>
        </w:rPr>
        <w:t>Redfin</w:t>
      </w:r>
      <w:r w:rsidRPr="00CD1874">
        <w:rPr>
          <w:lang w:eastAsia="en-AU"/>
        </w:rPr>
        <w:t xml:space="preserve"> (</w:t>
      </w:r>
      <w:r w:rsidRPr="00CD1874">
        <w:rPr>
          <w:i/>
          <w:lang w:eastAsia="en-AU"/>
        </w:rPr>
        <w:t>Perca fluviatilis</w:t>
      </w:r>
      <w:r w:rsidRPr="00CD1874">
        <w:rPr>
          <w:lang w:eastAsia="en-AU"/>
        </w:rPr>
        <w:t xml:space="preserve">), </w:t>
      </w:r>
      <w:r w:rsidR="00826707">
        <w:rPr>
          <w:lang w:eastAsia="en-AU"/>
        </w:rPr>
        <w:t>Carp</w:t>
      </w:r>
      <w:r w:rsidRPr="00CD1874">
        <w:rPr>
          <w:lang w:eastAsia="en-AU"/>
        </w:rPr>
        <w:t xml:space="preserve"> (</w:t>
      </w:r>
      <w:r w:rsidRPr="00CD1874">
        <w:rPr>
          <w:i/>
          <w:lang w:eastAsia="en-AU"/>
        </w:rPr>
        <w:t xml:space="preserve">Cyprinus </w:t>
      </w:r>
      <w:r w:rsidR="000418FF">
        <w:rPr>
          <w:i/>
          <w:lang w:eastAsia="en-AU"/>
        </w:rPr>
        <w:t>c</w:t>
      </w:r>
      <w:r w:rsidR="00826707">
        <w:rPr>
          <w:i/>
          <w:lang w:eastAsia="en-AU"/>
        </w:rPr>
        <w:t>arp</w:t>
      </w:r>
      <w:r w:rsidRPr="00CD1874">
        <w:rPr>
          <w:i/>
          <w:lang w:eastAsia="en-AU"/>
        </w:rPr>
        <w:t>io</w:t>
      </w:r>
      <w:r w:rsidRPr="00CD1874">
        <w:rPr>
          <w:lang w:eastAsia="en-AU"/>
        </w:rPr>
        <w:t xml:space="preserve">) and </w:t>
      </w:r>
      <w:r w:rsidR="007174D5">
        <w:rPr>
          <w:lang w:eastAsia="en-AU"/>
        </w:rPr>
        <w:t>E</w:t>
      </w:r>
      <w:r w:rsidRPr="00CD1874">
        <w:rPr>
          <w:lang w:eastAsia="en-AU"/>
        </w:rPr>
        <w:t xml:space="preserve">astern </w:t>
      </w:r>
      <w:r w:rsidR="007174D5">
        <w:rPr>
          <w:lang w:eastAsia="en-AU"/>
        </w:rPr>
        <w:t>G</w:t>
      </w:r>
      <w:r w:rsidRPr="00CD1874">
        <w:rPr>
          <w:lang w:eastAsia="en-AU"/>
        </w:rPr>
        <w:t>ambusia (</w:t>
      </w:r>
      <w:r w:rsidRPr="00CD1874">
        <w:rPr>
          <w:i/>
          <w:lang w:eastAsia="en-AU"/>
        </w:rPr>
        <w:t>Gambusia holbrooki</w:t>
      </w:r>
      <w:r w:rsidRPr="00CD1874">
        <w:rPr>
          <w:lang w:eastAsia="en-AU"/>
        </w:rPr>
        <w:t>)</w:t>
      </w:r>
      <w:r>
        <w:rPr>
          <w:lang w:eastAsia="en-AU"/>
        </w:rPr>
        <w:t>,</w:t>
      </w:r>
      <w:r w:rsidRPr="00CD1874">
        <w:rPr>
          <w:lang w:eastAsia="en-AU"/>
        </w:rPr>
        <w:t xml:space="preserve"> in areas known to contain </w:t>
      </w:r>
      <w:r w:rsidR="00B47126">
        <w:rPr>
          <w:lang w:eastAsia="en-AU"/>
        </w:rPr>
        <w:t>Southern Pygmy Perch</w:t>
      </w:r>
      <w:r w:rsidRPr="00CD1874">
        <w:rPr>
          <w:lang w:eastAsia="en-AU"/>
        </w:rPr>
        <w:t>.</w:t>
      </w:r>
    </w:p>
    <w:p w14:paraId="71590E9E" w14:textId="77777777" w:rsidR="00825EDD" w:rsidRPr="00011003" w:rsidRDefault="00EE4C43" w:rsidP="00011003">
      <w:pPr>
        <w:pStyle w:val="Normal12pt"/>
        <w:tabs>
          <w:tab w:val="left" w:pos="426"/>
        </w:tabs>
        <w:spacing w:after="200" w:line="276" w:lineRule="auto"/>
        <w:ind w:left="426" w:hanging="426"/>
        <w:rPr>
          <w:rFonts w:ascii="Arial" w:hAnsi="Arial" w:cs="Arial"/>
          <w:b/>
          <w:sz w:val="22"/>
          <w:szCs w:val="22"/>
        </w:rPr>
      </w:pPr>
      <w:r w:rsidRPr="00011003">
        <w:rPr>
          <w:rFonts w:ascii="Arial" w:hAnsi="Arial" w:cs="Arial"/>
          <w:b/>
          <w:sz w:val="22"/>
          <w:szCs w:val="22"/>
        </w:rPr>
        <w:t xml:space="preserve">Survey and </w:t>
      </w:r>
      <w:r w:rsidR="008A0076" w:rsidRPr="00011003">
        <w:rPr>
          <w:rFonts w:ascii="Arial" w:hAnsi="Arial" w:cs="Arial"/>
          <w:b/>
          <w:sz w:val="22"/>
          <w:szCs w:val="22"/>
        </w:rPr>
        <w:t>M</w:t>
      </w:r>
      <w:r w:rsidR="00825EDD" w:rsidRPr="00011003">
        <w:rPr>
          <w:rFonts w:ascii="Arial" w:hAnsi="Arial" w:cs="Arial"/>
          <w:b/>
          <w:sz w:val="22"/>
          <w:szCs w:val="22"/>
        </w:rPr>
        <w:t>onitoring priorities</w:t>
      </w:r>
    </w:p>
    <w:p w14:paraId="1DA8DF4D" w14:textId="204FA5C9" w:rsidR="00127744" w:rsidRDefault="00127744" w:rsidP="00127744">
      <w:pPr>
        <w:pStyle w:val="CAdotmajor"/>
        <w:spacing w:after="200"/>
      </w:pPr>
      <w:r>
        <w:t xml:space="preserve">Implement a targeted monitoring program for </w:t>
      </w:r>
      <w:r w:rsidR="00B47126">
        <w:t>Southern Pygmy Perch</w:t>
      </w:r>
      <w:r w:rsidR="003F2F3F">
        <w:t xml:space="preserve"> across the entire range</w:t>
      </w:r>
      <w:r>
        <w:t xml:space="preserve">, </w:t>
      </w:r>
      <w:r w:rsidR="003F2F3F">
        <w:t>to assess the current extent of occurrence, area of occupancy and population abundance and to detect population trend/trajectory.</w:t>
      </w:r>
      <w:r w:rsidR="007C0B4D">
        <w:t xml:space="preserve"> Best outcomes would be achieved if this monitoring program was compatible with the methods used in the Sustainable Rivers Audit, so that comparisons over time can be made.</w:t>
      </w:r>
    </w:p>
    <w:p w14:paraId="4E177AFD" w14:textId="281FCE00" w:rsidR="003F2F3F" w:rsidRPr="00127744" w:rsidRDefault="001F434F" w:rsidP="001F434F">
      <w:pPr>
        <w:pStyle w:val="CAdotmajor"/>
      </w:pPr>
      <w:r>
        <w:t>Explore the use of</w:t>
      </w:r>
      <w:r w:rsidRPr="001F434F">
        <w:t xml:space="preserve"> eDNA techniques</w:t>
      </w:r>
      <w:r>
        <w:t xml:space="preserve"> to detect presence of the species.</w:t>
      </w:r>
    </w:p>
    <w:p w14:paraId="71590EAA" w14:textId="77777777" w:rsidR="00825EDD" w:rsidRPr="00011003" w:rsidRDefault="00825EDD" w:rsidP="00011003">
      <w:pPr>
        <w:pStyle w:val="Normal12pt"/>
        <w:spacing w:after="200" w:line="276" w:lineRule="auto"/>
        <w:rPr>
          <w:rFonts w:ascii="Arial" w:hAnsi="Arial" w:cs="Arial"/>
          <w:sz w:val="22"/>
          <w:szCs w:val="22"/>
        </w:rPr>
      </w:pPr>
      <w:r w:rsidRPr="00011003">
        <w:rPr>
          <w:rFonts w:ascii="Arial" w:hAnsi="Arial" w:cs="Arial"/>
          <w:b/>
          <w:sz w:val="22"/>
          <w:szCs w:val="22"/>
        </w:rPr>
        <w:t xml:space="preserve">Information and </w:t>
      </w:r>
      <w:r w:rsidR="00661FF3" w:rsidRPr="00011003">
        <w:rPr>
          <w:rFonts w:ascii="Arial" w:hAnsi="Arial" w:cs="Arial"/>
          <w:b/>
          <w:sz w:val="22"/>
          <w:szCs w:val="22"/>
        </w:rPr>
        <w:t>R</w:t>
      </w:r>
      <w:r w:rsidRPr="00011003">
        <w:rPr>
          <w:rFonts w:ascii="Arial" w:hAnsi="Arial" w:cs="Arial"/>
          <w:b/>
          <w:sz w:val="22"/>
          <w:szCs w:val="22"/>
        </w:rPr>
        <w:t>esearch priorities</w:t>
      </w:r>
      <w:r w:rsidRPr="00011003">
        <w:rPr>
          <w:rFonts w:ascii="Arial" w:hAnsi="Arial" w:cs="Arial"/>
          <w:color w:val="0000FF"/>
          <w:sz w:val="22"/>
          <w:szCs w:val="22"/>
        </w:rPr>
        <w:t xml:space="preserve"> </w:t>
      </w:r>
    </w:p>
    <w:p w14:paraId="1C3A0E9D" w14:textId="0E7D4110" w:rsidR="00903F65" w:rsidRDefault="00903F65" w:rsidP="00011003">
      <w:pPr>
        <w:pStyle w:val="CAdotmajor"/>
        <w:spacing w:after="200"/>
      </w:pPr>
      <w:r>
        <w:t xml:space="preserve">Resolve and publish taxonomy of the </w:t>
      </w:r>
      <w:r w:rsidR="00B47126">
        <w:t>Southern Pygmy Perch</w:t>
      </w:r>
      <w:r>
        <w:t xml:space="preserve"> species complex.</w:t>
      </w:r>
    </w:p>
    <w:p w14:paraId="1CC939BB" w14:textId="20B5DDB2" w:rsidR="00903F65" w:rsidRDefault="00476C4C" w:rsidP="00011003">
      <w:pPr>
        <w:pStyle w:val="CAdotmajor"/>
        <w:spacing w:after="200"/>
      </w:pPr>
      <w:r>
        <w:t>Once taxonomy is resolved, d</w:t>
      </w:r>
      <w:r w:rsidR="00903F65">
        <w:t>evelop a strategic captive breeding program which maintains</w:t>
      </w:r>
      <w:r w:rsidR="00EE5C79">
        <w:t>, where appropriate,</w:t>
      </w:r>
      <w:r w:rsidR="00903F65">
        <w:t xml:space="preserve"> the genetic </w:t>
      </w:r>
      <w:r w:rsidR="00EE5C79">
        <w:t>distinctions between the major population groups</w:t>
      </w:r>
      <w:r w:rsidR="00903F65">
        <w:t xml:space="preserve"> of the species</w:t>
      </w:r>
      <w:r w:rsidR="00EE5C79">
        <w:t>. Hatchery-bred individuals could be then used for conservation stocking activities.</w:t>
      </w:r>
    </w:p>
    <w:p w14:paraId="5B42DBEB" w14:textId="77777777" w:rsidR="00565609" w:rsidRDefault="00565609">
      <w:pPr>
        <w:rPr>
          <w:rFonts w:ascii="Arial" w:hAnsi="Arial" w:cs="Arial"/>
          <w:sz w:val="22"/>
          <w:szCs w:val="22"/>
        </w:rPr>
        <w:sectPr w:rsidR="00565609"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pPr>
    </w:p>
    <w:p w14:paraId="5655D19F" w14:textId="25E3FFD7" w:rsidR="00213D34" w:rsidRDefault="00BB7BCB" w:rsidP="00213D34">
      <w:pPr>
        <w:pStyle w:val="CAdotmajor"/>
        <w:keepNext/>
        <w:numPr>
          <w:ilvl w:val="0"/>
          <w:numId w:val="0"/>
        </w:numPr>
        <w:spacing w:after="200"/>
      </w:pPr>
      <w:r>
        <w:rPr>
          <w:noProof/>
          <w:lang w:eastAsia="en-AU"/>
        </w:rPr>
        <w:drawing>
          <wp:inline distT="0" distB="0" distL="0" distR="0" wp14:anchorId="36DAA12A" wp14:editId="312E3714">
            <wp:extent cx="6390000" cy="905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ference - DoEE (2018) - n australis map.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390000" cy="9050400"/>
                    </a:xfrm>
                    <a:prstGeom prst="rect">
                      <a:avLst/>
                    </a:prstGeom>
                  </pic:spPr>
                </pic:pic>
              </a:graphicData>
            </a:graphic>
          </wp:inline>
        </w:drawing>
      </w:r>
    </w:p>
    <w:p w14:paraId="3906A9A5" w14:textId="0CBFA8FB" w:rsidR="00565609" w:rsidRDefault="00213D34" w:rsidP="00565609">
      <w:pPr>
        <w:pStyle w:val="Caption"/>
        <w:rPr>
          <w:rFonts w:cs="Arial"/>
          <w:szCs w:val="22"/>
        </w:rPr>
        <w:sectPr w:rsidR="00565609" w:rsidSect="00565609">
          <w:pgSz w:w="11907" w:h="16840" w:code="9"/>
          <w:pgMar w:top="567" w:right="567" w:bottom="567" w:left="567" w:header="397" w:footer="397" w:gutter="0"/>
          <w:cols w:space="720"/>
          <w:titlePg/>
          <w:docGrid w:linePitch="326"/>
        </w:sectPr>
      </w:pPr>
      <w:r w:rsidRPr="00213D34">
        <w:rPr>
          <w:b/>
        </w:rPr>
        <w:t xml:space="preserve">Figure </w:t>
      </w:r>
      <w:r w:rsidRPr="00213D34">
        <w:rPr>
          <w:b/>
        </w:rPr>
        <w:fldChar w:fldCharType="begin"/>
      </w:r>
      <w:r w:rsidRPr="00213D34">
        <w:rPr>
          <w:b/>
        </w:rPr>
        <w:instrText xml:space="preserve"> SEQ Figure \* ARABIC </w:instrText>
      </w:r>
      <w:r w:rsidRPr="00213D34">
        <w:rPr>
          <w:b/>
        </w:rPr>
        <w:fldChar w:fldCharType="separate"/>
      </w:r>
      <w:r w:rsidRPr="00213D34">
        <w:rPr>
          <w:b/>
          <w:noProof/>
        </w:rPr>
        <w:t>1</w:t>
      </w:r>
      <w:r w:rsidRPr="00213D34">
        <w:rPr>
          <w:b/>
        </w:rPr>
        <w:fldChar w:fldCharType="end"/>
      </w:r>
      <w:r w:rsidRPr="00213D34">
        <w:rPr>
          <w:b/>
        </w:rPr>
        <w:t>:</w:t>
      </w:r>
      <w:r>
        <w:t xml:space="preserve"> Current distribution (EOO and AOO) of Nannoperca australis (</w:t>
      </w:r>
      <w:r w:rsidR="00B47126">
        <w:t>Southern Pygmy Perch</w:t>
      </w:r>
      <w:r>
        <w:t>) based on records between 1997–2017.</w:t>
      </w:r>
    </w:p>
    <w:p w14:paraId="71590ECC" w14:textId="039F6DA6" w:rsidR="00121E1E" w:rsidRPr="00011003" w:rsidRDefault="005830B7" w:rsidP="00011003">
      <w:pPr>
        <w:pStyle w:val="Normal12ptCharCharCharCharCharChar"/>
        <w:spacing w:before="240" w:after="200" w:line="276" w:lineRule="auto"/>
        <w:rPr>
          <w:rFonts w:ascii="Arial" w:hAnsi="Arial" w:cs="Arial"/>
          <w:b/>
          <w:bCs/>
          <w:sz w:val="22"/>
          <w:szCs w:val="22"/>
          <w:u w:val="single"/>
        </w:rPr>
      </w:pPr>
      <w:r w:rsidRPr="00011003">
        <w:rPr>
          <w:rFonts w:ascii="Arial" w:hAnsi="Arial" w:cs="Arial"/>
          <w:b/>
          <w:sz w:val="22"/>
          <w:szCs w:val="22"/>
          <w:u w:val="single"/>
        </w:rPr>
        <w:t xml:space="preserve">Collective list of questions </w:t>
      </w:r>
      <w:r w:rsidR="00D255A9">
        <w:rPr>
          <w:rFonts w:ascii="Arial" w:hAnsi="Arial" w:cs="Arial"/>
          <w:b/>
          <w:sz w:val="22"/>
          <w:szCs w:val="22"/>
          <w:u w:val="single"/>
        </w:rPr>
        <w:t xml:space="preserve">for </w:t>
      </w:r>
      <w:r w:rsidR="00B47126">
        <w:rPr>
          <w:rFonts w:ascii="Arial" w:hAnsi="Arial" w:cs="Arial"/>
          <w:b/>
          <w:sz w:val="22"/>
          <w:szCs w:val="22"/>
          <w:u w:val="single"/>
        </w:rPr>
        <w:t>Southern Pygmy Perch</w:t>
      </w:r>
      <w:r w:rsidR="00D255A9">
        <w:rPr>
          <w:rFonts w:ascii="Arial" w:hAnsi="Arial" w:cs="Arial"/>
          <w:b/>
          <w:sz w:val="22"/>
          <w:szCs w:val="22"/>
          <w:u w:val="single"/>
        </w:rPr>
        <w:t xml:space="preserve"> (</w:t>
      </w:r>
      <w:r w:rsidR="00D255A9" w:rsidRPr="00D255A9">
        <w:rPr>
          <w:rFonts w:ascii="Arial" w:hAnsi="Arial" w:cs="Arial"/>
          <w:b/>
          <w:i/>
          <w:sz w:val="22"/>
          <w:szCs w:val="22"/>
          <w:u w:val="single"/>
        </w:rPr>
        <w:t>Nannoperca australis</w:t>
      </w:r>
      <w:r w:rsidR="00D255A9">
        <w:rPr>
          <w:rFonts w:ascii="Arial" w:hAnsi="Arial" w:cs="Arial"/>
          <w:b/>
          <w:sz w:val="22"/>
          <w:szCs w:val="22"/>
          <w:u w:val="single"/>
        </w:rPr>
        <w:t xml:space="preserve">) </w:t>
      </w:r>
      <w:r w:rsidRPr="00011003">
        <w:rPr>
          <w:rFonts w:ascii="Arial" w:hAnsi="Arial" w:cs="Arial"/>
          <w:b/>
          <w:sz w:val="22"/>
          <w:szCs w:val="22"/>
          <w:u w:val="single"/>
        </w:rPr>
        <w:t>–</w:t>
      </w:r>
      <w:r w:rsidR="00D255A9">
        <w:rPr>
          <w:rFonts w:ascii="Arial" w:hAnsi="Arial" w:cs="Arial"/>
          <w:b/>
          <w:sz w:val="22"/>
          <w:szCs w:val="22"/>
          <w:u w:val="single"/>
        </w:rPr>
        <w:br/>
      </w:r>
      <w:r w:rsidRPr="00011003">
        <w:rPr>
          <w:rFonts w:ascii="Arial" w:hAnsi="Arial" w:cs="Arial"/>
          <w:b/>
          <w:sz w:val="22"/>
          <w:szCs w:val="22"/>
          <w:u w:val="single"/>
        </w:rPr>
        <w:t>your views</w:t>
      </w:r>
    </w:p>
    <w:p w14:paraId="294A7EE0" w14:textId="77777777" w:rsidR="00DF61C6" w:rsidRDefault="00DF61C6" w:rsidP="00765556">
      <w:pPr>
        <w:pStyle w:val="TSSC"/>
        <w:numPr>
          <w:ilvl w:val="0"/>
          <w:numId w:val="0"/>
        </w:numPr>
        <w:tabs>
          <w:tab w:val="clear" w:pos="567"/>
          <w:tab w:val="left" w:pos="720"/>
        </w:tabs>
        <w:spacing w:after="200" w:line="276" w:lineRule="auto"/>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5879A33F" w14:textId="53ED5183" w:rsidR="00DF61C6" w:rsidRDefault="00DF61C6"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Pr>
          <w:rFonts w:ascii="Arial" w:hAnsi="Arial" w:cs="Arial"/>
          <w:sz w:val="22"/>
          <w:szCs w:val="22"/>
        </w:rPr>
        <w:t xml:space="preserve">Provide a general summary of your views </w:t>
      </w:r>
      <w:r w:rsidRPr="00011003">
        <w:rPr>
          <w:rFonts w:ascii="Arial" w:hAnsi="Arial" w:cs="Arial"/>
          <w:sz w:val="22"/>
          <w:szCs w:val="22"/>
        </w:rPr>
        <w:t xml:space="preserve">of </w:t>
      </w:r>
      <w:r w:rsidR="00FB1096">
        <w:rPr>
          <w:rFonts w:ascii="Arial" w:hAnsi="Arial" w:cs="Arial"/>
          <w:sz w:val="22"/>
          <w:szCs w:val="22"/>
        </w:rPr>
        <w:t xml:space="preserve">the assessment finding of </w:t>
      </w:r>
      <w:r w:rsidR="00B47126">
        <w:rPr>
          <w:rFonts w:ascii="Arial" w:hAnsi="Arial" w:cs="Arial"/>
          <w:sz w:val="22"/>
          <w:szCs w:val="22"/>
        </w:rPr>
        <w:t>Southern Pygmy Perch</w:t>
      </w:r>
      <w:r w:rsidRPr="00011003">
        <w:rPr>
          <w:rFonts w:ascii="Arial" w:hAnsi="Arial" w:cs="Arial"/>
          <w:sz w:val="22"/>
          <w:szCs w:val="22"/>
        </w:rPr>
        <w:t xml:space="preserve"> </w:t>
      </w:r>
      <w:r w:rsidR="002756BE">
        <w:rPr>
          <w:rFonts w:ascii="Arial" w:hAnsi="Arial" w:cs="Arial"/>
          <w:sz w:val="22"/>
          <w:szCs w:val="22"/>
        </w:rPr>
        <w:t xml:space="preserve">across its entire national extent </w:t>
      </w:r>
      <w:r w:rsidR="00FB1096">
        <w:rPr>
          <w:rFonts w:ascii="Arial" w:hAnsi="Arial" w:cs="Arial"/>
          <w:sz w:val="22"/>
          <w:szCs w:val="22"/>
        </w:rPr>
        <w:t xml:space="preserve">as data deficient and not eligible for inclusion in the </w:t>
      </w:r>
      <w:r w:rsidR="00174BA3" w:rsidRPr="00174BA3">
        <w:rPr>
          <w:rFonts w:ascii="Arial" w:hAnsi="Arial" w:cs="Arial"/>
          <w:i/>
          <w:sz w:val="22"/>
          <w:szCs w:val="22"/>
        </w:rPr>
        <w:t>Environment Protection and Biodiversity Conservation Act 1999</w:t>
      </w:r>
      <w:r w:rsidR="00174BA3">
        <w:rPr>
          <w:rFonts w:ascii="Arial" w:hAnsi="Arial" w:cs="Arial"/>
          <w:sz w:val="22"/>
          <w:szCs w:val="22"/>
        </w:rPr>
        <w:t xml:space="preserve"> (</w:t>
      </w:r>
      <w:r w:rsidRPr="00011003">
        <w:rPr>
          <w:rStyle w:val="HTMLAcronym"/>
          <w:rFonts w:ascii="Arial" w:hAnsi="Arial" w:cs="Arial"/>
          <w:sz w:val="22"/>
          <w:szCs w:val="22"/>
        </w:rPr>
        <w:t>EPBC</w:t>
      </w:r>
      <w:r>
        <w:rPr>
          <w:rFonts w:ascii="Arial" w:hAnsi="Arial" w:cs="Arial"/>
          <w:sz w:val="22"/>
          <w:szCs w:val="22"/>
        </w:rPr>
        <w:t> </w:t>
      </w:r>
      <w:r w:rsidRPr="00011003">
        <w:rPr>
          <w:rFonts w:ascii="Arial" w:hAnsi="Arial" w:cs="Arial"/>
          <w:sz w:val="22"/>
          <w:szCs w:val="22"/>
        </w:rPr>
        <w:t>Act</w:t>
      </w:r>
      <w:r w:rsidR="00174BA3">
        <w:rPr>
          <w:rFonts w:ascii="Arial" w:hAnsi="Arial" w:cs="Arial"/>
          <w:sz w:val="22"/>
          <w:szCs w:val="22"/>
        </w:rPr>
        <w:t>)</w:t>
      </w:r>
      <w:r w:rsidRPr="00011003">
        <w:rPr>
          <w:rFonts w:ascii="Arial" w:hAnsi="Arial" w:cs="Arial"/>
          <w:sz w:val="22"/>
          <w:szCs w:val="22"/>
        </w:rPr>
        <w:t xml:space="preserve"> threatened species list</w:t>
      </w:r>
      <w:r>
        <w:rPr>
          <w:rFonts w:ascii="Arial" w:hAnsi="Arial" w:cs="Arial"/>
          <w:sz w:val="22"/>
          <w:szCs w:val="22"/>
        </w:rPr>
        <w:t>. If you consider the species to be eligible for threatened species listing,</w:t>
      </w:r>
      <w:r w:rsidR="00FB1096">
        <w:rPr>
          <w:rFonts w:ascii="Arial" w:hAnsi="Arial" w:cs="Arial"/>
          <w:sz w:val="22"/>
          <w:szCs w:val="22"/>
        </w:rPr>
        <w:t xml:space="preserve"> provide detail</w:t>
      </w:r>
      <w:r w:rsidR="0090799A">
        <w:rPr>
          <w:rFonts w:ascii="Arial" w:hAnsi="Arial" w:cs="Arial"/>
          <w:sz w:val="22"/>
          <w:szCs w:val="22"/>
        </w:rPr>
        <w:t>ed</w:t>
      </w:r>
      <w:r w:rsidR="00FB1096">
        <w:rPr>
          <w:rFonts w:ascii="Arial" w:hAnsi="Arial" w:cs="Arial"/>
          <w:sz w:val="22"/>
          <w:szCs w:val="22"/>
        </w:rPr>
        <w:t xml:space="preserve"> evidence against the listing criteria for its entire national extent</w:t>
      </w:r>
      <w:r w:rsidR="0090799A">
        <w:rPr>
          <w:rFonts w:ascii="Arial" w:hAnsi="Arial" w:cs="Arial"/>
          <w:sz w:val="22"/>
          <w:szCs w:val="22"/>
        </w:rPr>
        <w:t xml:space="preserve"> or whether there is strong </w:t>
      </w:r>
      <w:r w:rsidR="000A315D">
        <w:rPr>
          <w:rFonts w:ascii="Arial" w:hAnsi="Arial" w:cs="Arial"/>
          <w:sz w:val="22"/>
          <w:szCs w:val="22"/>
        </w:rPr>
        <w:t>evidence for the Murray-Darling population to be listed</w:t>
      </w:r>
      <w:r w:rsidR="00765556">
        <w:rPr>
          <w:rFonts w:ascii="Arial" w:hAnsi="Arial" w:cs="Arial"/>
          <w:sz w:val="22"/>
          <w:szCs w:val="22"/>
        </w:rPr>
        <w:t>.</w:t>
      </w:r>
    </w:p>
    <w:p w14:paraId="71590ECE" w14:textId="2180ABC4" w:rsidR="00121E1E" w:rsidRPr="00765556" w:rsidRDefault="00765556" w:rsidP="00765556">
      <w:pPr>
        <w:pStyle w:val="ListParagraph"/>
        <w:numPr>
          <w:ilvl w:val="0"/>
          <w:numId w:val="37"/>
        </w:numPr>
        <w:autoSpaceDE w:val="0"/>
        <w:autoSpaceDN w:val="0"/>
        <w:adjustRightInd w:val="0"/>
        <w:spacing w:after="200" w:line="276" w:lineRule="auto"/>
        <w:contextualSpacing w:val="0"/>
        <w:rPr>
          <w:rFonts w:ascii="Arial" w:hAnsi="Arial" w:cs="Arial"/>
          <w:bCs/>
          <w:sz w:val="22"/>
          <w:szCs w:val="22"/>
        </w:rPr>
      </w:pPr>
      <w:r>
        <w:rPr>
          <w:rFonts w:ascii="Arial" w:hAnsi="Arial" w:cs="Arial"/>
          <w:sz w:val="22"/>
          <w:szCs w:val="22"/>
        </w:rPr>
        <w:t xml:space="preserve">Can you provide </w:t>
      </w:r>
      <w:r w:rsidR="00FB1096">
        <w:rPr>
          <w:rFonts w:ascii="Arial" w:hAnsi="Arial" w:cs="Arial"/>
          <w:sz w:val="22"/>
          <w:szCs w:val="22"/>
        </w:rPr>
        <w:t xml:space="preserve">any other </w:t>
      </w:r>
      <w:r>
        <w:rPr>
          <w:rFonts w:ascii="Arial" w:hAnsi="Arial" w:cs="Arial"/>
          <w:sz w:val="22"/>
          <w:szCs w:val="22"/>
        </w:rPr>
        <w:t>additional data or information relevant to the assessment</w:t>
      </w:r>
      <w:r w:rsidR="000A315D">
        <w:rPr>
          <w:rFonts w:ascii="Arial" w:hAnsi="Arial" w:cs="Arial"/>
          <w:sz w:val="22"/>
          <w:szCs w:val="22"/>
        </w:rPr>
        <w:t>, especially any collected in the past 10 years (since 2009) for the species</w:t>
      </w:r>
      <w:r>
        <w:rPr>
          <w:rFonts w:ascii="Arial" w:hAnsi="Arial" w:cs="Arial"/>
          <w:sz w:val="22"/>
          <w:szCs w:val="22"/>
        </w:rPr>
        <w:t>?</w:t>
      </w:r>
    </w:p>
    <w:p w14:paraId="486CAEF1" w14:textId="77777777" w:rsidR="0076555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sz w:val="22"/>
          <w:szCs w:val="22"/>
        </w:rPr>
      </w:pPr>
    </w:p>
    <w:p w14:paraId="0C803782" w14:textId="77777777" w:rsidR="0076555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sz w:val="22"/>
          <w:szCs w:val="22"/>
        </w:rPr>
      </w:pPr>
      <w:r>
        <w:rPr>
          <w:rFonts w:ascii="Arial" w:hAnsi="Arial" w:cs="Arial"/>
          <w:b/>
          <w:sz w:val="22"/>
          <w:szCs w:val="22"/>
        </w:rPr>
        <w:t>PART 1 – INFORMATION TO ASSIST LISTING ASSESSMENT</w:t>
      </w:r>
    </w:p>
    <w:p w14:paraId="2DDE358B" w14:textId="77777777" w:rsidR="0076555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sz w:val="22"/>
          <w:szCs w:val="22"/>
        </w:rPr>
      </w:pPr>
    </w:p>
    <w:p w14:paraId="0ECE89EE" w14:textId="0DA5EAE3" w:rsidR="00765556" w:rsidRDefault="00765556" w:rsidP="00765556">
      <w:pPr>
        <w:autoSpaceDE w:val="0"/>
        <w:autoSpaceDN w:val="0"/>
        <w:adjustRightInd w:val="0"/>
        <w:spacing w:after="200" w:line="276" w:lineRule="auto"/>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w:t>
      </w:r>
    </w:p>
    <w:p w14:paraId="7D40B2F3" w14:textId="74801C22" w:rsidR="00765556" w:rsidRDefault="00765556" w:rsidP="00765556">
      <w:pPr>
        <w:autoSpaceDE w:val="0"/>
        <w:autoSpaceDN w:val="0"/>
        <w:adjustRightInd w:val="0"/>
        <w:spacing w:after="200" w:line="276" w:lineRule="auto"/>
        <w:rPr>
          <w:rFonts w:ascii="Arial" w:hAnsi="Arial" w:cs="Arial"/>
          <w:b/>
          <w:bCs/>
          <w:sz w:val="22"/>
          <w:szCs w:val="22"/>
        </w:rPr>
      </w:pPr>
      <w:r>
        <w:rPr>
          <w:rFonts w:ascii="Arial" w:hAnsi="Arial" w:cs="Arial"/>
          <w:b/>
          <w:bCs/>
          <w:sz w:val="22"/>
          <w:szCs w:val="22"/>
        </w:rPr>
        <w:t xml:space="preserve">Biological </w:t>
      </w:r>
      <w:r w:rsidR="002756BE">
        <w:rPr>
          <w:rFonts w:ascii="Arial" w:hAnsi="Arial" w:cs="Arial"/>
          <w:b/>
          <w:bCs/>
          <w:sz w:val="22"/>
          <w:szCs w:val="22"/>
        </w:rPr>
        <w:t xml:space="preserve">and taxonomic </w:t>
      </w:r>
      <w:r>
        <w:rPr>
          <w:rFonts w:ascii="Arial" w:hAnsi="Arial" w:cs="Arial"/>
          <w:b/>
          <w:bCs/>
          <w:sz w:val="22"/>
          <w:szCs w:val="22"/>
        </w:rPr>
        <w:t>information</w:t>
      </w:r>
    </w:p>
    <w:p w14:paraId="6B486F87" w14:textId="1F345435" w:rsidR="002756BE" w:rsidRDefault="002756BE" w:rsidP="0095280A">
      <w:pPr>
        <w:pStyle w:val="ListParagraph"/>
        <w:numPr>
          <w:ilvl w:val="0"/>
          <w:numId w:val="37"/>
        </w:numPr>
        <w:autoSpaceDE w:val="0"/>
        <w:autoSpaceDN w:val="0"/>
        <w:adjustRightInd w:val="0"/>
        <w:spacing w:after="200" w:line="276" w:lineRule="auto"/>
        <w:ind w:left="357" w:hanging="357"/>
        <w:contextualSpacing w:val="0"/>
        <w:rPr>
          <w:rFonts w:ascii="Arial" w:hAnsi="Arial" w:cs="Arial"/>
          <w:sz w:val="22"/>
          <w:szCs w:val="22"/>
        </w:rPr>
      </w:pPr>
      <w:r>
        <w:rPr>
          <w:rFonts w:ascii="Arial" w:hAnsi="Arial" w:cs="Arial"/>
          <w:sz w:val="22"/>
          <w:szCs w:val="22"/>
        </w:rPr>
        <w:t xml:space="preserve">Are you able to provide any further information on the taxonomy of the </w:t>
      </w:r>
      <w:r w:rsidR="00B47126">
        <w:rPr>
          <w:rFonts w:ascii="Arial" w:hAnsi="Arial" w:cs="Arial"/>
          <w:sz w:val="22"/>
          <w:szCs w:val="22"/>
        </w:rPr>
        <w:t>Southern Pygmy Perch</w:t>
      </w:r>
      <w:r>
        <w:rPr>
          <w:rFonts w:ascii="Arial" w:hAnsi="Arial" w:cs="Arial"/>
          <w:sz w:val="22"/>
          <w:szCs w:val="22"/>
        </w:rPr>
        <w:t xml:space="preserve">, given the historical description of three subspecies, and </w:t>
      </w:r>
      <w:r w:rsidR="002C5F81">
        <w:rPr>
          <w:rFonts w:ascii="Arial" w:hAnsi="Arial" w:cs="Arial"/>
          <w:sz w:val="22"/>
          <w:szCs w:val="22"/>
        </w:rPr>
        <w:t xml:space="preserve">more recent </w:t>
      </w:r>
      <w:r>
        <w:rPr>
          <w:rFonts w:ascii="Arial" w:hAnsi="Arial" w:cs="Arial"/>
          <w:sz w:val="22"/>
          <w:szCs w:val="22"/>
        </w:rPr>
        <w:t xml:space="preserve">genetic analysis suggesting there </w:t>
      </w:r>
      <w:r w:rsidR="002C5F81">
        <w:rPr>
          <w:rFonts w:ascii="Arial" w:hAnsi="Arial" w:cs="Arial"/>
          <w:sz w:val="22"/>
          <w:szCs w:val="22"/>
        </w:rPr>
        <w:t xml:space="preserve">are </w:t>
      </w:r>
      <w:r>
        <w:rPr>
          <w:rFonts w:ascii="Arial" w:hAnsi="Arial" w:cs="Arial"/>
          <w:sz w:val="22"/>
          <w:szCs w:val="22"/>
        </w:rPr>
        <w:t>two separate species, which are yet to be formally described?</w:t>
      </w:r>
      <w:r w:rsidR="00395C17">
        <w:rPr>
          <w:rFonts w:ascii="Arial" w:hAnsi="Arial" w:cs="Arial"/>
          <w:sz w:val="22"/>
          <w:szCs w:val="22"/>
        </w:rPr>
        <w:t xml:space="preserve"> How distinct is the Murray-Darling Basin population from other populations?</w:t>
      </w:r>
    </w:p>
    <w:p w14:paraId="39B9F33B" w14:textId="5B271C02" w:rsidR="00765556" w:rsidRDefault="00765556" w:rsidP="0095280A">
      <w:pPr>
        <w:pStyle w:val="ListParagraph"/>
        <w:numPr>
          <w:ilvl w:val="0"/>
          <w:numId w:val="37"/>
        </w:numPr>
        <w:autoSpaceDE w:val="0"/>
        <w:autoSpaceDN w:val="0"/>
        <w:adjustRightInd w:val="0"/>
        <w:spacing w:after="200" w:line="276" w:lineRule="auto"/>
        <w:ind w:left="357" w:hanging="357"/>
        <w:contextualSpacing w:val="0"/>
        <w:rPr>
          <w:rFonts w:ascii="Arial" w:hAnsi="Arial" w:cs="Arial"/>
          <w:sz w:val="22"/>
          <w:szCs w:val="22"/>
        </w:rPr>
      </w:pPr>
      <w:r>
        <w:rPr>
          <w:rFonts w:ascii="Arial" w:hAnsi="Arial" w:cs="Arial"/>
          <w:sz w:val="22"/>
          <w:szCs w:val="22"/>
        </w:rPr>
        <w:t xml:space="preserve">Can you provide any additional or alternative information or estimates </w:t>
      </w:r>
      <w:r w:rsidR="0095280A">
        <w:rPr>
          <w:rFonts w:ascii="Arial" w:hAnsi="Arial" w:cs="Arial"/>
          <w:sz w:val="22"/>
          <w:szCs w:val="22"/>
        </w:rPr>
        <w:t xml:space="preserve">for the </w:t>
      </w:r>
      <w:r w:rsidR="00B47126">
        <w:rPr>
          <w:rFonts w:ascii="Arial" w:hAnsi="Arial" w:cs="Arial"/>
          <w:sz w:val="22"/>
          <w:szCs w:val="22"/>
        </w:rPr>
        <w:t>Southern Pygmy Perch</w:t>
      </w:r>
      <w:r w:rsidR="0095280A">
        <w:rPr>
          <w:rFonts w:ascii="Arial" w:hAnsi="Arial" w:cs="Arial"/>
          <w:sz w:val="22"/>
          <w:szCs w:val="22"/>
        </w:rPr>
        <w:t xml:space="preserve">’s </w:t>
      </w:r>
      <w:r>
        <w:rPr>
          <w:rFonts w:ascii="Arial" w:hAnsi="Arial" w:cs="Arial"/>
          <w:sz w:val="22"/>
          <w:szCs w:val="22"/>
        </w:rPr>
        <w:t>longevity</w:t>
      </w:r>
      <w:r w:rsidR="00395C17">
        <w:rPr>
          <w:rFonts w:ascii="Arial" w:hAnsi="Arial" w:cs="Arial"/>
          <w:sz w:val="22"/>
          <w:szCs w:val="22"/>
        </w:rPr>
        <w:t xml:space="preserve"> (3+</w:t>
      </w:r>
      <w:r w:rsidR="0095280A">
        <w:rPr>
          <w:rFonts w:ascii="Arial" w:hAnsi="Arial" w:cs="Arial"/>
          <w:sz w:val="22"/>
          <w:szCs w:val="22"/>
        </w:rPr>
        <w:t> years)</w:t>
      </w:r>
      <w:r>
        <w:rPr>
          <w:rFonts w:ascii="Arial" w:hAnsi="Arial" w:cs="Arial"/>
          <w:sz w:val="22"/>
          <w:szCs w:val="22"/>
        </w:rPr>
        <w:t xml:space="preserve">, </w:t>
      </w:r>
      <w:r w:rsidR="0095280A">
        <w:rPr>
          <w:rFonts w:ascii="Arial" w:hAnsi="Arial" w:cs="Arial"/>
          <w:sz w:val="22"/>
          <w:szCs w:val="22"/>
        </w:rPr>
        <w:t xml:space="preserve">age-at-maturity (1 year) </w:t>
      </w:r>
      <w:r>
        <w:rPr>
          <w:rFonts w:ascii="Arial" w:hAnsi="Arial" w:cs="Arial"/>
          <w:sz w:val="22"/>
          <w:szCs w:val="22"/>
        </w:rPr>
        <w:t>and generation length</w:t>
      </w:r>
      <w:r w:rsidR="0095280A">
        <w:rPr>
          <w:rFonts w:ascii="Arial" w:hAnsi="Arial" w:cs="Arial"/>
          <w:sz w:val="22"/>
          <w:szCs w:val="22"/>
        </w:rPr>
        <w:t xml:space="preserve"> </w:t>
      </w:r>
      <w:r w:rsidR="00395C17">
        <w:rPr>
          <w:rFonts w:ascii="Arial" w:hAnsi="Arial" w:cs="Arial"/>
          <w:sz w:val="22"/>
          <w:szCs w:val="22"/>
        </w:rPr>
        <w:t xml:space="preserve">(2.5 years) </w:t>
      </w:r>
      <w:r w:rsidR="0095280A">
        <w:rPr>
          <w:rFonts w:ascii="Arial" w:hAnsi="Arial" w:cs="Arial"/>
          <w:sz w:val="22"/>
          <w:szCs w:val="22"/>
        </w:rPr>
        <w:t>with supporting references</w:t>
      </w:r>
      <w:r>
        <w:rPr>
          <w:rFonts w:ascii="Arial" w:hAnsi="Arial" w:cs="Arial"/>
          <w:sz w:val="22"/>
          <w:szCs w:val="22"/>
        </w:rPr>
        <w:t>?</w:t>
      </w:r>
    </w:p>
    <w:p w14:paraId="43BFC4AE" w14:textId="33C0F009" w:rsidR="00765556" w:rsidRPr="00765556" w:rsidRDefault="00765556" w:rsidP="0095280A">
      <w:pPr>
        <w:pStyle w:val="ListParagraph"/>
        <w:numPr>
          <w:ilvl w:val="0"/>
          <w:numId w:val="37"/>
        </w:numPr>
        <w:autoSpaceDE w:val="0"/>
        <w:autoSpaceDN w:val="0"/>
        <w:adjustRightInd w:val="0"/>
        <w:spacing w:after="200" w:line="276" w:lineRule="auto"/>
        <w:ind w:left="357" w:hanging="357"/>
        <w:contextualSpacing w:val="0"/>
        <w:rPr>
          <w:rFonts w:ascii="Arial" w:hAnsi="Arial" w:cs="Arial"/>
          <w:sz w:val="22"/>
          <w:szCs w:val="22"/>
        </w:rPr>
      </w:pPr>
      <w:r w:rsidRPr="00765556">
        <w:rPr>
          <w:rFonts w:ascii="Arial" w:hAnsi="Arial" w:cs="Arial"/>
          <w:sz w:val="22"/>
          <w:szCs w:val="22"/>
        </w:rPr>
        <w:t xml:space="preserve">Do you have any additional information </w:t>
      </w:r>
      <w:r w:rsidR="00395C17">
        <w:rPr>
          <w:rFonts w:ascii="Arial" w:hAnsi="Arial" w:cs="Arial"/>
          <w:sz w:val="22"/>
          <w:szCs w:val="22"/>
        </w:rPr>
        <w:t xml:space="preserve">regarding </w:t>
      </w:r>
      <w:r w:rsidRPr="00765556">
        <w:rPr>
          <w:rFonts w:ascii="Arial" w:hAnsi="Arial" w:cs="Arial"/>
          <w:sz w:val="22"/>
          <w:szCs w:val="22"/>
        </w:rPr>
        <w:t xml:space="preserve">the ecology or biology of the species not in the current </w:t>
      </w:r>
      <w:r w:rsidR="0095280A">
        <w:rPr>
          <w:rFonts w:ascii="Arial" w:hAnsi="Arial" w:cs="Arial"/>
          <w:sz w:val="22"/>
          <w:szCs w:val="22"/>
        </w:rPr>
        <w:t>assessment</w:t>
      </w:r>
      <w:r w:rsidRPr="00765556">
        <w:rPr>
          <w:rFonts w:ascii="Arial" w:hAnsi="Arial" w:cs="Arial"/>
          <w:sz w:val="22"/>
          <w:szCs w:val="22"/>
        </w:rPr>
        <w:t>?</w:t>
      </w:r>
    </w:p>
    <w:p w14:paraId="2EE930A3" w14:textId="0BC56AFB" w:rsidR="00765556" w:rsidRDefault="00765556" w:rsidP="00765556">
      <w:pPr>
        <w:autoSpaceDE w:val="0"/>
        <w:autoSpaceDN w:val="0"/>
        <w:adjustRightInd w:val="0"/>
        <w:spacing w:after="200" w:line="276" w:lineRule="auto"/>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POPULATION OF THE SPECIES?</w:t>
      </w:r>
    </w:p>
    <w:p w14:paraId="4B2F2257" w14:textId="77777777" w:rsidR="00765556" w:rsidRDefault="00765556" w:rsidP="00765556">
      <w:pPr>
        <w:autoSpaceDE w:val="0"/>
        <w:autoSpaceDN w:val="0"/>
        <w:adjustRightInd w:val="0"/>
        <w:spacing w:after="200" w:line="276" w:lineRule="auto"/>
        <w:rPr>
          <w:rFonts w:ascii="Arial,Bold" w:hAnsi="Arial,Bold" w:cs="Arial,Bold"/>
          <w:b/>
          <w:bCs/>
          <w:sz w:val="22"/>
          <w:szCs w:val="22"/>
        </w:rPr>
      </w:pPr>
      <w:r>
        <w:rPr>
          <w:rFonts w:ascii="Arial,Bold" w:hAnsi="Arial,Bold" w:cs="Arial,Bold"/>
          <w:b/>
          <w:bCs/>
          <w:sz w:val="22"/>
          <w:szCs w:val="22"/>
        </w:rPr>
        <w:t>Population size</w:t>
      </w:r>
    </w:p>
    <w:p w14:paraId="5B180F54" w14:textId="627FB9DD" w:rsidR="00765556" w:rsidRPr="00465247" w:rsidRDefault="002305C1" w:rsidP="001D6042">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465247">
        <w:rPr>
          <w:rFonts w:ascii="Arial" w:hAnsi="Arial" w:cs="Arial"/>
          <w:sz w:val="22"/>
          <w:szCs w:val="22"/>
        </w:rPr>
        <w:t>C</w:t>
      </w:r>
      <w:r w:rsidR="00765556" w:rsidRPr="00465247">
        <w:rPr>
          <w:rFonts w:ascii="Arial" w:hAnsi="Arial" w:cs="Arial"/>
          <w:sz w:val="22"/>
          <w:szCs w:val="22"/>
        </w:rPr>
        <w:t>an you provide estimate</w:t>
      </w:r>
      <w:r w:rsidR="00395C17">
        <w:rPr>
          <w:rFonts w:ascii="Arial" w:hAnsi="Arial" w:cs="Arial"/>
          <w:sz w:val="22"/>
          <w:szCs w:val="22"/>
        </w:rPr>
        <w:t>s</w:t>
      </w:r>
      <w:r w:rsidR="00765556" w:rsidRPr="00465247">
        <w:rPr>
          <w:rFonts w:ascii="Arial" w:hAnsi="Arial" w:cs="Arial"/>
          <w:sz w:val="22"/>
          <w:szCs w:val="22"/>
        </w:rPr>
        <w:t xml:space="preserve"> of the current population size of mature adults</w:t>
      </w:r>
      <w:r w:rsidRPr="00465247">
        <w:rPr>
          <w:rFonts w:ascii="Arial" w:hAnsi="Arial" w:cs="Arial"/>
          <w:sz w:val="22"/>
          <w:szCs w:val="22"/>
        </w:rPr>
        <w:t xml:space="preserve"> </w:t>
      </w:r>
      <w:r w:rsidR="00395C17">
        <w:rPr>
          <w:rFonts w:ascii="Arial" w:hAnsi="Arial" w:cs="Arial"/>
          <w:sz w:val="22"/>
          <w:szCs w:val="22"/>
        </w:rPr>
        <w:t xml:space="preserve">for </w:t>
      </w:r>
      <w:r w:rsidR="0058735A">
        <w:rPr>
          <w:rFonts w:ascii="Arial" w:hAnsi="Arial" w:cs="Arial"/>
          <w:sz w:val="22"/>
          <w:szCs w:val="22"/>
        </w:rPr>
        <w:t xml:space="preserve">the </w:t>
      </w:r>
      <w:r w:rsidR="00395C17">
        <w:rPr>
          <w:rFonts w:ascii="Arial" w:hAnsi="Arial" w:cs="Arial"/>
          <w:sz w:val="22"/>
          <w:szCs w:val="22"/>
        </w:rPr>
        <w:t xml:space="preserve">1.) </w:t>
      </w:r>
      <w:r w:rsidRPr="00465247">
        <w:rPr>
          <w:rFonts w:ascii="Arial" w:hAnsi="Arial" w:cs="Arial"/>
          <w:sz w:val="22"/>
          <w:szCs w:val="22"/>
        </w:rPr>
        <w:t>national extent</w:t>
      </w:r>
      <w:r w:rsidR="00395C17">
        <w:rPr>
          <w:rFonts w:ascii="Arial" w:hAnsi="Arial" w:cs="Arial"/>
          <w:sz w:val="22"/>
          <w:szCs w:val="22"/>
        </w:rPr>
        <w:t>, and 2.)</w:t>
      </w:r>
      <w:r w:rsidR="000409F1">
        <w:rPr>
          <w:rFonts w:ascii="Arial" w:hAnsi="Arial" w:cs="Arial"/>
          <w:sz w:val="22"/>
          <w:szCs w:val="22"/>
        </w:rPr>
        <w:t xml:space="preserve"> </w:t>
      </w:r>
      <w:r w:rsidR="00395C17">
        <w:rPr>
          <w:rFonts w:ascii="Arial" w:hAnsi="Arial" w:cs="Arial"/>
          <w:sz w:val="22"/>
          <w:szCs w:val="22"/>
        </w:rPr>
        <w:t>Murray-Darling Basin</w:t>
      </w:r>
      <w:r w:rsidR="00765556" w:rsidRPr="00465247">
        <w:rPr>
          <w:rFonts w:ascii="Arial" w:hAnsi="Arial" w:cs="Arial"/>
          <w:sz w:val="22"/>
          <w:szCs w:val="22"/>
        </w:rPr>
        <w:t>?</w:t>
      </w:r>
      <w:r w:rsidR="00465247">
        <w:rPr>
          <w:rFonts w:ascii="Arial" w:hAnsi="Arial" w:cs="Arial"/>
          <w:sz w:val="22"/>
          <w:szCs w:val="22"/>
        </w:rPr>
        <w:t xml:space="preserve"> </w:t>
      </w:r>
      <w:r w:rsidRPr="00465247">
        <w:rPr>
          <w:rFonts w:ascii="Arial" w:hAnsi="Arial" w:cs="Arial"/>
          <w:i/>
          <w:sz w:val="22"/>
          <w:szCs w:val="22"/>
        </w:rPr>
        <w:t>Importantly</w:t>
      </w:r>
      <w:r w:rsidR="002C5F81" w:rsidRPr="00465247">
        <w:rPr>
          <w:rFonts w:ascii="Arial" w:hAnsi="Arial" w:cs="Arial"/>
          <w:i/>
          <w:sz w:val="22"/>
          <w:szCs w:val="22"/>
        </w:rPr>
        <w:t>,</w:t>
      </w:r>
      <w:r w:rsidRPr="00465247">
        <w:rPr>
          <w:rFonts w:ascii="Arial" w:hAnsi="Arial" w:cs="Arial"/>
          <w:i/>
          <w:sz w:val="22"/>
          <w:szCs w:val="22"/>
        </w:rPr>
        <w:t xml:space="preserve"> for the purposes of the assessment against the listing criteria, is it likely</w:t>
      </w:r>
      <w:r w:rsidR="002C5F81" w:rsidRPr="00465247">
        <w:rPr>
          <w:rFonts w:ascii="Arial" w:hAnsi="Arial" w:cs="Arial"/>
          <w:i/>
          <w:sz w:val="22"/>
          <w:szCs w:val="22"/>
        </w:rPr>
        <w:t xml:space="preserve"> that the population is </w:t>
      </w:r>
      <w:r w:rsidRPr="00465247">
        <w:rPr>
          <w:rFonts w:ascii="Arial" w:hAnsi="Arial" w:cs="Arial"/>
          <w:i/>
          <w:sz w:val="22"/>
          <w:szCs w:val="22"/>
        </w:rPr>
        <w:t>greater or less than 10 000 individuals?</w:t>
      </w:r>
      <w:r w:rsidR="002C5F81" w:rsidRPr="00465247">
        <w:rPr>
          <w:rFonts w:ascii="Arial" w:hAnsi="Arial" w:cs="Arial"/>
          <w:sz w:val="22"/>
          <w:szCs w:val="22"/>
        </w:rPr>
        <w:t xml:space="preserve"> </w:t>
      </w:r>
      <w:r w:rsidR="00765556" w:rsidRPr="00465247">
        <w:rPr>
          <w:rFonts w:ascii="Arial" w:hAnsi="Arial" w:cs="Arial"/>
          <w:i/>
          <w:sz w:val="22"/>
          <w:szCs w:val="22"/>
        </w:rPr>
        <w:t xml:space="preserve">Please provide </w:t>
      </w:r>
      <w:r w:rsidR="002C5F81" w:rsidRPr="00465247">
        <w:rPr>
          <w:rFonts w:ascii="Arial" w:hAnsi="Arial" w:cs="Arial"/>
          <w:i/>
          <w:sz w:val="22"/>
          <w:szCs w:val="22"/>
        </w:rPr>
        <w:t xml:space="preserve">any </w:t>
      </w:r>
      <w:r w:rsidR="00765556" w:rsidRPr="00465247">
        <w:rPr>
          <w:rFonts w:ascii="Arial" w:hAnsi="Arial" w:cs="Arial"/>
          <w:i/>
          <w:sz w:val="22"/>
          <w:szCs w:val="22"/>
        </w:rPr>
        <w:t>supporting justification or other information.</w:t>
      </w:r>
    </w:p>
    <w:p w14:paraId="44182A3C" w14:textId="77777777" w:rsidR="006D111B" w:rsidRDefault="006D111B">
      <w:pPr>
        <w:rPr>
          <w:rFonts w:ascii="Arial" w:hAnsi="Arial" w:cs="Arial"/>
          <w:b/>
          <w:sz w:val="22"/>
          <w:szCs w:val="22"/>
        </w:rPr>
      </w:pPr>
      <w:r>
        <w:rPr>
          <w:rFonts w:ascii="Arial" w:hAnsi="Arial" w:cs="Arial"/>
          <w:b/>
          <w:sz w:val="22"/>
          <w:szCs w:val="22"/>
        </w:rPr>
        <w:br w:type="page"/>
      </w:r>
    </w:p>
    <w:p w14:paraId="50209410" w14:textId="10345E73" w:rsidR="00765556" w:rsidRDefault="00765556" w:rsidP="00765556">
      <w:pPr>
        <w:autoSpaceDE w:val="0"/>
        <w:autoSpaceDN w:val="0"/>
        <w:adjustRightInd w:val="0"/>
        <w:spacing w:after="200" w:line="276" w:lineRule="auto"/>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w:t>
      </w:r>
    </w:p>
    <w:p w14:paraId="710A3B55" w14:textId="77777777" w:rsidR="00765556" w:rsidRDefault="00765556" w:rsidP="00765556">
      <w:pPr>
        <w:autoSpaceDE w:val="0"/>
        <w:autoSpaceDN w:val="0"/>
        <w:adjustRightInd w:val="0"/>
        <w:spacing w:after="200" w:line="276" w:lineRule="auto"/>
        <w:rPr>
          <w:rFonts w:ascii="Arial" w:hAnsi="Arial" w:cs="Arial"/>
          <w:sz w:val="22"/>
          <w:szCs w:val="22"/>
        </w:rPr>
      </w:pPr>
      <w:r>
        <w:rPr>
          <w:rFonts w:ascii="Arial,Bold" w:hAnsi="Arial,Bold" w:cs="Arial,Bold"/>
          <w:b/>
          <w:bCs/>
          <w:sz w:val="22"/>
          <w:szCs w:val="22"/>
        </w:rPr>
        <w:t>Evidence of total population size change</w:t>
      </w:r>
    </w:p>
    <w:p w14:paraId="1DE4A8D3" w14:textId="1D17CBE5" w:rsidR="00806D7F" w:rsidRPr="00806D7F" w:rsidRDefault="00806D7F" w:rsidP="001D6042">
      <w:pPr>
        <w:pStyle w:val="ListParagraph"/>
        <w:numPr>
          <w:ilvl w:val="0"/>
          <w:numId w:val="37"/>
        </w:numPr>
        <w:autoSpaceDE w:val="0"/>
        <w:autoSpaceDN w:val="0"/>
        <w:adjustRightInd w:val="0"/>
        <w:spacing w:after="200" w:line="276" w:lineRule="auto"/>
        <w:contextualSpacing w:val="0"/>
        <w:rPr>
          <w:rFonts w:ascii="Arial" w:hAnsi="Arial" w:cs="Arial"/>
          <w:i/>
          <w:sz w:val="22"/>
          <w:szCs w:val="22"/>
        </w:rPr>
      </w:pPr>
      <w:r>
        <w:rPr>
          <w:rFonts w:ascii="Arial" w:hAnsi="Arial" w:cs="Arial"/>
          <w:sz w:val="22"/>
          <w:szCs w:val="22"/>
        </w:rPr>
        <w:t xml:space="preserve">a. </w:t>
      </w:r>
      <w:r w:rsidR="00765556" w:rsidRPr="00465247">
        <w:rPr>
          <w:rFonts w:ascii="Arial" w:hAnsi="Arial" w:cs="Arial"/>
          <w:sz w:val="22"/>
          <w:szCs w:val="22"/>
        </w:rPr>
        <w:t xml:space="preserve">Are you able to </w:t>
      </w:r>
      <w:r w:rsidR="002305C1" w:rsidRPr="00465247">
        <w:rPr>
          <w:rFonts w:ascii="Arial" w:hAnsi="Arial" w:cs="Arial"/>
          <w:sz w:val="22"/>
          <w:szCs w:val="22"/>
        </w:rPr>
        <w:t xml:space="preserve">provide an estimate </w:t>
      </w:r>
      <w:r w:rsidR="00765556" w:rsidRPr="00465247">
        <w:rPr>
          <w:rFonts w:ascii="Arial" w:hAnsi="Arial" w:cs="Arial"/>
          <w:sz w:val="22"/>
          <w:szCs w:val="22"/>
        </w:rPr>
        <w:t xml:space="preserve">of decline in the </w:t>
      </w:r>
      <w:r w:rsidR="00B47126">
        <w:rPr>
          <w:rFonts w:ascii="Arial" w:hAnsi="Arial" w:cs="Arial"/>
          <w:sz w:val="22"/>
          <w:szCs w:val="22"/>
        </w:rPr>
        <w:t>Southern Pygmy Perch</w:t>
      </w:r>
      <w:r w:rsidR="002305C1" w:rsidRPr="00465247">
        <w:rPr>
          <w:rFonts w:ascii="Arial" w:hAnsi="Arial" w:cs="Arial"/>
          <w:sz w:val="22"/>
          <w:szCs w:val="22"/>
        </w:rPr>
        <w:t>’s</w:t>
      </w:r>
      <w:r w:rsidR="00765556" w:rsidRPr="00465247">
        <w:rPr>
          <w:rFonts w:ascii="Arial" w:hAnsi="Arial" w:cs="Arial"/>
          <w:sz w:val="22"/>
          <w:szCs w:val="22"/>
        </w:rPr>
        <w:t xml:space="preserve"> total population size over the last </w:t>
      </w:r>
      <w:r w:rsidR="002305C1" w:rsidRPr="00465247">
        <w:rPr>
          <w:rFonts w:ascii="Arial" w:hAnsi="Arial" w:cs="Arial"/>
          <w:sz w:val="22"/>
          <w:szCs w:val="22"/>
        </w:rPr>
        <w:t>10 years</w:t>
      </w:r>
      <w:r w:rsidR="006B4A42">
        <w:rPr>
          <w:rFonts w:ascii="Arial" w:hAnsi="Arial" w:cs="Arial"/>
          <w:sz w:val="22"/>
          <w:szCs w:val="22"/>
        </w:rPr>
        <w:t xml:space="preserve"> for</w:t>
      </w:r>
      <w:r w:rsidR="0058735A">
        <w:rPr>
          <w:rFonts w:ascii="Arial" w:hAnsi="Arial" w:cs="Arial"/>
          <w:sz w:val="22"/>
          <w:szCs w:val="22"/>
        </w:rPr>
        <w:t xml:space="preserve"> the</w:t>
      </w:r>
      <w:r w:rsidR="006B4A42">
        <w:rPr>
          <w:rFonts w:ascii="Arial" w:hAnsi="Arial" w:cs="Arial"/>
          <w:sz w:val="22"/>
          <w:szCs w:val="22"/>
        </w:rPr>
        <w:t xml:space="preserve"> 1.) national extent 2.) Murray-Darling Basin</w:t>
      </w:r>
      <w:r w:rsidR="00765556" w:rsidRPr="00465247">
        <w:rPr>
          <w:rFonts w:ascii="Arial" w:hAnsi="Arial" w:cs="Arial"/>
          <w:sz w:val="22"/>
          <w:szCs w:val="22"/>
        </w:rPr>
        <w:t>?</w:t>
      </w:r>
      <w:r w:rsidR="00465247">
        <w:rPr>
          <w:rFonts w:ascii="Arial" w:hAnsi="Arial" w:cs="Arial"/>
          <w:sz w:val="22"/>
          <w:szCs w:val="22"/>
        </w:rPr>
        <w:t xml:space="preserve"> </w:t>
      </w:r>
      <w:r w:rsidRPr="00465247">
        <w:rPr>
          <w:rFonts w:ascii="Arial" w:hAnsi="Arial" w:cs="Arial"/>
          <w:i/>
          <w:sz w:val="22"/>
          <w:szCs w:val="22"/>
        </w:rPr>
        <w:t xml:space="preserve">Please provide justification </w:t>
      </w:r>
      <w:r w:rsidR="00492004">
        <w:rPr>
          <w:rFonts w:ascii="Arial" w:hAnsi="Arial" w:cs="Arial"/>
          <w:i/>
          <w:sz w:val="22"/>
          <w:szCs w:val="22"/>
        </w:rPr>
        <w:t xml:space="preserve">and data </w:t>
      </w:r>
      <w:r w:rsidRPr="00465247">
        <w:rPr>
          <w:rFonts w:ascii="Arial" w:hAnsi="Arial" w:cs="Arial"/>
          <w:i/>
          <w:sz w:val="22"/>
          <w:szCs w:val="22"/>
        </w:rPr>
        <w:t>for your response.</w:t>
      </w:r>
    </w:p>
    <w:p w14:paraId="19DDC62B" w14:textId="64D8567B" w:rsidR="002C5F81" w:rsidRPr="00465247" w:rsidRDefault="00806D7F" w:rsidP="00806D7F">
      <w:pPr>
        <w:pStyle w:val="ListParagraph"/>
        <w:autoSpaceDE w:val="0"/>
        <w:autoSpaceDN w:val="0"/>
        <w:adjustRightInd w:val="0"/>
        <w:spacing w:after="200" w:line="276" w:lineRule="auto"/>
        <w:ind w:left="360"/>
        <w:contextualSpacing w:val="0"/>
        <w:rPr>
          <w:rFonts w:ascii="Arial" w:hAnsi="Arial" w:cs="Arial"/>
          <w:i/>
          <w:sz w:val="22"/>
          <w:szCs w:val="22"/>
        </w:rPr>
      </w:pPr>
      <w:r>
        <w:rPr>
          <w:rFonts w:ascii="Arial" w:hAnsi="Arial" w:cs="Arial"/>
          <w:sz w:val="22"/>
          <w:szCs w:val="22"/>
        </w:rPr>
        <w:t xml:space="preserve">b. </w:t>
      </w:r>
      <w:r w:rsidR="00E3166E">
        <w:rPr>
          <w:rFonts w:ascii="Arial" w:hAnsi="Arial" w:cs="Arial"/>
          <w:sz w:val="22"/>
          <w:szCs w:val="22"/>
        </w:rPr>
        <w:t>A</w:t>
      </w:r>
      <w:r>
        <w:rPr>
          <w:rFonts w:ascii="Arial" w:hAnsi="Arial" w:cs="Arial"/>
          <w:sz w:val="22"/>
          <w:szCs w:val="22"/>
        </w:rPr>
        <w:t xml:space="preserve">re you able to provide an estimate of decline in one </w:t>
      </w:r>
      <w:r w:rsidR="00E17C9A">
        <w:rPr>
          <w:rFonts w:ascii="Arial" w:hAnsi="Arial" w:cs="Arial"/>
          <w:sz w:val="22"/>
          <w:szCs w:val="22"/>
        </w:rPr>
        <w:t>and/</w:t>
      </w:r>
      <w:r>
        <w:rPr>
          <w:rFonts w:ascii="Arial" w:hAnsi="Arial" w:cs="Arial"/>
          <w:sz w:val="22"/>
          <w:szCs w:val="22"/>
        </w:rPr>
        <w:t xml:space="preserve">or more of the </w:t>
      </w:r>
      <w:r w:rsidR="00E3166E">
        <w:rPr>
          <w:rFonts w:ascii="Arial" w:hAnsi="Arial" w:cs="Arial"/>
          <w:sz w:val="22"/>
          <w:szCs w:val="22"/>
        </w:rPr>
        <w:t xml:space="preserve">other </w:t>
      </w:r>
      <w:r w:rsidR="00B47126">
        <w:rPr>
          <w:rFonts w:ascii="Arial" w:hAnsi="Arial" w:cs="Arial"/>
          <w:sz w:val="22"/>
          <w:szCs w:val="22"/>
        </w:rPr>
        <w:t>Southern Pygmy Perch</w:t>
      </w:r>
      <w:r>
        <w:rPr>
          <w:rFonts w:ascii="Arial" w:hAnsi="Arial" w:cs="Arial"/>
          <w:sz w:val="22"/>
          <w:szCs w:val="22"/>
        </w:rPr>
        <w:t xml:space="preserve"> populations</w:t>
      </w:r>
      <w:r w:rsidR="00E3166E">
        <w:rPr>
          <w:rFonts w:ascii="Arial" w:hAnsi="Arial" w:cs="Arial"/>
          <w:sz w:val="22"/>
          <w:szCs w:val="22"/>
        </w:rPr>
        <w:t xml:space="preserve"> (e.g. Tasmanian or Victorian coastline populations)</w:t>
      </w:r>
      <w:r>
        <w:rPr>
          <w:rFonts w:ascii="Arial" w:hAnsi="Arial" w:cs="Arial"/>
          <w:sz w:val="22"/>
          <w:szCs w:val="22"/>
        </w:rPr>
        <w:t xml:space="preserve">? </w:t>
      </w:r>
      <w:r w:rsidR="00765556" w:rsidRPr="00465247">
        <w:rPr>
          <w:rFonts w:ascii="Arial" w:hAnsi="Arial" w:cs="Arial"/>
          <w:i/>
          <w:sz w:val="22"/>
          <w:szCs w:val="22"/>
        </w:rPr>
        <w:t xml:space="preserve">Please provide justification </w:t>
      </w:r>
      <w:r w:rsidR="00EC34FD">
        <w:rPr>
          <w:rFonts w:ascii="Arial" w:hAnsi="Arial" w:cs="Arial"/>
          <w:i/>
          <w:sz w:val="22"/>
          <w:szCs w:val="22"/>
        </w:rPr>
        <w:t xml:space="preserve">and data </w:t>
      </w:r>
      <w:r w:rsidR="00765556" w:rsidRPr="00465247">
        <w:rPr>
          <w:rFonts w:ascii="Arial" w:hAnsi="Arial" w:cs="Arial"/>
          <w:i/>
          <w:sz w:val="22"/>
          <w:szCs w:val="22"/>
        </w:rPr>
        <w:t>for your response.</w:t>
      </w:r>
    </w:p>
    <w:p w14:paraId="631CAF8A" w14:textId="6C081C16" w:rsidR="00C342D0" w:rsidRPr="002C5F81" w:rsidRDefault="00765556" w:rsidP="002C5F81">
      <w:pPr>
        <w:pStyle w:val="ListParagraph"/>
        <w:autoSpaceDE w:val="0"/>
        <w:autoSpaceDN w:val="0"/>
        <w:adjustRightInd w:val="0"/>
        <w:spacing w:after="200" w:line="276" w:lineRule="auto"/>
        <w:ind w:left="360"/>
        <w:contextualSpacing w:val="0"/>
        <w:rPr>
          <w:rFonts w:ascii="Arial" w:hAnsi="Arial" w:cs="Arial"/>
          <w:i/>
          <w:sz w:val="22"/>
          <w:szCs w:val="22"/>
        </w:rPr>
      </w:pPr>
      <w:r w:rsidRPr="002C5F81">
        <w:rPr>
          <w:rFonts w:ascii="Arial" w:hAnsi="Arial" w:cs="Arial"/>
          <w:i/>
          <w:sz w:val="22"/>
          <w:szCs w:val="22"/>
        </w:rPr>
        <w:t>If, because of uncertainty, you are unable to provide an estimate of decline, you may wish to provide an estimated range</w:t>
      </w:r>
      <w:r w:rsidR="002305C1" w:rsidRPr="002C5F81">
        <w:rPr>
          <w:rFonts w:ascii="Arial" w:hAnsi="Arial" w:cs="Arial"/>
          <w:i/>
          <w:sz w:val="22"/>
          <w:szCs w:val="22"/>
        </w:rPr>
        <w:t xml:space="preserve"> (see table below)</w:t>
      </w:r>
      <w:r w:rsidRPr="002C5F81">
        <w:rPr>
          <w:rFonts w:ascii="Arial" w:hAnsi="Arial" w:cs="Arial"/>
          <w:i/>
          <w:sz w:val="22"/>
          <w:szCs w:val="22"/>
        </w:rPr>
        <w:t>. If so, please choose one of the ranges suggested, and also choose the level of confidence you have in this estimated range.</w:t>
      </w:r>
    </w:p>
    <w:p w14:paraId="688C4E63" w14:textId="603E09D5" w:rsidR="00765556" w:rsidRDefault="00765556" w:rsidP="00C65C3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357"/>
        <w:rPr>
          <w:rFonts w:ascii="Arial" w:hAnsi="Arial" w:cs="Arial"/>
          <w:sz w:val="22"/>
          <w:szCs w:val="22"/>
        </w:rPr>
      </w:pPr>
      <w:r>
        <w:rPr>
          <w:rFonts w:ascii="Arial" w:hAnsi="Arial" w:cs="Arial"/>
          <w:sz w:val="22"/>
          <w:szCs w:val="22"/>
        </w:rPr>
        <w:t>Decline estimated to be in the range of:</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33890BA2" w14:textId="7D81440D" w:rsidR="00765556" w:rsidRDefault="00765556" w:rsidP="00C65C3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357"/>
        <w:rPr>
          <w:rFonts w:ascii="Arial" w:hAnsi="Arial" w:cs="Arial"/>
          <w:sz w:val="22"/>
          <w:szCs w:val="22"/>
        </w:rPr>
      </w:pPr>
      <w:r>
        <w:rPr>
          <w:rFonts w:ascii="Arial" w:hAnsi="Arial" w:cs="Arial"/>
          <w:sz w:val="22"/>
          <w:szCs w:val="22"/>
        </w:rPr>
        <w:t>Level of your confidence in this estimated decline:</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0–30% - low level of certainty/ a bit of a guess/ not much information to go on</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31–50% - more than a guess, some level of supporting evidence</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51–95% - reasonably certain, suggests this range of decline</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95–100% - high level of certainty, information indicates a decline within this range</w:t>
      </w:r>
      <w:r w:rsidR="002305C1">
        <w:rPr>
          <w:rFonts w:ascii="Arial" w:hAnsi="Arial" w:cs="Arial"/>
          <w:sz w:val="22"/>
          <w:szCs w:val="22"/>
        </w:rPr>
        <w:br/>
      </w:r>
      <w:r>
        <w:rPr>
          <w:rFonts w:ascii="Arial" w:hAnsi="Arial" w:cs="Arial"/>
          <w:sz w:val="44"/>
          <w:szCs w:val="44"/>
        </w:rPr>
        <w:t>□</w:t>
      </w:r>
      <w:r>
        <w:rPr>
          <w:rFonts w:ascii="Arial" w:hAnsi="Arial" w:cs="Arial"/>
          <w:sz w:val="22"/>
          <w:szCs w:val="22"/>
        </w:rPr>
        <w:t xml:space="preserve"> 99–100% - very high level of certainty, data are accurate within this range</w:t>
      </w:r>
    </w:p>
    <w:p w14:paraId="50F1D3EF" w14:textId="639576E5" w:rsidR="00765556" w:rsidRDefault="00765556" w:rsidP="00C65C32">
      <w:pPr>
        <w:pStyle w:val="ListParagraph"/>
        <w:numPr>
          <w:ilvl w:val="0"/>
          <w:numId w:val="37"/>
        </w:numPr>
        <w:autoSpaceDE w:val="0"/>
        <w:autoSpaceDN w:val="0"/>
        <w:adjustRightInd w:val="0"/>
        <w:spacing w:before="200" w:after="200" w:line="276" w:lineRule="auto"/>
        <w:ind w:left="357" w:hanging="357"/>
        <w:contextualSpacing w:val="0"/>
        <w:rPr>
          <w:rFonts w:ascii="Arial" w:hAnsi="Arial" w:cs="Arial"/>
          <w:sz w:val="22"/>
          <w:szCs w:val="22"/>
        </w:rPr>
      </w:pPr>
      <w:r>
        <w:rPr>
          <w:rFonts w:ascii="Arial" w:hAnsi="Arial" w:cs="Arial"/>
          <w:sz w:val="22"/>
          <w:szCs w:val="22"/>
        </w:rPr>
        <w:t xml:space="preserve">Please provide (if known) any additional evidence which shows </w:t>
      </w:r>
      <w:r w:rsidR="00E032BE">
        <w:rPr>
          <w:rFonts w:ascii="Arial" w:hAnsi="Arial" w:cs="Arial"/>
          <w:sz w:val="22"/>
          <w:szCs w:val="22"/>
        </w:rPr>
        <w:t>any</w:t>
      </w:r>
      <w:r>
        <w:rPr>
          <w:rFonts w:ascii="Arial" w:hAnsi="Arial" w:cs="Arial"/>
          <w:sz w:val="22"/>
          <w:szCs w:val="22"/>
        </w:rPr>
        <w:t xml:space="preserve"> population is stable, increasing or declining.</w:t>
      </w:r>
    </w:p>
    <w:p w14:paraId="371AAAED" w14:textId="531C76E8" w:rsidR="00765556" w:rsidRDefault="00765556" w:rsidP="00765556">
      <w:pPr>
        <w:autoSpaceDE w:val="0"/>
        <w:autoSpaceDN w:val="0"/>
        <w:adjustRightInd w:val="0"/>
        <w:spacing w:after="200" w:line="276" w:lineRule="auto"/>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w:t>
      </w:r>
    </w:p>
    <w:p w14:paraId="6F44D6EC" w14:textId="77777777" w:rsidR="00765556" w:rsidRDefault="00765556" w:rsidP="00765556">
      <w:pPr>
        <w:autoSpaceDE w:val="0"/>
        <w:autoSpaceDN w:val="0"/>
        <w:adjustRightInd w:val="0"/>
        <w:spacing w:after="200" w:line="276" w:lineRule="auto"/>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07F4BE5A" w14:textId="789DEB55" w:rsidR="00765556" w:rsidRPr="00465247" w:rsidRDefault="00765556" w:rsidP="001D6042">
      <w:pPr>
        <w:pStyle w:val="ListParagraph"/>
        <w:numPr>
          <w:ilvl w:val="0"/>
          <w:numId w:val="37"/>
        </w:numPr>
        <w:autoSpaceDE w:val="0"/>
        <w:autoSpaceDN w:val="0"/>
        <w:adjustRightInd w:val="0"/>
        <w:spacing w:after="200" w:line="276" w:lineRule="auto"/>
        <w:contextualSpacing w:val="0"/>
        <w:rPr>
          <w:rFonts w:ascii="Arial" w:hAnsi="Arial" w:cs="Arial"/>
          <w:i/>
          <w:sz w:val="22"/>
          <w:szCs w:val="22"/>
        </w:rPr>
      </w:pPr>
      <w:r w:rsidRPr="00465247">
        <w:rPr>
          <w:rFonts w:ascii="Arial" w:hAnsi="Arial" w:cs="Arial"/>
          <w:sz w:val="22"/>
          <w:szCs w:val="22"/>
        </w:rPr>
        <w:t xml:space="preserve">Has the survey effort for </w:t>
      </w:r>
      <w:r w:rsidR="00C65C32" w:rsidRPr="00465247">
        <w:rPr>
          <w:rFonts w:ascii="Arial" w:hAnsi="Arial" w:cs="Arial"/>
          <w:sz w:val="22"/>
          <w:szCs w:val="22"/>
        </w:rPr>
        <w:t xml:space="preserve">the </w:t>
      </w:r>
      <w:r w:rsidR="00B47126">
        <w:rPr>
          <w:rFonts w:ascii="Arial" w:hAnsi="Arial" w:cs="Arial"/>
          <w:sz w:val="22"/>
          <w:szCs w:val="22"/>
        </w:rPr>
        <w:t>Southern Pygmy Perch</w:t>
      </w:r>
      <w:r w:rsidRPr="00465247">
        <w:rPr>
          <w:rFonts w:ascii="Arial" w:hAnsi="Arial" w:cs="Arial"/>
          <w:sz w:val="22"/>
          <w:szCs w:val="22"/>
        </w:rPr>
        <w:t xml:space="preserve"> been adequate to deter</w:t>
      </w:r>
      <w:r w:rsidR="00465247" w:rsidRPr="00465247">
        <w:rPr>
          <w:rFonts w:ascii="Arial" w:hAnsi="Arial" w:cs="Arial"/>
          <w:sz w:val="22"/>
          <w:szCs w:val="22"/>
        </w:rPr>
        <w:t>mine its national distribution?</w:t>
      </w:r>
      <w:r w:rsidR="00465247">
        <w:rPr>
          <w:rFonts w:ascii="Arial" w:hAnsi="Arial" w:cs="Arial"/>
          <w:sz w:val="22"/>
          <w:szCs w:val="22"/>
        </w:rPr>
        <w:t xml:space="preserve"> </w:t>
      </w:r>
      <w:r w:rsidRPr="00465247">
        <w:rPr>
          <w:rFonts w:ascii="Arial" w:hAnsi="Arial" w:cs="Arial"/>
          <w:i/>
          <w:sz w:val="22"/>
          <w:szCs w:val="22"/>
        </w:rPr>
        <w:t>If not, please provide justification for your response.</w:t>
      </w:r>
    </w:p>
    <w:p w14:paraId="23779027" w14:textId="03BF31F4" w:rsidR="00C65C32" w:rsidRDefault="00C65C32" w:rsidP="00C65C32">
      <w:pPr>
        <w:numPr>
          <w:ilvl w:val="0"/>
          <w:numId w:val="37"/>
        </w:numPr>
        <w:spacing w:before="200" w:after="200" w:line="276" w:lineRule="auto"/>
        <w:rPr>
          <w:rFonts w:ascii="Arial" w:hAnsi="Arial" w:cs="Arial"/>
          <w:sz w:val="22"/>
          <w:szCs w:val="22"/>
        </w:rPr>
      </w:pPr>
      <w:r>
        <w:rPr>
          <w:rFonts w:ascii="Arial" w:hAnsi="Arial" w:cs="Arial"/>
          <w:sz w:val="22"/>
          <w:szCs w:val="22"/>
        </w:rPr>
        <w:t>Do you agree with the estimates of the current extent of occurrence</w:t>
      </w:r>
      <w:r w:rsidR="00587B66">
        <w:rPr>
          <w:rFonts w:ascii="Arial" w:hAnsi="Arial" w:cs="Arial"/>
          <w:sz w:val="22"/>
          <w:szCs w:val="22"/>
        </w:rPr>
        <w:t xml:space="preserve"> (EOO) and area of occupancy</w:t>
      </w:r>
      <w:r>
        <w:rPr>
          <w:rFonts w:ascii="Arial" w:hAnsi="Arial" w:cs="Arial"/>
          <w:sz w:val="22"/>
          <w:szCs w:val="22"/>
        </w:rPr>
        <w:t xml:space="preserve"> </w:t>
      </w:r>
      <w:r w:rsidR="00587B66">
        <w:rPr>
          <w:rFonts w:ascii="Arial" w:hAnsi="Arial" w:cs="Arial"/>
          <w:sz w:val="22"/>
          <w:szCs w:val="22"/>
        </w:rPr>
        <w:t xml:space="preserve">(AOO) </w:t>
      </w:r>
      <w:r>
        <w:rPr>
          <w:rFonts w:ascii="Arial" w:hAnsi="Arial" w:cs="Arial"/>
          <w:sz w:val="22"/>
          <w:szCs w:val="22"/>
        </w:rPr>
        <w:t>in the advice (see under Criterion 2 (page 11) and Figure 1 (page 1</w:t>
      </w:r>
      <w:r w:rsidR="00FB2E21">
        <w:rPr>
          <w:rFonts w:ascii="Arial" w:hAnsi="Arial" w:cs="Arial"/>
          <w:sz w:val="22"/>
          <w:szCs w:val="22"/>
        </w:rPr>
        <w:t>5</w:t>
      </w:r>
      <w:r>
        <w:rPr>
          <w:rFonts w:ascii="Arial" w:hAnsi="Arial" w:cs="Arial"/>
          <w:sz w:val="22"/>
          <w:szCs w:val="22"/>
        </w:rPr>
        <w:t xml:space="preserve">))? </w:t>
      </w:r>
      <w:r w:rsidRPr="00BB7A11">
        <w:rPr>
          <w:rFonts w:ascii="Arial" w:hAnsi="Arial" w:cs="Arial"/>
          <w:sz w:val="22"/>
          <w:szCs w:val="22"/>
        </w:rPr>
        <w:t xml:space="preserve">If not, can you provide an alternative estimate with </w:t>
      </w:r>
      <w:r>
        <w:rPr>
          <w:rFonts w:ascii="Arial" w:hAnsi="Arial" w:cs="Arial"/>
          <w:sz w:val="22"/>
          <w:szCs w:val="22"/>
        </w:rPr>
        <w:t>supporting information</w:t>
      </w:r>
      <w:r w:rsidRPr="00BB7A11">
        <w:rPr>
          <w:rFonts w:ascii="Arial" w:hAnsi="Arial" w:cs="Arial"/>
          <w:sz w:val="22"/>
          <w:szCs w:val="22"/>
        </w:rPr>
        <w:t>?</w:t>
      </w:r>
    </w:p>
    <w:p w14:paraId="27E084B1" w14:textId="7EE4E14F" w:rsidR="00765556" w:rsidRPr="00587B66" w:rsidRDefault="00765556" w:rsidP="00765556">
      <w:pPr>
        <w:autoSpaceDE w:val="0"/>
        <w:autoSpaceDN w:val="0"/>
        <w:adjustRightInd w:val="0"/>
        <w:spacing w:after="200" w:line="276" w:lineRule="auto"/>
        <w:ind w:left="1560" w:hanging="1560"/>
        <w:rPr>
          <w:rFonts w:ascii="Arial" w:hAnsi="Arial" w:cs="Arial"/>
          <w:b/>
          <w:sz w:val="22"/>
          <w:szCs w:val="22"/>
        </w:rPr>
      </w:pPr>
      <w:r w:rsidRPr="00587B66">
        <w:rPr>
          <w:rFonts w:ascii="Arial" w:hAnsi="Arial" w:cs="Arial"/>
          <w:b/>
          <w:sz w:val="22"/>
          <w:szCs w:val="22"/>
        </w:rPr>
        <w:t>SECTION F</w:t>
      </w:r>
      <w:r w:rsidRPr="00587B66">
        <w:rPr>
          <w:rFonts w:ascii="Arial" w:hAnsi="Arial" w:cs="Arial"/>
          <w:b/>
          <w:sz w:val="22"/>
          <w:szCs w:val="22"/>
        </w:rPr>
        <w:tab/>
        <w:t>ARE YOU AWARE OF TRENDS IN THE TOTAL RANGE OF THE SPECIES?</w:t>
      </w:r>
    </w:p>
    <w:p w14:paraId="5A847B78" w14:textId="77777777" w:rsidR="00765556" w:rsidRPr="00587B66" w:rsidRDefault="00765556" w:rsidP="00765556">
      <w:pPr>
        <w:autoSpaceDE w:val="0"/>
        <w:autoSpaceDN w:val="0"/>
        <w:adjustRightInd w:val="0"/>
        <w:spacing w:after="200" w:line="276" w:lineRule="auto"/>
        <w:rPr>
          <w:rFonts w:ascii="Arial,Bold" w:hAnsi="Arial,Bold" w:cs="Arial,Bold"/>
          <w:b/>
          <w:bCs/>
          <w:sz w:val="22"/>
          <w:szCs w:val="22"/>
        </w:rPr>
      </w:pPr>
      <w:r w:rsidRPr="00587B66">
        <w:rPr>
          <w:rFonts w:ascii="Arial,Bold" w:hAnsi="Arial,Bold" w:cs="Arial,Bold"/>
          <w:b/>
          <w:bCs/>
          <w:sz w:val="22"/>
          <w:szCs w:val="22"/>
        </w:rPr>
        <w:t>Past Distribution/range/extent of occurrence, area of occupancy</w:t>
      </w:r>
    </w:p>
    <w:p w14:paraId="2FB99CE0" w14:textId="61C09D2A" w:rsidR="00765556" w:rsidRPr="00465247" w:rsidRDefault="00765556" w:rsidP="001D6042">
      <w:pPr>
        <w:pStyle w:val="ListParagraph"/>
        <w:numPr>
          <w:ilvl w:val="0"/>
          <w:numId w:val="37"/>
        </w:numPr>
        <w:autoSpaceDE w:val="0"/>
        <w:autoSpaceDN w:val="0"/>
        <w:adjustRightInd w:val="0"/>
        <w:spacing w:after="200" w:line="276" w:lineRule="auto"/>
        <w:contextualSpacing w:val="0"/>
        <w:rPr>
          <w:rFonts w:ascii="Arial" w:hAnsi="Arial" w:cs="Arial"/>
          <w:i/>
          <w:sz w:val="22"/>
          <w:szCs w:val="22"/>
        </w:rPr>
      </w:pPr>
      <w:r w:rsidRPr="00465247">
        <w:rPr>
          <w:rFonts w:ascii="Arial" w:hAnsi="Arial" w:cs="Arial"/>
          <w:sz w:val="22"/>
          <w:szCs w:val="22"/>
        </w:rPr>
        <w:t xml:space="preserve">Do you consider that the way the historic distribution </w:t>
      </w:r>
      <w:r w:rsidR="00352666" w:rsidRPr="00465247">
        <w:rPr>
          <w:rFonts w:ascii="Arial" w:hAnsi="Arial" w:cs="Arial"/>
          <w:sz w:val="22"/>
          <w:szCs w:val="22"/>
        </w:rPr>
        <w:t xml:space="preserve">of the </w:t>
      </w:r>
      <w:r w:rsidR="00B47126">
        <w:rPr>
          <w:rFonts w:ascii="Arial" w:hAnsi="Arial" w:cs="Arial"/>
          <w:sz w:val="22"/>
          <w:szCs w:val="22"/>
        </w:rPr>
        <w:t>Southern Pygmy Perch</w:t>
      </w:r>
      <w:r w:rsidR="00352666" w:rsidRPr="00465247">
        <w:rPr>
          <w:rFonts w:ascii="Arial" w:hAnsi="Arial" w:cs="Arial"/>
          <w:sz w:val="22"/>
          <w:szCs w:val="22"/>
        </w:rPr>
        <w:t xml:space="preserve"> </w:t>
      </w:r>
      <w:r w:rsidRPr="00465247">
        <w:rPr>
          <w:rFonts w:ascii="Arial" w:hAnsi="Arial" w:cs="Arial"/>
          <w:sz w:val="22"/>
          <w:szCs w:val="22"/>
        </w:rPr>
        <w:t>has been estimated is appropriate?</w:t>
      </w:r>
      <w:r w:rsidR="00465247">
        <w:rPr>
          <w:rFonts w:ascii="Arial" w:hAnsi="Arial" w:cs="Arial"/>
          <w:sz w:val="22"/>
          <w:szCs w:val="22"/>
        </w:rPr>
        <w:t xml:space="preserve"> </w:t>
      </w:r>
      <w:r w:rsidRPr="00465247">
        <w:rPr>
          <w:rFonts w:ascii="Arial" w:hAnsi="Arial" w:cs="Arial"/>
          <w:i/>
          <w:sz w:val="22"/>
          <w:szCs w:val="22"/>
        </w:rPr>
        <w:t>Please provide justification for your response.</w:t>
      </w:r>
    </w:p>
    <w:p w14:paraId="29DB6B0C" w14:textId="2C0C6D8F" w:rsidR="00465247" w:rsidRPr="00465247" w:rsidRDefault="00352666" w:rsidP="001D6042">
      <w:pPr>
        <w:pStyle w:val="ListParagraph"/>
        <w:numPr>
          <w:ilvl w:val="0"/>
          <w:numId w:val="37"/>
        </w:numPr>
        <w:autoSpaceDE w:val="0"/>
        <w:autoSpaceDN w:val="0"/>
        <w:adjustRightInd w:val="0"/>
        <w:spacing w:after="200" w:line="276" w:lineRule="auto"/>
        <w:contextualSpacing w:val="0"/>
        <w:rPr>
          <w:rFonts w:ascii="Arial" w:hAnsi="Arial" w:cs="Arial"/>
          <w:i/>
          <w:sz w:val="22"/>
          <w:szCs w:val="22"/>
        </w:rPr>
      </w:pPr>
      <w:r w:rsidRPr="00465247">
        <w:rPr>
          <w:rFonts w:ascii="Arial" w:hAnsi="Arial" w:cs="Arial"/>
          <w:sz w:val="22"/>
          <w:szCs w:val="22"/>
        </w:rPr>
        <w:t xml:space="preserve">Can you provide estimates of historic EOO and AOO for </w:t>
      </w:r>
      <w:r w:rsidR="00B47126">
        <w:rPr>
          <w:rFonts w:ascii="Arial" w:hAnsi="Arial" w:cs="Arial"/>
          <w:sz w:val="22"/>
          <w:szCs w:val="22"/>
        </w:rPr>
        <w:t>Southern Pygmy Perch</w:t>
      </w:r>
      <w:r w:rsidR="00465247" w:rsidRPr="00465247">
        <w:rPr>
          <w:rFonts w:ascii="Arial" w:hAnsi="Arial" w:cs="Arial"/>
          <w:sz w:val="22"/>
          <w:szCs w:val="22"/>
        </w:rPr>
        <w:t xml:space="preserve"> across its former range</w:t>
      </w:r>
      <w:r w:rsidR="0058735A">
        <w:rPr>
          <w:rFonts w:ascii="Arial" w:hAnsi="Arial" w:cs="Arial"/>
          <w:sz w:val="22"/>
          <w:szCs w:val="22"/>
        </w:rPr>
        <w:t xml:space="preserve"> for the 1.) national extent, and 2. Murray-Darling Basin</w:t>
      </w:r>
      <w:r w:rsidR="00465247" w:rsidRPr="00465247">
        <w:rPr>
          <w:rFonts w:ascii="Arial" w:hAnsi="Arial" w:cs="Arial"/>
          <w:sz w:val="22"/>
          <w:szCs w:val="22"/>
        </w:rPr>
        <w:t xml:space="preserve">? </w:t>
      </w:r>
      <w:r w:rsidRPr="00465247">
        <w:rPr>
          <w:rFonts w:ascii="Arial" w:hAnsi="Arial" w:cs="Arial"/>
          <w:i/>
          <w:sz w:val="22"/>
          <w:szCs w:val="22"/>
        </w:rPr>
        <w:t>Please provide justification for your response.</w:t>
      </w:r>
    </w:p>
    <w:p w14:paraId="54B42CCB" w14:textId="77777777" w:rsidR="00765556" w:rsidRPr="0035266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p>
    <w:p w14:paraId="1F273992" w14:textId="77777777" w:rsidR="00765556" w:rsidRPr="0035266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r w:rsidRPr="00352666">
        <w:rPr>
          <w:rFonts w:ascii="Arial" w:hAnsi="Arial" w:cs="Arial"/>
          <w:b/>
        </w:rPr>
        <w:t>PART 2 – INFORMATION FOR CONSERVATION ADVICE ON THREATS AND CONSERVATION ACTIONS</w:t>
      </w:r>
    </w:p>
    <w:p w14:paraId="3ED85701" w14:textId="77777777" w:rsidR="00765556" w:rsidRPr="00352666"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p>
    <w:p w14:paraId="52EB2DD5" w14:textId="334D60D4" w:rsidR="00765556" w:rsidRPr="00E5361A" w:rsidRDefault="00765556" w:rsidP="00765556">
      <w:pPr>
        <w:autoSpaceDE w:val="0"/>
        <w:autoSpaceDN w:val="0"/>
        <w:adjustRightInd w:val="0"/>
        <w:spacing w:after="200" w:line="276" w:lineRule="auto"/>
        <w:ind w:left="1560" w:hanging="1560"/>
        <w:rPr>
          <w:rFonts w:ascii="Arial" w:hAnsi="Arial" w:cs="Arial"/>
          <w:b/>
          <w:sz w:val="22"/>
          <w:szCs w:val="22"/>
        </w:rPr>
      </w:pPr>
      <w:r w:rsidRPr="00E5361A">
        <w:rPr>
          <w:rFonts w:ascii="Arial,Bold" w:hAnsi="Arial,Bold" w:cs="Arial,Bold"/>
          <w:b/>
          <w:bCs/>
          <w:sz w:val="22"/>
          <w:szCs w:val="22"/>
        </w:rPr>
        <w:t>SECTION G</w:t>
      </w:r>
      <w:r w:rsidRPr="00E5361A">
        <w:rPr>
          <w:rFonts w:ascii="Arial,Bold" w:hAnsi="Arial,Bold" w:cs="Arial,Bold"/>
          <w:b/>
          <w:bCs/>
          <w:sz w:val="22"/>
          <w:szCs w:val="22"/>
        </w:rPr>
        <w:tab/>
        <w:t>DO YOU HAVE INFORMATION ON THREATS TO THE SURVIVAL OF THE SPECIES?</w:t>
      </w:r>
    </w:p>
    <w:p w14:paraId="7013DDE1" w14:textId="7D89C7F8" w:rsidR="00765556" w:rsidRPr="008155FA" w:rsidRDefault="00765556"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8155FA">
        <w:rPr>
          <w:rFonts w:ascii="Arial" w:hAnsi="Arial" w:cs="Arial"/>
          <w:sz w:val="22"/>
          <w:szCs w:val="22"/>
        </w:rPr>
        <w:t xml:space="preserve">Do you consider that all threats </w:t>
      </w:r>
      <w:r w:rsidR="008155FA">
        <w:rPr>
          <w:rFonts w:ascii="Arial" w:hAnsi="Arial" w:cs="Arial"/>
          <w:sz w:val="22"/>
          <w:szCs w:val="22"/>
        </w:rPr>
        <w:t xml:space="preserve">to </w:t>
      </w:r>
      <w:r w:rsidR="00B47126">
        <w:rPr>
          <w:rFonts w:ascii="Arial" w:hAnsi="Arial" w:cs="Arial"/>
          <w:sz w:val="22"/>
          <w:szCs w:val="22"/>
        </w:rPr>
        <w:t>Southern Pygmy Perch</w:t>
      </w:r>
      <w:r w:rsidR="008155FA">
        <w:rPr>
          <w:rFonts w:ascii="Arial" w:hAnsi="Arial" w:cs="Arial"/>
          <w:sz w:val="22"/>
          <w:szCs w:val="22"/>
        </w:rPr>
        <w:t xml:space="preserve"> </w:t>
      </w:r>
      <w:r w:rsidRPr="008155FA">
        <w:rPr>
          <w:rFonts w:ascii="Arial" w:hAnsi="Arial" w:cs="Arial"/>
          <w:sz w:val="22"/>
          <w:szCs w:val="22"/>
        </w:rPr>
        <w:t>have been identified and described adequately?</w:t>
      </w:r>
    </w:p>
    <w:p w14:paraId="1012150C" w14:textId="287498B0" w:rsidR="008155FA" w:rsidRDefault="008155FA" w:rsidP="008155FA">
      <w:pPr>
        <w:pStyle w:val="ListParagraph"/>
        <w:numPr>
          <w:ilvl w:val="1"/>
          <w:numId w:val="37"/>
        </w:numPr>
        <w:autoSpaceDE w:val="0"/>
        <w:autoSpaceDN w:val="0"/>
        <w:adjustRightInd w:val="0"/>
        <w:spacing w:line="276" w:lineRule="auto"/>
        <w:ind w:left="709" w:hanging="357"/>
        <w:contextualSpacing w:val="0"/>
        <w:rPr>
          <w:rFonts w:ascii="Arial" w:hAnsi="Arial" w:cs="Arial"/>
          <w:sz w:val="22"/>
          <w:szCs w:val="22"/>
        </w:rPr>
      </w:pPr>
      <w:r>
        <w:rPr>
          <w:rFonts w:ascii="Arial" w:hAnsi="Arial" w:cs="Arial"/>
          <w:sz w:val="22"/>
          <w:szCs w:val="22"/>
        </w:rPr>
        <w:t>Removal of riparian and aquatic vegetation.</w:t>
      </w:r>
    </w:p>
    <w:p w14:paraId="685538E5" w14:textId="4AE4CD7F" w:rsidR="008155FA" w:rsidRDefault="008155FA" w:rsidP="008155FA">
      <w:pPr>
        <w:pStyle w:val="ListParagraph"/>
        <w:numPr>
          <w:ilvl w:val="1"/>
          <w:numId w:val="37"/>
        </w:numPr>
        <w:autoSpaceDE w:val="0"/>
        <w:autoSpaceDN w:val="0"/>
        <w:adjustRightInd w:val="0"/>
        <w:spacing w:line="276" w:lineRule="auto"/>
        <w:ind w:left="709" w:hanging="357"/>
        <w:contextualSpacing w:val="0"/>
        <w:rPr>
          <w:rFonts w:ascii="Arial" w:hAnsi="Arial" w:cs="Arial"/>
          <w:sz w:val="22"/>
          <w:szCs w:val="22"/>
        </w:rPr>
      </w:pPr>
      <w:r>
        <w:rPr>
          <w:rFonts w:ascii="Arial" w:hAnsi="Arial" w:cs="Arial"/>
          <w:sz w:val="22"/>
          <w:szCs w:val="22"/>
        </w:rPr>
        <w:t>Loss of connectivity between rivers and floodplains.</w:t>
      </w:r>
    </w:p>
    <w:p w14:paraId="28A09BD7" w14:textId="5FEE1AAD" w:rsidR="008155FA" w:rsidRDefault="008155FA" w:rsidP="008155FA">
      <w:pPr>
        <w:pStyle w:val="ListParagraph"/>
        <w:numPr>
          <w:ilvl w:val="1"/>
          <w:numId w:val="37"/>
        </w:numPr>
        <w:autoSpaceDE w:val="0"/>
        <w:autoSpaceDN w:val="0"/>
        <w:adjustRightInd w:val="0"/>
        <w:spacing w:line="276" w:lineRule="auto"/>
        <w:ind w:left="709" w:hanging="357"/>
        <w:contextualSpacing w:val="0"/>
        <w:rPr>
          <w:rFonts w:ascii="Arial" w:hAnsi="Arial" w:cs="Arial"/>
          <w:sz w:val="22"/>
          <w:szCs w:val="22"/>
        </w:rPr>
      </w:pPr>
      <w:r>
        <w:rPr>
          <w:rFonts w:ascii="Arial" w:hAnsi="Arial" w:cs="Arial"/>
          <w:sz w:val="22"/>
          <w:szCs w:val="22"/>
        </w:rPr>
        <w:t>Sedimentation.</w:t>
      </w:r>
    </w:p>
    <w:p w14:paraId="46AC6D68" w14:textId="1A470373" w:rsidR="008155FA" w:rsidRDefault="008155FA" w:rsidP="008155FA">
      <w:pPr>
        <w:pStyle w:val="ListParagraph"/>
        <w:numPr>
          <w:ilvl w:val="1"/>
          <w:numId w:val="37"/>
        </w:numPr>
        <w:autoSpaceDE w:val="0"/>
        <w:autoSpaceDN w:val="0"/>
        <w:adjustRightInd w:val="0"/>
        <w:spacing w:line="276" w:lineRule="auto"/>
        <w:ind w:left="709" w:hanging="357"/>
        <w:contextualSpacing w:val="0"/>
        <w:rPr>
          <w:rFonts w:ascii="Arial" w:hAnsi="Arial" w:cs="Arial"/>
          <w:sz w:val="22"/>
          <w:szCs w:val="22"/>
        </w:rPr>
      </w:pPr>
      <w:r>
        <w:rPr>
          <w:rFonts w:ascii="Arial" w:hAnsi="Arial" w:cs="Arial"/>
          <w:sz w:val="22"/>
          <w:szCs w:val="22"/>
        </w:rPr>
        <w:t>Competition and predation by introduced fish species</w:t>
      </w:r>
      <w:r w:rsidR="00234FF8">
        <w:rPr>
          <w:rFonts w:ascii="Arial" w:hAnsi="Arial" w:cs="Arial"/>
          <w:sz w:val="22"/>
          <w:szCs w:val="22"/>
        </w:rPr>
        <w:t xml:space="preserve"> including:</w:t>
      </w:r>
    </w:p>
    <w:p w14:paraId="5F5C9108" w14:textId="7DF794E1" w:rsidR="008155FA" w:rsidRDefault="008155FA" w:rsidP="008155FA">
      <w:pPr>
        <w:pStyle w:val="ListParagraph"/>
        <w:numPr>
          <w:ilvl w:val="2"/>
          <w:numId w:val="37"/>
        </w:numPr>
        <w:autoSpaceDE w:val="0"/>
        <w:autoSpaceDN w:val="0"/>
        <w:adjustRightInd w:val="0"/>
        <w:spacing w:line="276" w:lineRule="auto"/>
        <w:ind w:left="1134" w:hanging="181"/>
        <w:contextualSpacing w:val="0"/>
        <w:rPr>
          <w:rFonts w:ascii="Arial" w:hAnsi="Arial" w:cs="Arial"/>
          <w:sz w:val="22"/>
          <w:szCs w:val="22"/>
        </w:rPr>
      </w:pPr>
      <w:r>
        <w:rPr>
          <w:rFonts w:ascii="Arial" w:hAnsi="Arial" w:cs="Arial"/>
          <w:sz w:val="22"/>
          <w:szCs w:val="22"/>
        </w:rPr>
        <w:t>Trout (Family Salmonidae).</w:t>
      </w:r>
    </w:p>
    <w:p w14:paraId="22C0FC9A" w14:textId="1E17878F" w:rsidR="008155FA" w:rsidRDefault="008155FA" w:rsidP="008155FA">
      <w:pPr>
        <w:pStyle w:val="ListParagraph"/>
        <w:numPr>
          <w:ilvl w:val="2"/>
          <w:numId w:val="37"/>
        </w:numPr>
        <w:autoSpaceDE w:val="0"/>
        <w:autoSpaceDN w:val="0"/>
        <w:adjustRightInd w:val="0"/>
        <w:spacing w:line="276" w:lineRule="auto"/>
        <w:ind w:left="1134" w:hanging="181"/>
        <w:contextualSpacing w:val="0"/>
        <w:rPr>
          <w:rFonts w:ascii="Arial" w:hAnsi="Arial" w:cs="Arial"/>
          <w:sz w:val="22"/>
          <w:szCs w:val="22"/>
        </w:rPr>
      </w:pPr>
      <w:r>
        <w:rPr>
          <w:rFonts w:ascii="Arial" w:hAnsi="Arial" w:cs="Arial"/>
          <w:sz w:val="22"/>
          <w:szCs w:val="22"/>
        </w:rPr>
        <w:t>Redfin (</w:t>
      </w:r>
      <w:r w:rsidRPr="008155FA">
        <w:rPr>
          <w:rFonts w:ascii="Arial" w:hAnsi="Arial" w:cs="Arial"/>
          <w:i/>
          <w:sz w:val="22"/>
          <w:szCs w:val="22"/>
        </w:rPr>
        <w:t>Perca fluviatilis</w:t>
      </w:r>
      <w:r>
        <w:rPr>
          <w:rFonts w:ascii="Arial" w:hAnsi="Arial" w:cs="Arial"/>
          <w:sz w:val="22"/>
          <w:szCs w:val="22"/>
        </w:rPr>
        <w:t>).</w:t>
      </w:r>
    </w:p>
    <w:p w14:paraId="38B745B7" w14:textId="3331BB16" w:rsidR="008155FA" w:rsidRDefault="008155FA" w:rsidP="008155FA">
      <w:pPr>
        <w:pStyle w:val="ListParagraph"/>
        <w:numPr>
          <w:ilvl w:val="2"/>
          <w:numId w:val="37"/>
        </w:numPr>
        <w:autoSpaceDE w:val="0"/>
        <w:autoSpaceDN w:val="0"/>
        <w:adjustRightInd w:val="0"/>
        <w:spacing w:line="276" w:lineRule="auto"/>
        <w:ind w:left="1134" w:hanging="181"/>
        <w:contextualSpacing w:val="0"/>
        <w:rPr>
          <w:rFonts w:ascii="Arial" w:hAnsi="Arial" w:cs="Arial"/>
          <w:sz w:val="22"/>
          <w:szCs w:val="22"/>
        </w:rPr>
      </w:pPr>
      <w:r>
        <w:rPr>
          <w:rFonts w:ascii="Arial" w:hAnsi="Arial" w:cs="Arial"/>
          <w:sz w:val="22"/>
          <w:szCs w:val="22"/>
        </w:rPr>
        <w:t>Carp (</w:t>
      </w:r>
      <w:r w:rsidRPr="008155FA">
        <w:rPr>
          <w:rFonts w:ascii="Arial" w:hAnsi="Arial" w:cs="Arial"/>
          <w:i/>
          <w:sz w:val="22"/>
          <w:szCs w:val="22"/>
        </w:rPr>
        <w:t xml:space="preserve">Cyprinus </w:t>
      </w:r>
      <w:r w:rsidR="00E933E9">
        <w:rPr>
          <w:rFonts w:ascii="Arial" w:hAnsi="Arial" w:cs="Arial"/>
          <w:i/>
          <w:sz w:val="22"/>
          <w:szCs w:val="22"/>
        </w:rPr>
        <w:t>c</w:t>
      </w:r>
      <w:r w:rsidR="00826707">
        <w:rPr>
          <w:rFonts w:ascii="Arial" w:hAnsi="Arial" w:cs="Arial"/>
          <w:i/>
          <w:sz w:val="22"/>
          <w:szCs w:val="22"/>
        </w:rPr>
        <w:t>arp</w:t>
      </w:r>
      <w:r w:rsidRPr="008155FA">
        <w:rPr>
          <w:rFonts w:ascii="Arial" w:hAnsi="Arial" w:cs="Arial"/>
          <w:i/>
          <w:sz w:val="22"/>
          <w:szCs w:val="22"/>
        </w:rPr>
        <w:t>io</w:t>
      </w:r>
      <w:r>
        <w:rPr>
          <w:rFonts w:ascii="Arial" w:hAnsi="Arial" w:cs="Arial"/>
          <w:sz w:val="22"/>
          <w:szCs w:val="22"/>
        </w:rPr>
        <w:t>).</w:t>
      </w:r>
    </w:p>
    <w:p w14:paraId="799B4F82" w14:textId="4AB67A7B" w:rsidR="008155FA" w:rsidRPr="008155FA" w:rsidRDefault="008155FA" w:rsidP="008155FA">
      <w:pPr>
        <w:pStyle w:val="ListParagraph"/>
        <w:numPr>
          <w:ilvl w:val="2"/>
          <w:numId w:val="37"/>
        </w:numPr>
        <w:autoSpaceDE w:val="0"/>
        <w:autoSpaceDN w:val="0"/>
        <w:adjustRightInd w:val="0"/>
        <w:spacing w:after="200" w:line="276" w:lineRule="auto"/>
        <w:ind w:left="1134"/>
        <w:contextualSpacing w:val="0"/>
        <w:rPr>
          <w:rFonts w:ascii="Arial" w:hAnsi="Arial" w:cs="Arial"/>
          <w:sz w:val="22"/>
          <w:szCs w:val="22"/>
        </w:rPr>
      </w:pPr>
      <w:r>
        <w:rPr>
          <w:rFonts w:ascii="Arial" w:hAnsi="Arial" w:cs="Arial"/>
          <w:sz w:val="22"/>
          <w:szCs w:val="22"/>
        </w:rPr>
        <w:t xml:space="preserve">Eastern </w:t>
      </w:r>
      <w:r w:rsidR="00676F48">
        <w:rPr>
          <w:rFonts w:ascii="Arial" w:hAnsi="Arial" w:cs="Arial"/>
          <w:sz w:val="22"/>
          <w:szCs w:val="22"/>
        </w:rPr>
        <w:t>G</w:t>
      </w:r>
      <w:r>
        <w:rPr>
          <w:rFonts w:ascii="Arial" w:hAnsi="Arial" w:cs="Arial"/>
          <w:sz w:val="22"/>
          <w:szCs w:val="22"/>
        </w:rPr>
        <w:t>ambusia (</w:t>
      </w:r>
      <w:r>
        <w:rPr>
          <w:rFonts w:ascii="Arial" w:hAnsi="Arial" w:cs="Arial"/>
          <w:i/>
          <w:sz w:val="22"/>
          <w:szCs w:val="22"/>
        </w:rPr>
        <w:t>Gambusia holbrooki</w:t>
      </w:r>
      <w:r>
        <w:rPr>
          <w:rFonts w:ascii="Arial" w:hAnsi="Arial" w:cs="Arial"/>
          <w:sz w:val="22"/>
          <w:szCs w:val="22"/>
        </w:rPr>
        <w:t>).</w:t>
      </w:r>
    </w:p>
    <w:p w14:paraId="25B379FD" w14:textId="47A5F40A" w:rsidR="00A17C1E" w:rsidRPr="00A17C1E" w:rsidRDefault="00A17C1E"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A17C1E">
        <w:rPr>
          <w:rFonts w:ascii="Arial" w:hAnsi="Arial" w:cs="Arial"/>
          <w:sz w:val="22"/>
          <w:szCs w:val="22"/>
        </w:rPr>
        <w:t xml:space="preserve">Can you provide additional or alternative information on threats, past, current or potential that may adversely affect </w:t>
      </w:r>
      <w:r w:rsidR="00B47126">
        <w:rPr>
          <w:rFonts w:ascii="Arial" w:hAnsi="Arial" w:cs="Arial"/>
          <w:sz w:val="22"/>
          <w:szCs w:val="22"/>
        </w:rPr>
        <w:t>Southern Pygmy Perch</w:t>
      </w:r>
      <w:r w:rsidRPr="00A17C1E">
        <w:rPr>
          <w:rFonts w:ascii="Arial" w:hAnsi="Arial" w:cs="Arial"/>
          <w:sz w:val="22"/>
          <w:szCs w:val="22"/>
        </w:rPr>
        <w:t xml:space="preserve"> at any stage of its life cycle, with supporting references?</w:t>
      </w:r>
    </w:p>
    <w:p w14:paraId="229C567B" w14:textId="31EB63E2" w:rsidR="00765556" w:rsidRPr="00A17C1E" w:rsidRDefault="00765556" w:rsidP="00765556">
      <w:pPr>
        <w:autoSpaceDE w:val="0"/>
        <w:autoSpaceDN w:val="0"/>
        <w:adjustRightInd w:val="0"/>
        <w:spacing w:after="200" w:line="276" w:lineRule="auto"/>
        <w:ind w:left="1560" w:hanging="1560"/>
        <w:rPr>
          <w:rFonts w:ascii="Arial" w:hAnsi="Arial" w:cs="Arial"/>
          <w:b/>
          <w:sz w:val="22"/>
          <w:szCs w:val="22"/>
        </w:rPr>
      </w:pPr>
      <w:r w:rsidRPr="00A17C1E">
        <w:rPr>
          <w:rFonts w:ascii="Arial,Bold" w:hAnsi="Arial,Bold" w:cs="Arial,Bold"/>
          <w:b/>
          <w:bCs/>
          <w:sz w:val="22"/>
          <w:szCs w:val="22"/>
        </w:rPr>
        <w:t xml:space="preserve">SECTION H </w:t>
      </w:r>
      <w:r w:rsidRPr="00A17C1E">
        <w:rPr>
          <w:rFonts w:ascii="Arial,Bold" w:hAnsi="Arial,Bold" w:cs="Arial,Bold"/>
          <w:b/>
          <w:bCs/>
          <w:sz w:val="22"/>
          <w:szCs w:val="22"/>
        </w:rPr>
        <w:tab/>
        <w:t>DO YOU HAVE INFORMATION ON CURRENT OR FUTURE MANAGEMENT FOR THE RECOVERY OF THE SPECIES?</w:t>
      </w:r>
    </w:p>
    <w:p w14:paraId="765AA784" w14:textId="2737696E" w:rsidR="00465247" w:rsidRDefault="00465247"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Pr>
          <w:rFonts w:ascii="Arial" w:hAnsi="Arial" w:cs="Arial"/>
          <w:sz w:val="22"/>
          <w:szCs w:val="22"/>
        </w:rPr>
        <w:t xml:space="preserve">a. </w:t>
      </w:r>
      <w:r w:rsidR="00765556" w:rsidRPr="00A17C1E">
        <w:rPr>
          <w:rFonts w:ascii="Arial" w:hAnsi="Arial" w:cs="Arial"/>
          <w:sz w:val="22"/>
          <w:szCs w:val="22"/>
        </w:rPr>
        <w:t xml:space="preserve">What planning, management and recovery actions are currently in place supporting protection and recovery of </w:t>
      </w:r>
      <w:r w:rsidR="00B47126">
        <w:rPr>
          <w:rFonts w:ascii="Arial" w:hAnsi="Arial" w:cs="Arial"/>
          <w:sz w:val="22"/>
          <w:szCs w:val="22"/>
        </w:rPr>
        <w:t>Southern Pygmy Perch</w:t>
      </w:r>
      <w:r w:rsidR="00765556" w:rsidRPr="00A17C1E">
        <w:rPr>
          <w:rFonts w:ascii="Arial" w:hAnsi="Arial" w:cs="Arial"/>
          <w:sz w:val="22"/>
          <w:szCs w:val="22"/>
        </w:rPr>
        <w:t>?</w:t>
      </w:r>
    </w:p>
    <w:p w14:paraId="5A7A4AB9" w14:textId="7803FDBA" w:rsidR="00765556" w:rsidRPr="00A17C1E" w:rsidRDefault="00465247" w:rsidP="00465247">
      <w:pPr>
        <w:pStyle w:val="ListParagraph"/>
        <w:autoSpaceDE w:val="0"/>
        <w:autoSpaceDN w:val="0"/>
        <w:adjustRightInd w:val="0"/>
        <w:spacing w:after="200" w:line="276" w:lineRule="auto"/>
        <w:ind w:left="360"/>
        <w:contextualSpacing w:val="0"/>
        <w:rPr>
          <w:rFonts w:ascii="Arial" w:hAnsi="Arial" w:cs="Arial"/>
          <w:sz w:val="22"/>
          <w:szCs w:val="22"/>
        </w:rPr>
      </w:pPr>
      <w:r>
        <w:rPr>
          <w:rFonts w:ascii="Arial" w:hAnsi="Arial" w:cs="Arial"/>
          <w:sz w:val="22"/>
          <w:szCs w:val="22"/>
        </w:rPr>
        <w:t xml:space="preserve">b. </w:t>
      </w:r>
      <w:r w:rsidR="00765556" w:rsidRPr="00A17C1E">
        <w:rPr>
          <w:rFonts w:ascii="Arial" w:hAnsi="Arial" w:cs="Arial"/>
          <w:sz w:val="22"/>
          <w:szCs w:val="22"/>
        </w:rPr>
        <w:t>To what extent have they been effective?</w:t>
      </w:r>
    </w:p>
    <w:p w14:paraId="0A8E5924" w14:textId="3936339B" w:rsidR="00765556" w:rsidRPr="00A17C1E" w:rsidRDefault="00765556"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A17C1E">
        <w:rPr>
          <w:rFonts w:ascii="Arial" w:hAnsi="Arial" w:cs="Arial"/>
          <w:sz w:val="22"/>
          <w:szCs w:val="22"/>
        </w:rPr>
        <w:t xml:space="preserve">Can you recommend any additional or alternative specific threat abatement or conservation actions that would aid the protection and recovery of </w:t>
      </w:r>
      <w:r w:rsidR="00B47126">
        <w:rPr>
          <w:rFonts w:ascii="Arial" w:hAnsi="Arial" w:cs="Arial"/>
          <w:sz w:val="22"/>
          <w:szCs w:val="22"/>
        </w:rPr>
        <w:t>Southern Pygmy Perch</w:t>
      </w:r>
      <w:r w:rsidRPr="00A17C1E">
        <w:rPr>
          <w:rFonts w:ascii="Arial" w:hAnsi="Arial" w:cs="Arial"/>
          <w:sz w:val="22"/>
          <w:szCs w:val="22"/>
        </w:rPr>
        <w:t>?</w:t>
      </w:r>
    </w:p>
    <w:p w14:paraId="396BFF37" w14:textId="202493CB" w:rsidR="00E933E9" w:rsidRPr="00E933E9" w:rsidRDefault="00765556" w:rsidP="001C212B">
      <w:pPr>
        <w:pStyle w:val="ListParagraph"/>
        <w:numPr>
          <w:ilvl w:val="0"/>
          <w:numId w:val="37"/>
        </w:numPr>
        <w:autoSpaceDE w:val="0"/>
        <w:autoSpaceDN w:val="0"/>
        <w:adjustRightInd w:val="0"/>
        <w:spacing w:after="200" w:line="276" w:lineRule="auto"/>
        <w:contextualSpacing w:val="0"/>
        <w:rPr>
          <w:rFonts w:ascii="Arial" w:hAnsi="Arial" w:cs="Arial"/>
          <w:b/>
          <w:sz w:val="22"/>
          <w:szCs w:val="22"/>
        </w:rPr>
      </w:pPr>
      <w:r w:rsidRPr="00E933E9">
        <w:rPr>
          <w:rFonts w:ascii="Arial" w:hAnsi="Arial" w:cs="Arial"/>
          <w:sz w:val="22"/>
          <w:szCs w:val="22"/>
        </w:rPr>
        <w:t xml:space="preserve">Would you recommend translocation (outside of the species’ historic range) as a viable option as a conservation action for </w:t>
      </w:r>
      <w:r w:rsidR="00B47126" w:rsidRPr="00E933E9">
        <w:rPr>
          <w:rFonts w:ascii="Arial" w:hAnsi="Arial" w:cs="Arial"/>
          <w:sz w:val="22"/>
          <w:szCs w:val="22"/>
        </w:rPr>
        <w:t>Southern Pygmy Perch</w:t>
      </w:r>
      <w:r w:rsidRPr="00A17C1E">
        <w:rPr>
          <w:rFonts w:ascii="Arial" w:hAnsi="Arial" w:cs="Arial"/>
          <w:sz w:val="22"/>
          <w:szCs w:val="22"/>
        </w:rPr>
        <w:t>?</w:t>
      </w:r>
    </w:p>
    <w:p w14:paraId="4D2CB4B3" w14:textId="7DC99527" w:rsidR="00765556" w:rsidRPr="004E2CD8" w:rsidRDefault="00765556" w:rsidP="00765556">
      <w:pPr>
        <w:keepNext/>
        <w:autoSpaceDE w:val="0"/>
        <w:autoSpaceDN w:val="0"/>
        <w:adjustRightInd w:val="0"/>
        <w:spacing w:after="200" w:line="276" w:lineRule="auto"/>
        <w:ind w:left="1560" w:hanging="1560"/>
        <w:rPr>
          <w:rFonts w:ascii="Arial" w:hAnsi="Arial" w:cs="Arial"/>
          <w:b/>
          <w:sz w:val="22"/>
          <w:szCs w:val="22"/>
        </w:rPr>
      </w:pPr>
      <w:r w:rsidRPr="004E2CD8">
        <w:rPr>
          <w:rFonts w:ascii="Arial" w:hAnsi="Arial" w:cs="Arial"/>
          <w:b/>
          <w:sz w:val="22"/>
          <w:szCs w:val="22"/>
        </w:rPr>
        <w:t xml:space="preserve">SECTION I </w:t>
      </w:r>
      <w:r w:rsidRPr="004E2CD8">
        <w:rPr>
          <w:rFonts w:ascii="Arial" w:hAnsi="Arial" w:cs="Arial"/>
          <w:b/>
          <w:sz w:val="22"/>
          <w:szCs w:val="22"/>
        </w:rPr>
        <w:tab/>
        <w:t>DO YOU HAVE INFORMATION ON STAKEHOLDERS IN THE RECOVERY OF THE SPECIES?</w:t>
      </w:r>
    </w:p>
    <w:p w14:paraId="0F88B544" w14:textId="33C17E17" w:rsidR="00465247" w:rsidRDefault="00465247" w:rsidP="005D2B39">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Pr>
          <w:rFonts w:ascii="Arial" w:hAnsi="Arial" w:cs="Arial"/>
          <w:sz w:val="22"/>
          <w:szCs w:val="22"/>
        </w:rPr>
        <w:t xml:space="preserve">a. </w:t>
      </w:r>
      <w:r w:rsidR="00765556" w:rsidRPr="004E2CD8">
        <w:rPr>
          <w:rFonts w:ascii="Arial" w:hAnsi="Arial" w:cs="Arial"/>
          <w:sz w:val="22"/>
          <w:szCs w:val="22"/>
        </w:rPr>
        <w:t>Are you aware of other knowledge (e.g. traditional ecological knowledge) or individuals/groups with knowledge that may help better understand population trends/fluctuations, or critical areas of habitat</w:t>
      </w:r>
      <w:r w:rsidR="004E2CD8" w:rsidRPr="004E2CD8">
        <w:rPr>
          <w:rFonts w:ascii="Arial" w:hAnsi="Arial" w:cs="Arial"/>
          <w:sz w:val="22"/>
          <w:szCs w:val="22"/>
        </w:rPr>
        <w:t xml:space="preserve"> for </w:t>
      </w:r>
      <w:r w:rsidR="00B47126">
        <w:rPr>
          <w:rFonts w:ascii="Arial" w:hAnsi="Arial" w:cs="Arial"/>
          <w:sz w:val="22"/>
          <w:szCs w:val="22"/>
        </w:rPr>
        <w:t>Southern Pygmy Perch</w:t>
      </w:r>
      <w:r w:rsidR="00765556" w:rsidRPr="004E2CD8">
        <w:rPr>
          <w:rFonts w:ascii="Arial" w:hAnsi="Arial" w:cs="Arial"/>
          <w:sz w:val="22"/>
          <w:szCs w:val="22"/>
        </w:rPr>
        <w:t>?</w:t>
      </w:r>
      <w:r w:rsidR="004E2CD8">
        <w:rPr>
          <w:rFonts w:ascii="Arial" w:hAnsi="Arial" w:cs="Arial"/>
          <w:sz w:val="22"/>
          <w:szCs w:val="22"/>
        </w:rPr>
        <w:t xml:space="preserve"> </w:t>
      </w:r>
    </w:p>
    <w:p w14:paraId="79B8A2D4" w14:textId="2C5D7BA2" w:rsidR="00765556" w:rsidRPr="004E2CD8" w:rsidRDefault="006D111B" w:rsidP="00465247">
      <w:pPr>
        <w:pStyle w:val="ListParagraph"/>
        <w:autoSpaceDE w:val="0"/>
        <w:autoSpaceDN w:val="0"/>
        <w:adjustRightInd w:val="0"/>
        <w:spacing w:after="200" w:line="276" w:lineRule="auto"/>
        <w:ind w:left="360"/>
        <w:contextualSpacing w:val="0"/>
        <w:rPr>
          <w:rFonts w:ascii="Arial" w:hAnsi="Arial" w:cs="Arial"/>
          <w:sz w:val="22"/>
          <w:szCs w:val="22"/>
        </w:rPr>
      </w:pPr>
      <w:r>
        <w:rPr>
          <w:rFonts w:ascii="Arial" w:hAnsi="Arial" w:cs="Arial"/>
          <w:sz w:val="22"/>
          <w:szCs w:val="22"/>
        </w:rPr>
        <w:t xml:space="preserve">b. </w:t>
      </w:r>
      <w:r w:rsidR="004E2CD8">
        <w:rPr>
          <w:rFonts w:ascii="Arial" w:hAnsi="Arial" w:cs="Arial"/>
          <w:sz w:val="22"/>
          <w:szCs w:val="22"/>
        </w:rPr>
        <w:t>A</w:t>
      </w:r>
      <w:r w:rsidR="00765556" w:rsidRPr="004E2CD8">
        <w:rPr>
          <w:rFonts w:ascii="Arial" w:hAnsi="Arial" w:cs="Arial"/>
          <w:sz w:val="22"/>
          <w:szCs w:val="22"/>
        </w:rPr>
        <w:t xml:space="preserve">re you aware of any cultural or social importance or use that </w:t>
      </w:r>
      <w:r w:rsidR="00B47126">
        <w:rPr>
          <w:rFonts w:ascii="Arial" w:hAnsi="Arial" w:cs="Arial"/>
          <w:sz w:val="22"/>
          <w:szCs w:val="22"/>
        </w:rPr>
        <w:t>Southern Pygmy Perch</w:t>
      </w:r>
      <w:r w:rsidR="004E2CD8" w:rsidRPr="004E2CD8">
        <w:rPr>
          <w:rFonts w:ascii="Arial" w:hAnsi="Arial" w:cs="Arial"/>
          <w:sz w:val="22"/>
          <w:szCs w:val="22"/>
        </w:rPr>
        <w:t xml:space="preserve"> </w:t>
      </w:r>
      <w:r w:rsidR="00765556" w:rsidRPr="004E2CD8">
        <w:rPr>
          <w:rFonts w:ascii="Arial" w:hAnsi="Arial" w:cs="Arial"/>
          <w:sz w:val="22"/>
          <w:szCs w:val="22"/>
        </w:rPr>
        <w:t>has?</w:t>
      </w:r>
    </w:p>
    <w:p w14:paraId="4AD7FC74" w14:textId="125D0B39" w:rsidR="004E2CD8" w:rsidRPr="004E2CD8" w:rsidRDefault="004E2CD8" w:rsidP="004E2CD8">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4E2CD8">
        <w:rPr>
          <w:rFonts w:ascii="Arial" w:hAnsi="Arial" w:cs="Arial"/>
          <w:sz w:val="22"/>
          <w:szCs w:val="22"/>
        </w:rPr>
        <w:t xml:space="preserve">What individuals or organisations are currently, or potentially could be, involved in management and recovery of </w:t>
      </w:r>
      <w:r w:rsidR="00B47126">
        <w:rPr>
          <w:rFonts w:ascii="Arial" w:hAnsi="Arial" w:cs="Arial"/>
          <w:sz w:val="22"/>
          <w:szCs w:val="22"/>
        </w:rPr>
        <w:t>Southern Pygmy Perch</w:t>
      </w:r>
      <w:r w:rsidRPr="004E2CD8">
        <w:rPr>
          <w:rFonts w:ascii="Arial" w:hAnsi="Arial" w:cs="Arial"/>
          <w:sz w:val="22"/>
          <w:szCs w:val="22"/>
        </w:rPr>
        <w:t>?</w:t>
      </w:r>
    </w:p>
    <w:p w14:paraId="1972711A" w14:textId="320AD991" w:rsidR="00765556" w:rsidRDefault="00765556" w:rsidP="005D2B39">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4E2CD8">
        <w:rPr>
          <w:rFonts w:ascii="Arial" w:hAnsi="Arial" w:cs="Arial"/>
          <w:sz w:val="22"/>
          <w:szCs w:val="22"/>
        </w:rPr>
        <w:t xml:space="preserve">How aware of </w:t>
      </w:r>
      <w:r w:rsidR="00E032BE">
        <w:rPr>
          <w:rFonts w:ascii="Arial" w:hAnsi="Arial" w:cs="Arial"/>
          <w:sz w:val="22"/>
          <w:szCs w:val="22"/>
        </w:rPr>
        <w:t xml:space="preserve">the </w:t>
      </w:r>
      <w:r w:rsidR="00B47126">
        <w:rPr>
          <w:rFonts w:ascii="Arial" w:hAnsi="Arial" w:cs="Arial"/>
          <w:sz w:val="22"/>
          <w:szCs w:val="22"/>
        </w:rPr>
        <w:t>Southern Pygmy Perch</w:t>
      </w:r>
      <w:r w:rsidR="004E2CD8">
        <w:rPr>
          <w:rFonts w:ascii="Arial" w:hAnsi="Arial" w:cs="Arial"/>
          <w:sz w:val="22"/>
          <w:szCs w:val="22"/>
        </w:rPr>
        <w:t xml:space="preserve"> </w:t>
      </w:r>
      <w:r w:rsidRPr="004E2CD8">
        <w:rPr>
          <w:rFonts w:ascii="Arial" w:hAnsi="Arial" w:cs="Arial"/>
          <w:sz w:val="22"/>
          <w:szCs w:val="22"/>
        </w:rPr>
        <w:t xml:space="preserve">are land managers where </w:t>
      </w:r>
      <w:r w:rsidR="004E2CD8">
        <w:rPr>
          <w:rFonts w:ascii="Arial" w:hAnsi="Arial" w:cs="Arial"/>
          <w:sz w:val="22"/>
          <w:szCs w:val="22"/>
        </w:rPr>
        <w:t xml:space="preserve">it </w:t>
      </w:r>
      <w:r w:rsidRPr="004E2CD8">
        <w:rPr>
          <w:rFonts w:ascii="Arial" w:hAnsi="Arial" w:cs="Arial"/>
          <w:sz w:val="22"/>
          <w:szCs w:val="22"/>
        </w:rPr>
        <w:t>is found?</w:t>
      </w:r>
    </w:p>
    <w:p w14:paraId="36468BC4" w14:textId="77777777" w:rsidR="000335C9" w:rsidRPr="000335C9" w:rsidRDefault="000335C9" w:rsidP="000335C9">
      <w:pPr>
        <w:autoSpaceDE w:val="0"/>
        <w:autoSpaceDN w:val="0"/>
        <w:adjustRightInd w:val="0"/>
        <w:spacing w:after="200" w:line="276" w:lineRule="auto"/>
        <w:rPr>
          <w:rFonts w:ascii="Arial" w:hAnsi="Arial" w:cs="Arial"/>
          <w:sz w:val="22"/>
          <w:szCs w:val="22"/>
        </w:rPr>
      </w:pPr>
    </w:p>
    <w:p w14:paraId="76B98D25" w14:textId="77777777" w:rsidR="00765556" w:rsidRPr="00A17C1E"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p>
    <w:p w14:paraId="4768BCA0" w14:textId="77777777" w:rsidR="00765556" w:rsidRPr="00A17C1E"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r w:rsidRPr="00A17C1E">
        <w:rPr>
          <w:rFonts w:ascii="Arial" w:hAnsi="Arial" w:cs="Arial"/>
          <w:b/>
        </w:rPr>
        <w:t>PART 3 – ANY OTHER INFORMATION</w:t>
      </w:r>
    </w:p>
    <w:p w14:paraId="18192D74" w14:textId="77777777" w:rsidR="00765556" w:rsidRPr="00A17C1E" w:rsidRDefault="00765556" w:rsidP="00765556">
      <w:pPr>
        <w:shd w:val="clear" w:color="auto" w:fill="D9D9D9" w:themeFill="background1" w:themeFillShade="D9"/>
        <w:autoSpaceDE w:val="0"/>
        <w:autoSpaceDN w:val="0"/>
        <w:adjustRightInd w:val="0"/>
        <w:spacing w:after="200" w:line="276" w:lineRule="auto"/>
        <w:jc w:val="center"/>
        <w:rPr>
          <w:rFonts w:ascii="Arial" w:hAnsi="Arial" w:cs="Arial"/>
          <w:b/>
        </w:rPr>
      </w:pPr>
    </w:p>
    <w:p w14:paraId="03F37521" w14:textId="77777777" w:rsidR="00765556" w:rsidRPr="00A17C1E" w:rsidRDefault="00765556" w:rsidP="00765556">
      <w:pPr>
        <w:pStyle w:val="ListParagraph"/>
        <w:numPr>
          <w:ilvl w:val="0"/>
          <w:numId w:val="37"/>
        </w:numPr>
        <w:autoSpaceDE w:val="0"/>
        <w:autoSpaceDN w:val="0"/>
        <w:adjustRightInd w:val="0"/>
        <w:spacing w:after="200" w:line="276" w:lineRule="auto"/>
        <w:contextualSpacing w:val="0"/>
        <w:rPr>
          <w:rFonts w:ascii="Arial" w:hAnsi="Arial" w:cs="Arial"/>
          <w:sz w:val="22"/>
          <w:szCs w:val="22"/>
        </w:rPr>
      </w:pPr>
      <w:r w:rsidRPr="00A17C1E">
        <w:rPr>
          <w:rFonts w:ascii="Arial" w:hAnsi="Arial" w:cs="Arial"/>
          <w:sz w:val="22"/>
          <w:szCs w:val="22"/>
        </w:rPr>
        <w:t>Do you have comments on any other matters relevant to the assessment of this species?</w:t>
      </w:r>
    </w:p>
    <w:p w14:paraId="7DFD0EDE" w14:textId="77777777" w:rsidR="00765556" w:rsidRDefault="00765556">
      <w:pPr>
        <w:rPr>
          <w:rFonts w:ascii="Arial" w:hAnsi="Arial" w:cs="Arial"/>
          <w:bCs/>
          <w:sz w:val="22"/>
          <w:szCs w:val="22"/>
        </w:rPr>
      </w:pPr>
      <w:r>
        <w:rPr>
          <w:rFonts w:ascii="Arial" w:hAnsi="Arial" w:cs="Arial"/>
          <w:bCs/>
          <w:sz w:val="22"/>
          <w:szCs w:val="22"/>
        </w:rPr>
        <w:br w:type="page"/>
      </w:r>
    </w:p>
    <w:p w14:paraId="71590ECF" w14:textId="77777777" w:rsidR="003B2720" w:rsidRPr="00011003" w:rsidRDefault="003B2720" w:rsidP="00011003">
      <w:pPr>
        <w:pStyle w:val="Normal12ptCharCharCharCharCharChar"/>
        <w:spacing w:before="240" w:after="200" w:line="276" w:lineRule="auto"/>
        <w:rPr>
          <w:rFonts w:ascii="Arial" w:hAnsi="Arial" w:cs="Arial"/>
          <w:b/>
          <w:bCs/>
          <w:sz w:val="22"/>
          <w:szCs w:val="22"/>
          <w:u w:val="single"/>
        </w:rPr>
      </w:pPr>
      <w:r w:rsidRPr="00011003">
        <w:rPr>
          <w:rFonts w:ascii="Arial" w:hAnsi="Arial" w:cs="Arial"/>
          <w:b/>
          <w:bCs/>
          <w:sz w:val="22"/>
          <w:szCs w:val="22"/>
          <w:u w:val="single"/>
        </w:rPr>
        <w:t>References cited in the advice</w:t>
      </w:r>
    </w:p>
    <w:p w14:paraId="6D9B4C2C" w14:textId="77777777" w:rsidR="004E7D4E" w:rsidRDefault="004E7D4E" w:rsidP="00140061">
      <w:pPr>
        <w:pStyle w:val="CAReference0"/>
        <w:spacing w:after="200" w:line="276" w:lineRule="auto"/>
        <w:ind w:left="663" w:hanging="720"/>
      </w:pPr>
      <w:r>
        <w:t xml:space="preserve">Allen, G.R., Midgley, S.H., &amp; Allen, M. (2002). </w:t>
      </w:r>
      <w:r>
        <w:rPr>
          <w:i/>
          <w:iCs/>
        </w:rPr>
        <w:t>Field Guide to the Freshwater Fishes of Australia</w:t>
      </w:r>
      <w:r>
        <w:t>. Western Australian Museum, Perth.</w:t>
      </w:r>
    </w:p>
    <w:p w14:paraId="3AB534FD" w14:textId="33E07921" w:rsidR="003875F2" w:rsidRPr="003875F2" w:rsidRDefault="003875F2" w:rsidP="003875F2">
      <w:pPr>
        <w:pStyle w:val="CAReference0"/>
        <w:spacing w:after="200" w:line="276" w:lineRule="auto"/>
        <w:ind w:left="663" w:hanging="720"/>
      </w:pPr>
      <w:r w:rsidRPr="003875F2">
        <w:t xml:space="preserve">Arthington, A., &amp; McKenzie, F. (1997). </w:t>
      </w:r>
      <w:r w:rsidRPr="003875F2">
        <w:rPr>
          <w:i/>
        </w:rPr>
        <w:t>Review of impacts of displaced/introduced fauna associated with inland waters</w:t>
      </w:r>
      <w:r>
        <w:rPr>
          <w:i/>
        </w:rPr>
        <w:t>.</w:t>
      </w:r>
      <w:r w:rsidRPr="003875F2">
        <w:t xml:space="preserve"> Australia</w:t>
      </w:r>
      <w:r>
        <w:t>:</w:t>
      </w:r>
      <w:r w:rsidRPr="003875F2">
        <w:t xml:space="preserve"> State of the Environment Technical Paper Series (Inland Waters), Department of </w:t>
      </w:r>
      <w:r>
        <w:t xml:space="preserve">the </w:t>
      </w:r>
      <w:r w:rsidRPr="003875F2">
        <w:t>Environment, Canberra.</w:t>
      </w:r>
    </w:p>
    <w:p w14:paraId="07ADC36B" w14:textId="77777777" w:rsidR="00095002" w:rsidRDefault="00095002" w:rsidP="00095002">
      <w:pPr>
        <w:pStyle w:val="CAReference0"/>
        <w:spacing w:after="200" w:line="276" w:lineRule="auto"/>
        <w:ind w:left="663" w:hanging="720"/>
      </w:pPr>
      <w:r>
        <w:t xml:space="preserve">Atlas of Living Australia (ALA) (2018). </w:t>
      </w:r>
      <w:r>
        <w:rPr>
          <w:i/>
          <w:iCs/>
        </w:rPr>
        <w:t xml:space="preserve">Records provided for </w:t>
      </w:r>
      <w:r>
        <w:t>Nannoperca australis</w:t>
      </w:r>
      <w:r>
        <w:rPr>
          <w:i/>
          <w:iCs/>
        </w:rPr>
        <w:t>, accessed through the Atlas of Living Australia website.</w:t>
      </w:r>
      <w:r>
        <w:rPr>
          <w:i/>
          <w:iCs/>
        </w:rPr>
        <w:br/>
      </w:r>
      <w:r>
        <w:t>Viewed: 18 January 2018.</w:t>
      </w:r>
      <w:r>
        <w:br/>
        <w:t>Available on the Internet at:</w:t>
      </w:r>
      <w:r>
        <w:br/>
        <w:t>http:www.ala.org.au</w:t>
      </w:r>
    </w:p>
    <w:p w14:paraId="2CFD569A" w14:textId="67DA1828" w:rsidR="00EE0076" w:rsidRDefault="00EE0076" w:rsidP="00140061">
      <w:pPr>
        <w:pStyle w:val="CAReference0"/>
        <w:spacing w:after="200" w:line="276" w:lineRule="auto"/>
        <w:ind w:left="663" w:hanging="720"/>
      </w:pPr>
      <w:r>
        <w:t xml:space="preserve">Belsky, A.J., Matzke, A., &amp; Uselman, S. (1999). Survey of livestock influences on stream and riparian ecosystems in the western United States. </w:t>
      </w:r>
      <w:r w:rsidRPr="00EE0076">
        <w:rPr>
          <w:i/>
        </w:rPr>
        <w:t>Journal of Soil and Water Conservation 54</w:t>
      </w:r>
      <w:r>
        <w:t>, 419-431.</w:t>
      </w:r>
    </w:p>
    <w:p w14:paraId="608B9B50" w14:textId="6B74A2F8" w:rsidR="00F515D4" w:rsidRDefault="00F515D4" w:rsidP="00F938BD">
      <w:pPr>
        <w:spacing w:after="200" w:line="276" w:lineRule="auto"/>
        <w:ind w:left="663" w:hanging="720"/>
        <w:rPr>
          <w:rFonts w:ascii="Arial" w:hAnsi="Arial" w:cs="Arial"/>
          <w:sz w:val="22"/>
          <w:szCs w:val="22"/>
        </w:rPr>
      </w:pPr>
      <w:r>
        <w:rPr>
          <w:rFonts w:ascii="Arial" w:hAnsi="Arial" w:cs="Arial"/>
          <w:sz w:val="22"/>
          <w:szCs w:val="22"/>
        </w:rPr>
        <w:t xml:space="preserve">Bond, N.R., &amp; Lake, P.S. (2005). Ecological restoration and large-scale ecological disturbance: the effects of drought on the response by fish to a habitat restoration experiment. </w:t>
      </w:r>
      <w:r>
        <w:rPr>
          <w:rFonts w:ascii="Arial" w:hAnsi="Arial" w:cs="Arial"/>
          <w:i/>
          <w:sz w:val="22"/>
          <w:szCs w:val="22"/>
        </w:rPr>
        <w:t>Restoration Ecology 13</w:t>
      </w:r>
      <w:r>
        <w:rPr>
          <w:rFonts w:ascii="Arial" w:hAnsi="Arial" w:cs="Arial"/>
          <w:sz w:val="22"/>
          <w:szCs w:val="22"/>
        </w:rPr>
        <w:t>, 39-48.</w:t>
      </w:r>
    </w:p>
    <w:p w14:paraId="4AA3CD80" w14:textId="77777777" w:rsidR="00F938BD" w:rsidRPr="00086D8E" w:rsidRDefault="00F938BD" w:rsidP="00F938BD">
      <w:pPr>
        <w:spacing w:after="200" w:line="276" w:lineRule="auto"/>
        <w:ind w:left="663" w:hanging="720"/>
        <w:rPr>
          <w:rFonts w:ascii="Arial" w:hAnsi="Arial" w:cs="Arial"/>
          <w:sz w:val="22"/>
          <w:szCs w:val="22"/>
        </w:rPr>
      </w:pPr>
      <w:r>
        <w:rPr>
          <w:rFonts w:ascii="Arial" w:hAnsi="Arial" w:cs="Arial"/>
          <w:sz w:val="22"/>
          <w:szCs w:val="22"/>
        </w:rPr>
        <w:t xml:space="preserve">Cadwallader, P.L. (1977). </w:t>
      </w:r>
      <w:r>
        <w:rPr>
          <w:rFonts w:ascii="Arial" w:hAnsi="Arial" w:cs="Arial"/>
          <w:i/>
          <w:sz w:val="22"/>
          <w:szCs w:val="22"/>
        </w:rPr>
        <w:t>J.O. Langtry’s 1949–50 Murray River Investigations</w:t>
      </w:r>
      <w:r>
        <w:rPr>
          <w:rFonts w:ascii="Arial" w:hAnsi="Arial" w:cs="Arial"/>
          <w:sz w:val="22"/>
          <w:szCs w:val="22"/>
        </w:rPr>
        <w:t>. Fisheries and Wildlife Paper No. 13. Fisheries and Wildlife Division, Victoria.</w:t>
      </w:r>
    </w:p>
    <w:p w14:paraId="6F6B472D" w14:textId="43A89F79" w:rsidR="005D1FDE" w:rsidRDefault="005D1FDE" w:rsidP="00140061">
      <w:pPr>
        <w:pStyle w:val="CAReference0"/>
        <w:spacing w:after="200" w:line="276" w:lineRule="auto"/>
        <w:ind w:left="663" w:hanging="720"/>
      </w:pPr>
      <w:r>
        <w:t xml:space="preserve">Cadwallader, P.L. (1979). Distribution of native and introduced fish in Seven Creeks river system. </w:t>
      </w:r>
      <w:r>
        <w:rPr>
          <w:i/>
        </w:rPr>
        <w:t>Australian Journal of Ecology 4</w:t>
      </w:r>
      <w:r>
        <w:t>, 361-385.</w:t>
      </w:r>
    </w:p>
    <w:p w14:paraId="27360450" w14:textId="5090AF42" w:rsidR="004E7D4E" w:rsidRDefault="00466DF8" w:rsidP="00140061">
      <w:pPr>
        <w:pStyle w:val="CAReference0"/>
        <w:spacing w:after="200" w:line="276" w:lineRule="auto"/>
        <w:ind w:left="663" w:hanging="720"/>
      </w:pPr>
      <w:r>
        <w:t xml:space="preserve">Cadwallader, P.L., &amp; Backhouse, G.N. (1983). </w:t>
      </w:r>
      <w:r w:rsidRPr="00466DF8">
        <w:rPr>
          <w:i/>
        </w:rPr>
        <w:t>A Guide to the Freshwater Fish of Victoria</w:t>
      </w:r>
      <w:r>
        <w:t>. Victorian Government Printing Office, Melbourne.</w:t>
      </w:r>
    </w:p>
    <w:p w14:paraId="4DAFED21" w14:textId="1EC4AEA2" w:rsidR="003E3C14" w:rsidRDefault="003E3C14" w:rsidP="00140061">
      <w:pPr>
        <w:pStyle w:val="CAReference0"/>
        <w:spacing w:after="200" w:line="276" w:lineRule="auto"/>
        <w:ind w:left="663" w:hanging="720"/>
      </w:pPr>
      <w:r>
        <w:t xml:space="preserve">Chessman, B.C., &amp; Williams, W.D. (1974). Distribution of fish in inland saline waters in Victoria, Australia. </w:t>
      </w:r>
      <w:r w:rsidRPr="003E3C14">
        <w:rPr>
          <w:i/>
        </w:rPr>
        <w:t>Australian Journal of Marine and Freshwater Research 25</w:t>
      </w:r>
      <w:r>
        <w:t>, 167-172.</w:t>
      </w:r>
    </w:p>
    <w:p w14:paraId="7FAF2B6D" w14:textId="05676B2D" w:rsidR="00DC1D1C" w:rsidRDefault="00DC1D1C" w:rsidP="00C40968">
      <w:pPr>
        <w:pStyle w:val="CAReference0"/>
        <w:spacing w:after="200" w:line="276" w:lineRule="auto"/>
        <w:ind w:left="663" w:hanging="720"/>
      </w:pPr>
      <w:r>
        <w:t xml:space="preserve">Cook, B.D., Bunn, S.E., Hughes, J.E. (2007). Molecular genetic and stable isotope signatures reveal </w:t>
      </w:r>
      <w:r w:rsidR="005B1BF5">
        <w:t>complementary patterns of population connectivity in the regionally vulnerable southern pygmy perch (</w:t>
      </w:r>
      <w:r w:rsidR="005B1BF5" w:rsidRPr="005B1BF5">
        <w:rPr>
          <w:i/>
        </w:rPr>
        <w:t>Nannoperca australis</w:t>
      </w:r>
      <w:r w:rsidR="005B1BF5">
        <w:t xml:space="preserve">). </w:t>
      </w:r>
      <w:r w:rsidR="005B1BF5">
        <w:rPr>
          <w:i/>
        </w:rPr>
        <w:t>Biological Conservation 138</w:t>
      </w:r>
      <w:r w:rsidR="005B1BF5">
        <w:t>, 60-72.</w:t>
      </w:r>
    </w:p>
    <w:p w14:paraId="6FE53704" w14:textId="77777777" w:rsidR="00C40968" w:rsidRDefault="00C40968" w:rsidP="00C40968">
      <w:pPr>
        <w:pStyle w:val="CAReference0"/>
        <w:spacing w:after="200" w:line="276" w:lineRule="auto"/>
        <w:ind w:left="663" w:hanging="720"/>
      </w:pPr>
      <w:r>
        <w:t xml:space="preserve">Davies, P.E., Harris, J.H., Hillman, T.J., &amp; Walker, K.F. (2008). </w:t>
      </w:r>
      <w:r w:rsidRPr="00C40968">
        <w:rPr>
          <w:i/>
        </w:rPr>
        <w:t>SRA Report 1: A Report on the Ecological Health of Rivers in the Murray–Darling Basin, 2004–2007</w:t>
      </w:r>
      <w:r>
        <w:t>. Prepared by the Independent Sustainable Rivers Audit Group for the Murray– Darling Basin Ministerial Council.</w:t>
      </w:r>
    </w:p>
    <w:p w14:paraId="74FCCF71" w14:textId="477C74A9" w:rsidR="00C40968" w:rsidRDefault="00C40968" w:rsidP="00C40968">
      <w:pPr>
        <w:pStyle w:val="CAReference0"/>
        <w:spacing w:after="200" w:line="276" w:lineRule="auto"/>
        <w:ind w:left="663" w:hanging="720"/>
      </w:pPr>
      <w:r>
        <w:t>Davies, P.E., Stewardson, M.J., Hillman, T.J., Roberts, J.R., &amp; Thoms, M.C. (2012).</w:t>
      </w:r>
      <w:r w:rsidRPr="00C40968">
        <w:rPr>
          <w:i/>
        </w:rPr>
        <w:t xml:space="preserve"> Sustainable Rivers Audit 2: The ecological health of rivers in the Murray–Darling Basin at the end of the Millennium Drought (2008–2010). </w:t>
      </w:r>
      <w:r>
        <w:t>Prepared by the Independent Sustainable Rivers Audit Group for the Murray-Darling Basin, Murray-Darling Basin Authority, Canberra.</w:t>
      </w:r>
    </w:p>
    <w:p w14:paraId="442F6F06" w14:textId="77777777" w:rsidR="00095002" w:rsidRDefault="00095002" w:rsidP="00095002">
      <w:pPr>
        <w:spacing w:after="200" w:line="276" w:lineRule="auto"/>
        <w:ind w:left="663" w:hanging="720"/>
        <w:rPr>
          <w:rFonts w:ascii="Arial" w:hAnsi="Arial" w:cs="Arial"/>
          <w:sz w:val="22"/>
          <w:szCs w:val="22"/>
        </w:rPr>
      </w:pPr>
      <w:r>
        <w:rPr>
          <w:rFonts w:ascii="Arial" w:hAnsi="Arial" w:cs="Arial"/>
          <w:sz w:val="22"/>
          <w:szCs w:val="22"/>
        </w:rPr>
        <w:t xml:space="preserve">Department of the Environment and Energy (DoEE) (2017). </w:t>
      </w:r>
      <w:r>
        <w:rPr>
          <w:rFonts w:ascii="Arial" w:hAnsi="Arial" w:cs="Arial"/>
          <w:i/>
          <w:sz w:val="22"/>
          <w:szCs w:val="22"/>
        </w:rPr>
        <w:t xml:space="preserve">Area of Occupancy and Extent of Occurrence for </w:t>
      </w:r>
      <w:r>
        <w:rPr>
          <w:rFonts w:ascii="Arial" w:hAnsi="Arial" w:cs="Arial"/>
          <w:sz w:val="22"/>
          <w:szCs w:val="22"/>
        </w:rPr>
        <w:t xml:space="preserve">Nannoperca australis </w:t>
      </w:r>
      <w:r w:rsidRPr="007A7355">
        <w:rPr>
          <w:rFonts w:ascii="Arial" w:hAnsi="Arial" w:cs="Arial"/>
          <w:i/>
          <w:sz w:val="22"/>
          <w:szCs w:val="22"/>
        </w:rPr>
        <w:t>(</w:t>
      </w:r>
      <w:r>
        <w:rPr>
          <w:rFonts w:ascii="Arial" w:hAnsi="Arial" w:cs="Arial"/>
          <w:i/>
          <w:sz w:val="22"/>
          <w:szCs w:val="22"/>
        </w:rPr>
        <w:t>Southern Pygmy Perch</w:t>
      </w:r>
      <w:r w:rsidRPr="007A7355">
        <w:rPr>
          <w:rFonts w:ascii="Arial" w:hAnsi="Arial" w:cs="Arial"/>
          <w:i/>
          <w:sz w:val="22"/>
          <w:szCs w:val="22"/>
        </w:rPr>
        <w:t>) 1997</w:t>
      </w:r>
      <w:r>
        <w:rPr>
          <w:rFonts w:ascii="Arial" w:hAnsi="Arial" w:cs="Arial"/>
          <w:i/>
          <w:sz w:val="22"/>
          <w:szCs w:val="22"/>
        </w:rPr>
        <w:t xml:space="preserve"> – 2017</w:t>
      </w:r>
      <w:r>
        <w:rPr>
          <w:rFonts w:ascii="Arial" w:hAnsi="Arial" w:cs="Arial"/>
          <w:sz w:val="22"/>
          <w:szCs w:val="22"/>
        </w:rPr>
        <w:t>. Unpublished report, Australian Government Department of the Environment and Energy, Canberra.</w:t>
      </w:r>
    </w:p>
    <w:p w14:paraId="72603FF1" w14:textId="5402BD37" w:rsidR="006D4165" w:rsidRDefault="006D4165" w:rsidP="006D4165">
      <w:pPr>
        <w:spacing w:after="200" w:line="276" w:lineRule="auto"/>
        <w:ind w:left="663" w:hanging="720"/>
        <w:rPr>
          <w:rFonts w:ascii="Arial" w:hAnsi="Arial" w:cs="Arial"/>
          <w:sz w:val="22"/>
          <w:szCs w:val="22"/>
        </w:rPr>
      </w:pPr>
      <w:r>
        <w:rPr>
          <w:rFonts w:ascii="Arial" w:hAnsi="Arial" w:cs="Arial"/>
          <w:sz w:val="22"/>
          <w:szCs w:val="22"/>
        </w:rPr>
        <w:t>Gilligan, D. (2005</w:t>
      </w:r>
      <w:r w:rsidR="00A55AB8">
        <w:rPr>
          <w:rFonts w:ascii="Arial" w:hAnsi="Arial" w:cs="Arial"/>
          <w:sz w:val="22"/>
          <w:szCs w:val="22"/>
        </w:rPr>
        <w:t>a</w:t>
      </w:r>
      <w:r>
        <w:rPr>
          <w:rFonts w:ascii="Arial" w:hAnsi="Arial" w:cs="Arial"/>
          <w:sz w:val="22"/>
          <w:szCs w:val="22"/>
        </w:rPr>
        <w:t xml:space="preserve">). </w:t>
      </w:r>
      <w:r w:rsidRPr="003773B8">
        <w:rPr>
          <w:rFonts w:ascii="Arial" w:hAnsi="Arial" w:cs="Arial"/>
          <w:i/>
          <w:sz w:val="22"/>
          <w:szCs w:val="22"/>
        </w:rPr>
        <w:t>Fish Communities of the Murrumbidgee catchment: Status and trends</w:t>
      </w:r>
      <w:r>
        <w:rPr>
          <w:rFonts w:ascii="Arial" w:hAnsi="Arial" w:cs="Arial"/>
          <w:sz w:val="22"/>
          <w:szCs w:val="22"/>
        </w:rPr>
        <w:t>. Fisheries Final Report Series No.75. New South Wales Department of Primary Industries.</w:t>
      </w:r>
    </w:p>
    <w:p w14:paraId="5E98F6D7" w14:textId="77777777" w:rsidR="00A55AB8" w:rsidRDefault="00A55AB8" w:rsidP="00A55AB8">
      <w:pPr>
        <w:spacing w:after="200" w:line="276" w:lineRule="auto"/>
        <w:ind w:left="663" w:hanging="720"/>
        <w:rPr>
          <w:rFonts w:ascii="Arial" w:hAnsi="Arial" w:cs="Arial"/>
          <w:sz w:val="22"/>
          <w:szCs w:val="22"/>
        </w:rPr>
      </w:pPr>
      <w:r>
        <w:rPr>
          <w:rFonts w:ascii="Arial" w:hAnsi="Arial" w:cs="Arial"/>
          <w:sz w:val="22"/>
          <w:szCs w:val="22"/>
        </w:rPr>
        <w:t xml:space="preserve">Gilligan, D. (2005b). </w:t>
      </w:r>
      <w:r w:rsidRPr="003773B8">
        <w:rPr>
          <w:rFonts w:ascii="Arial" w:hAnsi="Arial" w:cs="Arial"/>
          <w:i/>
          <w:sz w:val="22"/>
          <w:szCs w:val="22"/>
        </w:rPr>
        <w:t>Fish Communities of the Lower Murray-Darling catchment: Status and trends</w:t>
      </w:r>
      <w:r>
        <w:rPr>
          <w:rFonts w:ascii="Arial" w:hAnsi="Arial" w:cs="Arial"/>
          <w:sz w:val="22"/>
          <w:szCs w:val="22"/>
        </w:rPr>
        <w:t>. Fisheries Final Report Series No. 83. New South Wales Department of Primary Industries.</w:t>
      </w:r>
    </w:p>
    <w:p w14:paraId="7061763C" w14:textId="0E12C8A8" w:rsidR="00A3420E" w:rsidRDefault="00A3420E" w:rsidP="00A55AB8">
      <w:pPr>
        <w:pStyle w:val="CAReference0"/>
        <w:spacing w:after="200" w:line="276" w:lineRule="auto"/>
        <w:ind w:left="663" w:hanging="720"/>
      </w:pPr>
      <w:r>
        <w:t xml:space="preserve">Gilligan, D., Rodgers, M., McGarry, T., Asmus, M., &amp; Pearce, L. (2010). The distribution and abundance of two endangered fish species in the NSW Upper Murray Catchment. A report to the Murray Catchment Management Authority and Murray-Darling Basin Authority, September 2010. Industry &amp; </w:t>
      </w:r>
      <w:r w:rsidR="00C45901">
        <w:t>Investment</w:t>
      </w:r>
      <w:r>
        <w:t xml:space="preserve"> NSW – Fisheries Final Report Series No. 127.</w:t>
      </w:r>
    </w:p>
    <w:p w14:paraId="42AEC442" w14:textId="7FD8C9CF" w:rsidR="00F312AE" w:rsidRDefault="00F312AE" w:rsidP="00140061">
      <w:pPr>
        <w:pStyle w:val="CAReference0"/>
        <w:spacing w:after="200" w:line="276" w:lineRule="auto"/>
        <w:ind w:left="663" w:hanging="720"/>
      </w:pPr>
      <w:r>
        <w:t xml:space="preserve">Gould, L., &amp; Pearce, L. (2012). Community efforts to save a small native fish. </w:t>
      </w:r>
      <w:r>
        <w:rPr>
          <w:i/>
        </w:rPr>
        <w:t>RipRap 34</w:t>
      </w:r>
      <w:r>
        <w:t>, 58-59.</w:t>
      </w:r>
    </w:p>
    <w:p w14:paraId="71590ED0" w14:textId="69953E0E" w:rsidR="00D839D2" w:rsidRDefault="004070F5" w:rsidP="00140061">
      <w:pPr>
        <w:pStyle w:val="CAReference0"/>
        <w:spacing w:after="200" w:line="276" w:lineRule="auto"/>
        <w:ind w:left="663" w:hanging="720"/>
      </w:pPr>
      <w:r w:rsidRPr="004070F5">
        <w:t>Günther, A. (1861)</w:t>
      </w:r>
      <w:r>
        <w:t>.</w:t>
      </w:r>
      <w:r w:rsidRPr="004070F5">
        <w:t xml:space="preserve"> On a new genus of Australian freshwater fishes. </w:t>
      </w:r>
      <w:r w:rsidRPr="004070F5">
        <w:rPr>
          <w:i/>
        </w:rPr>
        <w:t>Proceedings of the Zoological Society of London 1861</w:t>
      </w:r>
      <w:r>
        <w:t xml:space="preserve">, </w:t>
      </w:r>
      <w:r w:rsidRPr="004070F5">
        <w:t>116-117.</w:t>
      </w:r>
    </w:p>
    <w:p w14:paraId="2AC36326" w14:textId="4E97C6E3" w:rsidR="00A31C48" w:rsidRDefault="00A31C48" w:rsidP="00140061">
      <w:pPr>
        <w:pStyle w:val="CAReference0"/>
        <w:spacing w:after="200" w:line="276" w:lineRule="auto"/>
        <w:ind w:left="663" w:hanging="720"/>
      </w:pPr>
      <w:r>
        <w:t xml:space="preserve">Humphries, P. (1995). Life history, food and habitat of southern pygmy perch, </w:t>
      </w:r>
      <w:r>
        <w:rPr>
          <w:i/>
        </w:rPr>
        <w:t>Nannoperca australis</w:t>
      </w:r>
      <w:r>
        <w:t xml:space="preserve">, in the Macquarie River, Tasmania. </w:t>
      </w:r>
      <w:r>
        <w:rPr>
          <w:i/>
        </w:rPr>
        <w:t>Marine and Freshwater Research 46</w:t>
      </w:r>
      <w:r>
        <w:t>, 1159-1169.</w:t>
      </w:r>
    </w:p>
    <w:p w14:paraId="137035A9" w14:textId="1513A6BE" w:rsidR="00140061" w:rsidRPr="0069363A" w:rsidRDefault="00140061" w:rsidP="00140061">
      <w:pPr>
        <w:spacing w:after="200" w:line="276" w:lineRule="auto"/>
        <w:ind w:left="663" w:hanging="720"/>
        <w:rPr>
          <w:rFonts w:ascii="Arial" w:hAnsi="Arial" w:cs="Arial"/>
          <w:sz w:val="22"/>
          <w:szCs w:val="22"/>
        </w:rPr>
      </w:pPr>
      <w:r>
        <w:rPr>
          <w:rFonts w:ascii="Arial" w:hAnsi="Arial" w:cs="Arial"/>
          <w:sz w:val="22"/>
          <w:szCs w:val="22"/>
        </w:rPr>
        <w:t xml:space="preserve">Jones, M.J., &amp; Stuart, I.G. (2008). Regulated floodplains – a trap for unwary fish. </w:t>
      </w:r>
      <w:r>
        <w:rPr>
          <w:rFonts w:ascii="Arial" w:hAnsi="Arial" w:cs="Arial"/>
          <w:i/>
          <w:sz w:val="22"/>
          <w:szCs w:val="22"/>
        </w:rPr>
        <w:t xml:space="preserve">Fisheries Management and </w:t>
      </w:r>
      <w:r w:rsidRPr="003F7696">
        <w:rPr>
          <w:rFonts w:ascii="Arial" w:hAnsi="Arial" w:cs="Arial"/>
          <w:i/>
          <w:sz w:val="22"/>
          <w:szCs w:val="22"/>
        </w:rPr>
        <w:t>Ecology 15</w:t>
      </w:r>
      <w:r w:rsidR="00F03BE4">
        <w:rPr>
          <w:rFonts w:ascii="Arial" w:hAnsi="Arial" w:cs="Arial"/>
          <w:sz w:val="22"/>
          <w:szCs w:val="22"/>
        </w:rPr>
        <w:t>, 71-</w:t>
      </w:r>
      <w:r>
        <w:rPr>
          <w:rFonts w:ascii="Arial" w:hAnsi="Arial" w:cs="Arial"/>
          <w:sz w:val="22"/>
          <w:szCs w:val="22"/>
        </w:rPr>
        <w:t>79.</w:t>
      </w:r>
    </w:p>
    <w:p w14:paraId="23D22962" w14:textId="46473A55" w:rsidR="00852803" w:rsidRDefault="00852803" w:rsidP="00140061">
      <w:pPr>
        <w:pStyle w:val="CAReference0"/>
        <w:spacing w:after="200" w:line="276" w:lineRule="auto"/>
        <w:ind w:left="663" w:hanging="720"/>
      </w:pPr>
      <w:r>
        <w:t>Johnston</w:t>
      </w:r>
      <w:r w:rsidR="00DE1DEA">
        <w:t xml:space="preserve">, </w:t>
      </w:r>
      <w:r>
        <w:t>R</w:t>
      </w:r>
      <w:r w:rsidR="00DE1DEA">
        <w:t>.</w:t>
      </w:r>
      <w:r>
        <w:t>M</w:t>
      </w:r>
      <w:r w:rsidR="00DE1DEA">
        <w:t>.</w:t>
      </w:r>
      <w:r>
        <w:t xml:space="preserve"> (1883)</w:t>
      </w:r>
      <w:r w:rsidR="000148A6">
        <w:t>.</w:t>
      </w:r>
      <w:r>
        <w:t xml:space="preserve"> General and critical observations on the fishes of Tasmania. </w:t>
      </w:r>
      <w:r w:rsidRPr="00852803">
        <w:rPr>
          <w:i/>
        </w:rPr>
        <w:t xml:space="preserve">Papers and Proceedings of the Royal Society </w:t>
      </w:r>
      <w:r>
        <w:rPr>
          <w:i/>
        </w:rPr>
        <w:t>of Tasmania </w:t>
      </w:r>
      <w:r w:rsidRPr="00852803">
        <w:rPr>
          <w:i/>
        </w:rPr>
        <w:t>1882</w:t>
      </w:r>
      <w:r w:rsidR="00B85C3F">
        <w:t>, 53</w:t>
      </w:r>
      <w:r>
        <w:t>-14</w:t>
      </w:r>
      <w:r w:rsidR="00B85C3F">
        <w:t>4</w:t>
      </w:r>
      <w:r>
        <w:t>.</w:t>
      </w:r>
    </w:p>
    <w:p w14:paraId="6F5C144C" w14:textId="209DCE62" w:rsidR="00FF4AAA" w:rsidRPr="00FF4AAA" w:rsidRDefault="00FF4AAA" w:rsidP="00FF4AAA">
      <w:pPr>
        <w:pStyle w:val="CAReference0"/>
        <w:spacing w:after="200" w:line="276" w:lineRule="auto"/>
        <w:ind w:left="663" w:hanging="720"/>
      </w:pPr>
      <w:r w:rsidRPr="00FF4AAA">
        <w:t xml:space="preserve">Koehn, J.D. (2005). Threats to Murray cod. In: Lintermans, M. &amp; Phillips, B. (eds.) (2005). </w:t>
      </w:r>
      <w:r w:rsidRPr="00FF4AAA">
        <w:rPr>
          <w:i/>
        </w:rPr>
        <w:t>Management of Murray cod in the Murray-Darling Basin – Canberra Workshop, June 2004</w:t>
      </w:r>
      <w:r w:rsidRPr="00FF4AAA">
        <w:t>. Murray-Darling Basin Commission, Canberra, pp. </w:t>
      </w:r>
      <w:r w:rsidR="00F03BE4">
        <w:t>30-</w:t>
      </w:r>
      <w:r w:rsidRPr="00FF4AAA">
        <w:t>37.</w:t>
      </w:r>
    </w:p>
    <w:p w14:paraId="415A6CC6" w14:textId="77777777" w:rsidR="00D4347F" w:rsidRPr="00D4347F" w:rsidRDefault="00D4347F" w:rsidP="00D4347F">
      <w:pPr>
        <w:pStyle w:val="CAReference0"/>
        <w:spacing w:after="200" w:line="276" w:lineRule="auto"/>
        <w:ind w:left="663" w:hanging="720"/>
      </w:pPr>
      <w:r w:rsidRPr="00D4347F">
        <w:t xml:space="preserve">Koehn, J.D., &amp; O’Connor, W.G. (1990a). </w:t>
      </w:r>
      <w:r w:rsidRPr="00D4347F">
        <w:rPr>
          <w:i/>
        </w:rPr>
        <w:t>Biological Information for Management of Native Freshwater Fish in Victoria</w:t>
      </w:r>
      <w:r w:rsidRPr="00D4347F">
        <w:t>. Department of Conservation and Environment, Freshwater Fish Management Branch, Arthur Rylah Institute for Environmental Research, Victoria.</w:t>
      </w:r>
    </w:p>
    <w:p w14:paraId="450BBA33" w14:textId="77777777" w:rsidR="00D4347F" w:rsidRPr="00D4347F" w:rsidRDefault="00D4347F" w:rsidP="00D4347F">
      <w:pPr>
        <w:pStyle w:val="CAReference0"/>
        <w:spacing w:after="200" w:line="276" w:lineRule="auto"/>
        <w:ind w:left="663" w:hanging="720"/>
      </w:pPr>
      <w:r w:rsidRPr="00D4347F">
        <w:t xml:space="preserve">Koehn, J.D., &amp; O’Connor, W.G. (1990b). Threats to Victorian native freshwater fish. </w:t>
      </w:r>
      <w:r w:rsidRPr="00D4347F">
        <w:rPr>
          <w:i/>
        </w:rPr>
        <w:t>Victorian Naturalist 107</w:t>
      </w:r>
      <w:r w:rsidRPr="00D4347F">
        <w:t>, 5 – 12.</w:t>
      </w:r>
    </w:p>
    <w:p w14:paraId="682E0D93" w14:textId="235D6202" w:rsidR="00BB7421" w:rsidRDefault="00BB7421" w:rsidP="00140061">
      <w:pPr>
        <w:pStyle w:val="CAReference0"/>
        <w:spacing w:after="200" w:line="276" w:lineRule="auto"/>
        <w:ind w:left="663" w:hanging="720"/>
      </w:pPr>
      <w:r>
        <w:t xml:space="preserve">Kuiter, R.H., Humphries, P.A., &amp; Arthington, A.H. (1996). Family Nannopercidae: Pygmy perches. In: McDowall, R.M. (1996). </w:t>
      </w:r>
      <w:r w:rsidRPr="00527C15">
        <w:rPr>
          <w:i/>
        </w:rPr>
        <w:t>Freshwater Fishes of South-Eastern Australia</w:t>
      </w:r>
      <w:r w:rsidR="000422F8">
        <w:t>. Reed </w:t>
      </w:r>
      <w:r>
        <w:t>Book</w:t>
      </w:r>
      <w:r w:rsidR="000422F8">
        <w:t>s</w:t>
      </w:r>
      <w:r>
        <w:t>, Chatswood, New South Wales.</w:t>
      </w:r>
    </w:p>
    <w:p w14:paraId="343CBB67" w14:textId="18EE290D" w:rsidR="004E7D4E" w:rsidRPr="004E7D4E" w:rsidRDefault="004E7D4E" w:rsidP="00140061">
      <w:pPr>
        <w:pStyle w:val="CAReference0"/>
        <w:spacing w:after="200" w:line="276" w:lineRule="auto"/>
        <w:ind w:left="663" w:hanging="720"/>
      </w:pPr>
      <w:r w:rsidRPr="004E7D4E">
        <w:t xml:space="preserve">Lintermans, M. (2007). </w:t>
      </w:r>
      <w:r w:rsidRPr="004E7D4E">
        <w:rPr>
          <w:i/>
        </w:rPr>
        <w:t>Fishes of the Murray-Darling Basin: An introductory guide</w:t>
      </w:r>
      <w:r w:rsidRPr="004E7D4E">
        <w:t>. Murray-Darling Basin Commission Publication No. 10/07</w:t>
      </w:r>
      <w:r w:rsidRPr="00C660F8">
        <w:t>.</w:t>
      </w:r>
    </w:p>
    <w:p w14:paraId="13ABA253" w14:textId="143D1B18" w:rsidR="00443046" w:rsidRDefault="00443046" w:rsidP="00443046">
      <w:pPr>
        <w:pStyle w:val="CAReference0"/>
        <w:spacing w:after="200" w:line="276" w:lineRule="auto"/>
        <w:ind w:left="663" w:hanging="720"/>
      </w:pPr>
      <w:r>
        <w:t xml:space="preserve">Lintermans, M. (2018). </w:t>
      </w:r>
      <w:r w:rsidRPr="00E933E9">
        <w:rPr>
          <w:i/>
        </w:rPr>
        <w:t>Monitoring for Southern Pygmy Perch in the Gunning district 2018</w:t>
      </w:r>
      <w:r>
        <w:t>. Consultancy report to Gunning District Landcare.</w:t>
      </w:r>
    </w:p>
    <w:p w14:paraId="2F624F9E" w14:textId="1F8CE94D" w:rsidR="004E7D4E" w:rsidRDefault="000148A6" w:rsidP="00140061">
      <w:pPr>
        <w:pStyle w:val="CAReference0"/>
        <w:spacing w:after="200" w:line="276" w:lineRule="auto"/>
        <w:ind w:left="663" w:hanging="720"/>
      </w:pPr>
      <w:r>
        <w:t xml:space="preserve">Llewellyn, L.C. (1974). Spawning, development and distribution of the southern pygmy perch </w:t>
      </w:r>
      <w:r w:rsidRPr="000148A6">
        <w:rPr>
          <w:i/>
        </w:rPr>
        <w:t>Nannoperca australis australis</w:t>
      </w:r>
      <w:r>
        <w:t xml:space="preserve"> Günther from inland waters in eastern Australia. </w:t>
      </w:r>
      <w:r w:rsidRPr="000148A6">
        <w:rPr>
          <w:i/>
        </w:rPr>
        <w:t>Australian Journal of Marine and Freshwater Research 25</w:t>
      </w:r>
      <w:r>
        <w:t>, 121-149.</w:t>
      </w:r>
    </w:p>
    <w:p w14:paraId="5783F674" w14:textId="6AE44679" w:rsidR="006B521B" w:rsidRDefault="006B521B" w:rsidP="00140061">
      <w:pPr>
        <w:pStyle w:val="CAReference0"/>
        <w:spacing w:after="200" w:line="276" w:lineRule="auto"/>
        <w:ind w:left="663" w:hanging="720"/>
      </w:pPr>
      <w:r>
        <w:t xml:space="preserve">Lloyd, L.N., &amp; Walker, K.F. (1986). Distribution and conservation status of small freshwater fish in the River Murray, South Australia. </w:t>
      </w:r>
      <w:r>
        <w:rPr>
          <w:i/>
        </w:rPr>
        <w:t>Transactions of the Royal Society of South Australia</w:t>
      </w:r>
      <w:r>
        <w:t xml:space="preserve"> </w:t>
      </w:r>
      <w:r>
        <w:rPr>
          <w:i/>
        </w:rPr>
        <w:t>110</w:t>
      </w:r>
      <w:r>
        <w:t>, 49-57.</w:t>
      </w:r>
    </w:p>
    <w:p w14:paraId="0BB134CA" w14:textId="64D63238" w:rsidR="00202FDC" w:rsidRPr="00F21154" w:rsidRDefault="00202FDC" w:rsidP="00140061">
      <w:pPr>
        <w:spacing w:after="200" w:line="276" w:lineRule="auto"/>
        <w:ind w:left="663" w:hanging="720"/>
        <w:rPr>
          <w:rFonts w:ascii="Arial" w:hAnsi="Arial" w:cs="Arial"/>
          <w:sz w:val="22"/>
          <w:szCs w:val="22"/>
        </w:rPr>
      </w:pPr>
      <w:r>
        <w:rPr>
          <w:rFonts w:ascii="Arial" w:hAnsi="Arial" w:cs="Arial"/>
          <w:sz w:val="22"/>
          <w:szCs w:val="22"/>
        </w:rPr>
        <w:t xml:space="preserve">Lyon, J., Stuart, I., Ramsey, D. &amp; O’Mahony, J. (2010). </w:t>
      </w:r>
      <w:r w:rsidRPr="00091247">
        <w:rPr>
          <w:rFonts w:ascii="Arial" w:hAnsi="Arial" w:cs="Arial"/>
          <w:bCs/>
          <w:sz w:val="22"/>
          <w:szCs w:val="22"/>
        </w:rPr>
        <w:t>The effect of water level on lateral movements of fish between river and off-channel habitats and implications for management.</w:t>
      </w:r>
      <w:r>
        <w:rPr>
          <w:rFonts w:ascii="Arial" w:hAnsi="Arial" w:cs="Arial"/>
          <w:bCs/>
          <w:sz w:val="22"/>
          <w:szCs w:val="22"/>
        </w:rPr>
        <w:t xml:space="preserve"> </w:t>
      </w:r>
      <w:r>
        <w:rPr>
          <w:rFonts w:ascii="Arial" w:hAnsi="Arial" w:cs="Arial"/>
          <w:bCs/>
          <w:i/>
          <w:sz w:val="22"/>
          <w:szCs w:val="22"/>
        </w:rPr>
        <w:t>Marine and Freshwater Research</w:t>
      </w:r>
      <w:r w:rsidRPr="0064236F">
        <w:rPr>
          <w:rFonts w:ascii="Arial" w:hAnsi="Arial" w:cs="Arial"/>
          <w:bCs/>
          <w:i/>
          <w:sz w:val="22"/>
          <w:szCs w:val="22"/>
        </w:rPr>
        <w:t xml:space="preserve"> 61</w:t>
      </w:r>
      <w:r>
        <w:rPr>
          <w:rFonts w:ascii="Arial" w:hAnsi="Arial" w:cs="Arial"/>
          <w:bCs/>
          <w:sz w:val="22"/>
          <w:szCs w:val="22"/>
        </w:rPr>
        <w:t>, 271</w:t>
      </w:r>
      <w:r w:rsidR="00D66B5E">
        <w:rPr>
          <w:rFonts w:ascii="Arial" w:hAnsi="Arial" w:cs="Arial"/>
          <w:bCs/>
          <w:sz w:val="22"/>
          <w:szCs w:val="22"/>
        </w:rPr>
        <w:t>-</w:t>
      </w:r>
      <w:r>
        <w:rPr>
          <w:rFonts w:ascii="Arial" w:hAnsi="Arial" w:cs="Arial"/>
          <w:bCs/>
          <w:sz w:val="22"/>
          <w:szCs w:val="22"/>
        </w:rPr>
        <w:t>278.</w:t>
      </w:r>
    </w:p>
    <w:p w14:paraId="1A40184E" w14:textId="641BB88D" w:rsidR="00127EC6" w:rsidRDefault="00964CE6" w:rsidP="00127EC6">
      <w:pPr>
        <w:pStyle w:val="CAReference0"/>
        <w:spacing w:after="200" w:line="276" w:lineRule="auto"/>
        <w:ind w:left="663" w:hanging="720"/>
      </w:pPr>
      <w:r>
        <w:t>Macd</w:t>
      </w:r>
      <w:r w:rsidR="00127EC6">
        <w:t xml:space="preserve">onald, J.I., Tonkin, Z.D., Ramsey, D.S.L., Kaus, A.K., King, A.K., &amp; Crook, D.A. (2012). </w:t>
      </w:r>
      <w:r w:rsidR="00B9465C">
        <w:t>Do </w:t>
      </w:r>
      <w:r w:rsidR="00127EC6" w:rsidRPr="00127EC6">
        <w:t>invasive eastern gambusia (</w:t>
      </w:r>
      <w:r w:rsidR="00127EC6" w:rsidRPr="00127EC6">
        <w:rPr>
          <w:i/>
        </w:rPr>
        <w:t>Gambusia holbrooki</w:t>
      </w:r>
      <w:r w:rsidR="00127EC6" w:rsidRPr="00127EC6">
        <w:t>) shape</w:t>
      </w:r>
      <w:r w:rsidR="00127EC6">
        <w:t xml:space="preserve"> </w:t>
      </w:r>
      <w:r w:rsidR="00127EC6" w:rsidRPr="00127EC6">
        <w:t>wetland fish assemblage structure in south-eastern</w:t>
      </w:r>
      <w:r w:rsidR="00127EC6">
        <w:t xml:space="preserve"> </w:t>
      </w:r>
      <w:r w:rsidR="00127EC6" w:rsidRPr="00127EC6">
        <w:t>Australia?</w:t>
      </w:r>
      <w:r w:rsidR="00127EC6">
        <w:t xml:space="preserve"> </w:t>
      </w:r>
      <w:r w:rsidR="00127EC6">
        <w:rPr>
          <w:i/>
        </w:rPr>
        <w:t>Marine and Freshwater Research 63</w:t>
      </w:r>
      <w:r w:rsidR="00127EC6">
        <w:t>, 659-671.</w:t>
      </w:r>
    </w:p>
    <w:p w14:paraId="7C96ECD6" w14:textId="180855FD" w:rsidR="00612E5E" w:rsidRDefault="00612E5E" w:rsidP="00140061">
      <w:pPr>
        <w:pStyle w:val="CAReference0"/>
        <w:spacing w:after="200" w:line="276" w:lineRule="auto"/>
        <w:ind w:left="663" w:hanging="720"/>
      </w:pPr>
      <w:r>
        <w:t xml:space="preserve">McNeil, D.C., &amp; Closs, G.P. (2007). Behavioural responses of a south-east Australian floodplain fish community to gradual hypoxia. </w:t>
      </w:r>
      <w:r>
        <w:rPr>
          <w:i/>
        </w:rPr>
        <w:t>Freshwater Biology 52</w:t>
      </w:r>
      <w:r>
        <w:t>, 412-420.</w:t>
      </w:r>
    </w:p>
    <w:p w14:paraId="489F8D2B" w14:textId="4EFA1C7A" w:rsidR="0094072B" w:rsidRDefault="0094072B" w:rsidP="00140061">
      <w:pPr>
        <w:pStyle w:val="CAReference0"/>
        <w:spacing w:after="200" w:line="276" w:lineRule="auto"/>
        <w:ind w:left="663" w:hanging="720"/>
      </w:pPr>
      <w:r>
        <w:t xml:space="preserve">Morrongiello, J.R., Bond, N.R., Crook, D.A., &amp; Wong, B.B.M. (2012). Spatial variation in egg size and egg number reflects trade-offs and bet-hedging in a freshwater fish. </w:t>
      </w:r>
      <w:r>
        <w:rPr>
          <w:i/>
        </w:rPr>
        <w:t>Journal of Animal Ecology 81</w:t>
      </w:r>
      <w:r>
        <w:t>, 806-817.</w:t>
      </w:r>
    </w:p>
    <w:p w14:paraId="6B31118A" w14:textId="68F884D7" w:rsidR="00140061" w:rsidRDefault="00140061" w:rsidP="00140061">
      <w:pPr>
        <w:pStyle w:val="CAReference0"/>
        <w:spacing w:after="200" w:line="276" w:lineRule="auto"/>
        <w:ind w:left="663" w:hanging="720"/>
      </w:pPr>
      <w:r>
        <w:t>Murray–</w:t>
      </w:r>
      <w:r w:rsidR="00410750">
        <w:t xml:space="preserve">Darling Basin Authority (MDBA) (2017). </w:t>
      </w:r>
      <w:r w:rsidR="00410750" w:rsidRPr="00140061">
        <w:rPr>
          <w:i/>
        </w:rPr>
        <w:t>Basin environmental watering priorities – Overview and technical summaries</w:t>
      </w:r>
      <w:r w:rsidR="00410750">
        <w:t xml:space="preserve">. </w:t>
      </w:r>
      <w:r>
        <w:t>Licensed from the Murray‒Darling Basin Authority under a Creative Commons Attribution 4.0 Licence. Murray–Darling Basin Authority, Canberra.</w:t>
      </w:r>
    </w:p>
    <w:p w14:paraId="6F310335" w14:textId="77777777" w:rsidR="00095002" w:rsidRPr="00011003" w:rsidRDefault="00095002" w:rsidP="00095002">
      <w:pPr>
        <w:pStyle w:val="CAReference0"/>
        <w:spacing w:after="200" w:line="276" w:lineRule="auto"/>
        <w:ind w:left="663" w:hanging="720"/>
      </w:pPr>
      <w:r>
        <w:t xml:space="preserve">New South Wales Department of Primary Industries (NSW DPI) (2019). </w:t>
      </w:r>
      <w:r>
        <w:rPr>
          <w:i/>
        </w:rPr>
        <w:t>Fish stocking</w:t>
      </w:r>
      <w:r>
        <w:t>.</w:t>
      </w:r>
      <w:r>
        <w:br/>
        <w:t>Viewed: 7 May 2019</w:t>
      </w:r>
      <w:r>
        <w:br/>
        <w:t>Available on the Internet at:</w:t>
      </w:r>
      <w:r>
        <w:br/>
      </w:r>
      <w:r w:rsidRPr="001F2575">
        <w:t>https://www.dpi.nsw.gov.au/fishing/recreational/resources/stocking</w:t>
      </w:r>
    </w:p>
    <w:p w14:paraId="6104A0D2" w14:textId="15699B70" w:rsidR="00095002" w:rsidRDefault="00095002" w:rsidP="00140061">
      <w:pPr>
        <w:pStyle w:val="CAReference0"/>
        <w:spacing w:after="200" w:line="276" w:lineRule="auto"/>
        <w:ind w:left="663" w:hanging="720"/>
      </w:pPr>
      <w:r>
        <w:t xml:space="preserve">New South Wales Fisheries Scientific Committee (NSW FSC) (2019). </w:t>
      </w:r>
      <w:r w:rsidRPr="00E933E9">
        <w:rPr>
          <w:i/>
        </w:rPr>
        <w:t>Personal communication by letter, 18 March 2019</w:t>
      </w:r>
      <w:r>
        <w:t>.</w:t>
      </w:r>
      <w:r w:rsidR="00F64400">
        <w:t xml:space="preserve"> Fisheries Scientific Committee e</w:t>
      </w:r>
      <w:r w:rsidR="00F64400" w:rsidRPr="00F64400">
        <w:t xml:space="preserve">stablished </w:t>
      </w:r>
      <w:r w:rsidR="00F64400">
        <w:t>under Part </w:t>
      </w:r>
      <w:r w:rsidR="00F64400" w:rsidRPr="00F64400">
        <w:t xml:space="preserve">7a </w:t>
      </w:r>
      <w:r w:rsidR="00F64400">
        <w:t>o</w:t>
      </w:r>
      <w:r w:rsidR="00F64400" w:rsidRPr="00F64400">
        <w:t xml:space="preserve">f </w:t>
      </w:r>
      <w:r w:rsidR="00F64400">
        <w:t>t</w:t>
      </w:r>
      <w:r w:rsidR="00F64400" w:rsidRPr="00F64400">
        <w:t xml:space="preserve">he </w:t>
      </w:r>
      <w:r w:rsidR="00F64400">
        <w:t xml:space="preserve">NSW </w:t>
      </w:r>
      <w:r w:rsidR="00F64400" w:rsidRPr="00E933E9">
        <w:rPr>
          <w:i/>
        </w:rPr>
        <w:t>Fisheries Management Act 1994</w:t>
      </w:r>
      <w:r w:rsidR="00F64400">
        <w:t>.</w:t>
      </w:r>
    </w:p>
    <w:p w14:paraId="236B0053" w14:textId="269D8665" w:rsidR="004738B8" w:rsidRDefault="004738B8" w:rsidP="00140061">
      <w:pPr>
        <w:pStyle w:val="CAReference0"/>
        <w:spacing w:after="200" w:line="276" w:lineRule="auto"/>
        <w:ind w:left="663" w:hanging="720"/>
      </w:pPr>
      <w:r>
        <w:t>Pearce, L. (2015</w:t>
      </w:r>
      <w:r w:rsidR="00F53AF4">
        <w:t>a</w:t>
      </w:r>
      <w:r>
        <w:t xml:space="preserve">). </w:t>
      </w:r>
      <w:r w:rsidRPr="004738B8">
        <w:rPr>
          <w:i/>
        </w:rPr>
        <w:t>Surveys, monitoring and conservation status of Southern Pygmy Perch (</w:t>
      </w:r>
      <w:r>
        <w:t>Nannoperca </w:t>
      </w:r>
      <w:r w:rsidRPr="004738B8">
        <w:t>australis</w:t>
      </w:r>
      <w:r w:rsidRPr="004738B8">
        <w:rPr>
          <w:i/>
        </w:rPr>
        <w:t>) within Blakney and Pudman Creeks</w:t>
      </w:r>
      <w:r>
        <w:t xml:space="preserve">. </w:t>
      </w:r>
      <w:r w:rsidR="00A6306F">
        <w:t>Published by NSW Department of Primary Industries. January 2015</w:t>
      </w:r>
      <w:r w:rsidR="00A6306F">
        <w:br/>
        <w:t>Viewed 8 February 2018</w:t>
      </w:r>
      <w:r w:rsidR="00A6306F">
        <w:br/>
        <w:t>Available on the Internet at:</w:t>
      </w:r>
      <w:r>
        <w:br/>
      </w:r>
      <w:r w:rsidR="00A6306F" w:rsidRPr="00A6306F">
        <w:t>https://www.dpi.nsw.gov.au/__data/assets/pdf_file/0011/551927/southern_pygmy_perch_web_version.pdf</w:t>
      </w:r>
    </w:p>
    <w:p w14:paraId="1A8072DE" w14:textId="77777777" w:rsidR="00F53AF4" w:rsidRDefault="00F53AF4" w:rsidP="00F53AF4">
      <w:pPr>
        <w:pStyle w:val="CAReference0"/>
        <w:spacing w:after="200" w:line="276" w:lineRule="auto"/>
        <w:ind w:left="663" w:hanging="720"/>
      </w:pPr>
      <w:r>
        <w:t xml:space="preserve">Pearce, L. (2015b). </w:t>
      </w:r>
      <w:r w:rsidRPr="006E5924">
        <w:rPr>
          <w:i/>
        </w:rPr>
        <w:t xml:space="preserve">Conservation management of </w:t>
      </w:r>
      <w:r>
        <w:rPr>
          <w:i/>
        </w:rPr>
        <w:t>Southern Pygmy Perch</w:t>
      </w:r>
      <w:r w:rsidRPr="006E5924">
        <w:rPr>
          <w:i/>
        </w:rPr>
        <w:t xml:space="preserve"> (</w:t>
      </w:r>
      <w:r>
        <w:t>Nannoperca </w:t>
      </w:r>
      <w:r w:rsidRPr="006E5924">
        <w:t>australis</w:t>
      </w:r>
      <w:r w:rsidRPr="006E5924">
        <w:rPr>
          <w:i/>
        </w:rPr>
        <w:t>) in NSW, in the context of climatic extremes and alien species</w:t>
      </w:r>
      <w:r>
        <w:t xml:space="preserve">. </w:t>
      </w:r>
      <w:r w:rsidRPr="006E5924">
        <w:t>(MSc thesis). Australia: Charles Sturt University.</w:t>
      </w:r>
    </w:p>
    <w:p w14:paraId="2197D4DF" w14:textId="7875FF6D" w:rsidR="00E50319" w:rsidRDefault="00E50319" w:rsidP="00F53AF4">
      <w:pPr>
        <w:pStyle w:val="CAReference0"/>
        <w:spacing w:after="200" w:line="276" w:lineRule="auto"/>
        <w:ind w:left="663" w:hanging="720"/>
      </w:pPr>
      <w:r>
        <w:t>Price, A.E., Stoffels, R.J., Weatherman, K.A., O’Keefe, R., &amp; M</w:t>
      </w:r>
      <w:r w:rsidRPr="004070F5">
        <w:t>ü</w:t>
      </w:r>
      <w:r>
        <w:t xml:space="preserve">ller, W. (2016). </w:t>
      </w:r>
      <w:r w:rsidRPr="00E50319">
        <w:rPr>
          <w:i/>
        </w:rPr>
        <w:t>Structural habitat selection by southern pygmy perch (</w:t>
      </w:r>
      <w:r w:rsidRPr="00E50319">
        <w:t>Nannoperca australis</w:t>
      </w:r>
      <w:r w:rsidRPr="00E50319">
        <w:rPr>
          <w:i/>
        </w:rPr>
        <w:t>)</w:t>
      </w:r>
      <w:r>
        <w:t>. Final report prepared for Murray Local Land Services by the Murray-Darling Freshwater Research Centre, MDFRC Publication 102/2016 May, pp. 26.</w:t>
      </w:r>
    </w:p>
    <w:p w14:paraId="65601C17" w14:textId="302C39EB" w:rsidR="002A3BA6" w:rsidRPr="000E30BF" w:rsidRDefault="002A3BA6" w:rsidP="002A3BA6">
      <w:pPr>
        <w:spacing w:after="200" w:line="276" w:lineRule="auto"/>
        <w:ind w:left="663" w:hanging="720"/>
        <w:rPr>
          <w:rFonts w:ascii="Arial" w:hAnsi="Arial" w:cs="Arial"/>
          <w:sz w:val="22"/>
          <w:szCs w:val="22"/>
        </w:rPr>
      </w:pPr>
      <w:r w:rsidRPr="000E30BF">
        <w:rPr>
          <w:rFonts w:ascii="Arial" w:hAnsi="Arial" w:cs="Arial"/>
          <w:sz w:val="22"/>
          <w:szCs w:val="22"/>
        </w:rPr>
        <w:t>Roberts</w:t>
      </w:r>
      <w:r>
        <w:rPr>
          <w:rFonts w:ascii="Arial" w:hAnsi="Arial" w:cs="Arial"/>
          <w:sz w:val="22"/>
          <w:szCs w:val="22"/>
        </w:rPr>
        <w:t>,</w:t>
      </w:r>
      <w:r w:rsidRPr="000E30BF">
        <w:rPr>
          <w:rFonts w:ascii="Arial" w:hAnsi="Arial" w:cs="Arial"/>
          <w:sz w:val="22"/>
          <w:szCs w:val="22"/>
        </w:rPr>
        <w:t> J</w:t>
      </w:r>
      <w:r>
        <w:rPr>
          <w:rFonts w:ascii="Arial" w:hAnsi="Arial" w:cs="Arial"/>
          <w:sz w:val="22"/>
          <w:szCs w:val="22"/>
        </w:rPr>
        <w:t>.</w:t>
      </w:r>
      <w:r w:rsidRPr="000E30BF">
        <w:rPr>
          <w:rFonts w:ascii="Arial" w:hAnsi="Arial" w:cs="Arial"/>
          <w:sz w:val="22"/>
          <w:szCs w:val="22"/>
        </w:rPr>
        <w:t>, Chick</w:t>
      </w:r>
      <w:r>
        <w:rPr>
          <w:rFonts w:ascii="Arial" w:hAnsi="Arial" w:cs="Arial"/>
          <w:sz w:val="22"/>
          <w:szCs w:val="22"/>
        </w:rPr>
        <w:t>,</w:t>
      </w:r>
      <w:r w:rsidRPr="000E30BF">
        <w:rPr>
          <w:rFonts w:ascii="Arial" w:hAnsi="Arial" w:cs="Arial"/>
          <w:sz w:val="22"/>
          <w:szCs w:val="22"/>
        </w:rPr>
        <w:t> A</w:t>
      </w:r>
      <w:r>
        <w:rPr>
          <w:rFonts w:ascii="Arial" w:hAnsi="Arial" w:cs="Arial"/>
          <w:sz w:val="22"/>
          <w:szCs w:val="22"/>
        </w:rPr>
        <w:t>.</w:t>
      </w:r>
      <w:r w:rsidRPr="000E30BF">
        <w:rPr>
          <w:rFonts w:ascii="Arial" w:hAnsi="Arial" w:cs="Arial"/>
          <w:sz w:val="22"/>
          <w:szCs w:val="22"/>
        </w:rPr>
        <w:t>, Oswald</w:t>
      </w:r>
      <w:r>
        <w:rPr>
          <w:rFonts w:ascii="Arial" w:hAnsi="Arial" w:cs="Arial"/>
          <w:sz w:val="22"/>
          <w:szCs w:val="22"/>
        </w:rPr>
        <w:t>,</w:t>
      </w:r>
      <w:r w:rsidRPr="000E30BF">
        <w:rPr>
          <w:rFonts w:ascii="Arial" w:hAnsi="Arial" w:cs="Arial"/>
          <w:sz w:val="22"/>
          <w:szCs w:val="22"/>
        </w:rPr>
        <w:t> L</w:t>
      </w:r>
      <w:r>
        <w:rPr>
          <w:rFonts w:ascii="Arial" w:hAnsi="Arial" w:cs="Arial"/>
          <w:sz w:val="22"/>
          <w:szCs w:val="22"/>
        </w:rPr>
        <w:t>.,</w:t>
      </w:r>
      <w:r w:rsidRPr="000E30BF">
        <w:rPr>
          <w:rFonts w:ascii="Arial" w:hAnsi="Arial" w:cs="Arial"/>
          <w:sz w:val="22"/>
          <w:szCs w:val="22"/>
        </w:rPr>
        <w:t xml:space="preserve"> </w:t>
      </w:r>
      <w:r>
        <w:rPr>
          <w:rFonts w:ascii="Arial" w:hAnsi="Arial" w:cs="Arial"/>
          <w:sz w:val="22"/>
          <w:szCs w:val="22"/>
        </w:rPr>
        <w:t>&amp;</w:t>
      </w:r>
      <w:r w:rsidRPr="000E30BF">
        <w:rPr>
          <w:rFonts w:ascii="Arial" w:hAnsi="Arial" w:cs="Arial"/>
          <w:sz w:val="22"/>
          <w:szCs w:val="22"/>
        </w:rPr>
        <w:t xml:space="preserve"> Thompson</w:t>
      </w:r>
      <w:r>
        <w:rPr>
          <w:rFonts w:ascii="Arial" w:hAnsi="Arial" w:cs="Arial"/>
          <w:sz w:val="22"/>
          <w:szCs w:val="22"/>
        </w:rPr>
        <w:t>,</w:t>
      </w:r>
      <w:r w:rsidRPr="000E30BF">
        <w:rPr>
          <w:rFonts w:ascii="Arial" w:hAnsi="Arial" w:cs="Arial"/>
          <w:sz w:val="22"/>
          <w:szCs w:val="22"/>
        </w:rPr>
        <w:t> P</w:t>
      </w:r>
      <w:r>
        <w:rPr>
          <w:rFonts w:ascii="Arial" w:hAnsi="Arial" w:cs="Arial"/>
          <w:sz w:val="22"/>
          <w:szCs w:val="22"/>
        </w:rPr>
        <w:t>.</w:t>
      </w:r>
      <w:r w:rsidRPr="000E30BF">
        <w:rPr>
          <w:rFonts w:ascii="Arial" w:hAnsi="Arial" w:cs="Arial"/>
          <w:sz w:val="22"/>
          <w:szCs w:val="22"/>
        </w:rPr>
        <w:t xml:space="preserve"> (1995). Effects of carp, </w:t>
      </w:r>
      <w:r w:rsidRPr="000E30BF">
        <w:rPr>
          <w:rFonts w:ascii="Arial" w:hAnsi="Arial" w:cs="Arial"/>
          <w:i/>
          <w:iCs/>
          <w:sz w:val="22"/>
          <w:szCs w:val="22"/>
        </w:rPr>
        <w:t>Cyprinus carpio</w:t>
      </w:r>
      <w:r w:rsidRPr="000E30BF">
        <w:rPr>
          <w:rFonts w:ascii="Arial" w:hAnsi="Arial" w:cs="Arial"/>
          <w:sz w:val="22"/>
          <w:szCs w:val="22"/>
        </w:rPr>
        <w:t xml:space="preserve">, an exotic benthivorous fish, on aquatic plants and water quality in experimental ponds. </w:t>
      </w:r>
      <w:r w:rsidRPr="000E30BF">
        <w:rPr>
          <w:rFonts w:ascii="Arial" w:hAnsi="Arial" w:cs="Arial"/>
          <w:i/>
          <w:sz w:val="22"/>
          <w:szCs w:val="22"/>
        </w:rPr>
        <w:t>Marine and Freshwater Research</w:t>
      </w:r>
      <w:r w:rsidRPr="000E30BF">
        <w:rPr>
          <w:rFonts w:ascii="Arial" w:hAnsi="Arial" w:cs="Arial"/>
          <w:sz w:val="22"/>
          <w:szCs w:val="22"/>
        </w:rPr>
        <w:t xml:space="preserve"> </w:t>
      </w:r>
      <w:r w:rsidRPr="009C2526">
        <w:rPr>
          <w:rFonts w:ascii="Arial" w:hAnsi="Arial" w:cs="Arial"/>
          <w:i/>
          <w:sz w:val="22"/>
          <w:szCs w:val="22"/>
        </w:rPr>
        <w:t>46</w:t>
      </w:r>
      <w:r>
        <w:rPr>
          <w:rFonts w:ascii="Arial" w:hAnsi="Arial" w:cs="Arial"/>
          <w:i/>
          <w:sz w:val="22"/>
          <w:szCs w:val="22"/>
        </w:rPr>
        <w:t>,</w:t>
      </w:r>
      <w:r w:rsidRPr="000E30BF">
        <w:rPr>
          <w:rFonts w:ascii="Arial" w:hAnsi="Arial" w:cs="Arial"/>
          <w:sz w:val="22"/>
          <w:szCs w:val="22"/>
        </w:rPr>
        <w:t xml:space="preserve"> 1171</w:t>
      </w:r>
      <w:r w:rsidR="00FF4AAA">
        <w:rPr>
          <w:rFonts w:ascii="Arial" w:hAnsi="Arial" w:cs="Arial"/>
          <w:sz w:val="22"/>
          <w:szCs w:val="22"/>
        </w:rPr>
        <w:t>-</w:t>
      </w:r>
      <w:r w:rsidRPr="000E30BF">
        <w:rPr>
          <w:rFonts w:ascii="Arial" w:hAnsi="Arial" w:cs="Arial"/>
          <w:sz w:val="22"/>
          <w:szCs w:val="22"/>
        </w:rPr>
        <w:t>1180.</w:t>
      </w:r>
    </w:p>
    <w:p w14:paraId="33228F0C" w14:textId="77777777" w:rsidR="002A3BA6" w:rsidRPr="000E30BF" w:rsidRDefault="002A3BA6" w:rsidP="002A3BA6">
      <w:pPr>
        <w:spacing w:after="200" w:line="276" w:lineRule="auto"/>
        <w:ind w:left="663" w:hanging="720"/>
        <w:rPr>
          <w:rFonts w:ascii="Arial" w:hAnsi="Arial" w:cs="Arial"/>
          <w:sz w:val="22"/>
          <w:szCs w:val="22"/>
        </w:rPr>
      </w:pPr>
      <w:r w:rsidRPr="000E30BF">
        <w:rPr>
          <w:rFonts w:ascii="Arial" w:hAnsi="Arial" w:cs="Arial"/>
          <w:sz w:val="22"/>
          <w:szCs w:val="22"/>
        </w:rPr>
        <w:t>Roberts</w:t>
      </w:r>
      <w:r>
        <w:rPr>
          <w:rFonts w:ascii="Arial" w:hAnsi="Arial" w:cs="Arial"/>
          <w:sz w:val="22"/>
          <w:szCs w:val="22"/>
        </w:rPr>
        <w:t>,</w:t>
      </w:r>
      <w:r w:rsidRPr="000E30BF">
        <w:rPr>
          <w:rFonts w:ascii="Arial" w:hAnsi="Arial" w:cs="Arial"/>
          <w:sz w:val="22"/>
          <w:szCs w:val="22"/>
        </w:rPr>
        <w:t> J</w:t>
      </w:r>
      <w:r>
        <w:rPr>
          <w:rFonts w:ascii="Arial" w:hAnsi="Arial" w:cs="Arial"/>
          <w:sz w:val="22"/>
          <w:szCs w:val="22"/>
        </w:rPr>
        <w:t>.,</w:t>
      </w:r>
      <w:r w:rsidRPr="000E30BF">
        <w:rPr>
          <w:rFonts w:ascii="Arial" w:hAnsi="Arial" w:cs="Arial"/>
          <w:sz w:val="22"/>
          <w:szCs w:val="22"/>
        </w:rPr>
        <w:t xml:space="preserve"> </w:t>
      </w:r>
      <w:r>
        <w:rPr>
          <w:rFonts w:ascii="Arial" w:hAnsi="Arial" w:cs="Arial"/>
          <w:sz w:val="22"/>
          <w:szCs w:val="22"/>
        </w:rPr>
        <w:t>&amp;</w:t>
      </w:r>
      <w:r w:rsidRPr="000E30BF">
        <w:rPr>
          <w:rFonts w:ascii="Arial" w:hAnsi="Arial" w:cs="Arial"/>
          <w:sz w:val="22"/>
          <w:szCs w:val="22"/>
        </w:rPr>
        <w:t xml:space="preserve"> Sainty</w:t>
      </w:r>
      <w:r>
        <w:rPr>
          <w:rFonts w:ascii="Arial" w:hAnsi="Arial" w:cs="Arial"/>
          <w:sz w:val="22"/>
          <w:szCs w:val="22"/>
        </w:rPr>
        <w:t>,</w:t>
      </w:r>
      <w:r w:rsidRPr="000E30BF">
        <w:rPr>
          <w:rFonts w:ascii="Arial" w:hAnsi="Arial" w:cs="Arial"/>
          <w:sz w:val="22"/>
          <w:szCs w:val="22"/>
        </w:rPr>
        <w:t> G</w:t>
      </w:r>
      <w:r>
        <w:rPr>
          <w:rFonts w:ascii="Arial" w:hAnsi="Arial" w:cs="Arial"/>
          <w:sz w:val="22"/>
          <w:szCs w:val="22"/>
        </w:rPr>
        <w:t>.</w:t>
      </w:r>
      <w:r w:rsidRPr="000E30BF">
        <w:rPr>
          <w:rFonts w:ascii="Arial" w:hAnsi="Arial" w:cs="Arial"/>
          <w:sz w:val="22"/>
          <w:szCs w:val="22"/>
        </w:rPr>
        <w:t xml:space="preserve"> (1996). </w:t>
      </w:r>
      <w:r w:rsidRPr="000E30BF">
        <w:rPr>
          <w:rFonts w:ascii="Arial" w:hAnsi="Arial" w:cs="Arial"/>
          <w:i/>
          <w:sz w:val="22"/>
          <w:szCs w:val="22"/>
        </w:rPr>
        <w:t>Listening to the Lachlan</w:t>
      </w:r>
      <w:r w:rsidRPr="000E30BF">
        <w:rPr>
          <w:rFonts w:ascii="Arial" w:hAnsi="Arial" w:cs="Arial"/>
          <w:sz w:val="22"/>
          <w:szCs w:val="22"/>
        </w:rPr>
        <w:t>. Geoff Sainty and Associates, Potts Point, NSW.</w:t>
      </w:r>
    </w:p>
    <w:p w14:paraId="0845E3EE" w14:textId="4697D599" w:rsidR="00A54508" w:rsidRDefault="00A54508" w:rsidP="00140061">
      <w:pPr>
        <w:pStyle w:val="CAReference0"/>
        <w:spacing w:after="200" w:line="276" w:lineRule="auto"/>
        <w:ind w:left="663" w:hanging="720"/>
      </w:pPr>
      <w:r>
        <w:t xml:space="preserve">Saddlier, S., Koehn, J.D., &amp; Hammer, M.P. (2013). Let’s not forget the small fishes – conservation of two threatened species of pygmy perch in south-eastern Australia. </w:t>
      </w:r>
      <w:r>
        <w:rPr>
          <w:i/>
        </w:rPr>
        <w:t>Marine and Freshwater Research 64</w:t>
      </w:r>
      <w:r>
        <w:t>, 874-886.</w:t>
      </w:r>
    </w:p>
    <w:p w14:paraId="2D53FDCE" w14:textId="18E843AE" w:rsidR="00D80C90" w:rsidRDefault="00D80C90" w:rsidP="00140061">
      <w:pPr>
        <w:pStyle w:val="CAReference0"/>
        <w:spacing w:after="200" w:line="276" w:lineRule="auto"/>
        <w:ind w:left="663" w:hanging="720"/>
      </w:pPr>
      <w:r>
        <w:t xml:space="preserve">Scott, E.O.G. (1971). Observations on some Tasmanian fishes – Part XVIII. </w:t>
      </w:r>
      <w:r>
        <w:rPr>
          <w:i/>
        </w:rPr>
        <w:t>Papers and Proceedings of the Royal Society of Tasmania 105</w:t>
      </w:r>
      <w:r>
        <w:t>, 119-143.</w:t>
      </w:r>
    </w:p>
    <w:p w14:paraId="68E15176" w14:textId="1D98613B" w:rsidR="00A6306F" w:rsidRDefault="00A6306F" w:rsidP="00140061">
      <w:pPr>
        <w:pStyle w:val="CAReference0"/>
        <w:spacing w:after="200" w:line="276" w:lineRule="auto"/>
        <w:ind w:left="663" w:hanging="720"/>
      </w:pPr>
      <w:r>
        <w:t xml:space="preserve">Sharpe, C., &amp; Wilson, E. (2012). </w:t>
      </w:r>
      <w:r w:rsidRPr="00A6306F">
        <w:rPr>
          <w:i/>
        </w:rPr>
        <w:t>Fish surveys at 39 sites throughout Millewa Forest, NSW, with focus on the distribution of Southern pygmy perch (</w:t>
      </w:r>
      <w:r w:rsidRPr="00A6306F">
        <w:t>Nannoperca australis</w:t>
      </w:r>
      <w:r w:rsidRPr="00A6306F">
        <w:rPr>
          <w:i/>
        </w:rPr>
        <w:t>)</w:t>
      </w:r>
      <w:r>
        <w:t>. May/June 2012. Summary of Findings Report for the NSW Office of Environment and Heritage.</w:t>
      </w:r>
    </w:p>
    <w:p w14:paraId="5F24D4DC" w14:textId="280AD1D6" w:rsidR="00A6306F" w:rsidRDefault="00A6306F" w:rsidP="00140061">
      <w:pPr>
        <w:pStyle w:val="CAReference0"/>
        <w:spacing w:after="200" w:line="276" w:lineRule="auto"/>
        <w:ind w:left="663" w:hanging="720"/>
      </w:pPr>
      <w:r>
        <w:t xml:space="preserve">Sharpe, C., Wilson, E., &amp; Healy, S. (2012). </w:t>
      </w:r>
      <w:r w:rsidRPr="00A6306F">
        <w:rPr>
          <w:i/>
        </w:rPr>
        <w:t>Summary of fish surveys at Normans Lagoon NSW, with focus on the occurrence of Southern pygmy perch (</w:t>
      </w:r>
      <w:r w:rsidRPr="00A6306F">
        <w:t>Nannoperca australis</w:t>
      </w:r>
      <w:r w:rsidRPr="00A6306F">
        <w:rPr>
          <w:i/>
        </w:rPr>
        <w:t>)</w:t>
      </w:r>
      <w:r>
        <w:t>. June 2012. Summary of Findings Report for the NSW Office of Environment and Heritage.</w:t>
      </w:r>
    </w:p>
    <w:p w14:paraId="320C9DE7" w14:textId="37F33C95" w:rsidR="00E64115" w:rsidRDefault="00E64115" w:rsidP="00140061">
      <w:pPr>
        <w:pStyle w:val="CAReference0"/>
        <w:spacing w:after="200" w:line="276" w:lineRule="auto"/>
        <w:ind w:left="663" w:hanging="720"/>
      </w:pPr>
      <w:r>
        <w:t xml:space="preserve">South Australia Department of Environment and Water (SA DEW) (2019). </w:t>
      </w:r>
      <w:r>
        <w:rPr>
          <w:i/>
        </w:rPr>
        <w:t>Personal communication by email</w:t>
      </w:r>
      <w:r w:rsidR="00CD7152">
        <w:rPr>
          <w:i/>
        </w:rPr>
        <w:t>, 22 February 2019</w:t>
      </w:r>
      <w:r w:rsidR="00CD7152">
        <w:t>. South Australian Government.</w:t>
      </w:r>
    </w:p>
    <w:p w14:paraId="2674C40C" w14:textId="7D954F09" w:rsidR="00506A83" w:rsidRDefault="00506A83" w:rsidP="00140061">
      <w:pPr>
        <w:pStyle w:val="CAReference0"/>
        <w:spacing w:after="200" w:line="276" w:lineRule="auto"/>
        <w:ind w:left="663" w:hanging="720"/>
      </w:pPr>
      <w:r>
        <w:t xml:space="preserve">Todd, C.R., Koehn, J.D., Pearce, L., Dodd, L., Humphries, P., &amp; Morrongiello, J.R. (2017). Forgotten fishes: What is the future for small threatened freshwater fish? Population risk assessment for southern pygmy perch, </w:t>
      </w:r>
      <w:r w:rsidRPr="00506A83">
        <w:rPr>
          <w:i/>
        </w:rPr>
        <w:t>Nannoperca australis</w:t>
      </w:r>
      <w:r>
        <w:t xml:space="preserve">. </w:t>
      </w:r>
      <w:r w:rsidRPr="00506A83">
        <w:rPr>
          <w:i/>
        </w:rPr>
        <w:t>Aquatic Conservation: Marine and Freshwater Ecosystems</w:t>
      </w:r>
      <w:r>
        <w:rPr>
          <w:i/>
        </w:rPr>
        <w:t xml:space="preserve"> 27</w:t>
      </w:r>
      <w:r>
        <w:t>, 1290-1300.</w:t>
      </w:r>
    </w:p>
    <w:p w14:paraId="6818E9EF" w14:textId="725A07E3" w:rsidR="006D111B" w:rsidRDefault="0037580C" w:rsidP="006D111B">
      <w:pPr>
        <w:spacing w:after="200" w:line="276" w:lineRule="auto"/>
        <w:ind w:left="662" w:hanging="720"/>
        <w:rPr>
          <w:rFonts w:ascii="Arial" w:hAnsi="Arial" w:cs="Arial"/>
          <w:bCs/>
          <w:color w:val="000000"/>
          <w:spacing w:val="-2"/>
          <w:sz w:val="22"/>
          <w:szCs w:val="20"/>
        </w:rPr>
      </w:pPr>
      <w:r>
        <w:rPr>
          <w:rFonts w:ascii="Arial" w:hAnsi="Arial" w:cs="Arial"/>
          <w:bCs/>
          <w:color w:val="000000"/>
          <w:spacing w:val="-2"/>
          <w:sz w:val="22"/>
          <w:szCs w:val="20"/>
        </w:rPr>
        <w:t>Tonkin, Z., King, A.J., &amp; Mahoney, J. (2008). Effects of flooding on recruitment and dispersal of the southern pygmy perch (</w:t>
      </w:r>
      <w:r>
        <w:rPr>
          <w:rFonts w:ascii="Arial" w:hAnsi="Arial" w:cs="Arial"/>
          <w:bCs/>
          <w:i/>
          <w:color w:val="000000"/>
          <w:spacing w:val="-2"/>
          <w:sz w:val="22"/>
          <w:szCs w:val="20"/>
        </w:rPr>
        <w:t>Nannoperca australis</w:t>
      </w:r>
      <w:r>
        <w:rPr>
          <w:rFonts w:ascii="Arial" w:hAnsi="Arial" w:cs="Arial"/>
          <w:bCs/>
          <w:color w:val="000000"/>
          <w:spacing w:val="-2"/>
          <w:sz w:val="22"/>
          <w:szCs w:val="20"/>
        </w:rPr>
        <w:t xml:space="preserve">) at a Murray River floodplain wetland. </w:t>
      </w:r>
      <w:r>
        <w:rPr>
          <w:rFonts w:ascii="Arial" w:hAnsi="Arial" w:cs="Arial"/>
          <w:bCs/>
          <w:i/>
          <w:color w:val="000000"/>
          <w:spacing w:val="-2"/>
          <w:sz w:val="22"/>
          <w:szCs w:val="20"/>
        </w:rPr>
        <w:t>Ecological Management &amp; Restoration 9</w:t>
      </w:r>
      <w:r>
        <w:rPr>
          <w:rFonts w:ascii="Arial" w:hAnsi="Arial" w:cs="Arial"/>
          <w:bCs/>
          <w:color w:val="000000"/>
          <w:spacing w:val="-2"/>
          <w:sz w:val="22"/>
          <w:szCs w:val="20"/>
        </w:rPr>
        <w:t>, 196-201.</w:t>
      </w:r>
    </w:p>
    <w:p w14:paraId="52944E9E" w14:textId="212D761D" w:rsidR="00777B1E" w:rsidRPr="00777B1E" w:rsidRDefault="00777B1E" w:rsidP="00777B1E">
      <w:pPr>
        <w:spacing w:after="200" w:line="276" w:lineRule="auto"/>
        <w:ind w:left="662" w:hanging="720"/>
        <w:rPr>
          <w:rFonts w:ascii="Arial" w:hAnsi="Arial" w:cs="Arial"/>
          <w:bCs/>
          <w:color w:val="000000"/>
          <w:spacing w:val="-2"/>
          <w:sz w:val="22"/>
          <w:szCs w:val="20"/>
        </w:rPr>
      </w:pPr>
      <w:r w:rsidRPr="00777B1E">
        <w:rPr>
          <w:rFonts w:ascii="Arial" w:hAnsi="Arial" w:cs="Arial"/>
          <w:bCs/>
          <w:color w:val="000000"/>
          <w:spacing w:val="-2"/>
          <w:sz w:val="22"/>
          <w:szCs w:val="20"/>
        </w:rPr>
        <w:t xml:space="preserve">Tonkin, Z., Macdonald, J., Kaus, A., Ramsey, D., Hames, F., Crook, D., &amp; King, A. (2011). A field based assessment of native fish responses following eastern gambusia removal: putting theory into practice. In: Jackson, P. &amp; Bamford, H. (eds) (2011). </w:t>
      </w:r>
      <w:r w:rsidRPr="00777B1E">
        <w:rPr>
          <w:rFonts w:ascii="Arial" w:hAnsi="Arial" w:cs="Arial"/>
          <w:bCs/>
          <w:i/>
          <w:color w:val="000000"/>
          <w:spacing w:val="-2"/>
          <w:sz w:val="22"/>
          <w:szCs w:val="20"/>
        </w:rPr>
        <w:t>Gambusia Forum 2011: Small fish…big problem</w:t>
      </w:r>
      <w:r w:rsidRPr="00777B1E">
        <w:rPr>
          <w:rFonts w:ascii="Arial" w:hAnsi="Arial" w:cs="Arial"/>
          <w:bCs/>
          <w:color w:val="000000"/>
          <w:spacing w:val="-2"/>
          <w:sz w:val="22"/>
          <w:szCs w:val="20"/>
        </w:rPr>
        <w:t>, 1–2 June 2011, Crown Plaza Hotel, Melbourne, Victoria, Australia.</w:t>
      </w:r>
    </w:p>
    <w:p w14:paraId="01DAC25A" w14:textId="5A92D94D" w:rsidR="00033838" w:rsidRDefault="00033838" w:rsidP="00140061">
      <w:pPr>
        <w:pStyle w:val="CAReference0"/>
        <w:spacing w:after="200" w:line="276" w:lineRule="auto"/>
        <w:ind w:left="663" w:hanging="720"/>
      </w:pPr>
      <w:r w:rsidRPr="00033838">
        <w:t>Trueman</w:t>
      </w:r>
      <w:r>
        <w:t>,</w:t>
      </w:r>
      <w:r w:rsidRPr="00033838">
        <w:t xml:space="preserve"> W</w:t>
      </w:r>
      <w:r>
        <w:t>.</w:t>
      </w:r>
      <w:r w:rsidRPr="00033838">
        <w:t>T</w:t>
      </w:r>
      <w:r>
        <w:t>.</w:t>
      </w:r>
      <w:r w:rsidRPr="00033838">
        <w:t xml:space="preserve"> (2011). </w:t>
      </w:r>
      <w:r w:rsidRPr="00033838">
        <w:rPr>
          <w:i/>
        </w:rPr>
        <w:t>True Tales of the Trout Cod: River Histories of the Murray-Darling Basin</w:t>
      </w:r>
      <w:r w:rsidRPr="00033838">
        <w:t>. MDBA Publication No. 215/11. Murray-Darling Basin Authority, Canberra.</w:t>
      </w:r>
    </w:p>
    <w:p w14:paraId="3562831B" w14:textId="098B569A" w:rsidR="003E685C" w:rsidRDefault="003E685C" w:rsidP="00140061">
      <w:pPr>
        <w:pStyle w:val="CAReference0"/>
        <w:spacing w:after="200" w:line="276" w:lineRule="auto"/>
        <w:ind w:left="663" w:hanging="720"/>
      </w:pPr>
      <w:r>
        <w:t xml:space="preserve">Unmack, P. (1992). Victorian pygmy perches. </w:t>
      </w:r>
      <w:r>
        <w:rPr>
          <w:i/>
        </w:rPr>
        <w:t>Fishes of Sahul 7</w:t>
      </w:r>
      <w:r>
        <w:t>, 321</w:t>
      </w:r>
      <w:r w:rsidR="005E737E">
        <w:t>-323.</w:t>
      </w:r>
    </w:p>
    <w:p w14:paraId="7352F3E6" w14:textId="18C3529A" w:rsidR="00A31C48" w:rsidRDefault="00A31C48" w:rsidP="00140061">
      <w:pPr>
        <w:pStyle w:val="CAReference0"/>
        <w:spacing w:after="200" w:line="276" w:lineRule="auto"/>
        <w:ind w:left="663" w:hanging="720"/>
      </w:pPr>
      <w:r>
        <w:t xml:space="preserve">Unmack, P.J., Hammer, M.P., Adams, M., &amp; Dowling, T.E. (2011). A phylogenetic analysis of pygmy perches (Teleostei: Percichthyidae) </w:t>
      </w:r>
      <w:r w:rsidR="000E04D8">
        <w:t xml:space="preserve">with an assessment of the major historical influences on aquatic biogeography in southern Australia. </w:t>
      </w:r>
      <w:r w:rsidR="000E04D8">
        <w:rPr>
          <w:i/>
        </w:rPr>
        <w:t>Systematic Biology 60</w:t>
      </w:r>
      <w:r w:rsidR="000E04D8">
        <w:t>, 797-812.</w:t>
      </w:r>
    </w:p>
    <w:p w14:paraId="1D8A9DB8" w14:textId="03D3100A" w:rsidR="004E7D4E" w:rsidRDefault="000148A6" w:rsidP="00140061">
      <w:pPr>
        <w:pStyle w:val="CAReference0"/>
        <w:spacing w:after="200" w:line="276" w:lineRule="auto"/>
        <w:ind w:left="663" w:hanging="720"/>
      </w:pPr>
      <w:r>
        <w:t xml:space="preserve">Unmack, P.J., Hammer, M.P., Adams, M., Johnson, J.B., &amp; Dowling, T.E. (2013). The role of continental shelf width in determining freshwater phylogeographic patterns in south-eastern Australian pygmy perches (Teleostei: Percichthyidae). </w:t>
      </w:r>
      <w:r>
        <w:rPr>
          <w:i/>
        </w:rPr>
        <w:t>Molecular Ecology 22</w:t>
      </w:r>
      <w:r>
        <w:t>, 1683-1699</w:t>
      </w:r>
      <w:r w:rsidR="00F50B60">
        <w:t>.</w:t>
      </w:r>
    </w:p>
    <w:p w14:paraId="505DD010" w14:textId="1C692389" w:rsidR="002A3BA6" w:rsidRDefault="002A3BA6" w:rsidP="002A3BA6">
      <w:pPr>
        <w:spacing w:after="200" w:line="276" w:lineRule="auto"/>
        <w:ind w:left="663" w:hanging="720"/>
        <w:rPr>
          <w:rFonts w:ascii="Arial" w:hAnsi="Arial" w:cs="Arial"/>
          <w:sz w:val="22"/>
          <w:szCs w:val="22"/>
        </w:rPr>
      </w:pPr>
      <w:r w:rsidRPr="005079C3">
        <w:rPr>
          <w:rFonts w:ascii="Arial" w:hAnsi="Arial" w:cs="Arial"/>
          <w:sz w:val="22"/>
          <w:szCs w:val="22"/>
        </w:rPr>
        <w:t>Vilizzi</w:t>
      </w:r>
      <w:r>
        <w:rPr>
          <w:rFonts w:ascii="Arial" w:hAnsi="Arial" w:cs="Arial"/>
          <w:sz w:val="22"/>
          <w:szCs w:val="22"/>
        </w:rPr>
        <w:t>,</w:t>
      </w:r>
      <w:r w:rsidRPr="005079C3">
        <w:rPr>
          <w:rFonts w:ascii="Arial" w:hAnsi="Arial" w:cs="Arial"/>
          <w:sz w:val="22"/>
          <w:szCs w:val="22"/>
        </w:rPr>
        <w:t> L</w:t>
      </w:r>
      <w:r>
        <w:rPr>
          <w:rFonts w:ascii="Arial" w:hAnsi="Arial" w:cs="Arial"/>
          <w:sz w:val="22"/>
          <w:szCs w:val="22"/>
        </w:rPr>
        <w:t>.</w:t>
      </w:r>
      <w:r w:rsidRPr="005079C3">
        <w:rPr>
          <w:rFonts w:ascii="Arial" w:hAnsi="Arial" w:cs="Arial"/>
          <w:sz w:val="22"/>
          <w:szCs w:val="22"/>
        </w:rPr>
        <w:t>, Thwaites</w:t>
      </w:r>
      <w:r>
        <w:rPr>
          <w:rFonts w:ascii="Arial" w:hAnsi="Arial" w:cs="Arial"/>
          <w:sz w:val="22"/>
          <w:szCs w:val="22"/>
        </w:rPr>
        <w:t>,</w:t>
      </w:r>
      <w:r w:rsidRPr="005079C3">
        <w:rPr>
          <w:rFonts w:ascii="Arial" w:hAnsi="Arial" w:cs="Arial"/>
          <w:sz w:val="22"/>
          <w:szCs w:val="22"/>
        </w:rPr>
        <w:t> L</w:t>
      </w:r>
      <w:r>
        <w:rPr>
          <w:rFonts w:ascii="Arial" w:hAnsi="Arial" w:cs="Arial"/>
          <w:sz w:val="22"/>
          <w:szCs w:val="22"/>
        </w:rPr>
        <w:t>.</w:t>
      </w:r>
      <w:r w:rsidRPr="005079C3">
        <w:rPr>
          <w:rFonts w:ascii="Arial" w:hAnsi="Arial" w:cs="Arial"/>
          <w:sz w:val="22"/>
          <w:szCs w:val="22"/>
        </w:rPr>
        <w:t>A</w:t>
      </w:r>
      <w:r>
        <w:rPr>
          <w:rFonts w:ascii="Arial" w:hAnsi="Arial" w:cs="Arial"/>
          <w:sz w:val="22"/>
          <w:szCs w:val="22"/>
        </w:rPr>
        <w:t>.</w:t>
      </w:r>
      <w:r w:rsidRPr="005079C3">
        <w:rPr>
          <w:rFonts w:ascii="Arial" w:hAnsi="Arial" w:cs="Arial"/>
          <w:sz w:val="22"/>
          <w:szCs w:val="22"/>
        </w:rPr>
        <w:t>, Smith</w:t>
      </w:r>
      <w:r>
        <w:rPr>
          <w:rFonts w:ascii="Arial" w:hAnsi="Arial" w:cs="Arial"/>
          <w:sz w:val="22"/>
          <w:szCs w:val="22"/>
        </w:rPr>
        <w:t>,</w:t>
      </w:r>
      <w:r w:rsidRPr="005079C3">
        <w:rPr>
          <w:rFonts w:ascii="Arial" w:hAnsi="Arial" w:cs="Arial"/>
          <w:sz w:val="22"/>
          <w:szCs w:val="22"/>
        </w:rPr>
        <w:t> B</w:t>
      </w:r>
      <w:r>
        <w:rPr>
          <w:rFonts w:ascii="Arial" w:hAnsi="Arial" w:cs="Arial"/>
          <w:sz w:val="22"/>
          <w:szCs w:val="22"/>
        </w:rPr>
        <w:t>.</w:t>
      </w:r>
      <w:r w:rsidRPr="005079C3">
        <w:rPr>
          <w:rFonts w:ascii="Arial" w:hAnsi="Arial" w:cs="Arial"/>
          <w:sz w:val="22"/>
          <w:szCs w:val="22"/>
        </w:rPr>
        <w:t>B</w:t>
      </w:r>
      <w:r>
        <w:rPr>
          <w:rFonts w:ascii="Arial" w:hAnsi="Arial" w:cs="Arial"/>
          <w:sz w:val="22"/>
          <w:szCs w:val="22"/>
        </w:rPr>
        <w:t>.</w:t>
      </w:r>
      <w:r w:rsidRPr="005079C3">
        <w:rPr>
          <w:rFonts w:ascii="Arial" w:hAnsi="Arial" w:cs="Arial"/>
          <w:sz w:val="22"/>
          <w:szCs w:val="22"/>
        </w:rPr>
        <w:t>, Nicol</w:t>
      </w:r>
      <w:r>
        <w:rPr>
          <w:rFonts w:ascii="Arial" w:hAnsi="Arial" w:cs="Arial"/>
          <w:sz w:val="22"/>
          <w:szCs w:val="22"/>
        </w:rPr>
        <w:t>,</w:t>
      </w:r>
      <w:r w:rsidRPr="005079C3">
        <w:rPr>
          <w:rFonts w:ascii="Arial" w:hAnsi="Arial" w:cs="Arial"/>
          <w:sz w:val="22"/>
          <w:szCs w:val="22"/>
        </w:rPr>
        <w:t> J</w:t>
      </w:r>
      <w:r>
        <w:rPr>
          <w:rFonts w:ascii="Arial" w:hAnsi="Arial" w:cs="Arial"/>
          <w:sz w:val="22"/>
          <w:szCs w:val="22"/>
        </w:rPr>
        <w:t>.</w:t>
      </w:r>
      <w:r w:rsidRPr="005079C3">
        <w:rPr>
          <w:rFonts w:ascii="Arial" w:hAnsi="Arial" w:cs="Arial"/>
          <w:sz w:val="22"/>
          <w:szCs w:val="22"/>
        </w:rPr>
        <w:t>M</w:t>
      </w:r>
      <w:r>
        <w:rPr>
          <w:rFonts w:ascii="Arial" w:hAnsi="Arial" w:cs="Arial"/>
          <w:sz w:val="22"/>
          <w:szCs w:val="22"/>
        </w:rPr>
        <w:t>.,</w:t>
      </w:r>
      <w:r w:rsidRPr="005079C3">
        <w:rPr>
          <w:rFonts w:ascii="Arial" w:hAnsi="Arial" w:cs="Arial"/>
          <w:sz w:val="22"/>
          <w:szCs w:val="22"/>
        </w:rPr>
        <w:t xml:space="preserve"> </w:t>
      </w:r>
      <w:r>
        <w:rPr>
          <w:rFonts w:ascii="Arial" w:hAnsi="Arial" w:cs="Arial"/>
          <w:sz w:val="22"/>
          <w:szCs w:val="22"/>
        </w:rPr>
        <w:t>&amp;</w:t>
      </w:r>
      <w:r w:rsidRPr="005079C3">
        <w:rPr>
          <w:rFonts w:ascii="Arial" w:hAnsi="Arial" w:cs="Arial"/>
          <w:sz w:val="22"/>
          <w:szCs w:val="22"/>
        </w:rPr>
        <w:t xml:space="preserve"> Madden</w:t>
      </w:r>
      <w:r>
        <w:rPr>
          <w:rFonts w:ascii="Arial" w:hAnsi="Arial" w:cs="Arial"/>
          <w:sz w:val="22"/>
          <w:szCs w:val="22"/>
        </w:rPr>
        <w:t>,</w:t>
      </w:r>
      <w:r w:rsidRPr="005079C3">
        <w:rPr>
          <w:rFonts w:ascii="Arial" w:hAnsi="Arial" w:cs="Arial"/>
          <w:sz w:val="22"/>
          <w:szCs w:val="22"/>
        </w:rPr>
        <w:t> C</w:t>
      </w:r>
      <w:r>
        <w:rPr>
          <w:rFonts w:ascii="Arial" w:hAnsi="Arial" w:cs="Arial"/>
          <w:sz w:val="22"/>
          <w:szCs w:val="22"/>
        </w:rPr>
        <w:t>.</w:t>
      </w:r>
      <w:r w:rsidRPr="005079C3">
        <w:rPr>
          <w:rFonts w:ascii="Arial" w:hAnsi="Arial" w:cs="Arial"/>
          <w:sz w:val="22"/>
          <w:szCs w:val="22"/>
        </w:rPr>
        <w:t>P</w:t>
      </w:r>
      <w:r>
        <w:rPr>
          <w:rFonts w:ascii="Arial" w:hAnsi="Arial" w:cs="Arial"/>
          <w:sz w:val="22"/>
          <w:szCs w:val="22"/>
        </w:rPr>
        <w:t>.</w:t>
      </w:r>
      <w:r w:rsidRPr="005079C3">
        <w:rPr>
          <w:rFonts w:ascii="Arial" w:hAnsi="Arial" w:cs="Arial"/>
          <w:sz w:val="22"/>
          <w:szCs w:val="22"/>
        </w:rPr>
        <w:t xml:space="preserve"> (2014). Ecological effects of common carp (</w:t>
      </w:r>
      <w:r w:rsidRPr="005079C3">
        <w:rPr>
          <w:rFonts w:ascii="Arial" w:hAnsi="Arial" w:cs="Arial"/>
          <w:i/>
          <w:sz w:val="22"/>
          <w:szCs w:val="22"/>
        </w:rPr>
        <w:t>Cyprinus</w:t>
      </w:r>
      <w:r>
        <w:rPr>
          <w:rFonts w:ascii="Arial" w:hAnsi="Arial" w:cs="Arial"/>
          <w:i/>
          <w:sz w:val="22"/>
          <w:szCs w:val="22"/>
        </w:rPr>
        <w:t> </w:t>
      </w:r>
      <w:r w:rsidRPr="005079C3">
        <w:rPr>
          <w:rFonts w:ascii="Arial" w:hAnsi="Arial" w:cs="Arial"/>
          <w:i/>
          <w:sz w:val="22"/>
          <w:szCs w:val="22"/>
        </w:rPr>
        <w:t>carpio</w:t>
      </w:r>
      <w:r w:rsidRPr="005079C3">
        <w:rPr>
          <w:rFonts w:ascii="Arial" w:hAnsi="Arial" w:cs="Arial"/>
          <w:sz w:val="22"/>
          <w:szCs w:val="22"/>
        </w:rPr>
        <w:t xml:space="preserve">) in a semi-arid floodplain wetland. </w:t>
      </w:r>
      <w:r w:rsidRPr="005079C3">
        <w:rPr>
          <w:rFonts w:ascii="Arial" w:hAnsi="Arial" w:cs="Arial"/>
          <w:i/>
          <w:sz w:val="22"/>
          <w:szCs w:val="22"/>
        </w:rPr>
        <w:t>Marine and Freshwater Research</w:t>
      </w:r>
      <w:r>
        <w:rPr>
          <w:rFonts w:ascii="Arial" w:hAnsi="Arial" w:cs="Arial"/>
          <w:i/>
          <w:sz w:val="22"/>
          <w:szCs w:val="22"/>
        </w:rPr>
        <w:t xml:space="preserve"> </w:t>
      </w:r>
      <w:r w:rsidRPr="00F906BF">
        <w:rPr>
          <w:rFonts w:ascii="Arial" w:hAnsi="Arial" w:cs="Arial"/>
          <w:i/>
          <w:sz w:val="22"/>
          <w:szCs w:val="22"/>
        </w:rPr>
        <w:t>65</w:t>
      </w:r>
      <w:r w:rsidRPr="00F906BF">
        <w:rPr>
          <w:rFonts w:ascii="Arial" w:hAnsi="Arial" w:cs="Arial"/>
          <w:sz w:val="22"/>
          <w:szCs w:val="22"/>
        </w:rPr>
        <w:t>,</w:t>
      </w:r>
      <w:r w:rsidRPr="005079C3">
        <w:rPr>
          <w:rFonts w:ascii="Arial" w:hAnsi="Arial" w:cs="Arial"/>
          <w:sz w:val="22"/>
          <w:szCs w:val="22"/>
        </w:rPr>
        <w:t xml:space="preserve"> 802 – 817.</w:t>
      </w:r>
    </w:p>
    <w:p w14:paraId="4A0FE54C" w14:textId="4607410A" w:rsidR="003E480A" w:rsidRDefault="003E480A" w:rsidP="00895D81">
      <w:pPr>
        <w:spacing w:after="200" w:line="276" w:lineRule="auto"/>
        <w:ind w:left="663" w:hanging="720"/>
        <w:rPr>
          <w:rFonts w:ascii="Arial" w:hAnsi="Arial" w:cs="Arial"/>
          <w:bCs/>
          <w:sz w:val="22"/>
          <w:szCs w:val="22"/>
        </w:rPr>
      </w:pPr>
      <w:r w:rsidRPr="003E480A">
        <w:rPr>
          <w:rFonts w:ascii="Arial" w:hAnsi="Arial" w:cs="Arial"/>
          <w:bCs/>
          <w:sz w:val="22"/>
          <w:szCs w:val="22"/>
        </w:rPr>
        <w:t xml:space="preserve">Wassens, S., Spencer, J., Thiem, J., Wolfenden, B., Thomas, R., Jenkins, K., Brandis, K., Lenon, E., Hall, A., Ocock, J., Kobayashi, T, Bino, G., Heath, J., </w:t>
      </w:r>
      <w:r w:rsidR="003B7C1E">
        <w:rPr>
          <w:rFonts w:ascii="Arial" w:hAnsi="Arial" w:cs="Arial"/>
          <w:bCs/>
          <w:sz w:val="22"/>
          <w:szCs w:val="22"/>
        </w:rPr>
        <w:t>&amp;</w:t>
      </w:r>
      <w:r w:rsidR="003B7C1E" w:rsidRPr="003E480A">
        <w:rPr>
          <w:rFonts w:ascii="Arial" w:hAnsi="Arial" w:cs="Arial"/>
          <w:bCs/>
          <w:sz w:val="22"/>
          <w:szCs w:val="22"/>
        </w:rPr>
        <w:t xml:space="preserve"> </w:t>
      </w:r>
      <w:r w:rsidRPr="003E480A">
        <w:rPr>
          <w:rFonts w:ascii="Arial" w:hAnsi="Arial" w:cs="Arial"/>
          <w:bCs/>
          <w:sz w:val="22"/>
          <w:szCs w:val="22"/>
        </w:rPr>
        <w:t>Callaghan, D.</w:t>
      </w:r>
      <w:r>
        <w:rPr>
          <w:rFonts w:ascii="Arial" w:hAnsi="Arial" w:cs="Arial"/>
          <w:bCs/>
          <w:sz w:val="22"/>
          <w:szCs w:val="22"/>
        </w:rPr>
        <w:t xml:space="preserve"> (2017). </w:t>
      </w:r>
      <w:r w:rsidRPr="00060ABF">
        <w:rPr>
          <w:rFonts w:ascii="Arial" w:hAnsi="Arial" w:cs="Arial"/>
          <w:bCs/>
          <w:i/>
          <w:sz w:val="22"/>
          <w:szCs w:val="22"/>
        </w:rPr>
        <w:t>Draft Commonwealth Environmental Water Office Long-Term Intervention Monitoring project Murrumbidgee River System Selected Area evaluation report, 2014-17</w:t>
      </w:r>
      <w:r w:rsidRPr="003E480A">
        <w:rPr>
          <w:rFonts w:ascii="Arial" w:hAnsi="Arial" w:cs="Arial"/>
          <w:bCs/>
          <w:sz w:val="22"/>
          <w:szCs w:val="22"/>
        </w:rPr>
        <w:t xml:space="preserve">. </w:t>
      </w:r>
      <w:r w:rsidR="00060ABF">
        <w:rPr>
          <w:rFonts w:ascii="Arial" w:hAnsi="Arial" w:cs="Arial"/>
          <w:bCs/>
          <w:sz w:val="22"/>
          <w:szCs w:val="22"/>
        </w:rPr>
        <w:t>Draft r</w:t>
      </w:r>
      <w:r w:rsidRPr="003E480A">
        <w:rPr>
          <w:rFonts w:ascii="Arial" w:hAnsi="Arial" w:cs="Arial"/>
          <w:bCs/>
          <w:sz w:val="22"/>
          <w:szCs w:val="22"/>
        </w:rPr>
        <w:t>eport prepared for the Commonwealth Environmental Water Office</w:t>
      </w:r>
      <w:r w:rsidR="00060ABF">
        <w:rPr>
          <w:rFonts w:ascii="Arial" w:hAnsi="Arial" w:cs="Arial"/>
          <w:bCs/>
          <w:sz w:val="22"/>
          <w:szCs w:val="22"/>
        </w:rPr>
        <w:t>. Commonwealth of Australia.</w:t>
      </w:r>
    </w:p>
    <w:p w14:paraId="05AC4569" w14:textId="5EDC6C80" w:rsidR="003E480A" w:rsidRDefault="003E480A" w:rsidP="00895D81">
      <w:pPr>
        <w:spacing w:after="200" w:line="276" w:lineRule="auto"/>
        <w:ind w:left="663" w:hanging="720"/>
        <w:rPr>
          <w:rFonts w:ascii="Arial" w:hAnsi="Arial" w:cs="Arial"/>
          <w:bCs/>
          <w:sz w:val="22"/>
          <w:szCs w:val="22"/>
        </w:rPr>
      </w:pPr>
      <w:r w:rsidRPr="003E480A">
        <w:rPr>
          <w:rFonts w:ascii="Arial" w:hAnsi="Arial" w:cs="Arial"/>
          <w:bCs/>
          <w:sz w:val="22"/>
          <w:szCs w:val="22"/>
        </w:rPr>
        <w:t>Watts, R.J., McCasker, N., Howitt, J.A., Thiem, J., Grace, M., Kopf, R.K</w:t>
      </w:r>
      <w:r>
        <w:rPr>
          <w:rFonts w:ascii="Arial" w:hAnsi="Arial" w:cs="Arial"/>
          <w:bCs/>
          <w:sz w:val="22"/>
          <w:szCs w:val="22"/>
        </w:rPr>
        <w:t xml:space="preserve">., Healy, S., Bond, N. (2017). </w:t>
      </w:r>
      <w:r w:rsidRPr="003E480A">
        <w:rPr>
          <w:rFonts w:ascii="Arial" w:hAnsi="Arial" w:cs="Arial"/>
          <w:bCs/>
          <w:i/>
          <w:sz w:val="22"/>
          <w:szCs w:val="22"/>
        </w:rPr>
        <w:t>Draft Commonwealth Environmental Water Office Long Term Intervention Monitoring Project: Edward-Wakool River System Selected Area Evaluation Report, 2016-17</w:t>
      </w:r>
      <w:r w:rsidRPr="003E480A">
        <w:rPr>
          <w:rFonts w:ascii="Arial" w:hAnsi="Arial" w:cs="Arial"/>
          <w:bCs/>
          <w:sz w:val="22"/>
          <w:szCs w:val="22"/>
        </w:rPr>
        <w:t xml:space="preserve">. </w:t>
      </w:r>
      <w:r>
        <w:rPr>
          <w:rFonts w:ascii="Arial" w:hAnsi="Arial" w:cs="Arial"/>
          <w:bCs/>
          <w:sz w:val="22"/>
          <w:szCs w:val="22"/>
        </w:rPr>
        <w:t>Draft r</w:t>
      </w:r>
      <w:r w:rsidRPr="003E480A">
        <w:rPr>
          <w:rFonts w:ascii="Arial" w:hAnsi="Arial" w:cs="Arial"/>
          <w:bCs/>
          <w:sz w:val="22"/>
          <w:szCs w:val="22"/>
        </w:rPr>
        <w:t>eport prepared for Commonwealth Environmental Water Office. Commonwealth of Australia.</w:t>
      </w:r>
    </w:p>
    <w:p w14:paraId="08DF05EB" w14:textId="2407FB8F" w:rsidR="00895D81" w:rsidRPr="00895D81" w:rsidRDefault="00895D81" w:rsidP="00895D81">
      <w:pPr>
        <w:spacing w:after="200" w:line="276" w:lineRule="auto"/>
        <w:ind w:left="663" w:hanging="720"/>
        <w:rPr>
          <w:rFonts w:ascii="Arial" w:hAnsi="Arial" w:cs="Arial"/>
          <w:bCs/>
          <w:sz w:val="22"/>
          <w:szCs w:val="22"/>
        </w:rPr>
      </w:pPr>
      <w:r w:rsidRPr="00895D81">
        <w:rPr>
          <w:rFonts w:ascii="Arial" w:hAnsi="Arial" w:cs="Arial"/>
          <w:bCs/>
          <w:sz w:val="22"/>
          <w:szCs w:val="22"/>
        </w:rPr>
        <w:t xml:space="preserve">Weatherley, A.H. (1963a). Thermal stress and interrenal tissue in the perch </w:t>
      </w:r>
      <w:r w:rsidRPr="00895D81">
        <w:rPr>
          <w:rFonts w:ascii="Arial" w:hAnsi="Arial" w:cs="Arial"/>
          <w:bCs/>
          <w:i/>
          <w:sz w:val="22"/>
          <w:szCs w:val="22"/>
        </w:rPr>
        <w:t>Perca fluviatilis</w:t>
      </w:r>
      <w:r w:rsidRPr="00895D81">
        <w:rPr>
          <w:rFonts w:ascii="Arial" w:hAnsi="Arial" w:cs="Arial"/>
          <w:bCs/>
          <w:sz w:val="22"/>
          <w:szCs w:val="22"/>
        </w:rPr>
        <w:t xml:space="preserve"> (Linnaeus). </w:t>
      </w:r>
      <w:r w:rsidRPr="00895D81">
        <w:rPr>
          <w:rFonts w:ascii="Arial" w:hAnsi="Arial" w:cs="Arial"/>
          <w:bCs/>
          <w:i/>
          <w:sz w:val="22"/>
          <w:szCs w:val="22"/>
        </w:rPr>
        <w:t>Proceedings of the Zoological Society of London 141</w:t>
      </w:r>
      <w:r w:rsidRPr="00895D81">
        <w:rPr>
          <w:rFonts w:ascii="Arial" w:hAnsi="Arial" w:cs="Arial"/>
          <w:bCs/>
          <w:sz w:val="22"/>
          <w:szCs w:val="22"/>
        </w:rPr>
        <w:t>, 527</w:t>
      </w:r>
      <w:r>
        <w:rPr>
          <w:rFonts w:ascii="Arial" w:hAnsi="Arial" w:cs="Arial"/>
          <w:bCs/>
          <w:sz w:val="22"/>
          <w:szCs w:val="22"/>
        </w:rPr>
        <w:t>-</w:t>
      </w:r>
      <w:r w:rsidRPr="00895D81">
        <w:rPr>
          <w:rFonts w:ascii="Arial" w:hAnsi="Arial" w:cs="Arial"/>
          <w:bCs/>
          <w:sz w:val="22"/>
          <w:szCs w:val="22"/>
        </w:rPr>
        <w:t>555.</w:t>
      </w:r>
    </w:p>
    <w:p w14:paraId="6EF2CE0D" w14:textId="0B3BE51B" w:rsidR="00895D81" w:rsidRDefault="00895D81" w:rsidP="00895D81">
      <w:pPr>
        <w:spacing w:after="200" w:line="276" w:lineRule="auto"/>
        <w:ind w:left="663" w:hanging="720"/>
        <w:rPr>
          <w:rFonts w:ascii="Arial" w:hAnsi="Arial" w:cs="Arial"/>
          <w:bCs/>
          <w:sz w:val="22"/>
          <w:szCs w:val="22"/>
        </w:rPr>
      </w:pPr>
      <w:r w:rsidRPr="00895D81">
        <w:rPr>
          <w:rFonts w:ascii="Arial" w:hAnsi="Arial" w:cs="Arial"/>
          <w:bCs/>
          <w:sz w:val="22"/>
          <w:szCs w:val="22"/>
        </w:rPr>
        <w:t xml:space="preserve">Weatherley, A.H. (1963b). Zoogeography of </w:t>
      </w:r>
      <w:r w:rsidRPr="00895D81">
        <w:rPr>
          <w:rFonts w:ascii="Arial" w:hAnsi="Arial" w:cs="Arial"/>
          <w:bCs/>
          <w:i/>
          <w:sz w:val="22"/>
          <w:szCs w:val="22"/>
        </w:rPr>
        <w:t>Perca fluviatilis</w:t>
      </w:r>
      <w:r w:rsidRPr="00895D81">
        <w:rPr>
          <w:rFonts w:ascii="Arial" w:hAnsi="Arial" w:cs="Arial"/>
          <w:bCs/>
          <w:sz w:val="22"/>
          <w:szCs w:val="22"/>
        </w:rPr>
        <w:t xml:space="preserve"> (Linnaeus) and </w:t>
      </w:r>
      <w:r w:rsidRPr="00895D81">
        <w:rPr>
          <w:rFonts w:ascii="Arial" w:hAnsi="Arial" w:cs="Arial"/>
          <w:bCs/>
          <w:i/>
          <w:sz w:val="22"/>
          <w:szCs w:val="22"/>
        </w:rPr>
        <w:t>Perca flavescens</w:t>
      </w:r>
      <w:r w:rsidRPr="00895D81">
        <w:rPr>
          <w:rFonts w:ascii="Arial" w:hAnsi="Arial" w:cs="Arial"/>
          <w:bCs/>
          <w:sz w:val="22"/>
          <w:szCs w:val="22"/>
        </w:rPr>
        <w:t xml:space="preserve"> (Mitchill) with special reference to the effects of high temperature. </w:t>
      </w:r>
      <w:r w:rsidRPr="00895D81">
        <w:rPr>
          <w:rFonts w:ascii="Arial" w:hAnsi="Arial" w:cs="Arial"/>
          <w:bCs/>
          <w:i/>
          <w:sz w:val="22"/>
          <w:szCs w:val="22"/>
        </w:rPr>
        <w:t>Proceedings of the Zoological Society of London</w:t>
      </w:r>
      <w:r w:rsidRPr="00895D81">
        <w:rPr>
          <w:rFonts w:ascii="Arial" w:hAnsi="Arial" w:cs="Arial"/>
          <w:bCs/>
          <w:sz w:val="22"/>
          <w:szCs w:val="22"/>
        </w:rPr>
        <w:t xml:space="preserve"> </w:t>
      </w:r>
      <w:r w:rsidRPr="00895D81">
        <w:rPr>
          <w:rFonts w:ascii="Arial" w:hAnsi="Arial" w:cs="Arial"/>
          <w:bCs/>
          <w:i/>
          <w:sz w:val="22"/>
          <w:szCs w:val="22"/>
        </w:rPr>
        <w:t>141</w:t>
      </w:r>
      <w:r w:rsidRPr="00895D81">
        <w:rPr>
          <w:rFonts w:ascii="Arial" w:hAnsi="Arial" w:cs="Arial"/>
          <w:bCs/>
          <w:sz w:val="22"/>
          <w:szCs w:val="22"/>
        </w:rPr>
        <w:t>, 557</w:t>
      </w:r>
      <w:r>
        <w:rPr>
          <w:rFonts w:ascii="Arial" w:hAnsi="Arial" w:cs="Arial"/>
          <w:bCs/>
          <w:sz w:val="22"/>
          <w:szCs w:val="22"/>
        </w:rPr>
        <w:t>-</w:t>
      </w:r>
      <w:r w:rsidRPr="00895D81">
        <w:rPr>
          <w:rFonts w:ascii="Arial" w:hAnsi="Arial" w:cs="Arial"/>
          <w:bCs/>
          <w:sz w:val="22"/>
          <w:szCs w:val="22"/>
        </w:rPr>
        <w:t>576.</w:t>
      </w:r>
    </w:p>
    <w:p w14:paraId="4FE3A870" w14:textId="138A5791" w:rsidR="00895D81" w:rsidRPr="00895D81" w:rsidRDefault="00895D81" w:rsidP="00895D81">
      <w:pPr>
        <w:spacing w:after="200" w:line="276" w:lineRule="auto"/>
        <w:ind w:left="663" w:hanging="720"/>
        <w:rPr>
          <w:rFonts w:ascii="Arial" w:hAnsi="Arial" w:cs="Arial"/>
          <w:bCs/>
          <w:sz w:val="22"/>
          <w:szCs w:val="22"/>
        </w:rPr>
      </w:pPr>
      <w:r w:rsidRPr="00895D81">
        <w:rPr>
          <w:rFonts w:ascii="Arial" w:hAnsi="Arial" w:cs="Arial"/>
          <w:bCs/>
          <w:sz w:val="22"/>
          <w:szCs w:val="22"/>
        </w:rPr>
        <w:t xml:space="preserve">Weatherley, A.H. (1977). </w:t>
      </w:r>
      <w:r w:rsidRPr="00895D81">
        <w:rPr>
          <w:rFonts w:ascii="Arial" w:hAnsi="Arial" w:cs="Arial"/>
          <w:bCs/>
          <w:i/>
          <w:sz w:val="22"/>
          <w:szCs w:val="22"/>
        </w:rPr>
        <w:t>Perca fluviatilis</w:t>
      </w:r>
      <w:r w:rsidRPr="00895D81">
        <w:rPr>
          <w:rFonts w:ascii="Arial" w:hAnsi="Arial" w:cs="Arial"/>
          <w:bCs/>
          <w:sz w:val="22"/>
          <w:szCs w:val="22"/>
        </w:rPr>
        <w:t xml:space="preserve"> in Australia: zoogeographical expression of a life cycle in relation to environment. </w:t>
      </w:r>
      <w:r w:rsidRPr="00895D81">
        <w:rPr>
          <w:rFonts w:ascii="Arial" w:hAnsi="Arial" w:cs="Arial"/>
          <w:bCs/>
          <w:i/>
          <w:sz w:val="22"/>
          <w:szCs w:val="22"/>
        </w:rPr>
        <w:t>Journal of the Fisheries Research Board of Canada 34</w:t>
      </w:r>
      <w:r w:rsidRPr="00895D81">
        <w:rPr>
          <w:rFonts w:ascii="Arial" w:hAnsi="Arial" w:cs="Arial"/>
          <w:bCs/>
          <w:sz w:val="22"/>
          <w:szCs w:val="22"/>
        </w:rPr>
        <w:t>, 1464</w:t>
      </w:r>
      <w:r>
        <w:rPr>
          <w:rFonts w:ascii="Arial" w:hAnsi="Arial" w:cs="Arial"/>
          <w:bCs/>
          <w:sz w:val="22"/>
          <w:szCs w:val="22"/>
        </w:rPr>
        <w:t>-</w:t>
      </w:r>
      <w:r w:rsidRPr="00895D81">
        <w:rPr>
          <w:rFonts w:ascii="Arial" w:hAnsi="Arial" w:cs="Arial"/>
          <w:bCs/>
          <w:sz w:val="22"/>
          <w:szCs w:val="22"/>
        </w:rPr>
        <w:t>1466.</w:t>
      </w:r>
    </w:p>
    <w:p w14:paraId="07B9662B" w14:textId="664D84FE" w:rsidR="005E737E" w:rsidRDefault="005E737E" w:rsidP="00140061">
      <w:pPr>
        <w:pStyle w:val="CAReference0"/>
        <w:spacing w:after="200" w:line="276" w:lineRule="auto"/>
        <w:ind w:left="663" w:hanging="720"/>
      </w:pPr>
      <w:r>
        <w:t xml:space="preserve">Wedlick, L. (1981). </w:t>
      </w:r>
      <w:r>
        <w:rPr>
          <w:i/>
        </w:rPr>
        <w:t xml:space="preserve">60 </w:t>
      </w:r>
      <w:r w:rsidR="00A93EB3">
        <w:rPr>
          <w:i/>
        </w:rPr>
        <w:t>W</w:t>
      </w:r>
      <w:r>
        <w:rPr>
          <w:i/>
        </w:rPr>
        <w:t xml:space="preserve">ays to </w:t>
      </w:r>
      <w:r w:rsidR="00A93EB3">
        <w:rPr>
          <w:i/>
        </w:rPr>
        <w:t>F</w:t>
      </w:r>
      <w:r>
        <w:rPr>
          <w:i/>
        </w:rPr>
        <w:t xml:space="preserve">ool a </w:t>
      </w:r>
      <w:r w:rsidR="00A93EB3">
        <w:rPr>
          <w:i/>
        </w:rPr>
        <w:t>T</w:t>
      </w:r>
      <w:r>
        <w:rPr>
          <w:i/>
        </w:rPr>
        <w:t>rout</w:t>
      </w:r>
      <w:r w:rsidR="00A93EB3">
        <w:t xml:space="preserve">. </w:t>
      </w:r>
      <w:r w:rsidR="00B6629B">
        <w:t>Wedneil </w:t>
      </w:r>
      <w:r w:rsidR="00A93EB3">
        <w:t>Publications, Newport, Victoria.</w:t>
      </w:r>
    </w:p>
    <w:p w14:paraId="62FE27E6" w14:textId="01283017" w:rsidR="006D7E41" w:rsidRPr="00011003" w:rsidRDefault="00F50B60" w:rsidP="00E933E9">
      <w:pPr>
        <w:pStyle w:val="CAReference0"/>
        <w:spacing w:after="200" w:line="276" w:lineRule="auto"/>
        <w:ind w:left="663" w:hanging="720"/>
      </w:pPr>
      <w:r>
        <w:t xml:space="preserve">Woodward, G.M.A., &amp; Malone, B.S. (2002). Patterns of abundance and habitat use by </w:t>
      </w:r>
      <w:r w:rsidRPr="00F50B60">
        <w:rPr>
          <w:i/>
        </w:rPr>
        <w:t>Nannoperca obscura</w:t>
      </w:r>
      <w:r>
        <w:t xml:space="preserve"> (Yarra pygmy perch) and </w:t>
      </w:r>
      <w:r w:rsidRPr="00F50B60">
        <w:rPr>
          <w:i/>
        </w:rPr>
        <w:t>Nannoperca australis</w:t>
      </w:r>
      <w:r>
        <w:t xml:space="preserve"> (southern pygmy perch). </w:t>
      </w:r>
      <w:r w:rsidRPr="00F50B60">
        <w:rPr>
          <w:i/>
        </w:rPr>
        <w:t>Proceedings of the Royal Society of Victoria 114</w:t>
      </w:r>
      <w:r>
        <w:t>, 61-72.</w:t>
      </w:r>
    </w:p>
    <w:sectPr w:rsidR="006D7E41" w:rsidRPr="00011003" w:rsidSect="003F5EA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79C77" w14:textId="77777777" w:rsidR="005C521F" w:rsidRDefault="005C521F">
      <w:r>
        <w:separator/>
      </w:r>
    </w:p>
  </w:endnote>
  <w:endnote w:type="continuationSeparator" w:id="0">
    <w:p w14:paraId="390431CA" w14:textId="77777777" w:rsidR="005C521F" w:rsidRDefault="005C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5C521F" w:rsidRDefault="005C52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5C521F" w:rsidRDefault="005C52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7E8DDE57" w:rsidR="005C521F" w:rsidRDefault="005C521F" w:rsidP="00F33606">
    <w:pPr>
      <w:jc w:val="center"/>
      <w:rPr>
        <w:rStyle w:val="Heading1Char"/>
        <w:rFonts w:ascii="Arial" w:hAnsi="Arial" w:cs="Arial"/>
        <w:sz w:val="18"/>
        <w:szCs w:val="18"/>
        <w:u w:val="none"/>
      </w:rPr>
    </w:pPr>
    <w:r>
      <w:rPr>
        <w:rStyle w:val="Heading1Char"/>
        <w:rFonts w:ascii="Arial" w:hAnsi="Arial" w:cs="Arial"/>
        <w:i/>
        <w:sz w:val="18"/>
        <w:szCs w:val="18"/>
        <w:u w:val="none"/>
      </w:rPr>
      <w:t>Nannoperca australis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Southern Pygmy Perch) consultation</w:t>
    </w:r>
  </w:p>
  <w:p w14:paraId="71590EEA" w14:textId="77777777" w:rsidR="005C521F" w:rsidRPr="00F33606" w:rsidRDefault="005C521F"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4F02EC">
      <w:rPr>
        <w:rStyle w:val="PageNumber"/>
        <w:rFonts w:ascii="Arial" w:hAnsi="Arial" w:cs="Arial"/>
        <w:noProof/>
        <w:sz w:val="18"/>
        <w:szCs w:val="18"/>
      </w:rPr>
      <w:t>22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4F02EC">
      <w:rPr>
        <w:rStyle w:val="PageNumber"/>
        <w:rFonts w:ascii="Arial" w:hAnsi="Arial" w:cs="Arial"/>
        <w:noProof/>
        <w:sz w:val="18"/>
        <w:szCs w:val="18"/>
      </w:rPr>
      <w:t>25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3B4BF7F7" w:rsidR="005C521F" w:rsidRDefault="005C521F" w:rsidP="00D040E8">
    <w:pPr>
      <w:jc w:val="center"/>
      <w:rPr>
        <w:rStyle w:val="Heading1Char"/>
        <w:rFonts w:ascii="Arial" w:hAnsi="Arial" w:cs="Arial"/>
        <w:sz w:val="18"/>
        <w:szCs w:val="18"/>
        <w:u w:val="none"/>
      </w:rPr>
    </w:pPr>
    <w:r>
      <w:rPr>
        <w:rStyle w:val="Heading1Char"/>
        <w:rFonts w:ascii="Arial" w:hAnsi="Arial" w:cs="Arial"/>
        <w:i/>
        <w:sz w:val="18"/>
        <w:szCs w:val="18"/>
        <w:u w:val="none"/>
      </w:rPr>
      <w:t>Nannoperca australis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Southern Pygmy Perch) consultation document</w:t>
    </w:r>
  </w:p>
  <w:p w14:paraId="71590EED" w14:textId="77777777" w:rsidR="005C521F" w:rsidRDefault="005C521F"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4F02EC">
      <w:rPr>
        <w:rStyle w:val="PageNumber"/>
        <w:rFonts w:ascii="Arial" w:hAnsi="Arial" w:cs="Arial"/>
        <w:noProof/>
        <w:sz w:val="18"/>
        <w:szCs w:val="18"/>
      </w:rPr>
      <w:t>17</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4F02EC">
      <w:rPr>
        <w:rStyle w:val="PageNumber"/>
        <w:rFonts w:ascii="Arial" w:hAnsi="Arial" w:cs="Arial"/>
        <w:noProof/>
        <w:sz w:val="18"/>
        <w:szCs w:val="18"/>
      </w:rPr>
      <w:t>25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E0AB6" w14:textId="77777777" w:rsidR="005C521F" w:rsidRDefault="005C521F">
      <w:r>
        <w:separator/>
      </w:r>
    </w:p>
  </w:footnote>
  <w:footnote w:type="continuationSeparator" w:id="0">
    <w:p w14:paraId="70CB5C1A" w14:textId="77777777" w:rsidR="005C521F" w:rsidRDefault="005C5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E2C64" w14:textId="77777777" w:rsidR="004F02EC" w:rsidRDefault="004F02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5C521F" w:rsidRPr="006115F8" w:rsidRDefault="005C521F"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8174B" w14:textId="77777777" w:rsidR="004F02EC" w:rsidRDefault="004F02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8F0654F"/>
    <w:multiLevelType w:val="hybridMultilevel"/>
    <w:tmpl w:val="41803918"/>
    <w:lvl w:ilvl="0" w:tplc="B6E4B61A">
      <w:start w:val="1"/>
      <w:numFmt w:val="decimal"/>
      <w:lvlText w:val="%1."/>
      <w:lvlJc w:val="left"/>
      <w:pPr>
        <w:ind w:left="360" w:hanging="360"/>
      </w:pPr>
      <w:rPr>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1BD900A3"/>
    <w:multiLevelType w:val="hybridMultilevel"/>
    <w:tmpl w:val="24CE6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2246FF1"/>
    <w:multiLevelType w:val="hybridMultilevel"/>
    <w:tmpl w:val="8F8A1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15:restartNumberingAfterBreak="0">
    <w:nsid w:val="2A1B1A17"/>
    <w:multiLevelType w:val="hybridMultilevel"/>
    <w:tmpl w:val="93BAD1E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8"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1"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27420"/>
    <w:multiLevelType w:val="hybridMultilevel"/>
    <w:tmpl w:val="8CF61E0C"/>
    <w:lvl w:ilvl="0" w:tplc="0C090001">
      <w:start w:val="1"/>
      <w:numFmt w:val="bullet"/>
      <w:lvlText w:val=""/>
      <w:lvlJc w:val="left"/>
      <w:pPr>
        <w:ind w:left="1021" w:hanging="360"/>
      </w:pPr>
      <w:rPr>
        <w:rFonts w:ascii="Symbol" w:hAnsi="Symbol"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D4A3115"/>
    <w:multiLevelType w:val="hybridMultilevel"/>
    <w:tmpl w:val="46B27704"/>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7"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15:restartNumberingAfterBreak="0">
    <w:nsid w:val="6731069E"/>
    <w:multiLevelType w:val="hybridMultilevel"/>
    <w:tmpl w:val="19E26B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9"/>
  </w:num>
  <w:num w:numId="3">
    <w:abstractNumId w:val="31"/>
  </w:num>
  <w:num w:numId="4">
    <w:abstractNumId w:val="11"/>
  </w:num>
  <w:num w:numId="5">
    <w:abstractNumId w:val="24"/>
  </w:num>
  <w:num w:numId="6">
    <w:abstractNumId w:val="7"/>
  </w:num>
  <w:num w:numId="7">
    <w:abstractNumId w:val="27"/>
  </w:num>
  <w:num w:numId="8">
    <w:abstractNumId w:val="8"/>
  </w:num>
  <w:num w:numId="9">
    <w:abstractNumId w:val="16"/>
  </w:num>
  <w:num w:numId="10">
    <w:abstractNumId w:val="12"/>
  </w:num>
  <w:num w:numId="11">
    <w:abstractNumId w:val="13"/>
  </w:num>
  <w:num w:numId="12">
    <w:abstractNumId w:val="25"/>
  </w:num>
  <w:num w:numId="13">
    <w:abstractNumId w:val="29"/>
  </w:num>
  <w:num w:numId="14">
    <w:abstractNumId w:val="0"/>
  </w:num>
  <w:num w:numId="15">
    <w:abstractNumId w:val="0"/>
  </w:num>
  <w:num w:numId="16">
    <w:abstractNumId w:val="5"/>
  </w:num>
  <w:num w:numId="17">
    <w:abstractNumId w:val="28"/>
  </w:num>
  <w:num w:numId="18">
    <w:abstractNumId w:val="2"/>
  </w:num>
  <w:num w:numId="19">
    <w:abstractNumId w:val="3"/>
  </w:num>
  <w:num w:numId="20">
    <w:abstractNumId w:val="4"/>
  </w:num>
  <w:num w:numId="21">
    <w:abstractNumId w:val="21"/>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6"/>
  </w:num>
  <w:num w:numId="27">
    <w:abstractNumId w:val="23"/>
  </w:num>
  <w:num w:numId="28">
    <w:abstractNumId w:val="26"/>
  </w:num>
  <w:num w:numId="29">
    <w:abstractNumId w:val="26"/>
  </w:num>
  <w:num w:numId="30">
    <w:abstractNumId w:val="2"/>
  </w:num>
  <w:num w:numId="31">
    <w:abstractNumId w:val="26"/>
  </w:num>
  <w:num w:numId="32">
    <w:abstractNumId w:val="26"/>
  </w:num>
  <w:num w:numId="33">
    <w:abstractNumId w:val="10"/>
  </w:num>
  <w:num w:numId="34">
    <w:abstractNumId w:val="14"/>
  </w:num>
  <w:num w:numId="35">
    <w:abstractNumId w:val="17"/>
  </w:num>
  <w:num w:numId="36">
    <w:abstractNumId w:val="1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22"/>
  </w:num>
  <w:num w:numId="40">
    <w:abstractNumId w:val="26"/>
  </w:num>
  <w:num w:numId="41">
    <w:abstractNumId w:val="26"/>
  </w:num>
  <w:num w:numId="4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30FA"/>
    <w:rsid w:val="00003290"/>
    <w:rsid w:val="00011003"/>
    <w:rsid w:val="000148A6"/>
    <w:rsid w:val="000279C3"/>
    <w:rsid w:val="00027ED2"/>
    <w:rsid w:val="00030292"/>
    <w:rsid w:val="00033022"/>
    <w:rsid w:val="000335C9"/>
    <w:rsid w:val="00033838"/>
    <w:rsid w:val="0003455F"/>
    <w:rsid w:val="00036E06"/>
    <w:rsid w:val="000409F1"/>
    <w:rsid w:val="00041235"/>
    <w:rsid w:val="000418FF"/>
    <w:rsid w:val="000422F8"/>
    <w:rsid w:val="00044BE1"/>
    <w:rsid w:val="00047080"/>
    <w:rsid w:val="00050750"/>
    <w:rsid w:val="0005187C"/>
    <w:rsid w:val="00055CB2"/>
    <w:rsid w:val="00056EBF"/>
    <w:rsid w:val="00057925"/>
    <w:rsid w:val="00060ABF"/>
    <w:rsid w:val="00062E62"/>
    <w:rsid w:val="00063273"/>
    <w:rsid w:val="000637EF"/>
    <w:rsid w:val="00063D8D"/>
    <w:rsid w:val="00064A65"/>
    <w:rsid w:val="00066389"/>
    <w:rsid w:val="00072A20"/>
    <w:rsid w:val="00075A57"/>
    <w:rsid w:val="00076AE8"/>
    <w:rsid w:val="00083A6B"/>
    <w:rsid w:val="00084254"/>
    <w:rsid w:val="00087FD1"/>
    <w:rsid w:val="00090655"/>
    <w:rsid w:val="00091E62"/>
    <w:rsid w:val="000920F6"/>
    <w:rsid w:val="0009403D"/>
    <w:rsid w:val="00095002"/>
    <w:rsid w:val="000954EC"/>
    <w:rsid w:val="00096084"/>
    <w:rsid w:val="000A277F"/>
    <w:rsid w:val="000A315D"/>
    <w:rsid w:val="000A5814"/>
    <w:rsid w:val="000B28EC"/>
    <w:rsid w:val="000C68B6"/>
    <w:rsid w:val="000C6A4F"/>
    <w:rsid w:val="000C78A5"/>
    <w:rsid w:val="000D14F8"/>
    <w:rsid w:val="000E04D8"/>
    <w:rsid w:val="000E59E6"/>
    <w:rsid w:val="000E7A3F"/>
    <w:rsid w:val="000E7DD5"/>
    <w:rsid w:val="000F0708"/>
    <w:rsid w:val="000F3CBA"/>
    <w:rsid w:val="000F69D1"/>
    <w:rsid w:val="000F710E"/>
    <w:rsid w:val="000F759F"/>
    <w:rsid w:val="001024DD"/>
    <w:rsid w:val="001035E7"/>
    <w:rsid w:val="0010413A"/>
    <w:rsid w:val="00104CF2"/>
    <w:rsid w:val="00107756"/>
    <w:rsid w:val="001111B2"/>
    <w:rsid w:val="00113934"/>
    <w:rsid w:val="00115212"/>
    <w:rsid w:val="00116147"/>
    <w:rsid w:val="00116F45"/>
    <w:rsid w:val="00121E1E"/>
    <w:rsid w:val="00127744"/>
    <w:rsid w:val="00127EC6"/>
    <w:rsid w:val="00136014"/>
    <w:rsid w:val="00136C42"/>
    <w:rsid w:val="00137631"/>
    <w:rsid w:val="00137655"/>
    <w:rsid w:val="00140061"/>
    <w:rsid w:val="001404C2"/>
    <w:rsid w:val="00141D5F"/>
    <w:rsid w:val="001433E8"/>
    <w:rsid w:val="00143E0B"/>
    <w:rsid w:val="00144CB8"/>
    <w:rsid w:val="00147598"/>
    <w:rsid w:val="00147CB5"/>
    <w:rsid w:val="00156DBE"/>
    <w:rsid w:val="0016211B"/>
    <w:rsid w:val="001648DF"/>
    <w:rsid w:val="00171A75"/>
    <w:rsid w:val="00172BD0"/>
    <w:rsid w:val="00172E3F"/>
    <w:rsid w:val="0017358F"/>
    <w:rsid w:val="00174BA3"/>
    <w:rsid w:val="00175138"/>
    <w:rsid w:val="00175F1F"/>
    <w:rsid w:val="001803F5"/>
    <w:rsid w:val="001914D9"/>
    <w:rsid w:val="00194847"/>
    <w:rsid w:val="001951CB"/>
    <w:rsid w:val="00195C84"/>
    <w:rsid w:val="00196A38"/>
    <w:rsid w:val="001973B5"/>
    <w:rsid w:val="001A0A23"/>
    <w:rsid w:val="001A33BE"/>
    <w:rsid w:val="001A3431"/>
    <w:rsid w:val="001A5D12"/>
    <w:rsid w:val="001A67B4"/>
    <w:rsid w:val="001B2487"/>
    <w:rsid w:val="001B6437"/>
    <w:rsid w:val="001C24D9"/>
    <w:rsid w:val="001C78A0"/>
    <w:rsid w:val="001D05BF"/>
    <w:rsid w:val="001D2346"/>
    <w:rsid w:val="001D2385"/>
    <w:rsid w:val="001D3D6A"/>
    <w:rsid w:val="001D450C"/>
    <w:rsid w:val="001D49A1"/>
    <w:rsid w:val="001D6042"/>
    <w:rsid w:val="001E2964"/>
    <w:rsid w:val="001E3544"/>
    <w:rsid w:val="001F01B5"/>
    <w:rsid w:val="001F434F"/>
    <w:rsid w:val="001F6008"/>
    <w:rsid w:val="001F68F9"/>
    <w:rsid w:val="00202FDC"/>
    <w:rsid w:val="00204BFF"/>
    <w:rsid w:val="00205C7F"/>
    <w:rsid w:val="002067F2"/>
    <w:rsid w:val="00207C76"/>
    <w:rsid w:val="0021207C"/>
    <w:rsid w:val="00213CC4"/>
    <w:rsid w:val="00213D34"/>
    <w:rsid w:val="00216073"/>
    <w:rsid w:val="00220173"/>
    <w:rsid w:val="00220D97"/>
    <w:rsid w:val="00226E45"/>
    <w:rsid w:val="002305C1"/>
    <w:rsid w:val="00231292"/>
    <w:rsid w:val="00234976"/>
    <w:rsid w:val="00234FF8"/>
    <w:rsid w:val="00240F7D"/>
    <w:rsid w:val="00241FA1"/>
    <w:rsid w:val="002454A8"/>
    <w:rsid w:val="00252CFE"/>
    <w:rsid w:val="00254CE0"/>
    <w:rsid w:val="00254E78"/>
    <w:rsid w:val="002601A1"/>
    <w:rsid w:val="00260405"/>
    <w:rsid w:val="0026047A"/>
    <w:rsid w:val="00267C6A"/>
    <w:rsid w:val="00271D64"/>
    <w:rsid w:val="00274FBD"/>
    <w:rsid w:val="002756BE"/>
    <w:rsid w:val="00276E44"/>
    <w:rsid w:val="0028003E"/>
    <w:rsid w:val="0028018D"/>
    <w:rsid w:val="00280BDC"/>
    <w:rsid w:val="00292C9F"/>
    <w:rsid w:val="00293164"/>
    <w:rsid w:val="00293989"/>
    <w:rsid w:val="002939A8"/>
    <w:rsid w:val="002A0F4E"/>
    <w:rsid w:val="002A2B15"/>
    <w:rsid w:val="002A385F"/>
    <w:rsid w:val="002A3BA6"/>
    <w:rsid w:val="002A5804"/>
    <w:rsid w:val="002A7379"/>
    <w:rsid w:val="002B1013"/>
    <w:rsid w:val="002B2B88"/>
    <w:rsid w:val="002B2D0F"/>
    <w:rsid w:val="002B7EA2"/>
    <w:rsid w:val="002C0879"/>
    <w:rsid w:val="002C5F81"/>
    <w:rsid w:val="002C62D9"/>
    <w:rsid w:val="002C637F"/>
    <w:rsid w:val="002D016C"/>
    <w:rsid w:val="002D257C"/>
    <w:rsid w:val="002D5313"/>
    <w:rsid w:val="002D6BA1"/>
    <w:rsid w:val="002D6F98"/>
    <w:rsid w:val="002E214D"/>
    <w:rsid w:val="002E7DDE"/>
    <w:rsid w:val="002E7F8F"/>
    <w:rsid w:val="002F0A52"/>
    <w:rsid w:val="002F5B9E"/>
    <w:rsid w:val="002F620A"/>
    <w:rsid w:val="003018F6"/>
    <w:rsid w:val="00302AF0"/>
    <w:rsid w:val="00302BDB"/>
    <w:rsid w:val="00303ECD"/>
    <w:rsid w:val="003063EC"/>
    <w:rsid w:val="00311224"/>
    <w:rsid w:val="00312CA0"/>
    <w:rsid w:val="00314BA1"/>
    <w:rsid w:val="00315516"/>
    <w:rsid w:val="00316460"/>
    <w:rsid w:val="00323730"/>
    <w:rsid w:val="00324E9B"/>
    <w:rsid w:val="00326B8B"/>
    <w:rsid w:val="00330C71"/>
    <w:rsid w:val="00331B02"/>
    <w:rsid w:val="00333C82"/>
    <w:rsid w:val="003351E0"/>
    <w:rsid w:val="00340821"/>
    <w:rsid w:val="00343936"/>
    <w:rsid w:val="00343B32"/>
    <w:rsid w:val="003445DF"/>
    <w:rsid w:val="0034669B"/>
    <w:rsid w:val="0034720F"/>
    <w:rsid w:val="00347982"/>
    <w:rsid w:val="003504C4"/>
    <w:rsid w:val="00350A13"/>
    <w:rsid w:val="003517C6"/>
    <w:rsid w:val="00352666"/>
    <w:rsid w:val="003546D1"/>
    <w:rsid w:val="0035614B"/>
    <w:rsid w:val="00356C4F"/>
    <w:rsid w:val="0036027C"/>
    <w:rsid w:val="003609F1"/>
    <w:rsid w:val="00360B63"/>
    <w:rsid w:val="00361264"/>
    <w:rsid w:val="003659B1"/>
    <w:rsid w:val="00372310"/>
    <w:rsid w:val="00373110"/>
    <w:rsid w:val="003737AB"/>
    <w:rsid w:val="00375219"/>
    <w:rsid w:val="0037580C"/>
    <w:rsid w:val="00380730"/>
    <w:rsid w:val="003827C0"/>
    <w:rsid w:val="003828CB"/>
    <w:rsid w:val="00384982"/>
    <w:rsid w:val="00385785"/>
    <w:rsid w:val="003862F0"/>
    <w:rsid w:val="003875F2"/>
    <w:rsid w:val="00390ABC"/>
    <w:rsid w:val="00395C17"/>
    <w:rsid w:val="00395ED9"/>
    <w:rsid w:val="00396855"/>
    <w:rsid w:val="0039708C"/>
    <w:rsid w:val="003A021F"/>
    <w:rsid w:val="003A28F6"/>
    <w:rsid w:val="003A7823"/>
    <w:rsid w:val="003B0519"/>
    <w:rsid w:val="003B0DD1"/>
    <w:rsid w:val="003B2720"/>
    <w:rsid w:val="003B5A9E"/>
    <w:rsid w:val="003B7455"/>
    <w:rsid w:val="003B7C1E"/>
    <w:rsid w:val="003C0BAE"/>
    <w:rsid w:val="003C2E69"/>
    <w:rsid w:val="003C3061"/>
    <w:rsid w:val="003C6972"/>
    <w:rsid w:val="003D27B8"/>
    <w:rsid w:val="003D2D0B"/>
    <w:rsid w:val="003D4A1B"/>
    <w:rsid w:val="003E3C14"/>
    <w:rsid w:val="003E480A"/>
    <w:rsid w:val="003E685C"/>
    <w:rsid w:val="003F282F"/>
    <w:rsid w:val="003F2F3F"/>
    <w:rsid w:val="003F3AB2"/>
    <w:rsid w:val="003F4463"/>
    <w:rsid w:val="003F4D21"/>
    <w:rsid w:val="003F5BEC"/>
    <w:rsid w:val="003F5EA3"/>
    <w:rsid w:val="003F72E3"/>
    <w:rsid w:val="003F75E9"/>
    <w:rsid w:val="003F7EA5"/>
    <w:rsid w:val="004039E4"/>
    <w:rsid w:val="00405986"/>
    <w:rsid w:val="00405C09"/>
    <w:rsid w:val="00406255"/>
    <w:rsid w:val="004070F5"/>
    <w:rsid w:val="00410750"/>
    <w:rsid w:val="004109D9"/>
    <w:rsid w:val="00411F9F"/>
    <w:rsid w:val="004121E7"/>
    <w:rsid w:val="00414F0C"/>
    <w:rsid w:val="00420228"/>
    <w:rsid w:val="00420CB1"/>
    <w:rsid w:val="00421812"/>
    <w:rsid w:val="00424584"/>
    <w:rsid w:val="004251C0"/>
    <w:rsid w:val="00430605"/>
    <w:rsid w:val="004310CC"/>
    <w:rsid w:val="00435080"/>
    <w:rsid w:val="00436837"/>
    <w:rsid w:val="00443046"/>
    <w:rsid w:val="00444FDB"/>
    <w:rsid w:val="0044620A"/>
    <w:rsid w:val="00450121"/>
    <w:rsid w:val="00462486"/>
    <w:rsid w:val="00465247"/>
    <w:rsid w:val="00465C67"/>
    <w:rsid w:val="004662E8"/>
    <w:rsid w:val="004665F8"/>
    <w:rsid w:val="00466DF8"/>
    <w:rsid w:val="00471798"/>
    <w:rsid w:val="004723FE"/>
    <w:rsid w:val="004738B8"/>
    <w:rsid w:val="00474527"/>
    <w:rsid w:val="00474C15"/>
    <w:rsid w:val="00476C4C"/>
    <w:rsid w:val="00482E96"/>
    <w:rsid w:val="0049012A"/>
    <w:rsid w:val="00490C47"/>
    <w:rsid w:val="00492004"/>
    <w:rsid w:val="004928B1"/>
    <w:rsid w:val="004942F1"/>
    <w:rsid w:val="004A0FDE"/>
    <w:rsid w:val="004A3680"/>
    <w:rsid w:val="004B1D49"/>
    <w:rsid w:val="004B1F15"/>
    <w:rsid w:val="004B2FA2"/>
    <w:rsid w:val="004C1A90"/>
    <w:rsid w:val="004C2C75"/>
    <w:rsid w:val="004C33FE"/>
    <w:rsid w:val="004C3C82"/>
    <w:rsid w:val="004C5904"/>
    <w:rsid w:val="004D537D"/>
    <w:rsid w:val="004E1118"/>
    <w:rsid w:val="004E19C3"/>
    <w:rsid w:val="004E2CD8"/>
    <w:rsid w:val="004E6A09"/>
    <w:rsid w:val="004E7D4E"/>
    <w:rsid w:val="004F02EC"/>
    <w:rsid w:val="004F3CFF"/>
    <w:rsid w:val="004F5194"/>
    <w:rsid w:val="004F574A"/>
    <w:rsid w:val="004F6051"/>
    <w:rsid w:val="004F64E7"/>
    <w:rsid w:val="004F6E9D"/>
    <w:rsid w:val="005013BD"/>
    <w:rsid w:val="0050163D"/>
    <w:rsid w:val="005058B0"/>
    <w:rsid w:val="00506A83"/>
    <w:rsid w:val="00512A6F"/>
    <w:rsid w:val="005138E9"/>
    <w:rsid w:val="005146E6"/>
    <w:rsid w:val="00517C96"/>
    <w:rsid w:val="00520342"/>
    <w:rsid w:val="0052340E"/>
    <w:rsid w:val="0052385D"/>
    <w:rsid w:val="0052457B"/>
    <w:rsid w:val="005255E2"/>
    <w:rsid w:val="00530252"/>
    <w:rsid w:val="005342D2"/>
    <w:rsid w:val="00536214"/>
    <w:rsid w:val="005416F2"/>
    <w:rsid w:val="005425CD"/>
    <w:rsid w:val="00544478"/>
    <w:rsid w:val="0054652F"/>
    <w:rsid w:val="005501BC"/>
    <w:rsid w:val="005575B7"/>
    <w:rsid w:val="00557732"/>
    <w:rsid w:val="00561A3D"/>
    <w:rsid w:val="00565609"/>
    <w:rsid w:val="005677F8"/>
    <w:rsid w:val="00570F9A"/>
    <w:rsid w:val="0057119F"/>
    <w:rsid w:val="005718D1"/>
    <w:rsid w:val="005736C1"/>
    <w:rsid w:val="005800EF"/>
    <w:rsid w:val="005825E4"/>
    <w:rsid w:val="005830B7"/>
    <w:rsid w:val="0058399B"/>
    <w:rsid w:val="0058735A"/>
    <w:rsid w:val="00587B66"/>
    <w:rsid w:val="00591525"/>
    <w:rsid w:val="0059233B"/>
    <w:rsid w:val="00594DA5"/>
    <w:rsid w:val="005969C3"/>
    <w:rsid w:val="005969C4"/>
    <w:rsid w:val="005A07EF"/>
    <w:rsid w:val="005A1AF0"/>
    <w:rsid w:val="005A7196"/>
    <w:rsid w:val="005B0276"/>
    <w:rsid w:val="005B0E59"/>
    <w:rsid w:val="005B1BF5"/>
    <w:rsid w:val="005B4224"/>
    <w:rsid w:val="005B6266"/>
    <w:rsid w:val="005B6822"/>
    <w:rsid w:val="005C3A66"/>
    <w:rsid w:val="005C521F"/>
    <w:rsid w:val="005C5ABA"/>
    <w:rsid w:val="005C5BD6"/>
    <w:rsid w:val="005C7D6D"/>
    <w:rsid w:val="005D044E"/>
    <w:rsid w:val="005D0BA7"/>
    <w:rsid w:val="005D1FDE"/>
    <w:rsid w:val="005D2B39"/>
    <w:rsid w:val="005D3FD8"/>
    <w:rsid w:val="005D4B90"/>
    <w:rsid w:val="005E737E"/>
    <w:rsid w:val="005E7430"/>
    <w:rsid w:val="005F37B3"/>
    <w:rsid w:val="005F5B02"/>
    <w:rsid w:val="0060264C"/>
    <w:rsid w:val="00606AD1"/>
    <w:rsid w:val="0060766E"/>
    <w:rsid w:val="006115F8"/>
    <w:rsid w:val="00612BE9"/>
    <w:rsid w:val="00612E5E"/>
    <w:rsid w:val="00615CF6"/>
    <w:rsid w:val="006268D5"/>
    <w:rsid w:val="006304A2"/>
    <w:rsid w:val="006308F6"/>
    <w:rsid w:val="00630E68"/>
    <w:rsid w:val="006324C4"/>
    <w:rsid w:val="006332BC"/>
    <w:rsid w:val="0063512A"/>
    <w:rsid w:val="0063793B"/>
    <w:rsid w:val="0064067C"/>
    <w:rsid w:val="006411D2"/>
    <w:rsid w:val="00642FC6"/>
    <w:rsid w:val="0064488C"/>
    <w:rsid w:val="00653246"/>
    <w:rsid w:val="00661FF3"/>
    <w:rsid w:val="0066289B"/>
    <w:rsid w:val="00663554"/>
    <w:rsid w:val="00664AAD"/>
    <w:rsid w:val="006658AC"/>
    <w:rsid w:val="0066606E"/>
    <w:rsid w:val="00666294"/>
    <w:rsid w:val="00667DEE"/>
    <w:rsid w:val="00667EAB"/>
    <w:rsid w:val="00673FE0"/>
    <w:rsid w:val="00676F48"/>
    <w:rsid w:val="0068145D"/>
    <w:rsid w:val="006826F6"/>
    <w:rsid w:val="00683CA3"/>
    <w:rsid w:val="006929FE"/>
    <w:rsid w:val="00695557"/>
    <w:rsid w:val="0069720B"/>
    <w:rsid w:val="006A554C"/>
    <w:rsid w:val="006A74D6"/>
    <w:rsid w:val="006B0939"/>
    <w:rsid w:val="006B169F"/>
    <w:rsid w:val="006B26F2"/>
    <w:rsid w:val="006B4A42"/>
    <w:rsid w:val="006B521B"/>
    <w:rsid w:val="006B5EF3"/>
    <w:rsid w:val="006B6CF2"/>
    <w:rsid w:val="006B7332"/>
    <w:rsid w:val="006C2087"/>
    <w:rsid w:val="006C6378"/>
    <w:rsid w:val="006D111B"/>
    <w:rsid w:val="006D4165"/>
    <w:rsid w:val="006D6E5C"/>
    <w:rsid w:val="006D7782"/>
    <w:rsid w:val="006D7E41"/>
    <w:rsid w:val="006E156B"/>
    <w:rsid w:val="006E23EC"/>
    <w:rsid w:val="006E26BA"/>
    <w:rsid w:val="006E28FD"/>
    <w:rsid w:val="006E2D25"/>
    <w:rsid w:val="006E5924"/>
    <w:rsid w:val="006E63C0"/>
    <w:rsid w:val="006E7387"/>
    <w:rsid w:val="006F00A2"/>
    <w:rsid w:val="006F134D"/>
    <w:rsid w:val="006F1B82"/>
    <w:rsid w:val="006F3E4B"/>
    <w:rsid w:val="006F41E9"/>
    <w:rsid w:val="006F543E"/>
    <w:rsid w:val="0070072F"/>
    <w:rsid w:val="00701ED4"/>
    <w:rsid w:val="00703CF9"/>
    <w:rsid w:val="00705535"/>
    <w:rsid w:val="00705F8A"/>
    <w:rsid w:val="007118DF"/>
    <w:rsid w:val="00711CB6"/>
    <w:rsid w:val="00712E99"/>
    <w:rsid w:val="007174D5"/>
    <w:rsid w:val="00723D08"/>
    <w:rsid w:val="00731AC2"/>
    <w:rsid w:val="007346B1"/>
    <w:rsid w:val="007355C9"/>
    <w:rsid w:val="007365DE"/>
    <w:rsid w:val="00742742"/>
    <w:rsid w:val="007435E8"/>
    <w:rsid w:val="007473BC"/>
    <w:rsid w:val="00755BC6"/>
    <w:rsid w:val="007570DC"/>
    <w:rsid w:val="00757A55"/>
    <w:rsid w:val="00764CC3"/>
    <w:rsid w:val="00765556"/>
    <w:rsid w:val="00767523"/>
    <w:rsid w:val="00767CCC"/>
    <w:rsid w:val="007703B4"/>
    <w:rsid w:val="00770655"/>
    <w:rsid w:val="00771C0A"/>
    <w:rsid w:val="007761D8"/>
    <w:rsid w:val="00777B1E"/>
    <w:rsid w:val="0078005F"/>
    <w:rsid w:val="00785E6B"/>
    <w:rsid w:val="00792C8C"/>
    <w:rsid w:val="00796134"/>
    <w:rsid w:val="007A0B8A"/>
    <w:rsid w:val="007A3C2F"/>
    <w:rsid w:val="007A5D67"/>
    <w:rsid w:val="007A7355"/>
    <w:rsid w:val="007B2118"/>
    <w:rsid w:val="007B445E"/>
    <w:rsid w:val="007B58D0"/>
    <w:rsid w:val="007B65AE"/>
    <w:rsid w:val="007C0B4D"/>
    <w:rsid w:val="007C21CF"/>
    <w:rsid w:val="007C549B"/>
    <w:rsid w:val="007C639F"/>
    <w:rsid w:val="007D08C6"/>
    <w:rsid w:val="007D6DCA"/>
    <w:rsid w:val="007D6F60"/>
    <w:rsid w:val="007D7E49"/>
    <w:rsid w:val="007E0F58"/>
    <w:rsid w:val="007E146B"/>
    <w:rsid w:val="007F2CE2"/>
    <w:rsid w:val="00800460"/>
    <w:rsid w:val="00800C78"/>
    <w:rsid w:val="00801D1B"/>
    <w:rsid w:val="008040B8"/>
    <w:rsid w:val="008052A5"/>
    <w:rsid w:val="008060EB"/>
    <w:rsid w:val="0080639E"/>
    <w:rsid w:val="00806D7F"/>
    <w:rsid w:val="00807949"/>
    <w:rsid w:val="00807A0A"/>
    <w:rsid w:val="00810AA1"/>
    <w:rsid w:val="00810C63"/>
    <w:rsid w:val="00810FAC"/>
    <w:rsid w:val="008117CB"/>
    <w:rsid w:val="00811B97"/>
    <w:rsid w:val="008155FA"/>
    <w:rsid w:val="00817D3F"/>
    <w:rsid w:val="008208C7"/>
    <w:rsid w:val="00822D2B"/>
    <w:rsid w:val="00824BEE"/>
    <w:rsid w:val="00825EDD"/>
    <w:rsid w:val="00826707"/>
    <w:rsid w:val="00835348"/>
    <w:rsid w:val="00840EDC"/>
    <w:rsid w:val="0084491E"/>
    <w:rsid w:val="00847FCF"/>
    <w:rsid w:val="0085016E"/>
    <w:rsid w:val="00852803"/>
    <w:rsid w:val="00853987"/>
    <w:rsid w:val="00855525"/>
    <w:rsid w:val="00857D0E"/>
    <w:rsid w:val="00860E65"/>
    <w:rsid w:val="00861BA4"/>
    <w:rsid w:val="008628ED"/>
    <w:rsid w:val="00870170"/>
    <w:rsid w:val="00870AA8"/>
    <w:rsid w:val="00871AD6"/>
    <w:rsid w:val="008748EC"/>
    <w:rsid w:val="00886420"/>
    <w:rsid w:val="00891D89"/>
    <w:rsid w:val="0089224F"/>
    <w:rsid w:val="00895D81"/>
    <w:rsid w:val="008A0076"/>
    <w:rsid w:val="008A08CA"/>
    <w:rsid w:val="008A19AB"/>
    <w:rsid w:val="008A2676"/>
    <w:rsid w:val="008A333A"/>
    <w:rsid w:val="008A366D"/>
    <w:rsid w:val="008A3E6D"/>
    <w:rsid w:val="008B1251"/>
    <w:rsid w:val="008B130F"/>
    <w:rsid w:val="008B41C8"/>
    <w:rsid w:val="008B4824"/>
    <w:rsid w:val="008B5D5A"/>
    <w:rsid w:val="008B615F"/>
    <w:rsid w:val="008C0E53"/>
    <w:rsid w:val="008C1409"/>
    <w:rsid w:val="008C6369"/>
    <w:rsid w:val="008C70B3"/>
    <w:rsid w:val="008D087C"/>
    <w:rsid w:val="008D08EC"/>
    <w:rsid w:val="008D4422"/>
    <w:rsid w:val="008D4902"/>
    <w:rsid w:val="008D4B23"/>
    <w:rsid w:val="008E05C5"/>
    <w:rsid w:val="008E1E8B"/>
    <w:rsid w:val="008E5BC6"/>
    <w:rsid w:val="008F1703"/>
    <w:rsid w:val="008F1AFC"/>
    <w:rsid w:val="008F30A3"/>
    <w:rsid w:val="008F3829"/>
    <w:rsid w:val="008F57C2"/>
    <w:rsid w:val="008F7178"/>
    <w:rsid w:val="00902C26"/>
    <w:rsid w:val="00903F65"/>
    <w:rsid w:val="0090799A"/>
    <w:rsid w:val="0091021B"/>
    <w:rsid w:val="0091028E"/>
    <w:rsid w:val="00911116"/>
    <w:rsid w:val="00925427"/>
    <w:rsid w:val="0092557C"/>
    <w:rsid w:val="009263A6"/>
    <w:rsid w:val="009304AA"/>
    <w:rsid w:val="00933480"/>
    <w:rsid w:val="009343EB"/>
    <w:rsid w:val="00934D46"/>
    <w:rsid w:val="00937754"/>
    <w:rsid w:val="0094072B"/>
    <w:rsid w:val="0094073E"/>
    <w:rsid w:val="00946719"/>
    <w:rsid w:val="0094696A"/>
    <w:rsid w:val="0095280A"/>
    <w:rsid w:val="009530D5"/>
    <w:rsid w:val="00953407"/>
    <w:rsid w:val="009539D2"/>
    <w:rsid w:val="009545DC"/>
    <w:rsid w:val="00955937"/>
    <w:rsid w:val="00964CE6"/>
    <w:rsid w:val="009667C2"/>
    <w:rsid w:val="0096796F"/>
    <w:rsid w:val="00970680"/>
    <w:rsid w:val="009772B5"/>
    <w:rsid w:val="0099504B"/>
    <w:rsid w:val="00997230"/>
    <w:rsid w:val="009975EA"/>
    <w:rsid w:val="009A3E02"/>
    <w:rsid w:val="009A4682"/>
    <w:rsid w:val="009A47CD"/>
    <w:rsid w:val="009B1713"/>
    <w:rsid w:val="009B5FFC"/>
    <w:rsid w:val="009C5991"/>
    <w:rsid w:val="009C701A"/>
    <w:rsid w:val="009D051F"/>
    <w:rsid w:val="009D39D5"/>
    <w:rsid w:val="009D423E"/>
    <w:rsid w:val="009D45F6"/>
    <w:rsid w:val="009D4715"/>
    <w:rsid w:val="009E1619"/>
    <w:rsid w:val="009E1A5A"/>
    <w:rsid w:val="009E2072"/>
    <w:rsid w:val="009E4CE1"/>
    <w:rsid w:val="009E5E7D"/>
    <w:rsid w:val="009E7EF6"/>
    <w:rsid w:val="00A0347D"/>
    <w:rsid w:val="00A04861"/>
    <w:rsid w:val="00A07128"/>
    <w:rsid w:val="00A12AA9"/>
    <w:rsid w:val="00A12AE1"/>
    <w:rsid w:val="00A143BA"/>
    <w:rsid w:val="00A1495D"/>
    <w:rsid w:val="00A1555E"/>
    <w:rsid w:val="00A17C1E"/>
    <w:rsid w:val="00A22B50"/>
    <w:rsid w:val="00A230F3"/>
    <w:rsid w:val="00A2313B"/>
    <w:rsid w:val="00A256C7"/>
    <w:rsid w:val="00A30B0A"/>
    <w:rsid w:val="00A30CD5"/>
    <w:rsid w:val="00A30F0D"/>
    <w:rsid w:val="00A31B63"/>
    <w:rsid w:val="00A31C48"/>
    <w:rsid w:val="00A3420E"/>
    <w:rsid w:val="00A34A00"/>
    <w:rsid w:val="00A364D6"/>
    <w:rsid w:val="00A419E3"/>
    <w:rsid w:val="00A4411B"/>
    <w:rsid w:val="00A44382"/>
    <w:rsid w:val="00A44897"/>
    <w:rsid w:val="00A471FC"/>
    <w:rsid w:val="00A54508"/>
    <w:rsid w:val="00A5591C"/>
    <w:rsid w:val="00A55AB8"/>
    <w:rsid w:val="00A57783"/>
    <w:rsid w:val="00A6306F"/>
    <w:rsid w:val="00A644C1"/>
    <w:rsid w:val="00A6617C"/>
    <w:rsid w:val="00A6756B"/>
    <w:rsid w:val="00A6774C"/>
    <w:rsid w:val="00A70B7F"/>
    <w:rsid w:val="00A7780A"/>
    <w:rsid w:val="00A81861"/>
    <w:rsid w:val="00A91730"/>
    <w:rsid w:val="00A93EB3"/>
    <w:rsid w:val="00A95597"/>
    <w:rsid w:val="00AA04B9"/>
    <w:rsid w:val="00AA13F0"/>
    <w:rsid w:val="00AA1AFA"/>
    <w:rsid w:val="00AA204A"/>
    <w:rsid w:val="00AA5591"/>
    <w:rsid w:val="00AA5BDD"/>
    <w:rsid w:val="00AB52EE"/>
    <w:rsid w:val="00AB638E"/>
    <w:rsid w:val="00AB6601"/>
    <w:rsid w:val="00AC1790"/>
    <w:rsid w:val="00AC2F81"/>
    <w:rsid w:val="00AD0AF7"/>
    <w:rsid w:val="00AD4B47"/>
    <w:rsid w:val="00AD7D68"/>
    <w:rsid w:val="00AE707E"/>
    <w:rsid w:val="00B00252"/>
    <w:rsid w:val="00B01B1D"/>
    <w:rsid w:val="00B04BE4"/>
    <w:rsid w:val="00B06352"/>
    <w:rsid w:val="00B11181"/>
    <w:rsid w:val="00B158D5"/>
    <w:rsid w:val="00B179BC"/>
    <w:rsid w:val="00B22314"/>
    <w:rsid w:val="00B2521F"/>
    <w:rsid w:val="00B26262"/>
    <w:rsid w:val="00B32539"/>
    <w:rsid w:val="00B37C37"/>
    <w:rsid w:val="00B47126"/>
    <w:rsid w:val="00B51177"/>
    <w:rsid w:val="00B65103"/>
    <w:rsid w:val="00B6629B"/>
    <w:rsid w:val="00B67828"/>
    <w:rsid w:val="00B70207"/>
    <w:rsid w:val="00B71FC4"/>
    <w:rsid w:val="00B7378A"/>
    <w:rsid w:val="00B744F8"/>
    <w:rsid w:val="00B74EF8"/>
    <w:rsid w:val="00B75278"/>
    <w:rsid w:val="00B80310"/>
    <w:rsid w:val="00B80593"/>
    <w:rsid w:val="00B81077"/>
    <w:rsid w:val="00B81848"/>
    <w:rsid w:val="00B81EB8"/>
    <w:rsid w:val="00B82E45"/>
    <w:rsid w:val="00B84676"/>
    <w:rsid w:val="00B85C3F"/>
    <w:rsid w:val="00B90AD6"/>
    <w:rsid w:val="00B91D83"/>
    <w:rsid w:val="00B9465C"/>
    <w:rsid w:val="00B96F6B"/>
    <w:rsid w:val="00B972F2"/>
    <w:rsid w:val="00BA18A6"/>
    <w:rsid w:val="00BA64C8"/>
    <w:rsid w:val="00BB0349"/>
    <w:rsid w:val="00BB7421"/>
    <w:rsid w:val="00BB7BCB"/>
    <w:rsid w:val="00BD2703"/>
    <w:rsid w:val="00BD497A"/>
    <w:rsid w:val="00BD71A3"/>
    <w:rsid w:val="00BD781C"/>
    <w:rsid w:val="00BE1709"/>
    <w:rsid w:val="00BE5E2F"/>
    <w:rsid w:val="00BF07E7"/>
    <w:rsid w:val="00BF0865"/>
    <w:rsid w:val="00BF16FE"/>
    <w:rsid w:val="00BF1A2A"/>
    <w:rsid w:val="00BF7F82"/>
    <w:rsid w:val="00C04D0C"/>
    <w:rsid w:val="00C05F22"/>
    <w:rsid w:val="00C06205"/>
    <w:rsid w:val="00C06231"/>
    <w:rsid w:val="00C06BBA"/>
    <w:rsid w:val="00C06DA4"/>
    <w:rsid w:val="00C117A7"/>
    <w:rsid w:val="00C129EE"/>
    <w:rsid w:val="00C14C53"/>
    <w:rsid w:val="00C2142C"/>
    <w:rsid w:val="00C218EF"/>
    <w:rsid w:val="00C22F7A"/>
    <w:rsid w:val="00C23863"/>
    <w:rsid w:val="00C27A6B"/>
    <w:rsid w:val="00C342D0"/>
    <w:rsid w:val="00C35D98"/>
    <w:rsid w:val="00C40968"/>
    <w:rsid w:val="00C42751"/>
    <w:rsid w:val="00C4554D"/>
    <w:rsid w:val="00C45901"/>
    <w:rsid w:val="00C45E75"/>
    <w:rsid w:val="00C503A8"/>
    <w:rsid w:val="00C522F0"/>
    <w:rsid w:val="00C5333A"/>
    <w:rsid w:val="00C5412E"/>
    <w:rsid w:val="00C55755"/>
    <w:rsid w:val="00C55DF1"/>
    <w:rsid w:val="00C5747E"/>
    <w:rsid w:val="00C611A8"/>
    <w:rsid w:val="00C64075"/>
    <w:rsid w:val="00C64884"/>
    <w:rsid w:val="00C64E58"/>
    <w:rsid w:val="00C64EB7"/>
    <w:rsid w:val="00C65C32"/>
    <w:rsid w:val="00C660F8"/>
    <w:rsid w:val="00C77AC3"/>
    <w:rsid w:val="00C81640"/>
    <w:rsid w:val="00C823AE"/>
    <w:rsid w:val="00C82AB8"/>
    <w:rsid w:val="00C82BE5"/>
    <w:rsid w:val="00C83B6B"/>
    <w:rsid w:val="00C84E65"/>
    <w:rsid w:val="00C870C5"/>
    <w:rsid w:val="00C90335"/>
    <w:rsid w:val="00C92134"/>
    <w:rsid w:val="00CA6E9C"/>
    <w:rsid w:val="00CB1D38"/>
    <w:rsid w:val="00CB4A31"/>
    <w:rsid w:val="00CB6B1C"/>
    <w:rsid w:val="00CB7F26"/>
    <w:rsid w:val="00CC29FF"/>
    <w:rsid w:val="00CC3991"/>
    <w:rsid w:val="00CC4497"/>
    <w:rsid w:val="00CC466C"/>
    <w:rsid w:val="00CC5FEF"/>
    <w:rsid w:val="00CC6604"/>
    <w:rsid w:val="00CD1874"/>
    <w:rsid w:val="00CD2657"/>
    <w:rsid w:val="00CD5DDE"/>
    <w:rsid w:val="00CD7152"/>
    <w:rsid w:val="00CE18A8"/>
    <w:rsid w:val="00CE1CA0"/>
    <w:rsid w:val="00CE6B12"/>
    <w:rsid w:val="00CF31F4"/>
    <w:rsid w:val="00CF4CB7"/>
    <w:rsid w:val="00CF5E39"/>
    <w:rsid w:val="00CF6045"/>
    <w:rsid w:val="00D01DEB"/>
    <w:rsid w:val="00D034DA"/>
    <w:rsid w:val="00D040E8"/>
    <w:rsid w:val="00D04A4C"/>
    <w:rsid w:val="00D0574F"/>
    <w:rsid w:val="00D07416"/>
    <w:rsid w:val="00D1273D"/>
    <w:rsid w:val="00D1400D"/>
    <w:rsid w:val="00D145BE"/>
    <w:rsid w:val="00D20765"/>
    <w:rsid w:val="00D24361"/>
    <w:rsid w:val="00D255A9"/>
    <w:rsid w:val="00D34FAF"/>
    <w:rsid w:val="00D406BB"/>
    <w:rsid w:val="00D41164"/>
    <w:rsid w:val="00D4347F"/>
    <w:rsid w:val="00D447E4"/>
    <w:rsid w:val="00D44F09"/>
    <w:rsid w:val="00D45A2A"/>
    <w:rsid w:val="00D47341"/>
    <w:rsid w:val="00D4742A"/>
    <w:rsid w:val="00D50E7B"/>
    <w:rsid w:val="00D52BA2"/>
    <w:rsid w:val="00D53148"/>
    <w:rsid w:val="00D53839"/>
    <w:rsid w:val="00D55479"/>
    <w:rsid w:val="00D57182"/>
    <w:rsid w:val="00D636FC"/>
    <w:rsid w:val="00D6400E"/>
    <w:rsid w:val="00D66B5E"/>
    <w:rsid w:val="00D7547E"/>
    <w:rsid w:val="00D80C90"/>
    <w:rsid w:val="00D81253"/>
    <w:rsid w:val="00D81C4C"/>
    <w:rsid w:val="00D83382"/>
    <w:rsid w:val="00D839D2"/>
    <w:rsid w:val="00D83E85"/>
    <w:rsid w:val="00D8524B"/>
    <w:rsid w:val="00D91B3C"/>
    <w:rsid w:val="00D92223"/>
    <w:rsid w:val="00D93C39"/>
    <w:rsid w:val="00DA1554"/>
    <w:rsid w:val="00DA18D9"/>
    <w:rsid w:val="00DA501B"/>
    <w:rsid w:val="00DA5667"/>
    <w:rsid w:val="00DB1EE3"/>
    <w:rsid w:val="00DB2E4E"/>
    <w:rsid w:val="00DB3547"/>
    <w:rsid w:val="00DC1482"/>
    <w:rsid w:val="00DC1D1C"/>
    <w:rsid w:val="00DD2A02"/>
    <w:rsid w:val="00DD62E2"/>
    <w:rsid w:val="00DD6D53"/>
    <w:rsid w:val="00DE1DEA"/>
    <w:rsid w:val="00DE29A0"/>
    <w:rsid w:val="00DE6D5C"/>
    <w:rsid w:val="00DE7A3B"/>
    <w:rsid w:val="00DE7D20"/>
    <w:rsid w:val="00DF2307"/>
    <w:rsid w:val="00DF458B"/>
    <w:rsid w:val="00DF61C6"/>
    <w:rsid w:val="00DF68C1"/>
    <w:rsid w:val="00DF6A1A"/>
    <w:rsid w:val="00E032BE"/>
    <w:rsid w:val="00E052F0"/>
    <w:rsid w:val="00E06C61"/>
    <w:rsid w:val="00E0799C"/>
    <w:rsid w:val="00E13B62"/>
    <w:rsid w:val="00E14093"/>
    <w:rsid w:val="00E15DE0"/>
    <w:rsid w:val="00E17C9A"/>
    <w:rsid w:val="00E17FFD"/>
    <w:rsid w:val="00E30A51"/>
    <w:rsid w:val="00E3166E"/>
    <w:rsid w:val="00E33391"/>
    <w:rsid w:val="00E42E54"/>
    <w:rsid w:val="00E476FA"/>
    <w:rsid w:val="00E50319"/>
    <w:rsid w:val="00E5361A"/>
    <w:rsid w:val="00E57688"/>
    <w:rsid w:val="00E6083B"/>
    <w:rsid w:val="00E64115"/>
    <w:rsid w:val="00E67024"/>
    <w:rsid w:val="00E73840"/>
    <w:rsid w:val="00E80F89"/>
    <w:rsid w:val="00E847FF"/>
    <w:rsid w:val="00E84DBF"/>
    <w:rsid w:val="00E869C6"/>
    <w:rsid w:val="00E933E9"/>
    <w:rsid w:val="00E944C3"/>
    <w:rsid w:val="00E975A6"/>
    <w:rsid w:val="00E97DE0"/>
    <w:rsid w:val="00E97F39"/>
    <w:rsid w:val="00EC1305"/>
    <w:rsid w:val="00EC17D4"/>
    <w:rsid w:val="00EC34FD"/>
    <w:rsid w:val="00EC68C9"/>
    <w:rsid w:val="00ED1205"/>
    <w:rsid w:val="00ED31A7"/>
    <w:rsid w:val="00ED528F"/>
    <w:rsid w:val="00EE0076"/>
    <w:rsid w:val="00EE1771"/>
    <w:rsid w:val="00EE4BBF"/>
    <w:rsid w:val="00EE4C43"/>
    <w:rsid w:val="00EE5C79"/>
    <w:rsid w:val="00EE643D"/>
    <w:rsid w:val="00EF024E"/>
    <w:rsid w:val="00EF074B"/>
    <w:rsid w:val="00EF0FA7"/>
    <w:rsid w:val="00F01B6F"/>
    <w:rsid w:val="00F03BE4"/>
    <w:rsid w:val="00F03E17"/>
    <w:rsid w:val="00F060CD"/>
    <w:rsid w:val="00F06B13"/>
    <w:rsid w:val="00F0780F"/>
    <w:rsid w:val="00F07D2D"/>
    <w:rsid w:val="00F113FA"/>
    <w:rsid w:val="00F12407"/>
    <w:rsid w:val="00F12F58"/>
    <w:rsid w:val="00F144AA"/>
    <w:rsid w:val="00F2253B"/>
    <w:rsid w:val="00F262EE"/>
    <w:rsid w:val="00F300C4"/>
    <w:rsid w:val="00F312AE"/>
    <w:rsid w:val="00F328C0"/>
    <w:rsid w:val="00F33606"/>
    <w:rsid w:val="00F3372C"/>
    <w:rsid w:val="00F33C34"/>
    <w:rsid w:val="00F35F2A"/>
    <w:rsid w:val="00F406EC"/>
    <w:rsid w:val="00F451F4"/>
    <w:rsid w:val="00F502CC"/>
    <w:rsid w:val="00F50B60"/>
    <w:rsid w:val="00F515D4"/>
    <w:rsid w:val="00F51DD6"/>
    <w:rsid w:val="00F53AF4"/>
    <w:rsid w:val="00F572FE"/>
    <w:rsid w:val="00F60965"/>
    <w:rsid w:val="00F633AB"/>
    <w:rsid w:val="00F64400"/>
    <w:rsid w:val="00F65565"/>
    <w:rsid w:val="00F65892"/>
    <w:rsid w:val="00F65A8C"/>
    <w:rsid w:val="00F724E9"/>
    <w:rsid w:val="00F76D14"/>
    <w:rsid w:val="00F81EA0"/>
    <w:rsid w:val="00F82D76"/>
    <w:rsid w:val="00F909CB"/>
    <w:rsid w:val="00F938BD"/>
    <w:rsid w:val="00F970C2"/>
    <w:rsid w:val="00F97C48"/>
    <w:rsid w:val="00F97CEC"/>
    <w:rsid w:val="00FA5C85"/>
    <w:rsid w:val="00FB0094"/>
    <w:rsid w:val="00FB1096"/>
    <w:rsid w:val="00FB2E21"/>
    <w:rsid w:val="00FB3A60"/>
    <w:rsid w:val="00FB4B55"/>
    <w:rsid w:val="00FC11B2"/>
    <w:rsid w:val="00FC1C34"/>
    <w:rsid w:val="00FC3A0E"/>
    <w:rsid w:val="00FC65C7"/>
    <w:rsid w:val="00FC7DF5"/>
    <w:rsid w:val="00FD0916"/>
    <w:rsid w:val="00FD1B36"/>
    <w:rsid w:val="00FD2D19"/>
    <w:rsid w:val="00FD30DA"/>
    <w:rsid w:val="00FD4DF7"/>
    <w:rsid w:val="00FE1D22"/>
    <w:rsid w:val="00FE2630"/>
    <w:rsid w:val="00FE2A76"/>
    <w:rsid w:val="00FE34CA"/>
    <w:rsid w:val="00FE4E11"/>
    <w:rsid w:val="00FF0370"/>
    <w:rsid w:val="00FF39B6"/>
    <w:rsid w:val="00FF4AAA"/>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styleId="Caption">
    <w:name w:val="caption"/>
    <w:basedOn w:val="Normal"/>
    <w:next w:val="Normal"/>
    <w:unhideWhenUsed/>
    <w:qFormat/>
    <w:rsid w:val="00B84676"/>
    <w:pPr>
      <w:spacing w:after="200"/>
    </w:pPr>
    <w:rPr>
      <w:rFonts w:ascii="Arial" w:hAnsi="Arial"/>
      <w:iC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5305322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40020253">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93065209">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21E50-1F3B-467C-B179-0126EB0C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52C82CA1.dotm</Template>
  <TotalTime>0</TotalTime>
  <Pages>25</Pages>
  <Words>8836</Words>
  <Characters>50492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59210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species consultation advice - Nannoperca australis</dc:title>
  <dc:subject/>
  <dc:creator/>
  <cp:keywords/>
  <dc:description/>
  <cp:lastModifiedBy/>
  <cp:revision>1</cp:revision>
  <dcterms:created xsi:type="dcterms:W3CDTF">2019-06-14T03:10:00Z</dcterms:created>
  <dcterms:modified xsi:type="dcterms:W3CDTF">2019-06-14T03:10:00Z</dcterms:modified>
</cp:coreProperties>
</file>