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CA59A"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6559E873" w14:textId="77777777" w:rsidR="00860E65" w:rsidRDefault="00860E65" w:rsidP="00860E65">
      <w:pPr>
        <w:jc w:val="center"/>
        <w:rPr>
          <w:rFonts w:ascii="Arial" w:hAnsi="Arial" w:cs="Arial"/>
          <w:sz w:val="28"/>
          <w:szCs w:val="28"/>
        </w:rPr>
      </w:pPr>
    </w:p>
    <w:p w14:paraId="45376602" w14:textId="77777777" w:rsidR="00860E65" w:rsidRPr="00156EE2" w:rsidRDefault="00E91162" w:rsidP="00860E65">
      <w:pPr>
        <w:pStyle w:val="Title"/>
        <w:rPr>
          <w:rFonts w:ascii="Arial" w:hAnsi="Arial" w:cs="Arial"/>
          <w:sz w:val="24"/>
          <w:szCs w:val="24"/>
          <w:lang w:val="en-US"/>
        </w:rPr>
      </w:pPr>
      <w:r>
        <w:rPr>
          <w:rFonts w:ascii="Arial" w:hAnsi="Arial" w:cs="Arial"/>
          <w:i/>
          <w:iCs/>
          <w:sz w:val="24"/>
          <w:szCs w:val="24"/>
        </w:rPr>
        <w:t>Crinia</w:t>
      </w:r>
      <w:r w:rsidR="0098526F">
        <w:rPr>
          <w:rFonts w:ascii="Arial" w:hAnsi="Arial" w:cs="Arial"/>
          <w:i/>
          <w:iCs/>
          <w:sz w:val="24"/>
          <w:szCs w:val="24"/>
        </w:rPr>
        <w:t xml:space="preserve"> </w:t>
      </w:r>
      <w:r>
        <w:rPr>
          <w:rFonts w:ascii="Arial" w:hAnsi="Arial" w:cs="Arial"/>
          <w:i/>
          <w:iCs/>
          <w:sz w:val="24"/>
          <w:szCs w:val="24"/>
        </w:rPr>
        <w:t>sloanei</w:t>
      </w:r>
      <w:r w:rsidR="0098526F">
        <w:rPr>
          <w:rFonts w:ascii="Arial" w:hAnsi="Arial" w:cs="Arial"/>
          <w:i/>
          <w:iCs/>
          <w:sz w:val="24"/>
          <w:szCs w:val="24"/>
        </w:rPr>
        <w:t xml:space="preserve"> </w:t>
      </w:r>
      <w:r w:rsidR="0098526F" w:rsidRPr="00156EE2">
        <w:rPr>
          <w:rFonts w:ascii="Arial" w:hAnsi="Arial" w:cs="Arial"/>
          <w:iCs/>
          <w:sz w:val="24"/>
          <w:szCs w:val="24"/>
        </w:rPr>
        <w:t>(</w:t>
      </w:r>
      <w:r>
        <w:rPr>
          <w:rFonts w:ascii="Arial" w:hAnsi="Arial" w:cs="Arial"/>
          <w:iCs/>
          <w:sz w:val="24"/>
          <w:szCs w:val="24"/>
        </w:rPr>
        <w:t>Sloane’s froglet</w:t>
      </w:r>
      <w:r w:rsidR="0098526F" w:rsidRPr="00156EE2">
        <w:rPr>
          <w:rFonts w:ascii="Arial" w:hAnsi="Arial" w:cs="Arial"/>
          <w:iCs/>
          <w:sz w:val="24"/>
          <w:szCs w:val="24"/>
        </w:rPr>
        <w:t>)</w:t>
      </w:r>
      <w:r w:rsidR="002171FB" w:rsidRPr="00156EE2">
        <w:rPr>
          <w:rFonts w:ascii="Arial" w:hAnsi="Arial" w:cs="Arial"/>
          <w:iCs/>
          <w:sz w:val="24"/>
          <w:szCs w:val="24"/>
        </w:rPr>
        <w:t xml:space="preserve"> </w:t>
      </w:r>
      <w:r w:rsidR="00860E65" w:rsidRPr="00156EE2">
        <w:rPr>
          <w:rFonts w:ascii="Arial" w:hAnsi="Arial" w:cs="Arial"/>
          <w:iCs/>
          <w:sz w:val="24"/>
          <w:szCs w:val="24"/>
        </w:rPr>
        <w:t xml:space="preserve"> </w:t>
      </w:r>
    </w:p>
    <w:p w14:paraId="79513995"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3C1B07AF" w14:textId="5B045C66"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r w:rsidRPr="002171FB">
        <w:rPr>
          <w:rFonts w:ascii="Arial" w:hAnsi="Arial" w:cs="Arial"/>
          <w:sz w:val="22"/>
          <w:szCs w:val="22"/>
        </w:rPr>
        <w:t xml:space="preserve">the eligibility of </w:t>
      </w:r>
      <w:r w:rsidR="00E91162">
        <w:rPr>
          <w:rFonts w:ascii="Arial" w:hAnsi="Arial" w:cs="Arial"/>
          <w:i/>
          <w:sz w:val="22"/>
          <w:szCs w:val="22"/>
        </w:rPr>
        <w:t>Crinia</w:t>
      </w:r>
      <w:r w:rsidR="0098526F">
        <w:rPr>
          <w:rFonts w:ascii="Arial" w:hAnsi="Arial" w:cs="Arial"/>
          <w:i/>
          <w:sz w:val="22"/>
          <w:szCs w:val="22"/>
        </w:rPr>
        <w:t xml:space="preserve"> </w:t>
      </w:r>
      <w:r w:rsidR="00E91162">
        <w:rPr>
          <w:rFonts w:ascii="Arial" w:hAnsi="Arial" w:cs="Arial"/>
          <w:i/>
          <w:sz w:val="22"/>
          <w:szCs w:val="22"/>
        </w:rPr>
        <w:t>sloanei</w:t>
      </w:r>
      <w:r w:rsidR="0098526F">
        <w:rPr>
          <w:rFonts w:ascii="Arial" w:hAnsi="Arial" w:cs="Arial"/>
          <w:i/>
          <w:sz w:val="22"/>
          <w:szCs w:val="22"/>
        </w:rPr>
        <w:t xml:space="preserve"> </w:t>
      </w:r>
      <w:r w:rsidR="0098526F" w:rsidRPr="00156EE2">
        <w:rPr>
          <w:rFonts w:ascii="Arial" w:hAnsi="Arial" w:cs="Arial"/>
          <w:sz w:val="22"/>
          <w:szCs w:val="22"/>
        </w:rPr>
        <w:t>(</w:t>
      </w:r>
      <w:r w:rsidR="00E91162">
        <w:rPr>
          <w:rFonts w:ascii="Arial" w:hAnsi="Arial" w:cs="Arial"/>
          <w:sz w:val="22"/>
          <w:szCs w:val="22"/>
        </w:rPr>
        <w:t>Sloane’s froglet</w:t>
      </w:r>
      <w:r w:rsidR="0098526F" w:rsidRPr="00156EE2">
        <w:rPr>
          <w:rFonts w:ascii="Arial" w:hAnsi="Arial" w:cs="Arial"/>
          <w:sz w:val="22"/>
          <w:szCs w:val="22"/>
        </w:rPr>
        <w:t>)</w:t>
      </w:r>
      <w:r w:rsidRPr="002171FB">
        <w:rPr>
          <w:rFonts w:ascii="Arial" w:hAnsi="Arial" w:cs="Arial"/>
          <w:sz w:val="22"/>
          <w:szCs w:val="22"/>
        </w:rPr>
        <w:t xml:space="preserve"> 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Endangered</w:t>
      </w:r>
      <w:r w:rsidR="0035614B">
        <w:rPr>
          <w:rFonts w:ascii="Arial" w:hAnsi="Arial" w:cs="Arial"/>
          <w:sz w:val="22"/>
          <w:szCs w:val="22"/>
        </w:rPr>
        <w:t xml:space="preserve"> category</w:t>
      </w:r>
      <w:r>
        <w:rPr>
          <w:rFonts w:ascii="Arial" w:hAnsi="Arial" w:cs="Arial"/>
          <w:sz w:val="22"/>
          <w:szCs w:val="22"/>
        </w:rPr>
        <w:t xml:space="preserve">; and </w:t>
      </w:r>
    </w:p>
    <w:p w14:paraId="74029678" w14:textId="0DDCE7C3"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225367E4"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4C557B0"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w:t>
      </w:r>
      <w:bookmarkStart w:id="0" w:name="_GoBack"/>
      <w:bookmarkEnd w:id="0"/>
      <w:r>
        <w:rPr>
          <w:rFonts w:ascii="Arial" w:hAnsi="Arial" w:cs="Arial"/>
          <w:sz w:val="22"/>
          <w:szCs w:val="22"/>
        </w:rPr>
        <w:t>nt</w:t>
      </w:r>
      <w:r w:rsidRPr="00B61DDB">
        <w:rPr>
          <w:rFonts w:ascii="Arial" w:hAnsi="Arial" w:cs="Arial"/>
          <w:sz w:val="22"/>
          <w:szCs w:val="22"/>
        </w:rPr>
        <w:t>.</w:t>
      </w:r>
    </w:p>
    <w:p w14:paraId="51C1EE2D"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17DB1C47" w14:textId="77777777" w:rsidR="00860E65" w:rsidRDefault="00860E65" w:rsidP="00860E65">
      <w:pPr>
        <w:rPr>
          <w:rFonts w:ascii="Arial" w:hAnsi="Arial" w:cs="Arial"/>
          <w:sz w:val="22"/>
          <w:szCs w:val="22"/>
        </w:rPr>
      </w:pPr>
    </w:p>
    <w:p w14:paraId="4BD880CC"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BD1E401" w14:textId="77777777" w:rsidR="00860E65" w:rsidRDefault="00860E65" w:rsidP="00860E65">
      <w:pPr>
        <w:rPr>
          <w:rFonts w:ascii="Arial" w:hAnsi="Arial" w:cs="Arial"/>
          <w:color w:val="000000"/>
          <w:sz w:val="22"/>
          <w:szCs w:val="22"/>
        </w:rPr>
      </w:pPr>
    </w:p>
    <w:p w14:paraId="4E24E8A8"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8FE5D41"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514C79DA"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DEB881E"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4FD1E4A1"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423CC689"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30994BA3" w14:textId="77777777" w:rsidR="00860E65" w:rsidRDefault="00860E65" w:rsidP="00860E65">
      <w:pPr>
        <w:rPr>
          <w:rFonts w:ascii="Arial" w:hAnsi="Arial" w:cs="Arial"/>
          <w:color w:val="000000"/>
          <w:sz w:val="22"/>
          <w:szCs w:val="22"/>
        </w:rPr>
      </w:pPr>
    </w:p>
    <w:p w14:paraId="03F78C34" w14:textId="1F7A643F"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2C4B05">
        <w:rPr>
          <w:rFonts w:ascii="Arial" w:hAnsi="Arial" w:cs="Arial"/>
          <w:b/>
          <w:sz w:val="22"/>
          <w:szCs w:val="22"/>
        </w:rPr>
        <w:t>2 March</w:t>
      </w:r>
      <w:r w:rsidR="002C4B05" w:rsidRPr="009135EA">
        <w:rPr>
          <w:rFonts w:ascii="Verdana" w:hAnsi="Verdana"/>
          <w:b/>
          <w:bCs/>
          <w:sz w:val="19"/>
          <w:lang w:eastAsia="en-AU"/>
        </w:rPr>
        <w:t xml:space="preserve"> </w:t>
      </w:r>
      <w:r w:rsidR="004059F5">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EB97A7F"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4ACA4E27"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4E250EE6"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65D8EC26" w14:textId="77777777" w:rsidTr="006115F8">
        <w:tc>
          <w:tcPr>
            <w:tcW w:w="9039" w:type="dxa"/>
            <w:tcBorders>
              <w:top w:val="single" w:sz="4" w:space="0" w:color="auto"/>
              <w:left w:val="single" w:sz="4" w:space="0" w:color="auto"/>
              <w:bottom w:val="single" w:sz="4" w:space="0" w:color="auto"/>
              <w:right w:val="single" w:sz="4" w:space="0" w:color="auto"/>
            </w:tcBorders>
          </w:tcPr>
          <w:p w14:paraId="2C9D5E63"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2C3AC65F"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03B56FDE" w14:textId="77777777" w:rsidTr="006115F8">
        <w:tc>
          <w:tcPr>
            <w:tcW w:w="9039" w:type="dxa"/>
            <w:tcBorders>
              <w:top w:val="single" w:sz="4" w:space="0" w:color="auto"/>
              <w:left w:val="single" w:sz="4" w:space="0" w:color="auto"/>
              <w:bottom w:val="single" w:sz="4" w:space="0" w:color="auto"/>
              <w:right w:val="single" w:sz="4" w:space="0" w:color="auto"/>
            </w:tcBorders>
          </w:tcPr>
          <w:p w14:paraId="4DE84C24"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63BDCEDA"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21212326" w14:textId="77777777" w:rsidTr="006115F8">
        <w:tc>
          <w:tcPr>
            <w:tcW w:w="9039" w:type="dxa"/>
            <w:tcBorders>
              <w:top w:val="single" w:sz="4" w:space="0" w:color="auto"/>
              <w:left w:val="single" w:sz="4" w:space="0" w:color="auto"/>
              <w:bottom w:val="single" w:sz="4" w:space="0" w:color="auto"/>
              <w:right w:val="single" w:sz="4" w:space="0" w:color="auto"/>
            </w:tcBorders>
          </w:tcPr>
          <w:p w14:paraId="629155FD" w14:textId="610F7EEB" w:rsidR="00860E65" w:rsidRPr="00CE5A35" w:rsidRDefault="00860E65" w:rsidP="00135E5D">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C9CA98B" w14:textId="6BE5A254" w:rsidR="00860E65" w:rsidRPr="003F2CC5" w:rsidRDefault="0003323F" w:rsidP="0003323F">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5F42BAD8" w14:textId="77777777" w:rsidTr="006115F8">
        <w:tc>
          <w:tcPr>
            <w:tcW w:w="9039" w:type="dxa"/>
            <w:tcBorders>
              <w:top w:val="single" w:sz="4" w:space="0" w:color="auto"/>
              <w:left w:val="single" w:sz="4" w:space="0" w:color="auto"/>
              <w:bottom w:val="single" w:sz="4" w:space="0" w:color="auto"/>
              <w:right w:val="single" w:sz="4" w:space="0" w:color="auto"/>
            </w:tcBorders>
          </w:tcPr>
          <w:p w14:paraId="0F4E20C8" w14:textId="716D8019" w:rsidR="00860E65" w:rsidRPr="00AE557F" w:rsidRDefault="00860E65" w:rsidP="00135E5D">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434C4012" w14:textId="7CD61D44" w:rsidR="00860E65" w:rsidRPr="003F2CC5" w:rsidRDefault="0003323F" w:rsidP="0003323F">
            <w:pPr>
              <w:jc w:val="center"/>
              <w:rPr>
                <w:rFonts w:ascii="Arial" w:hAnsi="Arial" w:cs="Arial"/>
                <w:sz w:val="22"/>
                <w:szCs w:val="22"/>
                <w:highlight w:val="yellow"/>
              </w:rPr>
            </w:pPr>
            <w:r>
              <w:rPr>
                <w:rFonts w:ascii="Arial" w:hAnsi="Arial" w:cs="Arial"/>
                <w:sz w:val="22"/>
                <w:szCs w:val="22"/>
                <w:highlight w:val="yellow"/>
              </w:rPr>
              <w:t>10</w:t>
            </w:r>
          </w:p>
        </w:tc>
      </w:tr>
      <w:tr w:rsidR="00860E65" w:rsidRPr="00CE5A35" w14:paraId="5E58B20C" w14:textId="77777777" w:rsidTr="006115F8">
        <w:tc>
          <w:tcPr>
            <w:tcW w:w="9039" w:type="dxa"/>
            <w:tcBorders>
              <w:top w:val="single" w:sz="4" w:space="0" w:color="auto"/>
              <w:left w:val="single" w:sz="4" w:space="0" w:color="auto"/>
              <w:bottom w:val="single" w:sz="4" w:space="0" w:color="auto"/>
              <w:right w:val="single" w:sz="4" w:space="0" w:color="auto"/>
            </w:tcBorders>
          </w:tcPr>
          <w:p w14:paraId="1E06D52D"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072CD79F" w14:textId="6B7A7CF9" w:rsidR="00860E65" w:rsidRPr="003F2CC5" w:rsidRDefault="00C80DD0" w:rsidP="0003323F">
            <w:pPr>
              <w:jc w:val="center"/>
              <w:rPr>
                <w:rFonts w:ascii="Arial" w:hAnsi="Arial" w:cs="Arial"/>
                <w:sz w:val="22"/>
                <w:szCs w:val="22"/>
                <w:highlight w:val="yellow"/>
              </w:rPr>
            </w:pPr>
            <w:r w:rsidRPr="003F2CC5">
              <w:rPr>
                <w:rFonts w:ascii="Arial" w:hAnsi="Arial" w:cs="Arial"/>
                <w:sz w:val="22"/>
                <w:szCs w:val="22"/>
                <w:highlight w:val="yellow"/>
              </w:rPr>
              <w:t>1</w:t>
            </w:r>
            <w:r w:rsidR="0003323F">
              <w:rPr>
                <w:rFonts w:ascii="Arial" w:hAnsi="Arial" w:cs="Arial"/>
                <w:sz w:val="22"/>
                <w:szCs w:val="22"/>
                <w:highlight w:val="yellow"/>
              </w:rPr>
              <w:t>1</w:t>
            </w:r>
          </w:p>
        </w:tc>
      </w:tr>
      <w:tr w:rsidR="00860E65" w:rsidRPr="00CE5A35" w14:paraId="38D52993" w14:textId="77777777" w:rsidTr="006115F8">
        <w:tc>
          <w:tcPr>
            <w:tcW w:w="9039" w:type="dxa"/>
            <w:tcBorders>
              <w:top w:val="single" w:sz="4" w:space="0" w:color="auto"/>
              <w:left w:val="single" w:sz="4" w:space="0" w:color="auto"/>
              <w:bottom w:val="single" w:sz="4" w:space="0" w:color="auto"/>
              <w:right w:val="single" w:sz="4" w:space="0" w:color="auto"/>
            </w:tcBorders>
          </w:tcPr>
          <w:p w14:paraId="0BB3548C"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79BF3EB2" w14:textId="375BB6F9" w:rsidR="00860E65" w:rsidRPr="003F2CC5" w:rsidRDefault="00C80DD0" w:rsidP="0003323F">
            <w:pPr>
              <w:jc w:val="center"/>
              <w:rPr>
                <w:rFonts w:ascii="Arial" w:hAnsi="Arial" w:cs="Arial"/>
                <w:sz w:val="22"/>
                <w:szCs w:val="22"/>
                <w:highlight w:val="yellow"/>
              </w:rPr>
            </w:pPr>
            <w:r w:rsidRPr="003F2CC5">
              <w:rPr>
                <w:rFonts w:ascii="Arial" w:hAnsi="Arial" w:cs="Arial"/>
                <w:sz w:val="22"/>
                <w:szCs w:val="22"/>
                <w:highlight w:val="yellow"/>
              </w:rPr>
              <w:t>1</w:t>
            </w:r>
            <w:r w:rsidR="0003323F">
              <w:rPr>
                <w:rFonts w:ascii="Arial" w:hAnsi="Arial" w:cs="Arial"/>
                <w:sz w:val="22"/>
                <w:szCs w:val="22"/>
                <w:highlight w:val="yellow"/>
              </w:rPr>
              <w:t>3</w:t>
            </w:r>
          </w:p>
        </w:tc>
      </w:tr>
    </w:tbl>
    <w:p w14:paraId="64A8D06E"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3B50F89C"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C5E3AAF" w14:textId="77777777" w:rsidR="00860E65" w:rsidRDefault="0037596D"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35FE2663"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213837F"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A88FAD"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6A9CD974"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1E4F2FDA"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EEB8992"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D099BE8"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2D2601E4" w14:textId="77777777" w:rsidR="0003323F" w:rsidRDefault="0003323F" w:rsidP="0003323F">
      <w:pPr>
        <w:spacing w:after="200"/>
        <w:rPr>
          <w:rFonts w:ascii="Arial" w:hAnsi="Arial" w:cs="Arial"/>
          <w:b/>
          <w:bCs/>
          <w:sz w:val="22"/>
          <w:szCs w:val="22"/>
        </w:rPr>
      </w:pPr>
      <w:r>
        <w:rPr>
          <w:rFonts w:ascii="Arial" w:hAnsi="Arial" w:cs="Arial"/>
          <w:b/>
          <w:bCs/>
          <w:sz w:val="22"/>
          <w:szCs w:val="22"/>
        </w:rPr>
        <w:t>Privacy notice</w:t>
      </w:r>
    </w:p>
    <w:p w14:paraId="26235049" w14:textId="77777777" w:rsidR="0003323F" w:rsidRDefault="0003323F" w:rsidP="0003323F">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33CBCCCC" w14:textId="77777777" w:rsidR="0003323F" w:rsidRDefault="0003323F" w:rsidP="0003323F">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2C7C8481" w14:textId="77777777" w:rsidR="0003323F" w:rsidRDefault="0003323F" w:rsidP="0003323F">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4AEBC0B" w14:textId="3FF40CE6" w:rsidR="0080639E" w:rsidRDefault="0003323F" w:rsidP="0003323F">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7E70C4A3" w14:textId="77777777" w:rsidR="00860E65" w:rsidRPr="008040B8" w:rsidRDefault="00E91162" w:rsidP="00860E65">
      <w:pPr>
        <w:jc w:val="center"/>
        <w:rPr>
          <w:rFonts w:ascii="Arial" w:hAnsi="Arial" w:cs="Arial"/>
          <w:i/>
          <w:sz w:val="32"/>
          <w:szCs w:val="32"/>
        </w:rPr>
      </w:pPr>
      <w:r>
        <w:rPr>
          <w:rStyle w:val="Heading1Char"/>
          <w:rFonts w:ascii="Arial" w:hAnsi="Arial" w:cs="Arial"/>
          <w:i/>
          <w:sz w:val="32"/>
          <w:szCs w:val="32"/>
          <w:u w:val="none"/>
        </w:rPr>
        <w:t>Crinia</w:t>
      </w:r>
      <w:r w:rsidR="002171FB" w:rsidRPr="002171FB">
        <w:rPr>
          <w:rStyle w:val="Heading1Char"/>
          <w:rFonts w:ascii="Arial" w:hAnsi="Arial" w:cs="Arial"/>
          <w:i/>
          <w:sz w:val="32"/>
          <w:szCs w:val="32"/>
          <w:u w:val="none"/>
        </w:rPr>
        <w:t xml:space="preserve"> </w:t>
      </w:r>
      <w:r>
        <w:rPr>
          <w:rStyle w:val="Heading1Char"/>
          <w:rFonts w:ascii="Arial" w:hAnsi="Arial" w:cs="Arial"/>
          <w:i/>
          <w:sz w:val="32"/>
          <w:szCs w:val="32"/>
          <w:u w:val="none"/>
        </w:rPr>
        <w:t>sloanei</w:t>
      </w:r>
      <w:r w:rsidR="002171FB" w:rsidRPr="002171FB">
        <w:rPr>
          <w:rStyle w:val="Heading1Char"/>
          <w:rFonts w:ascii="Arial" w:hAnsi="Arial" w:cs="Arial"/>
          <w:i/>
          <w:sz w:val="32"/>
          <w:szCs w:val="32"/>
          <w:u w:val="none"/>
        </w:rPr>
        <w:t xml:space="preserve"> </w:t>
      </w:r>
    </w:p>
    <w:p w14:paraId="4734AED4" w14:textId="77777777" w:rsidR="00860E65" w:rsidRPr="00424584" w:rsidRDefault="00860E65" w:rsidP="00860E65">
      <w:pPr>
        <w:jc w:val="center"/>
        <w:rPr>
          <w:rFonts w:ascii="Arial" w:hAnsi="Arial" w:cs="Arial"/>
          <w:sz w:val="22"/>
          <w:szCs w:val="22"/>
        </w:rPr>
      </w:pPr>
    </w:p>
    <w:p w14:paraId="4B23E08B" w14:textId="77777777"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E91162">
        <w:rPr>
          <w:rStyle w:val="Heading1Char"/>
          <w:rFonts w:ascii="Arial" w:hAnsi="Arial" w:cs="Arial"/>
          <w:sz w:val="22"/>
          <w:szCs w:val="22"/>
          <w:u w:val="none"/>
        </w:rPr>
        <w:t>Sloane’s froglet</w:t>
      </w:r>
      <w:r w:rsidRPr="002171FB">
        <w:rPr>
          <w:rStyle w:val="Heading1Char"/>
          <w:rFonts w:ascii="Arial" w:hAnsi="Arial" w:cs="Arial"/>
          <w:sz w:val="22"/>
          <w:szCs w:val="22"/>
          <w:u w:val="none"/>
        </w:rPr>
        <w:t>)</w:t>
      </w:r>
    </w:p>
    <w:p w14:paraId="3A6A130E" w14:textId="77777777" w:rsidR="00856AFA" w:rsidRPr="008828D2" w:rsidRDefault="00856AFA" w:rsidP="00856AFA">
      <w:pPr>
        <w:spacing w:before="120"/>
        <w:rPr>
          <w:rFonts w:ascii="Arial" w:hAnsi="Arial" w:cs="Arial"/>
          <w:iCs/>
          <w:sz w:val="22"/>
          <w:szCs w:val="22"/>
        </w:rPr>
      </w:pPr>
    </w:p>
    <w:p w14:paraId="1269E2C5"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032D5B83" w14:textId="7777777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E91162">
        <w:rPr>
          <w:rFonts w:ascii="Arial" w:hAnsi="Arial" w:cs="Arial"/>
          <w:i/>
          <w:sz w:val="22"/>
          <w:szCs w:val="22"/>
        </w:rPr>
        <w:t>Crinia</w:t>
      </w:r>
      <w:r w:rsidRPr="008C7FEA">
        <w:rPr>
          <w:rFonts w:ascii="Arial" w:hAnsi="Arial" w:cs="Arial"/>
          <w:i/>
          <w:sz w:val="22"/>
          <w:szCs w:val="22"/>
        </w:rPr>
        <w:t xml:space="preserve"> </w:t>
      </w:r>
      <w:r w:rsidR="00E91162">
        <w:rPr>
          <w:rFonts w:ascii="Arial" w:hAnsi="Arial" w:cs="Arial"/>
          <w:i/>
          <w:sz w:val="22"/>
          <w:szCs w:val="22"/>
        </w:rPr>
        <w:t>sloanei</w:t>
      </w:r>
      <w:r w:rsidRPr="008C7FEA">
        <w:rPr>
          <w:rFonts w:ascii="Arial" w:hAnsi="Arial" w:cs="Arial"/>
          <w:sz w:val="22"/>
          <w:szCs w:val="22"/>
        </w:rPr>
        <w:t xml:space="preserve"> </w:t>
      </w:r>
      <w:r w:rsidR="00A84146">
        <w:rPr>
          <w:rFonts w:ascii="Arial" w:hAnsi="Arial" w:cs="Arial"/>
          <w:sz w:val="22"/>
          <w:szCs w:val="22"/>
        </w:rPr>
        <w:t>(</w:t>
      </w:r>
      <w:r w:rsidR="00A84146" w:rsidRPr="00A84146">
        <w:rPr>
          <w:rFonts w:ascii="Arial" w:hAnsi="Arial" w:cs="Arial"/>
          <w:sz w:val="22"/>
          <w:szCs w:val="22"/>
        </w:rPr>
        <w:t>Littlejohn 1958</w:t>
      </w:r>
      <w:r w:rsidR="00A84146">
        <w:rPr>
          <w:rFonts w:ascii="Arial" w:hAnsi="Arial" w:cs="Arial"/>
          <w:sz w:val="22"/>
          <w:szCs w:val="22"/>
        </w:rPr>
        <w:t>)</w:t>
      </w:r>
    </w:p>
    <w:p w14:paraId="7E1C700D" w14:textId="77777777" w:rsidR="008C7FEA" w:rsidRPr="008C7FEA" w:rsidRDefault="008C7FEA" w:rsidP="00AB638E">
      <w:pPr>
        <w:spacing w:after="120"/>
        <w:rPr>
          <w:rFonts w:ascii="Arial" w:hAnsi="Arial" w:cs="Arial"/>
          <w:sz w:val="22"/>
          <w:szCs w:val="22"/>
        </w:rPr>
      </w:pPr>
    </w:p>
    <w:p w14:paraId="24039D29"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39B0F0CE" w14:textId="77777777" w:rsidR="00424584" w:rsidRDefault="007D7E49" w:rsidP="003B2795">
      <w:pPr>
        <w:spacing w:before="220" w:after="120"/>
        <w:rPr>
          <w:rFonts w:ascii="Arial" w:hAnsi="Arial" w:cs="Arial"/>
          <w:b/>
          <w:sz w:val="22"/>
          <w:szCs w:val="22"/>
        </w:rPr>
      </w:pPr>
      <w:r w:rsidRPr="00C77AC3">
        <w:rPr>
          <w:rFonts w:ascii="Arial" w:hAnsi="Arial" w:cs="Arial"/>
          <w:b/>
          <w:sz w:val="22"/>
          <w:szCs w:val="22"/>
        </w:rPr>
        <w:t>Description</w:t>
      </w:r>
    </w:p>
    <w:p w14:paraId="5412F08B" w14:textId="0D2FBEC1" w:rsidR="00A84146" w:rsidRPr="00E94274" w:rsidRDefault="00A84146" w:rsidP="00A84146">
      <w:pPr>
        <w:rPr>
          <w:rFonts w:ascii="Arial" w:hAnsi="Arial" w:cs="Arial"/>
          <w:sz w:val="22"/>
          <w:szCs w:val="22"/>
        </w:rPr>
      </w:pPr>
      <w:r w:rsidRPr="00E94274">
        <w:rPr>
          <w:rFonts w:ascii="Arial" w:hAnsi="Arial" w:cs="Arial"/>
          <w:sz w:val="22"/>
          <w:szCs w:val="22"/>
        </w:rPr>
        <w:t xml:space="preserve">Sloane's </w:t>
      </w:r>
      <w:r w:rsidR="002C7234">
        <w:rPr>
          <w:rFonts w:ascii="Arial" w:hAnsi="Arial" w:cs="Arial"/>
          <w:sz w:val="22"/>
          <w:szCs w:val="22"/>
        </w:rPr>
        <w:t>f</w:t>
      </w:r>
      <w:r w:rsidRPr="00E94274">
        <w:rPr>
          <w:rFonts w:ascii="Arial" w:hAnsi="Arial" w:cs="Arial"/>
          <w:sz w:val="22"/>
          <w:szCs w:val="22"/>
        </w:rPr>
        <w:t>roglet (</w:t>
      </w:r>
      <w:r w:rsidRPr="00E94274">
        <w:rPr>
          <w:rFonts w:ascii="Arial" w:hAnsi="Arial" w:cs="Arial"/>
          <w:i/>
          <w:sz w:val="22"/>
          <w:szCs w:val="22"/>
        </w:rPr>
        <w:t>Crinia sloanei</w:t>
      </w:r>
      <w:r w:rsidRPr="00E94274">
        <w:rPr>
          <w:rFonts w:ascii="Arial" w:hAnsi="Arial" w:cs="Arial"/>
          <w:sz w:val="22"/>
          <w:szCs w:val="22"/>
        </w:rPr>
        <w:t>) is a small ground-dwelling frog of between 15mm – 20mm</w:t>
      </w:r>
      <w:r w:rsidR="00ED413F">
        <w:rPr>
          <w:rFonts w:ascii="Arial" w:hAnsi="Arial" w:cs="Arial"/>
          <w:sz w:val="22"/>
          <w:szCs w:val="22"/>
        </w:rPr>
        <w:t xml:space="preserve"> snout-to-vent length (SVL)</w:t>
      </w:r>
      <w:r w:rsidRPr="00E94274">
        <w:rPr>
          <w:rFonts w:ascii="Arial" w:hAnsi="Arial" w:cs="Arial"/>
          <w:sz w:val="22"/>
          <w:szCs w:val="22"/>
        </w:rPr>
        <w:t>, belonging to the family Myobatr</w:t>
      </w:r>
      <w:r w:rsidR="00ED413F">
        <w:rPr>
          <w:rFonts w:ascii="Arial" w:hAnsi="Arial" w:cs="Arial"/>
          <w:sz w:val="22"/>
          <w:szCs w:val="22"/>
        </w:rPr>
        <w:t>a</w:t>
      </w:r>
      <w:r w:rsidRPr="00E94274">
        <w:rPr>
          <w:rFonts w:ascii="Arial" w:hAnsi="Arial" w:cs="Arial"/>
          <w:sz w:val="22"/>
          <w:szCs w:val="22"/>
        </w:rPr>
        <w:t xml:space="preserve">chidae. Males average about 15.6 mm </w:t>
      </w:r>
      <w:r w:rsidR="00ED413F">
        <w:rPr>
          <w:rFonts w:ascii="Arial" w:hAnsi="Arial" w:cs="Arial"/>
          <w:sz w:val="22"/>
          <w:szCs w:val="22"/>
        </w:rPr>
        <w:t xml:space="preserve">SVL </w:t>
      </w:r>
      <w:r w:rsidRPr="00E94274">
        <w:rPr>
          <w:rFonts w:ascii="Arial" w:hAnsi="Arial" w:cs="Arial"/>
          <w:sz w:val="22"/>
          <w:szCs w:val="22"/>
        </w:rPr>
        <w:t xml:space="preserve">in size, with females being slightly bigger at 17.6 mm </w:t>
      </w:r>
      <w:r w:rsidR="00ED413F">
        <w:rPr>
          <w:rFonts w:ascii="Arial" w:hAnsi="Arial" w:cs="Arial"/>
          <w:sz w:val="22"/>
          <w:szCs w:val="22"/>
        </w:rPr>
        <w:t xml:space="preserve">SVL </w:t>
      </w:r>
      <w:r w:rsidR="00F41A44">
        <w:rPr>
          <w:rFonts w:ascii="Arial" w:hAnsi="Arial" w:cs="Arial"/>
          <w:sz w:val="22"/>
          <w:szCs w:val="22"/>
        </w:rPr>
        <w:fldChar w:fldCharType="begin"/>
      </w:r>
      <w:r w:rsidR="00F41A44">
        <w:rPr>
          <w:rFonts w:ascii="Arial" w:hAnsi="Arial" w:cs="Arial"/>
          <w:sz w:val="22"/>
          <w:szCs w:val="22"/>
        </w:rPr>
        <w:instrText xml:space="preserve"> ADDIN EN.CITE &lt;EndNote&gt;&lt;Cite&gt;&lt;Author&gt;Littlejohn&lt;/Author&gt;&lt;Year&gt;1958&lt;/Year&gt;&lt;RecNum&gt;231&lt;/RecNum&gt;&lt;DisplayText&gt;(Littlejohn 1958)&lt;/DisplayText&gt;&lt;record&gt;&lt;rec-number&gt;231&lt;/rec-number&gt;&lt;foreign-keys&gt;&lt;key app="EN" db-id="ta0rdr92ndv9x0e9sdapdzadfw29sw9r9xva" timestamp="1479965370"&gt;231&lt;/key&gt;&lt;/foreign-keys&gt;&lt;ref-type name="Journal Article"&gt;17&lt;/ref-type&gt;&lt;contributors&gt;&lt;authors&gt;&lt;author&gt;Littlejohn, M.J.&lt;/author&gt;&lt;/authors&gt;&lt;/contributors&gt;&lt;titles&gt;&lt;title&gt;&lt;style face="normal" font="default" size="100%"&gt;A new species of frog of the genus &lt;/style&gt;&lt;style face="italic" font="default" size="100%"&gt;Crinia &lt;/style&gt;&lt;style face="normal" font="default" size="100%"&gt;Tschudi from south-eastern Australia&lt;/style&gt;&lt;/title&gt;&lt;secondary-title&gt;Proceedings of the Linnean Society of New South Wales&lt;/secondary-title&gt;&lt;/titles&gt;&lt;periodical&gt;&lt;full-title&gt;Proceedings of the Linnean Society of New South Wales&lt;/full-title&gt;&lt;/periodical&gt;&lt;pages&gt;222-226&lt;/pages&gt;&lt;volume&gt;83&lt;/volume&gt;&lt;dates&gt;&lt;year&gt;1958&lt;/year&gt;&lt;/dates&gt;&lt;urls&gt;&lt;/urls&gt;&lt;/record&gt;&lt;/Cite&gt;&lt;/EndNote&gt;</w:instrText>
      </w:r>
      <w:r w:rsidR="00F41A44">
        <w:rPr>
          <w:rFonts w:ascii="Arial" w:hAnsi="Arial" w:cs="Arial"/>
          <w:sz w:val="22"/>
          <w:szCs w:val="22"/>
        </w:rPr>
        <w:fldChar w:fldCharType="separate"/>
      </w:r>
      <w:r w:rsidR="00F41A44">
        <w:rPr>
          <w:rFonts w:ascii="Arial" w:hAnsi="Arial" w:cs="Arial"/>
          <w:noProof/>
          <w:sz w:val="22"/>
          <w:szCs w:val="22"/>
        </w:rPr>
        <w:t>(</w:t>
      </w:r>
      <w:hyperlink w:anchor="_ENREF_7" w:tooltip="Littlejohn, 1958 #231" w:history="1">
        <w:r w:rsidR="003C4F2C">
          <w:rPr>
            <w:rFonts w:ascii="Arial" w:hAnsi="Arial" w:cs="Arial"/>
            <w:noProof/>
            <w:sz w:val="22"/>
            <w:szCs w:val="22"/>
          </w:rPr>
          <w:t>Littlejohn 1958</w:t>
        </w:r>
      </w:hyperlink>
      <w:r w:rsidR="00F41A44">
        <w:rPr>
          <w:rFonts w:ascii="Arial" w:hAnsi="Arial" w:cs="Arial"/>
          <w:noProof/>
          <w:sz w:val="22"/>
          <w:szCs w:val="22"/>
        </w:rPr>
        <w:t>)</w:t>
      </w:r>
      <w:r w:rsidR="00F41A44">
        <w:rPr>
          <w:rFonts w:ascii="Arial" w:hAnsi="Arial" w:cs="Arial"/>
          <w:sz w:val="22"/>
          <w:szCs w:val="22"/>
        </w:rPr>
        <w:fldChar w:fldCharType="end"/>
      </w:r>
      <w:r w:rsidRPr="00E94274">
        <w:rPr>
          <w:rFonts w:ascii="Arial" w:hAnsi="Arial" w:cs="Arial"/>
          <w:sz w:val="22"/>
          <w:szCs w:val="22"/>
        </w:rPr>
        <w:t xml:space="preserve">.  It has a brown or browny-grey back often with darker brown or olive markings and males may also have orange or ochre coloured spots. The belly is white and peppered with small black spots. The throat of females is white, while breeding males have a greyish-green lower jaw and a pale grey throat. There is no webbing on the feet and toe-pads are absent. Eggs are pigmented and laid individually attached to blades of grass or other submerged vegetation. Tadpoles grow to 25 mm and are light grey or brown all over with scattered dark flecks </w:t>
      </w:r>
      <w:r w:rsidR="00323253">
        <w:rPr>
          <w:rFonts w:ascii="Arial" w:hAnsi="Arial" w:cs="Arial"/>
          <w:sz w:val="22"/>
          <w:szCs w:val="22"/>
        </w:rPr>
        <w:fldChar w:fldCharType="begin"/>
      </w:r>
      <w:r w:rsidR="00323253">
        <w:rPr>
          <w:rFonts w:ascii="Arial" w:hAnsi="Arial" w:cs="Arial"/>
          <w:sz w:val="22"/>
          <w:szCs w:val="22"/>
        </w:rPr>
        <w:instrText xml:space="preserve"> ADDIN EN.CITE &lt;EndNote&gt;&lt;Cite&gt;&lt;Author&gt;Knight&lt;/Author&gt;&lt;Year&gt;2013&lt;/Year&gt;&lt;RecNum&gt;51&lt;/RecNum&gt;&lt;DisplayText&gt;(Anstis 2013; Knight 2013a)&lt;/DisplayText&gt;&lt;record&gt;&lt;rec-number&gt;51&lt;/rec-number&gt;&lt;foreign-keys&gt;&lt;key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Cite&gt;&lt;Author&gt;Anstis&lt;/Author&gt;&lt;Year&gt;2013&lt;/Year&gt;&lt;RecNum&gt;49&lt;/RecNum&gt;&lt;record&gt;&lt;rec-number&gt;49&lt;/rec-number&gt;&lt;foreign-keys&gt;&lt;key app="EN" db-id="ta0rdr92ndv9x0e9sdapdzadfw29sw9r9xva" timestamp="1459220609"&gt;49&lt;/key&gt;&lt;/foreign-keys&gt;&lt;ref-type name="Book"&gt;6&lt;/ref-type&gt;&lt;contributors&gt;&lt;authors&gt;&lt;author&gt;Anstis, M.&lt;/author&gt;&lt;/authors&gt;&lt;/contributors&gt;&lt;titles&gt;&lt;title&gt;Tadpoles and Frogs of Australia&lt;/title&gt;&lt;/titles&gt;&lt;dates&gt;&lt;year&gt;2013&lt;/year&gt;&lt;/dates&gt;&lt;pub-location&gt;London&lt;/pub-location&gt;&lt;publisher&gt;New Holland&lt;/publisher&gt;&lt;urls&gt;&lt;/urls&gt;&lt;/record&gt;&lt;/Cite&gt;&lt;/EndNote&gt;</w:instrText>
      </w:r>
      <w:r w:rsidR="00323253">
        <w:rPr>
          <w:rFonts w:ascii="Arial" w:hAnsi="Arial" w:cs="Arial"/>
          <w:sz w:val="22"/>
          <w:szCs w:val="22"/>
        </w:rPr>
        <w:fldChar w:fldCharType="separate"/>
      </w:r>
      <w:r w:rsidR="00323253">
        <w:rPr>
          <w:rFonts w:ascii="Arial" w:hAnsi="Arial" w:cs="Arial"/>
          <w:noProof/>
          <w:sz w:val="22"/>
          <w:szCs w:val="22"/>
        </w:rPr>
        <w:t>(</w:t>
      </w:r>
      <w:hyperlink w:anchor="_ENREF_1" w:tooltip="Anstis, 2013 #49" w:history="1">
        <w:r w:rsidR="003C4F2C">
          <w:rPr>
            <w:rFonts w:ascii="Arial" w:hAnsi="Arial" w:cs="Arial"/>
            <w:noProof/>
            <w:sz w:val="22"/>
            <w:szCs w:val="22"/>
          </w:rPr>
          <w:t>Anstis 2013</w:t>
        </w:r>
      </w:hyperlink>
      <w:r w:rsidR="00323253">
        <w:rPr>
          <w:rFonts w:ascii="Arial" w:hAnsi="Arial" w:cs="Arial"/>
          <w:noProof/>
          <w:sz w:val="22"/>
          <w:szCs w:val="22"/>
        </w:rPr>
        <w:t xml:space="preserve">; </w:t>
      </w:r>
      <w:hyperlink w:anchor="_ENREF_5" w:tooltip="Knight, 2013 #51" w:history="1">
        <w:r w:rsidR="003C4F2C">
          <w:rPr>
            <w:rFonts w:ascii="Arial" w:hAnsi="Arial" w:cs="Arial"/>
            <w:noProof/>
            <w:sz w:val="22"/>
            <w:szCs w:val="22"/>
          </w:rPr>
          <w:t>Knight 2013a</w:t>
        </w:r>
      </w:hyperlink>
      <w:r w:rsidR="00323253">
        <w:rPr>
          <w:rFonts w:ascii="Arial" w:hAnsi="Arial" w:cs="Arial"/>
          <w:noProof/>
          <w:sz w:val="22"/>
          <w:szCs w:val="22"/>
        </w:rPr>
        <w:t>)</w:t>
      </w:r>
      <w:r w:rsidR="00323253">
        <w:rPr>
          <w:rFonts w:ascii="Arial" w:hAnsi="Arial" w:cs="Arial"/>
          <w:sz w:val="22"/>
          <w:szCs w:val="22"/>
        </w:rPr>
        <w:fldChar w:fldCharType="end"/>
      </w:r>
      <w:r w:rsidRPr="00E94274">
        <w:rPr>
          <w:rFonts w:ascii="Arial" w:hAnsi="Arial" w:cs="Arial"/>
          <w:sz w:val="22"/>
          <w:szCs w:val="22"/>
        </w:rPr>
        <w:t>.</w:t>
      </w:r>
    </w:p>
    <w:p w14:paraId="75A2D8F0" w14:textId="77777777" w:rsidR="00A84146" w:rsidRPr="00E94274" w:rsidRDefault="00A84146" w:rsidP="00A84146">
      <w:pPr>
        <w:rPr>
          <w:rFonts w:ascii="Arial" w:hAnsi="Arial" w:cs="Arial"/>
          <w:sz w:val="22"/>
          <w:szCs w:val="22"/>
        </w:rPr>
      </w:pPr>
    </w:p>
    <w:p w14:paraId="0369643B" w14:textId="554A1C07" w:rsidR="00A84146" w:rsidRPr="00E94274" w:rsidRDefault="00A84146" w:rsidP="00A841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E94274">
        <w:rPr>
          <w:rFonts w:ascii="Arial" w:hAnsi="Arial" w:cs="Arial"/>
          <w:sz w:val="22"/>
          <w:szCs w:val="22"/>
          <w:lang w:val="en-US"/>
        </w:rPr>
        <w:t xml:space="preserve">Sloane’s </w:t>
      </w:r>
      <w:r w:rsidR="002C7234">
        <w:rPr>
          <w:rFonts w:ascii="Arial" w:hAnsi="Arial" w:cs="Arial"/>
          <w:sz w:val="22"/>
          <w:szCs w:val="22"/>
          <w:lang w:val="en-US"/>
        </w:rPr>
        <w:t>f</w:t>
      </w:r>
      <w:r w:rsidRPr="00E94274">
        <w:rPr>
          <w:rFonts w:ascii="Arial" w:hAnsi="Arial" w:cs="Arial"/>
          <w:sz w:val="22"/>
          <w:szCs w:val="22"/>
          <w:lang w:val="en-US"/>
        </w:rPr>
        <w:t xml:space="preserve">roglet tadpoles are difficult to distinguish from those of </w:t>
      </w:r>
      <w:r w:rsidRPr="00E94274">
        <w:rPr>
          <w:rFonts w:ascii="Arial" w:hAnsi="Arial" w:cs="Arial"/>
          <w:i/>
          <w:sz w:val="22"/>
          <w:szCs w:val="22"/>
          <w:lang w:val="en-US"/>
        </w:rPr>
        <w:t>C. signfera</w:t>
      </w:r>
      <w:r w:rsidRPr="00E94274">
        <w:rPr>
          <w:rFonts w:ascii="Arial" w:hAnsi="Arial" w:cs="Arial"/>
          <w:sz w:val="22"/>
          <w:szCs w:val="22"/>
          <w:lang w:val="en-US"/>
        </w:rPr>
        <w:t xml:space="preserve"> and </w:t>
      </w:r>
      <w:r w:rsidRPr="00E94274">
        <w:rPr>
          <w:rFonts w:ascii="Arial" w:hAnsi="Arial" w:cs="Arial"/>
          <w:i/>
          <w:sz w:val="22"/>
          <w:szCs w:val="22"/>
          <w:lang w:val="en-US"/>
        </w:rPr>
        <w:t>C. parinsignifera</w:t>
      </w:r>
      <w:r w:rsidR="00323253">
        <w:rPr>
          <w:rFonts w:ascii="Arial" w:hAnsi="Arial" w:cs="Arial"/>
          <w:sz w:val="22"/>
          <w:szCs w:val="22"/>
          <w:lang w:val="en-US"/>
        </w:rPr>
        <w:t xml:space="preserve"> </w:t>
      </w:r>
      <w:r w:rsidR="00323253">
        <w:rPr>
          <w:rFonts w:ascii="Arial" w:hAnsi="Arial" w:cs="Arial"/>
          <w:sz w:val="22"/>
          <w:szCs w:val="22"/>
          <w:lang w:val="en-US"/>
        </w:rPr>
        <w:fldChar w:fldCharType="begin"/>
      </w:r>
      <w:r w:rsidR="00323253">
        <w:rPr>
          <w:rFonts w:ascii="Arial" w:hAnsi="Arial" w:cs="Arial"/>
          <w:sz w:val="22"/>
          <w:szCs w:val="22"/>
          <w:lang w:val="en-US"/>
        </w:rPr>
        <w:instrText xml:space="preserve"> ADDIN EN.CITE &lt;EndNote&gt;&lt;Cite&gt;&lt;Author&gt;Anstis&lt;/Author&gt;&lt;Year&gt;2013&lt;/Year&gt;&lt;RecNum&gt;49&lt;/RecNum&gt;&lt;DisplayText&gt;(Anstis 2013)&lt;/DisplayText&gt;&lt;record&gt;&lt;rec-number&gt;49&lt;/rec-number&gt;&lt;foreign-keys&gt;&lt;key app="EN" db-id="ta0rdr92ndv9x0e9sdapdzadfw29sw9r9xva" timestamp="1459220609"&gt;49&lt;/key&gt;&lt;/foreign-keys&gt;&lt;ref-type name="Book"&gt;6&lt;/ref-type&gt;&lt;contributors&gt;&lt;authors&gt;&lt;author&gt;Anstis, M.&lt;/author&gt;&lt;/authors&gt;&lt;/contributors&gt;&lt;titles&gt;&lt;title&gt;Tadpoles and Frogs of Australia&lt;/title&gt;&lt;/titles&gt;&lt;dates&gt;&lt;year&gt;2013&lt;/year&gt;&lt;/dates&gt;&lt;pub-location&gt;London&lt;/pub-location&gt;&lt;publisher&gt;New Holland&lt;/publisher&gt;&lt;urls&gt;&lt;/urls&gt;&lt;/record&gt;&lt;/Cite&gt;&lt;/EndNote&gt;</w:instrText>
      </w:r>
      <w:r w:rsidR="00323253">
        <w:rPr>
          <w:rFonts w:ascii="Arial" w:hAnsi="Arial" w:cs="Arial"/>
          <w:sz w:val="22"/>
          <w:szCs w:val="22"/>
          <w:lang w:val="en-US"/>
        </w:rPr>
        <w:fldChar w:fldCharType="separate"/>
      </w:r>
      <w:r w:rsidR="00323253">
        <w:rPr>
          <w:rFonts w:ascii="Arial" w:hAnsi="Arial" w:cs="Arial"/>
          <w:noProof/>
          <w:sz w:val="22"/>
          <w:szCs w:val="22"/>
          <w:lang w:val="en-US"/>
        </w:rPr>
        <w:t>(</w:t>
      </w:r>
      <w:hyperlink w:anchor="_ENREF_1" w:tooltip="Anstis, 2013 #49" w:history="1">
        <w:r w:rsidR="003C4F2C">
          <w:rPr>
            <w:rFonts w:ascii="Arial" w:hAnsi="Arial" w:cs="Arial"/>
            <w:noProof/>
            <w:sz w:val="22"/>
            <w:szCs w:val="22"/>
            <w:lang w:val="en-US"/>
          </w:rPr>
          <w:t>Anstis 2013</w:t>
        </w:r>
      </w:hyperlink>
      <w:r w:rsidR="00323253">
        <w:rPr>
          <w:rFonts w:ascii="Arial" w:hAnsi="Arial" w:cs="Arial"/>
          <w:noProof/>
          <w:sz w:val="22"/>
          <w:szCs w:val="22"/>
          <w:lang w:val="en-US"/>
        </w:rPr>
        <w:t>)</w:t>
      </w:r>
      <w:r w:rsidR="00323253">
        <w:rPr>
          <w:rFonts w:ascii="Arial" w:hAnsi="Arial" w:cs="Arial"/>
          <w:sz w:val="22"/>
          <w:szCs w:val="22"/>
          <w:lang w:val="en-US"/>
        </w:rPr>
        <w:fldChar w:fldCharType="end"/>
      </w:r>
      <w:r w:rsidRPr="00E94274">
        <w:rPr>
          <w:rFonts w:ascii="Arial" w:hAnsi="Arial" w:cs="Arial"/>
          <w:sz w:val="22"/>
          <w:szCs w:val="22"/>
        </w:rPr>
        <w:t xml:space="preserve">. Adult froglets are hard to see so they are best identified by their call.  </w:t>
      </w:r>
      <w:r w:rsidR="002C7234">
        <w:rPr>
          <w:rFonts w:ascii="Arial" w:hAnsi="Arial" w:cs="Arial"/>
          <w:sz w:val="22"/>
          <w:szCs w:val="22"/>
        </w:rPr>
        <w:t xml:space="preserve">The male call is a distinctive sharp ‘eahh’, and the males usually call from shallow areas of wetlend with thin stemmed vegetation </w:t>
      </w:r>
      <w:r w:rsidR="002C7234">
        <w:rPr>
          <w:rFonts w:ascii="Arial" w:hAnsi="Arial" w:cs="Arial"/>
          <w:sz w:val="22"/>
          <w:szCs w:val="22"/>
        </w:rPr>
        <w:fldChar w:fldCharType="begin"/>
      </w:r>
      <w:r w:rsidR="002C7234">
        <w:rPr>
          <w:rFonts w:ascii="Arial" w:hAnsi="Arial" w:cs="Arial"/>
          <w:sz w:val="22"/>
          <w:szCs w:val="22"/>
        </w:rPr>
        <w:instrText xml:space="preserve"> ADDIN EN.CITE &lt;EndNote&gt;&lt;Cite&gt;&lt;Author&gt;Knight&lt;/Author&gt;&lt;Year&gt;2013&lt;/Year&gt;&lt;RecNum&gt;51&lt;/RecNum&gt;&lt;DisplayText&gt;(Knight 2013a)&lt;/DisplayText&gt;&lt;record&gt;&lt;rec-number&gt;51&lt;/rec-number&gt;&lt;foreign-keys&gt;&lt;key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University&lt;/publisher&gt;&lt;isbn&gt;70&lt;/isbn&gt;&lt;urls&gt;&lt;/urls&gt;&lt;/record&gt;&lt;/Cite&gt;&lt;/EndNote&gt;</w:instrText>
      </w:r>
      <w:r w:rsidR="002C7234">
        <w:rPr>
          <w:rFonts w:ascii="Arial" w:hAnsi="Arial" w:cs="Arial"/>
          <w:sz w:val="22"/>
          <w:szCs w:val="22"/>
        </w:rPr>
        <w:fldChar w:fldCharType="separate"/>
      </w:r>
      <w:r w:rsidR="002C7234">
        <w:rPr>
          <w:rFonts w:ascii="Arial" w:hAnsi="Arial" w:cs="Arial"/>
          <w:noProof/>
          <w:sz w:val="22"/>
          <w:szCs w:val="22"/>
        </w:rPr>
        <w:t>(Knight 2013a)</w:t>
      </w:r>
      <w:r w:rsidR="002C7234">
        <w:rPr>
          <w:rFonts w:ascii="Arial" w:hAnsi="Arial" w:cs="Arial"/>
          <w:sz w:val="22"/>
          <w:szCs w:val="22"/>
        </w:rPr>
        <w:fldChar w:fldCharType="end"/>
      </w:r>
      <w:r w:rsidR="002C7234">
        <w:rPr>
          <w:rFonts w:ascii="Arial" w:hAnsi="Arial" w:cs="Arial"/>
          <w:sz w:val="22"/>
          <w:szCs w:val="22"/>
        </w:rPr>
        <w:t xml:space="preserve">. The call of Sloane’s froglet is similar to the calls of two other </w:t>
      </w:r>
      <w:r w:rsidR="002C7234">
        <w:rPr>
          <w:rFonts w:ascii="Arial" w:hAnsi="Arial" w:cs="Arial"/>
          <w:i/>
          <w:sz w:val="22"/>
          <w:szCs w:val="22"/>
        </w:rPr>
        <w:t>Crinia</w:t>
      </w:r>
      <w:r w:rsidR="002C7234">
        <w:rPr>
          <w:rFonts w:ascii="Arial" w:hAnsi="Arial" w:cs="Arial"/>
          <w:sz w:val="22"/>
          <w:szCs w:val="22"/>
        </w:rPr>
        <w:t xml:space="preserve"> species (</w:t>
      </w:r>
      <w:r w:rsidR="002C7234">
        <w:rPr>
          <w:rFonts w:ascii="Arial" w:hAnsi="Arial" w:cs="Arial"/>
          <w:i/>
          <w:sz w:val="22"/>
          <w:szCs w:val="22"/>
        </w:rPr>
        <w:t>C. parinsignifera</w:t>
      </w:r>
      <w:r w:rsidR="002C7234">
        <w:rPr>
          <w:rFonts w:ascii="Arial" w:hAnsi="Arial" w:cs="Arial"/>
          <w:sz w:val="22"/>
          <w:szCs w:val="22"/>
        </w:rPr>
        <w:t xml:space="preserve"> and </w:t>
      </w:r>
      <w:r w:rsidR="002C7234">
        <w:rPr>
          <w:rFonts w:ascii="Arial" w:hAnsi="Arial" w:cs="Arial"/>
          <w:i/>
          <w:sz w:val="22"/>
          <w:szCs w:val="22"/>
        </w:rPr>
        <w:t>C. destericola</w:t>
      </w:r>
      <w:r w:rsidR="002C7234">
        <w:rPr>
          <w:rFonts w:ascii="Arial" w:hAnsi="Arial" w:cs="Arial"/>
          <w:sz w:val="22"/>
          <w:szCs w:val="22"/>
        </w:rPr>
        <w:t>), and it is likely that there have been considerable misidentifications and incorrect records for Sloane’s froglet in NSW (Spark 2015).</w:t>
      </w:r>
    </w:p>
    <w:p w14:paraId="7D36D46A" w14:textId="77777777" w:rsidR="008F7440" w:rsidRPr="008F7440" w:rsidRDefault="008F7440" w:rsidP="00076068">
      <w:pPr>
        <w:autoSpaceDE w:val="0"/>
        <w:autoSpaceDN w:val="0"/>
        <w:adjustRightInd w:val="0"/>
        <w:rPr>
          <w:rFonts w:ascii="Arial" w:hAnsi="Arial" w:cs="Arial"/>
          <w:sz w:val="22"/>
          <w:szCs w:val="22"/>
          <w:lang w:eastAsia="en-AU"/>
        </w:rPr>
      </w:pPr>
    </w:p>
    <w:p w14:paraId="3B7FF46C" w14:textId="77777777" w:rsidR="007D7E49" w:rsidRDefault="007D7E49" w:rsidP="00AB638E">
      <w:pPr>
        <w:pStyle w:val="CAheading"/>
        <w:rPr>
          <w:b w:val="0"/>
          <w:color w:val="0000FF"/>
        </w:rPr>
      </w:pPr>
      <w:r w:rsidRPr="00C77AC3">
        <w:t>Distribution</w:t>
      </w:r>
      <w:r w:rsidRPr="006658AC">
        <w:rPr>
          <w:color w:val="0000FF"/>
        </w:rPr>
        <w:t xml:space="preserve"> </w:t>
      </w:r>
    </w:p>
    <w:p w14:paraId="36D0AE46" w14:textId="6AFA9251" w:rsidR="005366A1" w:rsidRDefault="00323253" w:rsidP="00D0193E">
      <w:pPr>
        <w:rPr>
          <w:rFonts w:ascii="Arial" w:hAnsi="Arial" w:cs="Arial"/>
          <w:sz w:val="22"/>
          <w:szCs w:val="22"/>
        </w:rPr>
      </w:pPr>
      <w:r w:rsidRPr="00E94274">
        <w:rPr>
          <w:rFonts w:ascii="Arial" w:hAnsi="Arial" w:cs="Arial"/>
          <w:sz w:val="22"/>
          <w:szCs w:val="22"/>
        </w:rPr>
        <w:t xml:space="preserve">Sloane's </w:t>
      </w:r>
      <w:r w:rsidR="002E77B2">
        <w:rPr>
          <w:rFonts w:ascii="Arial" w:hAnsi="Arial" w:cs="Arial"/>
          <w:sz w:val="22"/>
          <w:szCs w:val="22"/>
        </w:rPr>
        <w:t>f</w:t>
      </w:r>
      <w:r w:rsidRPr="00E94274">
        <w:rPr>
          <w:rFonts w:ascii="Arial" w:hAnsi="Arial" w:cs="Arial"/>
          <w:sz w:val="22"/>
          <w:szCs w:val="22"/>
        </w:rPr>
        <w:t xml:space="preserve">roglet </w:t>
      </w:r>
      <w:r w:rsidR="005366A1" w:rsidRPr="005366A1">
        <w:rPr>
          <w:rFonts w:ascii="Arial" w:hAnsi="Arial" w:cs="Arial"/>
          <w:sz w:val="22"/>
          <w:szCs w:val="22"/>
        </w:rPr>
        <w:t xml:space="preserve">is endemic to the Murray-Darling Basin from where it has been recorded </w:t>
      </w:r>
      <w:r w:rsidR="005366A1">
        <w:rPr>
          <w:rFonts w:ascii="Arial" w:hAnsi="Arial" w:cs="Arial"/>
          <w:sz w:val="22"/>
          <w:szCs w:val="22"/>
        </w:rPr>
        <w:t xml:space="preserve">at </w:t>
      </w:r>
      <w:r w:rsidR="005366A1" w:rsidRPr="005366A1">
        <w:rPr>
          <w:rFonts w:ascii="Arial" w:hAnsi="Arial" w:cs="Arial"/>
          <w:sz w:val="22"/>
          <w:szCs w:val="22"/>
        </w:rPr>
        <w:t xml:space="preserve">widely scattered locations in north central Victoria and central western NSW from the Victorian to the Queensland border. Nearly three quarters of the records are from the Riverina Bioregion which straddles southern NSW and Central Victoria, with a further 18% of records within the NSW South Western Slopes. </w:t>
      </w:r>
      <w:r w:rsidR="00956826">
        <w:rPr>
          <w:rFonts w:ascii="Arial" w:hAnsi="Arial" w:cs="Arial"/>
          <w:sz w:val="22"/>
          <w:szCs w:val="22"/>
        </w:rPr>
        <w:t xml:space="preserve">Records for Sloane’s froglet north of Dubbo in NSW are likely to be misidentification </w:t>
      </w:r>
      <w:r w:rsidR="00ED413F">
        <w:rPr>
          <w:rFonts w:ascii="Arial" w:hAnsi="Arial" w:cs="Arial"/>
          <w:sz w:val="22"/>
          <w:szCs w:val="22"/>
        </w:rPr>
        <w:t>of</w:t>
      </w:r>
      <w:r w:rsidR="00956826">
        <w:rPr>
          <w:rFonts w:ascii="Arial" w:hAnsi="Arial" w:cs="Arial"/>
          <w:sz w:val="22"/>
          <w:szCs w:val="22"/>
        </w:rPr>
        <w:t xml:space="preserve"> other </w:t>
      </w:r>
      <w:r w:rsidR="00956826">
        <w:rPr>
          <w:rFonts w:ascii="Arial" w:hAnsi="Arial" w:cs="Arial"/>
          <w:i/>
          <w:sz w:val="22"/>
          <w:szCs w:val="22"/>
        </w:rPr>
        <w:t>Crinia</w:t>
      </w:r>
      <w:r w:rsidR="00956826">
        <w:rPr>
          <w:rFonts w:ascii="Arial" w:hAnsi="Arial" w:cs="Arial"/>
          <w:sz w:val="22"/>
          <w:szCs w:val="22"/>
        </w:rPr>
        <w:t xml:space="preserve"> species (Spark 2015).</w:t>
      </w:r>
    </w:p>
    <w:p w14:paraId="7EBA8180" w14:textId="77777777" w:rsidR="00CF4C05" w:rsidRDefault="00CF4C05" w:rsidP="00D0193E">
      <w:pPr>
        <w:rPr>
          <w:rFonts w:ascii="Arial" w:hAnsi="Arial" w:cs="Arial"/>
          <w:sz w:val="22"/>
          <w:szCs w:val="22"/>
        </w:rPr>
      </w:pPr>
    </w:p>
    <w:p w14:paraId="276DB45F" w14:textId="535D62E9" w:rsidR="00956826" w:rsidRDefault="00956826" w:rsidP="00956826">
      <w:pPr>
        <w:rPr>
          <w:rFonts w:ascii="Arial" w:hAnsi="Arial" w:cs="Arial"/>
          <w:sz w:val="22"/>
          <w:szCs w:val="22"/>
        </w:rPr>
      </w:pPr>
      <w:r>
        <w:rPr>
          <w:rFonts w:ascii="Arial" w:hAnsi="Arial" w:cs="Arial"/>
          <w:sz w:val="22"/>
          <w:szCs w:val="22"/>
        </w:rPr>
        <w:t xml:space="preserve">Sloane’s </w:t>
      </w:r>
      <w:r w:rsidR="0039788C">
        <w:rPr>
          <w:rFonts w:ascii="Arial" w:hAnsi="Arial" w:cs="Arial"/>
          <w:sz w:val="22"/>
          <w:szCs w:val="22"/>
        </w:rPr>
        <w:t>f</w:t>
      </w:r>
      <w:r>
        <w:rPr>
          <w:rFonts w:ascii="Arial" w:hAnsi="Arial" w:cs="Arial"/>
          <w:sz w:val="22"/>
          <w:szCs w:val="22"/>
        </w:rPr>
        <w:t xml:space="preserve">roglet has disappeared from much of its former range and now appears to be restricted to a very small area of NSW near Albury and Corowa, and a series disjunct populations at Wangarratta, Chiltern, Little Lake Charm and Moodies Swamp near Cobram </w:t>
      </w:r>
      <w:r>
        <w:rPr>
          <w:rFonts w:ascii="Arial" w:hAnsi="Arial" w:cs="Arial"/>
          <w:sz w:val="22"/>
          <w:szCs w:val="22"/>
        </w:rPr>
        <w:fldChar w:fldCharType="begin"/>
      </w:r>
      <w:r>
        <w:rPr>
          <w:rFonts w:ascii="Arial" w:hAnsi="Arial" w:cs="Arial"/>
          <w:sz w:val="22"/>
          <w:szCs w:val="22"/>
        </w:rPr>
        <w:instrText xml:space="preserve"> ADDIN EN.CITE &lt;EndNote&gt;&lt;Cite&gt;&lt;Author&gt;Knight&lt;/Author&gt;&lt;Year&gt;2013&lt;/Year&gt;&lt;RecNum&gt;51&lt;/RecNum&gt;&lt;DisplayText&gt;(Knight 2013a; Spark 2015, D. Hunter personal communication)&lt;/DisplayText&gt;&lt;record&gt;&lt;rec-number&gt;51&lt;/rec-number&gt;&lt;foreign-keys&gt;&lt;key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University&lt;/publisher&gt;&lt;isbn&gt;70&lt;/isbn&gt;&lt;urls&gt;&lt;/urls&gt;&lt;/record&gt;&lt;/Cite&gt;&lt;Cite&gt;&lt;Author&gt;Spark&lt;/Author&gt;&lt;Year&gt;2015&lt;/Year&gt;&lt;RecNum&gt;325&lt;/RecNum&gt;&lt;Suffix&gt;`, D. Hunter personal communication&lt;/Suffix&gt;&lt;record&gt;&lt;rec-number&gt;325&lt;/rec-number&gt;&lt;foreign-keys&gt;&lt;key app="EN" db-id="ta0rdr92ndv9x0e9sdapdzadfw29sw9r9xva" timestamp="1499832771"&gt;325&lt;/key&gt;&lt;/foreign-keys&gt;&lt;ref-type name="Report"&gt;27&lt;/ref-type&gt;&lt;contributors&gt;&lt;authors&gt;&lt;author&gt;Spark, P.&lt;/author&gt;&lt;/authors&gt;&lt;/contributors&gt;&lt;titles&gt;&lt;title&gt;&lt;style face="normal" font="default" size="100%"&gt;Survey of eight wildlife atlas locations for Sloane’s froglet -&lt;/style&gt;&lt;style face="italic" font="default" size="100%"&gt;Crinia sloanei &lt;/style&gt;&lt;style face="normal" font="default" size="100%"&gt;between Dubbo and Mungindi as per OEH contract PO4500585307&lt;/style&gt;&lt;/title&gt;&lt;/titles&gt;&lt;dates&gt;&lt;year&gt;2015&lt;/year&gt;&lt;/dates&gt;&lt;publisher&gt;Office of Environment and Heritage (NSW)&lt;/publisher&gt;&lt;urls&gt;&lt;/urls&gt;&lt;/record&gt;&lt;/Cite&gt;&lt;/EndNote&gt;</w:instrText>
      </w:r>
      <w:r>
        <w:rPr>
          <w:rFonts w:ascii="Arial" w:hAnsi="Arial" w:cs="Arial"/>
          <w:sz w:val="22"/>
          <w:szCs w:val="22"/>
        </w:rPr>
        <w:fldChar w:fldCharType="separate"/>
      </w:r>
      <w:r>
        <w:rPr>
          <w:rFonts w:ascii="Arial" w:hAnsi="Arial" w:cs="Arial"/>
          <w:noProof/>
          <w:sz w:val="22"/>
          <w:szCs w:val="22"/>
        </w:rPr>
        <w:t>(Knight 2013a; Spark 2015, D. Hunter personal communication)</w:t>
      </w:r>
      <w:r>
        <w:rPr>
          <w:rFonts w:ascii="Arial" w:hAnsi="Arial" w:cs="Arial"/>
          <w:sz w:val="22"/>
          <w:szCs w:val="22"/>
        </w:rPr>
        <w:fldChar w:fldCharType="end"/>
      </w:r>
      <w:r>
        <w:rPr>
          <w:rFonts w:ascii="Arial" w:hAnsi="Arial" w:cs="Arial"/>
          <w:sz w:val="22"/>
          <w:szCs w:val="22"/>
        </w:rPr>
        <w:t>.</w:t>
      </w:r>
    </w:p>
    <w:p w14:paraId="2EE5784B" w14:textId="77777777" w:rsidR="0005399F" w:rsidRDefault="0005399F" w:rsidP="00D0193E">
      <w:pPr>
        <w:rPr>
          <w:rFonts w:ascii="Arial" w:hAnsi="Arial" w:cs="Arial"/>
          <w:sz w:val="22"/>
          <w:szCs w:val="22"/>
        </w:rPr>
      </w:pPr>
    </w:p>
    <w:p w14:paraId="6D95FD10" w14:textId="466E1749" w:rsidR="00956826" w:rsidRDefault="0005399F" w:rsidP="00956826">
      <w:pPr>
        <w:rPr>
          <w:rFonts w:ascii="Arial" w:hAnsi="Arial" w:cs="Arial"/>
          <w:sz w:val="22"/>
          <w:szCs w:val="22"/>
        </w:rPr>
      </w:pPr>
      <w:r w:rsidRPr="0005399F">
        <w:rPr>
          <w:rFonts w:ascii="Arial" w:hAnsi="Arial" w:cs="Arial"/>
          <w:sz w:val="22"/>
          <w:szCs w:val="22"/>
        </w:rPr>
        <w:t>Recent extensive survey</w:t>
      </w:r>
      <w:r w:rsidR="00956826">
        <w:rPr>
          <w:rFonts w:ascii="Arial" w:hAnsi="Arial" w:cs="Arial"/>
          <w:sz w:val="22"/>
          <w:szCs w:val="22"/>
        </w:rPr>
        <w:t>s</w:t>
      </w:r>
      <w:r w:rsidRPr="0005399F">
        <w:rPr>
          <w:rFonts w:ascii="Arial" w:hAnsi="Arial" w:cs="Arial"/>
          <w:sz w:val="22"/>
          <w:szCs w:val="22"/>
        </w:rPr>
        <w:t xml:space="preserve"> ha</w:t>
      </w:r>
      <w:r w:rsidR="00956826">
        <w:rPr>
          <w:rFonts w:ascii="Arial" w:hAnsi="Arial" w:cs="Arial"/>
          <w:sz w:val="22"/>
          <w:szCs w:val="22"/>
        </w:rPr>
        <w:t>ve</w:t>
      </w:r>
      <w:r w:rsidRPr="0005399F">
        <w:rPr>
          <w:rFonts w:ascii="Arial" w:hAnsi="Arial" w:cs="Arial"/>
          <w:sz w:val="22"/>
          <w:szCs w:val="22"/>
        </w:rPr>
        <w:t xml:space="preserve"> only located the froglet at a few general locations and relatively large populations were only recorded in ponds and depressions found within rural residential or peri-urban areas in the Albury – Thurgoona, Howlong and Co</w:t>
      </w:r>
      <w:r w:rsidR="00F441A4">
        <w:rPr>
          <w:rFonts w:ascii="Arial" w:hAnsi="Arial" w:cs="Arial"/>
          <w:sz w:val="22"/>
          <w:szCs w:val="22"/>
        </w:rPr>
        <w:t>ro</w:t>
      </w:r>
      <w:r w:rsidRPr="0005399F">
        <w:rPr>
          <w:rFonts w:ascii="Arial" w:hAnsi="Arial" w:cs="Arial"/>
          <w:sz w:val="22"/>
          <w:szCs w:val="22"/>
        </w:rPr>
        <w:t>wa - Wahgunyah and Rutherglen areas</w:t>
      </w:r>
      <w:r w:rsidR="00323253">
        <w:rPr>
          <w:rFonts w:ascii="Arial" w:hAnsi="Arial" w:cs="Arial"/>
          <w:sz w:val="22"/>
          <w:szCs w:val="22"/>
        </w:rPr>
        <w:t xml:space="preserve"> </w:t>
      </w:r>
      <w:r w:rsidR="00323253">
        <w:rPr>
          <w:rFonts w:ascii="Arial" w:hAnsi="Arial" w:cs="Arial"/>
          <w:sz w:val="22"/>
          <w:szCs w:val="22"/>
        </w:rPr>
        <w:fldChar w:fldCharType="begin"/>
      </w:r>
      <w:r w:rsidR="00323253">
        <w:rPr>
          <w:rFonts w:ascii="Arial" w:hAnsi="Arial" w:cs="Arial"/>
          <w:sz w:val="22"/>
          <w:szCs w:val="22"/>
        </w:rPr>
        <w:instrText xml:space="preserve"> ADDIN EN.CITE &lt;EndNote&gt;&lt;Cite&gt;&lt;Author&gt;Knight&lt;/Author&gt;&lt;Year&gt;2013&lt;/Year&gt;&lt;RecNum&gt;233&lt;/RecNum&gt;&lt;DisplayText&gt;(Knight 2013b)&lt;/DisplayText&gt;&lt;record&gt;&lt;rec-number&gt;233&lt;/rec-number&gt;&lt;foreign-keys&gt;&lt;key app="EN" db-id="ta0rdr92ndv9x0e9sdapdzadfw29sw9r9xva" timestamp="1479965828"&gt;233&lt;/key&gt;&lt;/foreign-keys&gt;&lt;ref-type name="Book"&gt;6&lt;/ref-type&gt;&lt;contributors&gt;&lt;authors&gt;&lt;author&gt;Knight, A.&lt;/author&gt;&lt;/authors&gt;&lt;/contributors&gt;&lt;titles&gt;&lt;title&gt;&lt;style face="normal" font="default" size="100%"&gt;Sloane’s Froglet, &lt;/style&gt;&lt;style face="italic" font="default" size="100%"&gt;Crinia sloanei&lt;/style&gt;&lt;style face="normal" font="default" size="100%"&gt;- Fact sheet&lt;/style&gt;&lt;/title&gt;&lt;/titles&gt;&lt;dates&gt;&lt;year&gt;2013&lt;/year&gt;&lt;/dates&gt;&lt;pub-location&gt;Albury&lt;/pub-location&gt;&lt;publisher&gt;Albury Conservation  Company&lt;/publisher&gt;&lt;urls&gt;&lt;/urls&gt;&lt;/record&gt;&lt;/Cite&gt;&lt;/EndNote&gt;</w:instrText>
      </w:r>
      <w:r w:rsidR="00323253">
        <w:rPr>
          <w:rFonts w:ascii="Arial" w:hAnsi="Arial" w:cs="Arial"/>
          <w:sz w:val="22"/>
          <w:szCs w:val="22"/>
        </w:rPr>
        <w:fldChar w:fldCharType="separate"/>
      </w:r>
      <w:r w:rsidR="00323253">
        <w:rPr>
          <w:rFonts w:ascii="Arial" w:hAnsi="Arial" w:cs="Arial"/>
          <w:noProof/>
          <w:sz w:val="22"/>
          <w:szCs w:val="22"/>
        </w:rPr>
        <w:t>(</w:t>
      </w:r>
      <w:hyperlink w:anchor="_ENREF_6" w:tooltip="Knight, 2013 #233" w:history="1">
        <w:r w:rsidR="003C4F2C">
          <w:rPr>
            <w:rFonts w:ascii="Arial" w:hAnsi="Arial" w:cs="Arial"/>
            <w:noProof/>
            <w:sz w:val="22"/>
            <w:szCs w:val="22"/>
          </w:rPr>
          <w:t>Knight 2013b</w:t>
        </w:r>
      </w:hyperlink>
      <w:r w:rsidR="00323253">
        <w:rPr>
          <w:rFonts w:ascii="Arial" w:hAnsi="Arial" w:cs="Arial"/>
          <w:noProof/>
          <w:sz w:val="22"/>
          <w:szCs w:val="22"/>
        </w:rPr>
        <w:t>)</w:t>
      </w:r>
      <w:r w:rsidR="00323253">
        <w:rPr>
          <w:rFonts w:ascii="Arial" w:hAnsi="Arial" w:cs="Arial"/>
          <w:sz w:val="22"/>
          <w:szCs w:val="22"/>
        </w:rPr>
        <w:fldChar w:fldCharType="end"/>
      </w:r>
      <w:r w:rsidRPr="0005399F">
        <w:rPr>
          <w:rFonts w:ascii="Arial" w:hAnsi="Arial" w:cs="Arial"/>
          <w:sz w:val="22"/>
          <w:szCs w:val="22"/>
        </w:rPr>
        <w:t xml:space="preserve">. </w:t>
      </w:r>
      <w:r w:rsidR="006A09D9">
        <w:rPr>
          <w:rFonts w:ascii="Arial" w:hAnsi="Arial" w:cs="Arial"/>
          <w:sz w:val="22"/>
          <w:szCs w:val="22"/>
        </w:rPr>
        <w:t>Ninety five percent</w:t>
      </w:r>
      <w:r w:rsidRPr="0005399F">
        <w:rPr>
          <w:rFonts w:ascii="Arial" w:hAnsi="Arial" w:cs="Arial"/>
          <w:sz w:val="22"/>
          <w:szCs w:val="22"/>
        </w:rPr>
        <w:t xml:space="preserve"> of all Sloane’s froglets recorded since 2000 have been in these three stronghold areas. </w:t>
      </w:r>
      <w:r w:rsidR="00956826">
        <w:rPr>
          <w:rFonts w:ascii="Arial" w:hAnsi="Arial" w:cs="Arial"/>
          <w:sz w:val="22"/>
          <w:szCs w:val="22"/>
        </w:rPr>
        <w:t>It is unclear why rural residential areas are the remaining stronghold of the species, but it may be related to the provision of dams and ponds in these areas, generally less intensive agricultural practises, and greater proportion of remnant wetland habitat areas.</w:t>
      </w:r>
    </w:p>
    <w:p w14:paraId="463ABBFD" w14:textId="5A258CC3" w:rsidR="0005399F" w:rsidRDefault="0005399F" w:rsidP="00D0193E">
      <w:pPr>
        <w:rPr>
          <w:rFonts w:ascii="Arial" w:hAnsi="Arial" w:cs="Arial"/>
          <w:sz w:val="22"/>
          <w:szCs w:val="22"/>
        </w:rPr>
      </w:pPr>
    </w:p>
    <w:p w14:paraId="564AB1C6" w14:textId="77777777" w:rsidR="006C13E7" w:rsidRPr="006C13E7" w:rsidRDefault="007D7E49" w:rsidP="006C13E7">
      <w:pPr>
        <w:pStyle w:val="CAheading"/>
      </w:pPr>
      <w:r w:rsidRPr="007D7E49">
        <w:t>Relevant Biology/Ecology</w:t>
      </w:r>
    </w:p>
    <w:p w14:paraId="0A92E31B" w14:textId="24D7F3FA" w:rsidR="0005399F" w:rsidRPr="0005399F" w:rsidRDefault="0005399F" w:rsidP="0005399F">
      <w:pPr>
        <w:rPr>
          <w:rFonts w:ascii="Arial" w:hAnsi="Arial" w:cs="Arial"/>
          <w:sz w:val="22"/>
          <w:szCs w:val="22"/>
        </w:rPr>
      </w:pPr>
      <w:r w:rsidRPr="0005399F">
        <w:rPr>
          <w:rFonts w:ascii="Arial" w:hAnsi="Arial" w:cs="Arial"/>
          <w:sz w:val="22"/>
          <w:szCs w:val="22"/>
        </w:rPr>
        <w:t xml:space="preserve">Sloane’s </w:t>
      </w:r>
      <w:r w:rsidR="00956826">
        <w:rPr>
          <w:rFonts w:ascii="Arial" w:hAnsi="Arial" w:cs="Arial"/>
          <w:sz w:val="22"/>
          <w:szCs w:val="22"/>
        </w:rPr>
        <w:t>f</w:t>
      </w:r>
      <w:r w:rsidRPr="0005399F">
        <w:rPr>
          <w:rFonts w:ascii="Arial" w:hAnsi="Arial" w:cs="Arial"/>
          <w:sz w:val="22"/>
          <w:szCs w:val="22"/>
        </w:rPr>
        <w:t>roglet lives and breeds in temporary and permanent waterbodies including oxbows off creeks and rivers, farm dams, large and small natural wetlands, constructed frog ponds and temporary puddles. It prefers wetlands that contain riparian and aquatic vegetation.  Most often it has been found in waterbodies that contain grasses and reeds that are of medium height and have small stem diameters</w:t>
      </w:r>
      <w:r w:rsidR="00ED413F">
        <w:rPr>
          <w:rFonts w:ascii="Arial" w:hAnsi="Arial" w:cs="Arial"/>
          <w:sz w:val="22"/>
          <w:szCs w:val="22"/>
        </w:rPr>
        <w:t>,</w:t>
      </w:r>
      <w:r w:rsidRPr="0005399F">
        <w:rPr>
          <w:rFonts w:ascii="Arial" w:hAnsi="Arial" w:cs="Arial"/>
          <w:sz w:val="22"/>
          <w:szCs w:val="22"/>
        </w:rPr>
        <w:t xml:space="preserve"> such as couch, watercouch or the </w:t>
      </w:r>
      <w:r w:rsidR="001D4DA1">
        <w:rPr>
          <w:rFonts w:ascii="Arial" w:hAnsi="Arial" w:cs="Arial"/>
          <w:sz w:val="22"/>
          <w:szCs w:val="22"/>
        </w:rPr>
        <w:t>c</w:t>
      </w:r>
      <w:r w:rsidRPr="0005399F">
        <w:rPr>
          <w:rFonts w:ascii="Arial" w:hAnsi="Arial" w:cs="Arial"/>
          <w:sz w:val="22"/>
          <w:szCs w:val="22"/>
        </w:rPr>
        <w:t>ommon spikerush</w:t>
      </w:r>
      <w:r w:rsidR="001D4DA1">
        <w:rPr>
          <w:rFonts w:ascii="Arial" w:hAnsi="Arial" w:cs="Arial"/>
          <w:sz w:val="22"/>
          <w:szCs w:val="22"/>
        </w:rPr>
        <w:t xml:space="preserve"> (</w:t>
      </w:r>
      <w:r w:rsidRPr="001D4DA1">
        <w:rPr>
          <w:rFonts w:ascii="Arial" w:hAnsi="Arial" w:cs="Arial"/>
          <w:i/>
          <w:sz w:val="22"/>
          <w:szCs w:val="22"/>
        </w:rPr>
        <w:t>Eleocharis acuta</w:t>
      </w:r>
      <w:r w:rsidR="001D4DA1">
        <w:rPr>
          <w:rFonts w:ascii="Arial" w:hAnsi="Arial" w:cs="Arial"/>
          <w:sz w:val="22"/>
          <w:szCs w:val="22"/>
        </w:rPr>
        <w:t>)</w:t>
      </w:r>
      <w:r w:rsidRPr="0005399F">
        <w:rPr>
          <w:rFonts w:ascii="Arial" w:hAnsi="Arial" w:cs="Arial"/>
          <w:sz w:val="22"/>
          <w:szCs w:val="22"/>
        </w:rPr>
        <w:t xml:space="preserve">.  Waterbodies containing this type of vegetation are essential for Sloane’s </w:t>
      </w:r>
      <w:r w:rsidR="0039788C">
        <w:rPr>
          <w:rFonts w:ascii="Arial" w:hAnsi="Arial" w:cs="Arial"/>
          <w:sz w:val="22"/>
          <w:szCs w:val="22"/>
        </w:rPr>
        <w:t>f</w:t>
      </w:r>
      <w:r w:rsidRPr="0005399F">
        <w:rPr>
          <w:rFonts w:ascii="Arial" w:hAnsi="Arial" w:cs="Arial"/>
          <w:sz w:val="22"/>
          <w:szCs w:val="22"/>
        </w:rPr>
        <w:t xml:space="preserve">roglet as it lays its eggs attached to vegetation rather than as a frothy mass on the surface of the water like some other frogs </w:t>
      </w:r>
      <w:r w:rsidR="001D4DA1">
        <w:rPr>
          <w:rFonts w:ascii="Arial" w:hAnsi="Arial" w:cs="Arial"/>
          <w:sz w:val="22"/>
          <w:szCs w:val="22"/>
        </w:rPr>
        <w:fldChar w:fldCharType="begin"/>
      </w:r>
      <w:r w:rsidR="001D4DA1">
        <w:rPr>
          <w:rFonts w:ascii="Arial" w:hAnsi="Arial" w:cs="Arial"/>
          <w:sz w:val="22"/>
          <w:szCs w:val="22"/>
        </w:rPr>
        <w:instrText xml:space="preserve"> ADDIN EN.CITE &lt;EndNote&gt;&lt;Cite&gt;&lt;Author&gt;Knight&lt;/Author&gt;&lt;Year&gt;2013&lt;/Year&gt;&lt;RecNum&gt;233&lt;/RecNum&gt;&lt;DisplayText&gt;(Knight 2013b)&lt;/DisplayText&gt;&lt;record&gt;&lt;rec-number&gt;233&lt;/rec-number&gt;&lt;foreign-keys&gt;&lt;key app="EN" db-id="ta0rdr92ndv9x0e9sdapdzadfw29sw9r9xva" timestamp="1479965828"&gt;233&lt;/key&gt;&lt;/foreign-keys&gt;&lt;ref-type name="Book"&gt;6&lt;/ref-type&gt;&lt;contributors&gt;&lt;authors&gt;&lt;author&gt;Knight, A.&lt;/author&gt;&lt;/authors&gt;&lt;/contributors&gt;&lt;titles&gt;&lt;title&gt;&lt;style face="normal" font="default" size="100%"&gt;Sloane’s Froglet, &lt;/style&gt;&lt;style face="italic" font="default" size="100%"&gt;Crinia sloanei&lt;/style&gt;&lt;style face="normal" font="default" size="100%"&gt;- Fact sheet&lt;/style&gt;&lt;/title&gt;&lt;/titles&gt;&lt;dates&gt;&lt;year&gt;2013&lt;/year&gt;&lt;/dates&gt;&lt;pub-location&gt;Albury&lt;/pub-location&gt;&lt;publisher&gt;Albury Conservation  Company&lt;/publisher&gt;&lt;urls&gt;&lt;/urls&gt;&lt;/record&gt;&lt;/Cite&gt;&lt;/EndNote&gt;</w:instrText>
      </w:r>
      <w:r w:rsidR="001D4DA1">
        <w:rPr>
          <w:rFonts w:ascii="Arial" w:hAnsi="Arial" w:cs="Arial"/>
          <w:sz w:val="22"/>
          <w:szCs w:val="22"/>
        </w:rPr>
        <w:fldChar w:fldCharType="separate"/>
      </w:r>
      <w:r w:rsidR="001D4DA1">
        <w:rPr>
          <w:rFonts w:ascii="Arial" w:hAnsi="Arial" w:cs="Arial"/>
          <w:noProof/>
          <w:sz w:val="22"/>
          <w:szCs w:val="22"/>
        </w:rPr>
        <w:t>(</w:t>
      </w:r>
      <w:hyperlink w:anchor="_ENREF_6" w:tooltip="Knight, 2013 #233" w:history="1">
        <w:r w:rsidR="003C4F2C">
          <w:rPr>
            <w:rFonts w:ascii="Arial" w:hAnsi="Arial" w:cs="Arial"/>
            <w:noProof/>
            <w:sz w:val="22"/>
            <w:szCs w:val="22"/>
          </w:rPr>
          <w:t>Knight 2013b</w:t>
        </w:r>
      </w:hyperlink>
      <w:r w:rsidR="001D4DA1">
        <w:rPr>
          <w:rFonts w:ascii="Arial" w:hAnsi="Arial" w:cs="Arial"/>
          <w:noProof/>
          <w:sz w:val="22"/>
          <w:szCs w:val="22"/>
        </w:rPr>
        <w:t>)</w:t>
      </w:r>
      <w:r w:rsidR="001D4DA1">
        <w:rPr>
          <w:rFonts w:ascii="Arial" w:hAnsi="Arial" w:cs="Arial"/>
          <w:sz w:val="22"/>
          <w:szCs w:val="22"/>
        </w:rPr>
        <w:fldChar w:fldCharType="end"/>
      </w:r>
      <w:r w:rsidRPr="0005399F">
        <w:rPr>
          <w:rFonts w:ascii="Arial" w:hAnsi="Arial" w:cs="Arial"/>
          <w:sz w:val="22"/>
          <w:szCs w:val="22"/>
        </w:rPr>
        <w:t xml:space="preserve">. Gilgai and other depressions are favoured habitat on clay plains, while elsewhere they are generally restricted to temporary ponds in the river valley and up to 8 km on either side of large rivers </w:t>
      </w:r>
      <w:r w:rsidR="001D4DA1">
        <w:rPr>
          <w:rFonts w:ascii="Arial" w:hAnsi="Arial" w:cs="Arial"/>
          <w:sz w:val="22"/>
          <w:szCs w:val="22"/>
        </w:rPr>
        <w:fldChar w:fldCharType="begin"/>
      </w:r>
      <w:r w:rsidR="001D4DA1">
        <w:rPr>
          <w:rFonts w:ascii="Arial" w:hAnsi="Arial" w:cs="Arial"/>
          <w:sz w:val="22"/>
          <w:szCs w:val="22"/>
        </w:rPr>
        <w:instrText xml:space="preserve"> ADDIN EN.CITE &lt;EndNote&gt;&lt;Cite&gt;&lt;Author&gt;Littlejohn&lt;/Author&gt;&lt;Year&gt;1958&lt;/Year&gt;&lt;RecNum&gt;231&lt;/RecNum&gt;&lt;DisplayText&gt;(Littlejohn 1958)&lt;/DisplayText&gt;&lt;record&gt;&lt;rec-number&gt;231&lt;/rec-number&gt;&lt;foreign-keys&gt;&lt;key app="EN" db-id="ta0rdr92ndv9x0e9sdapdzadfw29sw9r9xva" timestamp="1479965370"&gt;231&lt;/key&gt;&lt;/foreign-keys&gt;&lt;ref-type name="Journal Article"&gt;17&lt;/ref-type&gt;&lt;contributors&gt;&lt;authors&gt;&lt;author&gt;Littlejohn, M.J.&lt;/author&gt;&lt;/authors&gt;&lt;/contributors&gt;&lt;titles&gt;&lt;title&gt;&lt;style face="normal" font="default" size="100%"&gt;A new species of frog of the genus &lt;/style&gt;&lt;style face="italic" font="default" size="100%"&gt;Crinia &lt;/style&gt;&lt;style face="normal" font="default" size="100%"&gt;Tschudi from south-eastern Australia&lt;/style&gt;&lt;/title&gt;&lt;secondary-title&gt;Proceedings of the Linnean Society of New South Wales&lt;/secondary-title&gt;&lt;/titles&gt;&lt;periodical&gt;&lt;full-title&gt;Proceedings of the Linnean Society of New South Wales&lt;/full-title&gt;&lt;/periodical&gt;&lt;pages&gt;222-226&lt;/pages&gt;&lt;volume&gt;83&lt;/volume&gt;&lt;dates&gt;&lt;year&gt;1958&lt;/year&gt;&lt;/dates&gt;&lt;urls&gt;&lt;/urls&gt;&lt;/record&gt;&lt;/Cite&gt;&lt;/EndNote&gt;</w:instrText>
      </w:r>
      <w:r w:rsidR="001D4DA1">
        <w:rPr>
          <w:rFonts w:ascii="Arial" w:hAnsi="Arial" w:cs="Arial"/>
          <w:sz w:val="22"/>
          <w:szCs w:val="22"/>
        </w:rPr>
        <w:fldChar w:fldCharType="separate"/>
      </w:r>
      <w:r w:rsidR="001D4DA1">
        <w:rPr>
          <w:rFonts w:ascii="Arial" w:hAnsi="Arial" w:cs="Arial"/>
          <w:noProof/>
          <w:sz w:val="22"/>
          <w:szCs w:val="22"/>
        </w:rPr>
        <w:t>(</w:t>
      </w:r>
      <w:hyperlink w:anchor="_ENREF_7" w:tooltip="Littlejohn, 1958 #231" w:history="1">
        <w:r w:rsidR="003C4F2C">
          <w:rPr>
            <w:rFonts w:ascii="Arial" w:hAnsi="Arial" w:cs="Arial"/>
            <w:noProof/>
            <w:sz w:val="22"/>
            <w:szCs w:val="22"/>
          </w:rPr>
          <w:t>Littlejohn 1958</w:t>
        </w:r>
      </w:hyperlink>
      <w:r w:rsidR="001D4DA1">
        <w:rPr>
          <w:rFonts w:ascii="Arial" w:hAnsi="Arial" w:cs="Arial"/>
          <w:noProof/>
          <w:sz w:val="22"/>
          <w:szCs w:val="22"/>
        </w:rPr>
        <w:t>)</w:t>
      </w:r>
      <w:r w:rsidR="001D4DA1">
        <w:rPr>
          <w:rFonts w:ascii="Arial" w:hAnsi="Arial" w:cs="Arial"/>
          <w:sz w:val="22"/>
          <w:szCs w:val="22"/>
        </w:rPr>
        <w:fldChar w:fldCharType="end"/>
      </w:r>
      <w:r w:rsidRPr="0005399F">
        <w:rPr>
          <w:rFonts w:ascii="Arial" w:hAnsi="Arial" w:cs="Arial"/>
          <w:sz w:val="22"/>
          <w:szCs w:val="22"/>
        </w:rPr>
        <w:t xml:space="preserve">.   </w:t>
      </w:r>
    </w:p>
    <w:p w14:paraId="401F450C" w14:textId="77777777" w:rsidR="0005399F" w:rsidRPr="0005399F" w:rsidRDefault="0005399F" w:rsidP="0005399F">
      <w:pPr>
        <w:rPr>
          <w:rFonts w:ascii="Arial" w:hAnsi="Arial" w:cs="Arial"/>
          <w:sz w:val="22"/>
          <w:szCs w:val="22"/>
        </w:rPr>
      </w:pPr>
    </w:p>
    <w:p w14:paraId="0AA8A6B8" w14:textId="764294D3" w:rsidR="0005399F" w:rsidRPr="0005399F" w:rsidRDefault="0005399F" w:rsidP="0005399F">
      <w:pPr>
        <w:rPr>
          <w:rFonts w:ascii="Arial" w:hAnsi="Arial" w:cs="Arial"/>
          <w:sz w:val="22"/>
          <w:szCs w:val="22"/>
        </w:rPr>
      </w:pPr>
      <w:r w:rsidRPr="0005399F">
        <w:rPr>
          <w:rFonts w:ascii="Arial" w:hAnsi="Arial" w:cs="Arial"/>
          <w:sz w:val="22"/>
          <w:szCs w:val="22"/>
        </w:rPr>
        <w:t xml:space="preserve">As well as requiring particular breeding habitat, </w:t>
      </w:r>
      <w:r w:rsidR="008352A1">
        <w:rPr>
          <w:rFonts w:ascii="Arial" w:hAnsi="Arial" w:cs="Arial"/>
          <w:sz w:val="22"/>
          <w:szCs w:val="22"/>
        </w:rPr>
        <w:t xml:space="preserve">like most amphibian species, </w:t>
      </w:r>
      <w:r w:rsidRPr="0005399F">
        <w:rPr>
          <w:rFonts w:ascii="Arial" w:hAnsi="Arial" w:cs="Arial"/>
          <w:sz w:val="22"/>
          <w:szCs w:val="22"/>
        </w:rPr>
        <w:t xml:space="preserve">Sloane’s </w:t>
      </w:r>
      <w:r w:rsidR="0039788C">
        <w:rPr>
          <w:rFonts w:ascii="Arial" w:hAnsi="Arial" w:cs="Arial"/>
          <w:sz w:val="22"/>
          <w:szCs w:val="22"/>
        </w:rPr>
        <w:t>f</w:t>
      </w:r>
      <w:r w:rsidRPr="0005399F">
        <w:rPr>
          <w:rFonts w:ascii="Arial" w:hAnsi="Arial" w:cs="Arial"/>
          <w:sz w:val="22"/>
          <w:szCs w:val="22"/>
        </w:rPr>
        <w:t xml:space="preserve">roglet needs connections between breeding and refuge sites.  </w:t>
      </w:r>
      <w:r w:rsidR="008352A1">
        <w:rPr>
          <w:rFonts w:ascii="Arial" w:hAnsi="Arial" w:cs="Arial"/>
          <w:sz w:val="22"/>
          <w:szCs w:val="22"/>
        </w:rPr>
        <w:t>The extremely variable climate of i</w:t>
      </w:r>
      <w:r w:rsidRPr="0005399F">
        <w:rPr>
          <w:rFonts w:ascii="Arial" w:hAnsi="Arial" w:cs="Arial"/>
          <w:sz w:val="22"/>
          <w:szCs w:val="22"/>
        </w:rPr>
        <w:t xml:space="preserve">nland Australia means that for Sloane’s </w:t>
      </w:r>
      <w:r w:rsidR="006D773E">
        <w:rPr>
          <w:rFonts w:ascii="Arial" w:hAnsi="Arial" w:cs="Arial"/>
          <w:sz w:val="22"/>
          <w:szCs w:val="22"/>
        </w:rPr>
        <w:t xml:space="preserve">froglet </w:t>
      </w:r>
      <w:r w:rsidRPr="0005399F">
        <w:rPr>
          <w:rFonts w:ascii="Arial" w:hAnsi="Arial" w:cs="Arial"/>
          <w:sz w:val="22"/>
          <w:szCs w:val="22"/>
        </w:rPr>
        <w:t xml:space="preserve">to survive it has to move across the landscape when it is wet.  Sloane’s </w:t>
      </w:r>
      <w:r w:rsidR="00956826">
        <w:rPr>
          <w:rFonts w:ascii="Arial" w:hAnsi="Arial" w:cs="Arial"/>
          <w:sz w:val="22"/>
          <w:szCs w:val="22"/>
        </w:rPr>
        <w:t>f</w:t>
      </w:r>
      <w:r w:rsidRPr="0005399F">
        <w:rPr>
          <w:rFonts w:ascii="Arial" w:hAnsi="Arial" w:cs="Arial"/>
          <w:sz w:val="22"/>
          <w:szCs w:val="22"/>
        </w:rPr>
        <w:t xml:space="preserve">roglet uses roadside drains, table drains, irrigation channels and inundated grasslands to move from one </w:t>
      </w:r>
      <w:r w:rsidR="00956826">
        <w:rPr>
          <w:rFonts w:ascii="Arial" w:hAnsi="Arial" w:cs="Arial"/>
          <w:sz w:val="22"/>
          <w:szCs w:val="22"/>
        </w:rPr>
        <w:t>area</w:t>
      </w:r>
      <w:r w:rsidRPr="0005399F">
        <w:rPr>
          <w:rFonts w:ascii="Arial" w:hAnsi="Arial" w:cs="Arial"/>
          <w:sz w:val="22"/>
          <w:szCs w:val="22"/>
        </w:rPr>
        <w:t xml:space="preserve"> to another </w:t>
      </w:r>
      <w:r w:rsidR="001D4DA1">
        <w:rPr>
          <w:rFonts w:ascii="Arial" w:hAnsi="Arial" w:cs="Arial"/>
          <w:sz w:val="22"/>
          <w:szCs w:val="22"/>
        </w:rPr>
        <w:fldChar w:fldCharType="begin"/>
      </w:r>
      <w:r w:rsidR="001D4DA1">
        <w:rPr>
          <w:rFonts w:ascii="Arial" w:hAnsi="Arial" w:cs="Arial"/>
          <w:sz w:val="22"/>
          <w:szCs w:val="22"/>
        </w:rPr>
        <w:instrText xml:space="preserve"> ADDIN EN.CITE &lt;EndNote&gt;&lt;Cite&gt;&lt;Author&gt;Knight&lt;/Author&gt;&lt;Year&gt;2013&lt;/Year&gt;&lt;RecNum&gt;233&lt;/RecNum&gt;&lt;DisplayText&gt;(Knight 2013b)&lt;/DisplayText&gt;&lt;record&gt;&lt;rec-number&gt;233&lt;/rec-number&gt;&lt;foreign-keys&gt;&lt;key app="EN" db-id="ta0rdr92ndv9x0e9sdapdzadfw29sw9r9xva" timestamp="1479965828"&gt;233&lt;/key&gt;&lt;/foreign-keys&gt;&lt;ref-type name="Book"&gt;6&lt;/ref-type&gt;&lt;contributors&gt;&lt;authors&gt;&lt;author&gt;Knight, A.&lt;/author&gt;&lt;/authors&gt;&lt;/contributors&gt;&lt;titles&gt;&lt;title&gt;&lt;style face="normal" font="default" size="100%"&gt;Sloane’s Froglet, &lt;/style&gt;&lt;style face="italic" font="default" size="100%"&gt;Crinia sloanei&lt;/style&gt;&lt;style face="normal" font="default" size="100%"&gt;- Fact sheet&lt;/style&gt;&lt;/title&gt;&lt;/titles&gt;&lt;dates&gt;&lt;year&gt;2013&lt;/year&gt;&lt;/dates&gt;&lt;pub-location&gt;Albury&lt;/pub-location&gt;&lt;publisher&gt;Albury Conservation  Company&lt;/publisher&gt;&lt;urls&gt;&lt;/urls&gt;&lt;/record&gt;&lt;/Cite&gt;&lt;/EndNote&gt;</w:instrText>
      </w:r>
      <w:r w:rsidR="001D4DA1">
        <w:rPr>
          <w:rFonts w:ascii="Arial" w:hAnsi="Arial" w:cs="Arial"/>
          <w:sz w:val="22"/>
          <w:szCs w:val="22"/>
        </w:rPr>
        <w:fldChar w:fldCharType="separate"/>
      </w:r>
      <w:r w:rsidR="001D4DA1">
        <w:rPr>
          <w:rFonts w:ascii="Arial" w:hAnsi="Arial" w:cs="Arial"/>
          <w:noProof/>
          <w:sz w:val="22"/>
          <w:szCs w:val="22"/>
        </w:rPr>
        <w:t>(</w:t>
      </w:r>
      <w:hyperlink w:anchor="_ENREF_6" w:tooltip="Knight, 2013 #233" w:history="1">
        <w:r w:rsidR="003C4F2C">
          <w:rPr>
            <w:rFonts w:ascii="Arial" w:hAnsi="Arial" w:cs="Arial"/>
            <w:noProof/>
            <w:sz w:val="22"/>
            <w:szCs w:val="22"/>
          </w:rPr>
          <w:t>Knight 2013b</w:t>
        </w:r>
      </w:hyperlink>
      <w:r w:rsidR="001D4DA1">
        <w:rPr>
          <w:rFonts w:ascii="Arial" w:hAnsi="Arial" w:cs="Arial"/>
          <w:noProof/>
          <w:sz w:val="22"/>
          <w:szCs w:val="22"/>
        </w:rPr>
        <w:t>)</w:t>
      </w:r>
      <w:r w:rsidR="001D4DA1">
        <w:rPr>
          <w:rFonts w:ascii="Arial" w:hAnsi="Arial" w:cs="Arial"/>
          <w:sz w:val="22"/>
          <w:szCs w:val="22"/>
        </w:rPr>
        <w:fldChar w:fldCharType="end"/>
      </w:r>
      <w:r w:rsidRPr="0005399F">
        <w:rPr>
          <w:rFonts w:ascii="Arial" w:hAnsi="Arial" w:cs="Arial"/>
          <w:sz w:val="22"/>
          <w:szCs w:val="22"/>
        </w:rPr>
        <w:t>.</w:t>
      </w:r>
    </w:p>
    <w:p w14:paraId="03108DA8" w14:textId="77777777" w:rsidR="0005399F" w:rsidRPr="0005399F" w:rsidRDefault="0005399F" w:rsidP="0005399F">
      <w:pPr>
        <w:rPr>
          <w:rFonts w:ascii="Arial" w:hAnsi="Arial" w:cs="Arial"/>
          <w:sz w:val="22"/>
          <w:szCs w:val="22"/>
        </w:rPr>
      </w:pPr>
    </w:p>
    <w:p w14:paraId="2D170AF9" w14:textId="451764BC" w:rsidR="000A3290" w:rsidRDefault="0005399F" w:rsidP="0005399F">
      <w:pPr>
        <w:rPr>
          <w:rFonts w:ascii="Arial" w:hAnsi="Arial" w:cs="Arial"/>
          <w:sz w:val="22"/>
          <w:szCs w:val="22"/>
        </w:rPr>
      </w:pPr>
      <w:r w:rsidRPr="0005399F">
        <w:rPr>
          <w:rFonts w:ascii="Arial" w:hAnsi="Arial" w:cs="Arial"/>
          <w:sz w:val="22"/>
          <w:szCs w:val="22"/>
        </w:rPr>
        <w:t xml:space="preserve">The majority of the </w:t>
      </w:r>
      <w:r w:rsidR="001D4DA1">
        <w:rPr>
          <w:rFonts w:ascii="Arial" w:hAnsi="Arial" w:cs="Arial"/>
          <w:sz w:val="22"/>
          <w:szCs w:val="22"/>
        </w:rPr>
        <w:t xml:space="preserve">ecological communities </w:t>
      </w:r>
      <w:r w:rsidRPr="0005399F">
        <w:rPr>
          <w:rFonts w:ascii="Arial" w:hAnsi="Arial" w:cs="Arial"/>
          <w:sz w:val="22"/>
          <w:szCs w:val="22"/>
        </w:rPr>
        <w:t xml:space="preserve">providing Sloane's </w:t>
      </w:r>
      <w:r w:rsidR="0039788C">
        <w:rPr>
          <w:rFonts w:ascii="Arial" w:hAnsi="Arial" w:cs="Arial"/>
          <w:sz w:val="22"/>
          <w:szCs w:val="22"/>
        </w:rPr>
        <w:t>f</w:t>
      </w:r>
      <w:r w:rsidRPr="0005399F">
        <w:rPr>
          <w:rFonts w:ascii="Arial" w:hAnsi="Arial" w:cs="Arial"/>
          <w:sz w:val="22"/>
          <w:szCs w:val="22"/>
        </w:rPr>
        <w:t>roglet habitat</w:t>
      </w:r>
      <w:r w:rsidR="008352A1">
        <w:rPr>
          <w:rFonts w:ascii="Arial" w:hAnsi="Arial" w:cs="Arial"/>
          <w:sz w:val="22"/>
          <w:szCs w:val="22"/>
        </w:rPr>
        <w:t xml:space="preserve"> are</w:t>
      </w:r>
      <w:r w:rsidRPr="0005399F">
        <w:rPr>
          <w:rFonts w:ascii="Arial" w:hAnsi="Arial" w:cs="Arial"/>
          <w:sz w:val="22"/>
          <w:szCs w:val="22"/>
        </w:rPr>
        <w:t xml:space="preserve"> listed nationally as </w:t>
      </w:r>
      <w:r w:rsidR="008352A1">
        <w:rPr>
          <w:rFonts w:ascii="Arial" w:hAnsi="Arial" w:cs="Arial"/>
          <w:sz w:val="22"/>
          <w:szCs w:val="22"/>
        </w:rPr>
        <w:t>C</w:t>
      </w:r>
      <w:r w:rsidRPr="0005399F">
        <w:rPr>
          <w:rFonts w:ascii="Arial" w:hAnsi="Arial" w:cs="Arial"/>
          <w:sz w:val="22"/>
          <w:szCs w:val="22"/>
        </w:rPr>
        <w:t xml:space="preserve">ritically </w:t>
      </w:r>
      <w:r w:rsidR="008352A1">
        <w:rPr>
          <w:rFonts w:ascii="Arial" w:hAnsi="Arial" w:cs="Arial"/>
          <w:sz w:val="22"/>
          <w:szCs w:val="22"/>
        </w:rPr>
        <w:t>E</w:t>
      </w:r>
      <w:r w:rsidRPr="0005399F">
        <w:rPr>
          <w:rFonts w:ascii="Arial" w:hAnsi="Arial" w:cs="Arial"/>
          <w:sz w:val="22"/>
          <w:szCs w:val="22"/>
        </w:rPr>
        <w:t xml:space="preserve">ndangered. </w:t>
      </w:r>
      <w:r w:rsidR="008352A1">
        <w:rPr>
          <w:rFonts w:ascii="Arial" w:hAnsi="Arial" w:cs="Arial"/>
          <w:sz w:val="22"/>
          <w:szCs w:val="22"/>
        </w:rPr>
        <w:t>These are</w:t>
      </w:r>
      <w:r w:rsidRPr="0005399F">
        <w:rPr>
          <w:rFonts w:ascii="Arial" w:hAnsi="Arial" w:cs="Arial"/>
          <w:sz w:val="22"/>
          <w:szCs w:val="22"/>
        </w:rPr>
        <w:t xml:space="preserve"> either Seasonal Herbaceous Wetlands (Freshwater) of the Temperate Lowland Plains or White Box-Yellow Box-Blakely's Red Gum Grassy Woodland and Derived Native Grassland or the </w:t>
      </w:r>
      <w:r w:rsidR="008352A1">
        <w:rPr>
          <w:rFonts w:ascii="Arial" w:hAnsi="Arial" w:cs="Arial"/>
          <w:sz w:val="22"/>
          <w:szCs w:val="22"/>
        </w:rPr>
        <w:t>E</w:t>
      </w:r>
      <w:r w:rsidRPr="0005399F">
        <w:rPr>
          <w:rFonts w:ascii="Arial" w:hAnsi="Arial" w:cs="Arial"/>
          <w:sz w:val="22"/>
          <w:szCs w:val="22"/>
        </w:rPr>
        <w:t>ndangered Grey Box (</w:t>
      </w:r>
      <w:r w:rsidRPr="001D4DA1">
        <w:rPr>
          <w:rFonts w:ascii="Arial" w:hAnsi="Arial" w:cs="Arial"/>
          <w:i/>
          <w:sz w:val="22"/>
          <w:szCs w:val="22"/>
        </w:rPr>
        <w:t>Eucalyptus microcarpa</w:t>
      </w:r>
      <w:r w:rsidRPr="0005399F">
        <w:rPr>
          <w:rFonts w:ascii="Arial" w:hAnsi="Arial" w:cs="Arial"/>
          <w:sz w:val="22"/>
          <w:szCs w:val="22"/>
        </w:rPr>
        <w:t>) Grassy Woodlands and Derived Native Grasslands of South-eastern Australia.</w:t>
      </w:r>
    </w:p>
    <w:p w14:paraId="680CBAFD" w14:textId="77777777" w:rsidR="0005399F" w:rsidRDefault="0005399F" w:rsidP="0005399F">
      <w:pPr>
        <w:rPr>
          <w:rFonts w:ascii="Arial" w:hAnsi="Arial" w:cs="Arial"/>
          <w:sz w:val="22"/>
          <w:szCs w:val="22"/>
        </w:rPr>
      </w:pPr>
    </w:p>
    <w:p w14:paraId="4B6E6628" w14:textId="5A68B90D" w:rsidR="0005399F" w:rsidRDefault="0005399F" w:rsidP="0005399F">
      <w:pPr>
        <w:rPr>
          <w:rFonts w:ascii="Arial" w:hAnsi="Arial" w:cs="Arial"/>
          <w:sz w:val="22"/>
          <w:szCs w:val="22"/>
        </w:rPr>
      </w:pPr>
      <w:r w:rsidRPr="0005399F">
        <w:rPr>
          <w:rFonts w:ascii="Arial" w:hAnsi="Arial" w:cs="Arial"/>
          <w:sz w:val="22"/>
          <w:szCs w:val="22"/>
        </w:rPr>
        <w:t>The peak calling time for males is from June to August, though they will also call throughout spring and after summer rains. Males usually call while floating in water of temporary ponds</w:t>
      </w:r>
      <w:r w:rsidR="00956826">
        <w:rPr>
          <w:rFonts w:ascii="Arial" w:hAnsi="Arial" w:cs="Arial"/>
          <w:sz w:val="22"/>
          <w:szCs w:val="22"/>
        </w:rPr>
        <w:t xml:space="preserve"> or shallow inundated areas connected to larger wetlands</w:t>
      </w:r>
      <w:r w:rsidRPr="0005399F">
        <w:rPr>
          <w:rFonts w:ascii="Arial" w:hAnsi="Arial" w:cs="Arial"/>
          <w:sz w:val="22"/>
          <w:szCs w:val="22"/>
        </w:rPr>
        <w:t>. Females lay small eggs (around 3-3.5mm) individually and may lay fewer than 30 eggs in total. Hatching occurs 10 days after laying</w:t>
      </w:r>
      <w:r w:rsidR="00AE1DEB">
        <w:rPr>
          <w:rFonts w:ascii="Arial" w:hAnsi="Arial" w:cs="Arial"/>
          <w:sz w:val="22"/>
          <w:szCs w:val="22"/>
        </w:rPr>
        <w:t xml:space="preserve"> </w:t>
      </w:r>
      <w:r w:rsidR="008352A1">
        <w:rPr>
          <w:rFonts w:ascii="Arial" w:hAnsi="Arial" w:cs="Arial"/>
          <w:sz w:val="22"/>
          <w:szCs w:val="22"/>
        </w:rPr>
        <w:t>and</w:t>
      </w:r>
      <w:r w:rsidRPr="0005399F">
        <w:rPr>
          <w:rFonts w:ascii="Arial" w:hAnsi="Arial" w:cs="Arial"/>
          <w:sz w:val="22"/>
          <w:szCs w:val="22"/>
        </w:rPr>
        <w:t xml:space="preserve"> metamorphosis may occur in late spring to autumn if breeding takes place in winter or spring </w:t>
      </w:r>
      <w:r w:rsidR="001D4DA1">
        <w:rPr>
          <w:rFonts w:ascii="Arial" w:hAnsi="Arial" w:cs="Arial"/>
          <w:sz w:val="22"/>
          <w:szCs w:val="22"/>
        </w:rPr>
        <w:fldChar w:fldCharType="begin"/>
      </w:r>
      <w:r w:rsidR="001D4DA1">
        <w:rPr>
          <w:rFonts w:ascii="Arial" w:hAnsi="Arial" w:cs="Arial"/>
          <w:sz w:val="22"/>
          <w:szCs w:val="22"/>
        </w:rPr>
        <w:instrText xml:space="preserve"> ADDIN EN.CITE &lt;EndNote&gt;&lt;Cite&gt;&lt;Author&gt;Anstis&lt;/Author&gt;&lt;Year&gt;2013&lt;/Year&gt;&lt;RecNum&gt;49&lt;/RecNum&gt;&lt;DisplayText&gt;(Anstis 2013)&lt;/DisplayText&gt;&lt;record&gt;&lt;rec-number&gt;49&lt;/rec-number&gt;&lt;foreign-keys&gt;&lt;key app="EN" db-id="ta0rdr92ndv9x0e9sdapdzadfw29sw9r9xva" timestamp="1459220609"&gt;49&lt;/key&gt;&lt;/foreign-keys&gt;&lt;ref-type name="Book"&gt;6&lt;/ref-type&gt;&lt;contributors&gt;&lt;authors&gt;&lt;author&gt;Anstis, M.&lt;/author&gt;&lt;/authors&gt;&lt;/contributors&gt;&lt;titles&gt;&lt;title&gt;Tadpoles and Frogs of Australia&lt;/title&gt;&lt;/titles&gt;&lt;dates&gt;&lt;year&gt;2013&lt;/year&gt;&lt;/dates&gt;&lt;pub-location&gt;London&lt;/pub-location&gt;&lt;publisher&gt;New Holland&lt;/publisher&gt;&lt;urls&gt;&lt;/urls&gt;&lt;/record&gt;&lt;/Cite&gt;&lt;/EndNote&gt;</w:instrText>
      </w:r>
      <w:r w:rsidR="001D4DA1">
        <w:rPr>
          <w:rFonts w:ascii="Arial" w:hAnsi="Arial" w:cs="Arial"/>
          <w:sz w:val="22"/>
          <w:szCs w:val="22"/>
        </w:rPr>
        <w:fldChar w:fldCharType="separate"/>
      </w:r>
      <w:r w:rsidR="001D4DA1">
        <w:rPr>
          <w:rFonts w:ascii="Arial" w:hAnsi="Arial" w:cs="Arial"/>
          <w:noProof/>
          <w:sz w:val="22"/>
          <w:szCs w:val="22"/>
        </w:rPr>
        <w:t>(</w:t>
      </w:r>
      <w:hyperlink w:anchor="_ENREF_1" w:tooltip="Anstis, 2013 #49" w:history="1">
        <w:r w:rsidR="003C4F2C">
          <w:rPr>
            <w:rFonts w:ascii="Arial" w:hAnsi="Arial" w:cs="Arial"/>
            <w:noProof/>
            <w:sz w:val="22"/>
            <w:szCs w:val="22"/>
          </w:rPr>
          <w:t>Anstis 2013</w:t>
        </w:r>
      </w:hyperlink>
      <w:r w:rsidR="001D4DA1">
        <w:rPr>
          <w:rFonts w:ascii="Arial" w:hAnsi="Arial" w:cs="Arial"/>
          <w:noProof/>
          <w:sz w:val="22"/>
          <w:szCs w:val="22"/>
        </w:rPr>
        <w:t>)</w:t>
      </w:r>
      <w:r w:rsidR="001D4DA1">
        <w:rPr>
          <w:rFonts w:ascii="Arial" w:hAnsi="Arial" w:cs="Arial"/>
          <w:sz w:val="22"/>
          <w:szCs w:val="22"/>
        </w:rPr>
        <w:fldChar w:fldCharType="end"/>
      </w:r>
      <w:r w:rsidRPr="0005399F">
        <w:rPr>
          <w:rFonts w:ascii="Arial" w:hAnsi="Arial" w:cs="Arial"/>
          <w:sz w:val="22"/>
          <w:szCs w:val="22"/>
        </w:rPr>
        <w:t xml:space="preserve">. It is unknown whether a female may lay multiple clutches in a year. Preferred breeding sites are shallow natural or constructed pools to 20 cm depth containing </w:t>
      </w:r>
      <w:r w:rsidR="008352A1">
        <w:rPr>
          <w:rFonts w:ascii="Arial" w:hAnsi="Arial" w:cs="Arial"/>
          <w:sz w:val="22"/>
          <w:szCs w:val="22"/>
        </w:rPr>
        <w:t>emergent vegetation</w:t>
      </w:r>
      <w:r w:rsidRPr="0005399F">
        <w:rPr>
          <w:rFonts w:ascii="Arial" w:hAnsi="Arial" w:cs="Arial"/>
          <w:sz w:val="22"/>
          <w:szCs w:val="22"/>
        </w:rPr>
        <w:t>.</w:t>
      </w:r>
    </w:p>
    <w:p w14:paraId="6551FC19" w14:textId="77777777" w:rsidR="0005399F" w:rsidRDefault="0005399F" w:rsidP="0005399F">
      <w:pPr>
        <w:rPr>
          <w:rFonts w:ascii="Arial" w:hAnsi="Arial" w:cs="Arial"/>
          <w:sz w:val="22"/>
          <w:szCs w:val="22"/>
        </w:rPr>
      </w:pPr>
    </w:p>
    <w:p w14:paraId="154136AF" w14:textId="18FBCDC1" w:rsidR="0005399F" w:rsidRPr="0005399F" w:rsidRDefault="0005399F" w:rsidP="0005399F">
      <w:pPr>
        <w:rPr>
          <w:rFonts w:ascii="Arial" w:hAnsi="Arial" w:cs="Arial"/>
          <w:sz w:val="22"/>
          <w:szCs w:val="22"/>
        </w:rPr>
      </w:pPr>
      <w:r w:rsidRPr="0005399F">
        <w:rPr>
          <w:rFonts w:ascii="Arial" w:hAnsi="Arial" w:cs="Arial"/>
          <w:sz w:val="22"/>
          <w:szCs w:val="22"/>
        </w:rPr>
        <w:t xml:space="preserve">The generation length of Sloane's </w:t>
      </w:r>
      <w:r w:rsidR="0039788C">
        <w:rPr>
          <w:rFonts w:ascii="Arial" w:hAnsi="Arial" w:cs="Arial"/>
          <w:sz w:val="22"/>
          <w:szCs w:val="22"/>
        </w:rPr>
        <w:t>f</w:t>
      </w:r>
      <w:r w:rsidRPr="0005399F">
        <w:rPr>
          <w:rFonts w:ascii="Arial" w:hAnsi="Arial" w:cs="Arial"/>
          <w:sz w:val="22"/>
          <w:szCs w:val="22"/>
        </w:rPr>
        <w:t xml:space="preserve">roglet is unknown, but is likely to be between 18 months and 3 years. </w:t>
      </w:r>
      <w:r w:rsidR="008352A1">
        <w:rPr>
          <w:rFonts w:ascii="Arial" w:hAnsi="Arial" w:cs="Arial"/>
          <w:sz w:val="22"/>
          <w:szCs w:val="22"/>
        </w:rPr>
        <w:t xml:space="preserve">A related species, </w:t>
      </w:r>
      <w:r w:rsidRPr="00547212">
        <w:rPr>
          <w:rFonts w:ascii="Arial" w:hAnsi="Arial" w:cs="Arial"/>
          <w:i/>
          <w:sz w:val="22"/>
          <w:szCs w:val="22"/>
        </w:rPr>
        <w:t>Crinia signifera</w:t>
      </w:r>
      <w:r w:rsidRPr="0005399F">
        <w:rPr>
          <w:rFonts w:ascii="Arial" w:hAnsi="Arial" w:cs="Arial"/>
          <w:sz w:val="22"/>
          <w:szCs w:val="22"/>
        </w:rPr>
        <w:t xml:space="preserve"> is known to live for four years reaching sexual maturity in 18 months to 2 years </w:t>
      </w:r>
      <w:r w:rsidR="001D4DA1">
        <w:rPr>
          <w:rFonts w:ascii="Arial" w:hAnsi="Arial" w:cs="Arial"/>
          <w:sz w:val="22"/>
          <w:szCs w:val="22"/>
        </w:rPr>
        <w:fldChar w:fldCharType="begin"/>
      </w:r>
      <w:r w:rsidR="001D4DA1">
        <w:rPr>
          <w:rFonts w:ascii="Arial" w:hAnsi="Arial" w:cs="Arial"/>
          <w:sz w:val="22"/>
          <w:szCs w:val="22"/>
        </w:rPr>
        <w:instrText xml:space="preserve"> ADDIN EN.CITE &lt;EndNote&gt;&lt;Cite&gt;&lt;Author&gt;Bull&lt;/Author&gt;&lt;Year&gt;1996&lt;/Year&gt;&lt;RecNum&gt;238&lt;/RecNum&gt;&lt;DisplayText&gt;(Bull and Williamson 1996)&lt;/DisplayText&gt;&lt;record&gt;&lt;rec-number&gt;238&lt;/rec-number&gt;&lt;foreign-keys&gt;&lt;key app="EN" db-id="ta0rdr92ndv9x0e9sdapdzadfw29sw9r9xva" timestamp="1480911284"&gt;238&lt;/key&gt;&lt;/foreign-keys&gt;&lt;ref-type name="Journal Article"&gt;17&lt;/ref-type&gt;&lt;contributors&gt;&lt;authors&gt;&lt;author&gt;Bull, C. M.&lt;/author&gt;&lt;author&gt;Williamson, I.&lt;/author&gt;&lt;/authors&gt;&lt;/contributors&gt;&lt;titles&gt;&lt;title&gt;&lt;style face="normal" font="default" size="100%"&gt;Population ecology of the Australian frog &lt;/style&gt;&lt;style face="italic" font="default" size="100%"&gt;Crinia signifera&lt;/style&gt;&lt;style face="normal" font="default" size="100%"&gt;: adults and juveniles&lt;/style&gt;&lt;/title&gt;&lt;secondary-title&gt;Wildlife Research&lt;/secondary-title&gt;&lt;/titles&gt;&lt;periodical&gt;&lt;full-title&gt;Wildlife Research&lt;/full-title&gt;&lt;/periodical&gt;&lt;pages&gt;249-265&lt;/pages&gt;&lt;volume&gt;23&lt;/volume&gt;&lt;dates&gt;&lt;year&gt;1996&lt;/year&gt;&lt;/dates&gt;&lt;urls&gt;&lt;/urls&gt;&lt;/record&gt;&lt;/Cite&gt;&lt;/EndNote&gt;</w:instrText>
      </w:r>
      <w:r w:rsidR="001D4DA1">
        <w:rPr>
          <w:rFonts w:ascii="Arial" w:hAnsi="Arial" w:cs="Arial"/>
          <w:sz w:val="22"/>
          <w:szCs w:val="22"/>
        </w:rPr>
        <w:fldChar w:fldCharType="separate"/>
      </w:r>
      <w:r w:rsidR="001D4DA1">
        <w:rPr>
          <w:rFonts w:ascii="Arial" w:hAnsi="Arial" w:cs="Arial"/>
          <w:noProof/>
          <w:sz w:val="22"/>
          <w:szCs w:val="22"/>
        </w:rPr>
        <w:t>(</w:t>
      </w:r>
      <w:hyperlink w:anchor="_ENREF_2" w:tooltip="Bull, 1996 #238" w:history="1">
        <w:r w:rsidR="003C4F2C">
          <w:rPr>
            <w:rFonts w:ascii="Arial" w:hAnsi="Arial" w:cs="Arial"/>
            <w:noProof/>
            <w:sz w:val="22"/>
            <w:szCs w:val="22"/>
          </w:rPr>
          <w:t>Bull and Williamson 1996</w:t>
        </w:r>
      </w:hyperlink>
      <w:r w:rsidR="001D4DA1">
        <w:rPr>
          <w:rFonts w:ascii="Arial" w:hAnsi="Arial" w:cs="Arial"/>
          <w:noProof/>
          <w:sz w:val="22"/>
          <w:szCs w:val="22"/>
        </w:rPr>
        <w:t>)</w:t>
      </w:r>
      <w:r w:rsidR="001D4DA1">
        <w:rPr>
          <w:rFonts w:ascii="Arial" w:hAnsi="Arial" w:cs="Arial"/>
          <w:sz w:val="22"/>
          <w:szCs w:val="22"/>
        </w:rPr>
        <w:fldChar w:fldCharType="end"/>
      </w:r>
      <w:r w:rsidRPr="0005399F">
        <w:rPr>
          <w:rFonts w:ascii="Arial" w:hAnsi="Arial" w:cs="Arial"/>
          <w:sz w:val="22"/>
          <w:szCs w:val="22"/>
        </w:rPr>
        <w:t>.</w:t>
      </w:r>
    </w:p>
    <w:p w14:paraId="01DB84C3" w14:textId="77777777" w:rsidR="0005399F" w:rsidRPr="000A3290" w:rsidRDefault="0005399F" w:rsidP="00623EF4">
      <w:pPr>
        <w:pStyle w:val="CAheading"/>
        <w:spacing w:after="0"/>
      </w:pPr>
    </w:p>
    <w:p w14:paraId="5D80CE42" w14:textId="77777777" w:rsidR="003445DF" w:rsidRPr="007D7E49" w:rsidRDefault="007D7E49" w:rsidP="00623EF4">
      <w:pPr>
        <w:pStyle w:val="CAheading"/>
      </w:pPr>
      <w:r w:rsidRPr="007D7E49">
        <w:t>Threats</w:t>
      </w:r>
    </w:p>
    <w:p w14:paraId="31759445" w14:textId="3AEC037F" w:rsidR="000A3290" w:rsidRPr="007D7E49" w:rsidRDefault="000A3290" w:rsidP="000A3290">
      <w:pPr>
        <w:spacing w:after="240"/>
      </w:pPr>
      <w:r>
        <w:rPr>
          <w:rFonts w:ascii="Arial" w:hAnsi="Arial" w:cs="Arial"/>
          <w:sz w:val="22"/>
          <w:szCs w:val="22"/>
        </w:rPr>
        <w:t xml:space="preserve">Threats to </w:t>
      </w:r>
      <w:r w:rsidR="00E91162">
        <w:rPr>
          <w:rFonts w:ascii="Arial" w:hAnsi="Arial" w:cs="Arial"/>
          <w:sz w:val="22"/>
          <w:szCs w:val="22"/>
        </w:rPr>
        <w:t>Sloane’s froglet</w:t>
      </w:r>
      <w:r w:rsidR="00935D51">
        <w:rPr>
          <w:rFonts w:ascii="Arial" w:hAnsi="Arial" w:cs="Arial"/>
          <w:sz w:val="22"/>
          <w:szCs w:val="22"/>
        </w:rPr>
        <w:t xml:space="preserve"> are principally related to habitat disturbance and loss</w:t>
      </w:r>
      <w:r w:rsidR="00453814">
        <w:rPr>
          <w:rFonts w:ascii="Arial" w:hAnsi="Arial" w:cs="Arial"/>
          <w:sz w:val="22"/>
          <w:szCs w:val="22"/>
        </w:rPr>
        <w:t xml:space="preserve">. </w:t>
      </w:r>
      <w:r w:rsidR="00935D51">
        <w:rPr>
          <w:rFonts w:ascii="Arial" w:hAnsi="Arial" w:cs="Arial"/>
          <w:sz w:val="22"/>
          <w:szCs w:val="22"/>
        </w:rPr>
        <w:t>The table below lists the t</w:t>
      </w:r>
      <w:r w:rsidR="00935D51" w:rsidRPr="004023AD">
        <w:rPr>
          <w:rFonts w:ascii="Arial" w:hAnsi="Arial" w:cs="Arial"/>
          <w:sz w:val="22"/>
          <w:szCs w:val="22"/>
        </w:rPr>
        <w:t>hreats</w:t>
      </w:r>
      <w:r w:rsidR="00935D51" w:rsidRPr="008837E3">
        <w:rPr>
          <w:rFonts w:ascii="Arial" w:hAnsi="Arial" w:cs="Arial"/>
          <w:sz w:val="22"/>
          <w:szCs w:val="22"/>
        </w:rPr>
        <w:t xml:space="preserve"> impacting the </w:t>
      </w:r>
      <w:r w:rsidR="00935D51">
        <w:rPr>
          <w:rFonts w:ascii="Arial" w:hAnsi="Arial" w:cs="Arial"/>
          <w:sz w:val="22"/>
          <w:szCs w:val="22"/>
        </w:rPr>
        <w:t xml:space="preserve">species </w:t>
      </w:r>
      <w:r w:rsidR="00935D51" w:rsidRPr="008837E3">
        <w:rPr>
          <w:rFonts w:ascii="Arial" w:hAnsi="Arial" w:cs="Arial"/>
          <w:sz w:val="22"/>
          <w:szCs w:val="22"/>
        </w:rPr>
        <w:t>in approximate order of severity of risk, based on available evidence</w:t>
      </w:r>
      <w:r w:rsidR="00935D51">
        <w:rPr>
          <w:rFonts w:ascii="Arial" w:hAnsi="Arial" w:cs="Arial"/>
          <w:sz w:val="22"/>
          <w:szCs w:val="22"/>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730"/>
        <w:gridCol w:w="1701"/>
        <w:gridCol w:w="4111"/>
      </w:tblGrid>
      <w:tr w:rsidR="0039788C" w14:paraId="2E1C0116" w14:textId="77777777" w:rsidTr="0039788C">
        <w:tc>
          <w:tcPr>
            <w:tcW w:w="1809" w:type="dxa"/>
            <w:shd w:val="clear" w:color="auto" w:fill="C0C0C0"/>
          </w:tcPr>
          <w:p w14:paraId="06C5E0D4" w14:textId="77777777" w:rsidR="0039788C" w:rsidRPr="000A3290" w:rsidRDefault="0039788C" w:rsidP="0039788C">
            <w:pPr>
              <w:rPr>
                <w:rFonts w:ascii="Arial" w:hAnsi="Arial" w:cs="Arial"/>
                <w:b/>
                <w:color w:val="000000"/>
                <w:sz w:val="22"/>
                <w:szCs w:val="22"/>
              </w:rPr>
            </w:pPr>
            <w:r w:rsidRPr="000A3290">
              <w:rPr>
                <w:rFonts w:ascii="Arial" w:hAnsi="Arial" w:cs="Arial"/>
                <w:b/>
                <w:color w:val="000000"/>
                <w:sz w:val="22"/>
                <w:szCs w:val="22"/>
              </w:rPr>
              <w:t>Threat factor</w:t>
            </w:r>
          </w:p>
        </w:tc>
        <w:tc>
          <w:tcPr>
            <w:tcW w:w="1730" w:type="dxa"/>
            <w:shd w:val="clear" w:color="auto" w:fill="C0C0C0"/>
          </w:tcPr>
          <w:p w14:paraId="704EDC9C" w14:textId="64A023FC" w:rsidR="0039788C" w:rsidRPr="000A3290" w:rsidRDefault="0039788C" w:rsidP="0039788C">
            <w:pPr>
              <w:rPr>
                <w:rFonts w:ascii="Arial" w:hAnsi="Arial" w:cs="Arial"/>
                <w:b/>
                <w:color w:val="000000"/>
                <w:sz w:val="22"/>
                <w:szCs w:val="22"/>
              </w:rPr>
            </w:pPr>
            <w:r w:rsidRPr="000A3290">
              <w:rPr>
                <w:rFonts w:ascii="Arial" w:hAnsi="Arial" w:cs="Arial"/>
                <w:b/>
                <w:color w:val="000000"/>
                <w:sz w:val="22"/>
                <w:szCs w:val="22"/>
              </w:rPr>
              <w:t>Consequence rating</w:t>
            </w:r>
          </w:p>
        </w:tc>
        <w:tc>
          <w:tcPr>
            <w:tcW w:w="1701" w:type="dxa"/>
            <w:shd w:val="clear" w:color="auto" w:fill="C0C0C0"/>
          </w:tcPr>
          <w:p w14:paraId="0347F603" w14:textId="5B2DCB4E" w:rsidR="0039788C" w:rsidRPr="000A3290" w:rsidRDefault="0039788C" w:rsidP="0039788C">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4111" w:type="dxa"/>
            <w:shd w:val="clear" w:color="auto" w:fill="C0C0C0"/>
          </w:tcPr>
          <w:p w14:paraId="66B44DDD" w14:textId="5E33C636" w:rsidR="0039788C" w:rsidRPr="000A3290" w:rsidRDefault="0039788C" w:rsidP="0039788C">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39788C" w14:paraId="69BC7ADB" w14:textId="77777777" w:rsidTr="0039788C">
        <w:tc>
          <w:tcPr>
            <w:tcW w:w="1809" w:type="dxa"/>
          </w:tcPr>
          <w:p w14:paraId="7CA1DF28" w14:textId="5AD7CB27" w:rsidR="0039788C" w:rsidRPr="00E30E90" w:rsidRDefault="0039788C" w:rsidP="0039788C">
            <w:pPr>
              <w:rPr>
                <w:rFonts w:ascii="Arial" w:hAnsi="Arial" w:cs="Arial"/>
                <w:color w:val="000000"/>
                <w:sz w:val="22"/>
                <w:szCs w:val="22"/>
              </w:rPr>
            </w:pPr>
            <w:r w:rsidRPr="00E30E90">
              <w:rPr>
                <w:rFonts w:ascii="Arial" w:hAnsi="Arial" w:cs="Arial"/>
                <w:color w:val="000000"/>
                <w:sz w:val="22"/>
                <w:szCs w:val="22"/>
              </w:rPr>
              <w:t xml:space="preserve">Habitat </w:t>
            </w:r>
            <w:r w:rsidR="00D33689">
              <w:rPr>
                <w:rFonts w:ascii="Arial" w:hAnsi="Arial" w:cs="Arial"/>
                <w:color w:val="000000"/>
                <w:sz w:val="22"/>
                <w:szCs w:val="22"/>
              </w:rPr>
              <w:t>loss and degradation</w:t>
            </w:r>
          </w:p>
          <w:p w14:paraId="68FB05DA" w14:textId="4CFF28F4" w:rsidR="0039788C" w:rsidRPr="00E30E90" w:rsidRDefault="0039788C" w:rsidP="00D33689">
            <w:pPr>
              <w:rPr>
                <w:rFonts w:ascii="Arial" w:hAnsi="Arial" w:cs="Arial"/>
                <w:color w:val="000000"/>
                <w:sz w:val="22"/>
                <w:szCs w:val="22"/>
              </w:rPr>
            </w:pPr>
            <w:r w:rsidRPr="00E30E90">
              <w:rPr>
                <w:rFonts w:ascii="Arial" w:hAnsi="Arial" w:cs="Arial"/>
                <w:color w:val="000000"/>
                <w:sz w:val="22"/>
                <w:szCs w:val="22"/>
              </w:rPr>
              <w:t>(</w:t>
            </w:r>
            <w:r w:rsidR="006F7443">
              <w:rPr>
                <w:rFonts w:ascii="Arial" w:hAnsi="Arial" w:cs="Arial"/>
                <w:color w:val="000000"/>
                <w:sz w:val="22"/>
                <w:szCs w:val="22"/>
              </w:rPr>
              <w:t xml:space="preserve">e.g. </w:t>
            </w:r>
            <w:r w:rsidR="00D33689">
              <w:rPr>
                <w:rFonts w:ascii="Arial" w:hAnsi="Arial" w:cs="Arial"/>
                <w:color w:val="000000"/>
                <w:sz w:val="22"/>
                <w:szCs w:val="22"/>
              </w:rPr>
              <w:t>clearing</w:t>
            </w:r>
            <w:r w:rsidRPr="00E30E90">
              <w:rPr>
                <w:rFonts w:ascii="Arial" w:hAnsi="Arial" w:cs="Arial"/>
                <w:color w:val="000000"/>
                <w:sz w:val="22"/>
                <w:szCs w:val="22"/>
              </w:rPr>
              <w:t xml:space="preserve">, </w:t>
            </w:r>
            <w:r w:rsidR="006B19FA">
              <w:rPr>
                <w:rFonts w:ascii="Arial" w:hAnsi="Arial" w:cs="Arial"/>
                <w:color w:val="000000"/>
                <w:sz w:val="22"/>
                <w:szCs w:val="22"/>
              </w:rPr>
              <w:t xml:space="preserve">trampling, </w:t>
            </w:r>
            <w:r w:rsidR="00D33689">
              <w:rPr>
                <w:rFonts w:ascii="Arial" w:hAnsi="Arial" w:cs="Arial"/>
                <w:color w:val="000000"/>
                <w:sz w:val="22"/>
                <w:szCs w:val="22"/>
              </w:rPr>
              <w:t xml:space="preserve">fragmentation, </w:t>
            </w:r>
            <w:r w:rsidRPr="00E30E90">
              <w:rPr>
                <w:rFonts w:ascii="Arial" w:hAnsi="Arial" w:cs="Arial"/>
                <w:color w:val="000000"/>
                <w:sz w:val="22"/>
                <w:szCs w:val="22"/>
              </w:rPr>
              <w:t>altered hydrology, salinity</w:t>
            </w:r>
            <w:r w:rsidR="00D33689">
              <w:rPr>
                <w:rFonts w:ascii="Arial" w:hAnsi="Arial" w:cs="Arial"/>
                <w:color w:val="000000"/>
                <w:sz w:val="22"/>
                <w:szCs w:val="22"/>
              </w:rPr>
              <w:t>)</w:t>
            </w:r>
          </w:p>
        </w:tc>
        <w:tc>
          <w:tcPr>
            <w:tcW w:w="1730" w:type="dxa"/>
          </w:tcPr>
          <w:p w14:paraId="011C7403" w14:textId="25471015" w:rsidR="0039788C" w:rsidRPr="000A3290" w:rsidRDefault="0039788C" w:rsidP="0039788C">
            <w:pPr>
              <w:rPr>
                <w:rFonts w:ascii="Arial" w:hAnsi="Arial" w:cs="Arial"/>
                <w:color w:val="000000"/>
                <w:sz w:val="22"/>
                <w:szCs w:val="22"/>
              </w:rPr>
            </w:pPr>
            <w:r>
              <w:rPr>
                <w:rFonts w:ascii="Arial" w:hAnsi="Arial" w:cs="Arial"/>
                <w:color w:val="000000"/>
                <w:sz w:val="22"/>
                <w:szCs w:val="22"/>
              </w:rPr>
              <w:t>Severe</w:t>
            </w:r>
          </w:p>
        </w:tc>
        <w:tc>
          <w:tcPr>
            <w:tcW w:w="1701" w:type="dxa"/>
          </w:tcPr>
          <w:p w14:paraId="3DB8B556" w14:textId="785CAC27" w:rsidR="0039788C" w:rsidRPr="0005399F" w:rsidRDefault="00D33689" w:rsidP="00D33689">
            <w:pPr>
              <w:spacing w:after="120"/>
              <w:rPr>
                <w:rFonts w:ascii="Arial" w:hAnsi="Arial" w:cs="Arial"/>
                <w:color w:val="000000"/>
                <w:sz w:val="22"/>
                <w:szCs w:val="22"/>
              </w:rPr>
            </w:pPr>
            <w:r>
              <w:rPr>
                <w:rFonts w:ascii="Arial" w:hAnsi="Arial" w:cs="Arial"/>
                <w:color w:val="000000"/>
                <w:sz w:val="22"/>
                <w:szCs w:val="22"/>
              </w:rPr>
              <w:t>Whole of range</w:t>
            </w:r>
          </w:p>
        </w:tc>
        <w:tc>
          <w:tcPr>
            <w:tcW w:w="4111" w:type="dxa"/>
          </w:tcPr>
          <w:p w14:paraId="329073AB" w14:textId="77777777" w:rsidR="00D33689" w:rsidRPr="00D33689" w:rsidRDefault="00D33689" w:rsidP="0039788C">
            <w:pPr>
              <w:spacing w:after="120"/>
              <w:rPr>
                <w:rFonts w:ascii="Arial" w:hAnsi="Arial" w:cs="Arial"/>
                <w:color w:val="000000"/>
                <w:sz w:val="22"/>
                <w:szCs w:val="22"/>
              </w:rPr>
            </w:pPr>
            <w:r w:rsidRPr="00D33689">
              <w:rPr>
                <w:rFonts w:ascii="Arial" w:hAnsi="Arial" w:cs="Arial"/>
                <w:color w:val="000000"/>
                <w:sz w:val="22"/>
                <w:szCs w:val="22"/>
              </w:rPr>
              <w:t xml:space="preserve">The entire known range of Sloane’s froglet occurs across highly cleared landscapes with clearing rates amongst the highest for either NSW or Victoria. It is likely that the natural habitat of this species has been substantially impacted by land clearing </w:t>
            </w:r>
            <w:r w:rsidRPr="00D33689">
              <w:rPr>
                <w:rFonts w:ascii="Arial" w:hAnsi="Arial" w:cs="Arial"/>
                <w:color w:val="000000"/>
                <w:sz w:val="22"/>
                <w:szCs w:val="22"/>
              </w:rPr>
              <w:fldChar w:fldCharType="begin"/>
            </w:r>
            <w:r w:rsidRPr="00D33689">
              <w:rPr>
                <w:rFonts w:ascii="Arial" w:hAnsi="Arial" w:cs="Arial"/>
                <w:color w:val="000000"/>
                <w:sz w:val="22"/>
                <w:szCs w:val="22"/>
              </w:rPr>
              <w:instrText xml:space="preserve"> ADDIN EN.CITE &lt;EndNote&gt;&lt;Cite&gt;&lt;Author&gt;Knight&lt;/Author&gt;&lt;Year&gt;2013&lt;/Year&gt;&lt;RecNum&gt;51&lt;/RecNum&gt;&lt;DisplayText&gt;(Knight 2013a)&lt;/DisplayText&gt;&lt;record&gt;&lt;rec-number&gt;51&lt;/rec-number&gt;&lt;foreign-keys&gt;&lt;key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University&lt;/publisher&gt;&lt;isbn&gt;70&lt;/isbn&gt;&lt;urls&gt;&lt;/urls&gt;&lt;/record&gt;&lt;/Cite&gt;&lt;/EndNote&gt;</w:instrText>
            </w:r>
            <w:r w:rsidRPr="00D33689">
              <w:rPr>
                <w:rFonts w:ascii="Arial" w:hAnsi="Arial" w:cs="Arial"/>
                <w:color w:val="000000"/>
                <w:sz w:val="22"/>
                <w:szCs w:val="22"/>
              </w:rPr>
              <w:fldChar w:fldCharType="separate"/>
            </w:r>
            <w:r w:rsidRPr="00D33689">
              <w:rPr>
                <w:rFonts w:ascii="Arial" w:hAnsi="Arial" w:cs="Arial"/>
                <w:color w:val="000000"/>
                <w:sz w:val="22"/>
                <w:szCs w:val="22"/>
              </w:rPr>
              <w:t>(</w:t>
            </w:r>
            <w:hyperlink w:anchor="_ENREF_5" w:tooltip="Knight, 2013 #51" w:history="1">
              <w:r w:rsidRPr="00D33689">
                <w:rPr>
                  <w:rFonts w:ascii="Arial" w:hAnsi="Arial" w:cs="Arial"/>
                  <w:color w:val="000000"/>
                  <w:sz w:val="22"/>
                  <w:szCs w:val="22"/>
                </w:rPr>
                <w:t>Knight 2013a</w:t>
              </w:r>
            </w:hyperlink>
            <w:r w:rsidRPr="00D33689">
              <w:rPr>
                <w:rFonts w:ascii="Arial" w:hAnsi="Arial" w:cs="Arial"/>
                <w:color w:val="000000"/>
                <w:sz w:val="22"/>
                <w:szCs w:val="22"/>
              </w:rPr>
              <w:t>)</w:t>
            </w:r>
            <w:r w:rsidRPr="00D33689">
              <w:rPr>
                <w:rFonts w:ascii="Arial" w:hAnsi="Arial" w:cs="Arial"/>
                <w:color w:val="000000"/>
                <w:sz w:val="22"/>
                <w:szCs w:val="22"/>
              </w:rPr>
              <w:fldChar w:fldCharType="end"/>
            </w:r>
            <w:r w:rsidRPr="00D33689">
              <w:rPr>
                <w:rFonts w:ascii="Arial" w:hAnsi="Arial" w:cs="Arial"/>
                <w:color w:val="000000"/>
                <w:sz w:val="22"/>
                <w:szCs w:val="22"/>
              </w:rPr>
              <w:t>.</w:t>
            </w:r>
          </w:p>
          <w:p w14:paraId="6330B5F2" w14:textId="7A8081A2" w:rsidR="0039788C" w:rsidRDefault="0039788C" w:rsidP="0039788C">
            <w:pPr>
              <w:spacing w:after="120"/>
              <w:rPr>
                <w:rFonts w:ascii="Arial" w:hAnsi="Arial" w:cs="Arial"/>
                <w:color w:val="000000"/>
                <w:sz w:val="22"/>
                <w:szCs w:val="22"/>
              </w:rPr>
            </w:pPr>
            <w:r w:rsidRPr="00DA6B96">
              <w:rPr>
                <w:rFonts w:ascii="Arial" w:hAnsi="Arial" w:cs="Arial"/>
                <w:color w:val="000000"/>
                <w:sz w:val="22"/>
                <w:szCs w:val="22"/>
              </w:rPr>
              <w:t xml:space="preserve">The distribution of Sloane’s </w:t>
            </w:r>
            <w:r>
              <w:rPr>
                <w:rFonts w:ascii="Arial" w:hAnsi="Arial" w:cs="Arial"/>
                <w:color w:val="000000"/>
                <w:sz w:val="22"/>
                <w:szCs w:val="22"/>
              </w:rPr>
              <w:t>f</w:t>
            </w:r>
            <w:r w:rsidRPr="00DA6B96">
              <w:rPr>
                <w:rFonts w:ascii="Arial" w:hAnsi="Arial" w:cs="Arial"/>
                <w:color w:val="000000"/>
                <w:sz w:val="22"/>
                <w:szCs w:val="22"/>
              </w:rPr>
              <w:t>roglet corresponds with one of the heaviest stock grazed environments in Australia. Trampling or destruction of habitat by grazing and the deterioration of water quality in wetlands by stock, may also threaten this species.</w:t>
            </w:r>
          </w:p>
          <w:p w14:paraId="33BE293C" w14:textId="77777777" w:rsidR="0039788C" w:rsidRDefault="0039788C" w:rsidP="0039788C">
            <w:pPr>
              <w:spacing w:after="120"/>
              <w:rPr>
                <w:rFonts w:ascii="Arial" w:hAnsi="Arial" w:cs="Arial"/>
                <w:color w:val="000000"/>
                <w:sz w:val="22"/>
                <w:szCs w:val="22"/>
              </w:rPr>
            </w:pPr>
            <w:r>
              <w:rPr>
                <w:rFonts w:ascii="Arial" w:hAnsi="Arial" w:cs="Arial"/>
                <w:color w:val="000000"/>
                <w:sz w:val="22"/>
                <w:szCs w:val="22"/>
              </w:rPr>
              <w:t xml:space="preserve">Extant populations of Sloane’s froglet in NSW are currently in an ongoing state of decline due to habitat degradation. In particular, an Albury population is subject to significant habitat loss associated with urban and industrial development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&lt;EndNote&gt;&lt;Cite&gt;&lt;Author&gt;Knight&lt;/Author&gt;&lt;Year&gt;2013&lt;/Year&gt;&lt;RecNum&gt;51&lt;/RecNum&gt;&lt;Suffix&gt;`, D. Hunter personal communication&lt;/Suffix&gt;&lt;DisplayText&gt;(Knight 2013a, D. Hunter personal communication)&lt;/DisplayText&gt;&lt;record&gt;&lt;rec-number&gt;51&lt;/rec-number&gt;&lt;foreign-keys&gt;&lt;key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(Knight 2013a, D. Hunter personal communication)</w:t>
            </w:r>
            <w:r>
              <w:rPr>
                <w:rFonts w:ascii="Arial" w:hAnsi="Arial" w:cs="Arial"/>
                <w:color w:val="000000"/>
                <w:sz w:val="22"/>
                <w:szCs w:val="22"/>
              </w:rPr>
              <w:fldChar w:fldCharType="end"/>
            </w:r>
            <w:r>
              <w:rPr>
                <w:rFonts w:ascii="Arial" w:hAnsi="Arial" w:cs="Arial"/>
                <w:color w:val="000000"/>
                <w:sz w:val="22"/>
                <w:szCs w:val="22"/>
              </w:rPr>
              <w:t>.</w:t>
            </w:r>
          </w:p>
          <w:p w14:paraId="7B9A4E58" w14:textId="214E734D" w:rsidR="006F7443" w:rsidRPr="00E92755" w:rsidRDefault="006F7443" w:rsidP="0039788C">
            <w:pPr>
              <w:spacing w:after="120"/>
              <w:rPr>
                <w:rFonts w:ascii="Arial" w:hAnsi="Arial" w:cs="Arial"/>
                <w:color w:val="000000"/>
                <w:sz w:val="22"/>
                <w:szCs w:val="22"/>
              </w:rPr>
            </w:pPr>
            <w:r w:rsidRPr="0005399F">
              <w:rPr>
                <w:rFonts w:ascii="Arial" w:hAnsi="Arial" w:cs="Arial"/>
                <w:color w:val="000000"/>
                <w:sz w:val="22"/>
                <w:szCs w:val="22"/>
              </w:rPr>
              <w:t xml:space="preserve">Sloane’s </w:t>
            </w:r>
            <w:r>
              <w:rPr>
                <w:rFonts w:ascii="Arial" w:hAnsi="Arial" w:cs="Arial"/>
                <w:color w:val="000000"/>
                <w:sz w:val="22"/>
                <w:szCs w:val="22"/>
              </w:rPr>
              <w:t>f</w:t>
            </w:r>
            <w:r w:rsidRPr="0005399F">
              <w:rPr>
                <w:rFonts w:ascii="Arial" w:hAnsi="Arial" w:cs="Arial"/>
                <w:color w:val="000000"/>
                <w:sz w:val="22"/>
                <w:szCs w:val="22"/>
              </w:rPr>
              <w:t xml:space="preserve">roglets </w:t>
            </w:r>
            <w:r w:rsidRPr="00DA6B96">
              <w:rPr>
                <w:rFonts w:ascii="Arial" w:hAnsi="Arial" w:cs="Arial"/>
                <w:color w:val="000000"/>
                <w:sz w:val="22"/>
                <w:szCs w:val="22"/>
              </w:rPr>
              <w:t xml:space="preserve">may </w:t>
            </w:r>
            <w:r>
              <w:rPr>
                <w:rFonts w:ascii="Arial" w:hAnsi="Arial" w:cs="Arial"/>
                <w:color w:val="000000"/>
                <w:sz w:val="22"/>
                <w:szCs w:val="22"/>
              </w:rPr>
              <w:t xml:space="preserve">be </w:t>
            </w:r>
            <w:r w:rsidRPr="00DA6B96">
              <w:rPr>
                <w:rFonts w:ascii="Arial" w:hAnsi="Arial" w:cs="Arial"/>
                <w:color w:val="000000"/>
                <w:sz w:val="22"/>
                <w:szCs w:val="22"/>
              </w:rPr>
              <w:t>negatively impacted by the alteration to the natural flow regimes of rivers, streams, floodplains &amp; wetlands. The species</w:t>
            </w:r>
            <w:r>
              <w:rPr>
                <w:rFonts w:ascii="Arial" w:hAnsi="Arial" w:cs="Arial"/>
                <w:color w:val="000000"/>
                <w:sz w:val="22"/>
                <w:szCs w:val="22"/>
              </w:rPr>
              <w:t>’</w:t>
            </w:r>
            <w:r w:rsidRPr="00DA6B96">
              <w:rPr>
                <w:rFonts w:ascii="Arial" w:hAnsi="Arial" w:cs="Arial"/>
                <w:color w:val="000000"/>
                <w:sz w:val="22"/>
                <w:szCs w:val="22"/>
              </w:rPr>
              <w:t xml:space="preserve"> natural range occurs in the Murray Darling Basin the location of the most highly regulated and altered river system in Australia. Major dams occur in all catchments where </w:t>
            </w:r>
            <w:r w:rsidRPr="0005399F">
              <w:rPr>
                <w:rFonts w:ascii="Arial" w:hAnsi="Arial" w:cs="Arial"/>
                <w:color w:val="000000"/>
                <w:sz w:val="22"/>
                <w:szCs w:val="22"/>
              </w:rPr>
              <w:t xml:space="preserve">Sloane’s </w:t>
            </w:r>
            <w:r>
              <w:rPr>
                <w:rFonts w:ascii="Arial" w:hAnsi="Arial" w:cs="Arial"/>
                <w:color w:val="000000"/>
                <w:sz w:val="22"/>
                <w:szCs w:val="22"/>
              </w:rPr>
              <w:t>f</w:t>
            </w:r>
            <w:r w:rsidRPr="0005399F">
              <w:rPr>
                <w:rFonts w:ascii="Arial" w:hAnsi="Arial" w:cs="Arial"/>
                <w:color w:val="000000"/>
                <w:sz w:val="22"/>
                <w:szCs w:val="22"/>
              </w:rPr>
              <w:t>roglet</w:t>
            </w:r>
            <w:r>
              <w:rPr>
                <w:rFonts w:ascii="Arial" w:hAnsi="Arial" w:cs="Arial"/>
                <w:color w:val="000000"/>
                <w:sz w:val="22"/>
                <w:szCs w:val="22"/>
              </w:rPr>
              <w:t xml:space="preserve"> occurs or has occurred</w:t>
            </w:r>
            <w:r w:rsidRPr="00DA6B96">
              <w:rPr>
                <w:rFonts w:ascii="Arial" w:hAnsi="Arial" w:cs="Arial"/>
                <w:color w:val="000000"/>
                <w:sz w:val="22"/>
                <w:szCs w:val="22"/>
              </w:rPr>
              <w:t>. Specific factors likely to impact the frogs include loss of wetlands associated with removal of water for irrigation and lowered water tables.</w:t>
            </w:r>
          </w:p>
        </w:tc>
      </w:tr>
      <w:tr w:rsidR="00D33689" w14:paraId="3992B885" w14:textId="77777777" w:rsidTr="0039788C">
        <w:tc>
          <w:tcPr>
            <w:tcW w:w="1809" w:type="dxa"/>
          </w:tcPr>
          <w:p w14:paraId="7EC20B2E" w14:textId="00569738" w:rsidR="00D33689" w:rsidRPr="00E30E90" w:rsidRDefault="00D33689" w:rsidP="006F7443">
            <w:pPr>
              <w:pStyle w:val="Tableheadingright"/>
              <w:spacing w:before="0"/>
              <w:jc w:val="left"/>
              <w:rPr>
                <w:rFonts w:cs="Arial"/>
                <w:b w:val="0"/>
                <w:sz w:val="22"/>
                <w:szCs w:val="22"/>
              </w:rPr>
            </w:pPr>
            <w:r w:rsidRPr="00E30E90">
              <w:rPr>
                <w:rFonts w:cs="Arial"/>
                <w:b w:val="0"/>
                <w:sz w:val="22"/>
                <w:szCs w:val="22"/>
              </w:rPr>
              <w:t xml:space="preserve">Climate change </w:t>
            </w:r>
            <w:r w:rsidR="006F7443">
              <w:rPr>
                <w:rFonts w:cs="Arial"/>
                <w:b w:val="0"/>
                <w:sz w:val="22"/>
                <w:szCs w:val="22"/>
              </w:rPr>
              <w:t>(</w:t>
            </w:r>
            <w:r w:rsidRPr="00E30E90">
              <w:rPr>
                <w:rFonts w:cs="Arial"/>
                <w:b w:val="0"/>
                <w:sz w:val="22"/>
                <w:szCs w:val="22"/>
              </w:rPr>
              <w:t>temperature increase</w:t>
            </w:r>
            <w:r w:rsidR="006F7443">
              <w:rPr>
                <w:rFonts w:cs="Arial"/>
                <w:b w:val="0"/>
                <w:sz w:val="22"/>
                <w:szCs w:val="22"/>
              </w:rPr>
              <w:t>,</w:t>
            </w:r>
            <w:r w:rsidRPr="00E30E90">
              <w:rPr>
                <w:rFonts w:cs="Arial"/>
                <w:b w:val="0"/>
                <w:sz w:val="22"/>
                <w:szCs w:val="22"/>
              </w:rPr>
              <w:t xml:space="preserve"> extreme weather events </w:t>
            </w:r>
            <w:r w:rsidR="006F7443">
              <w:rPr>
                <w:rFonts w:cs="Arial"/>
                <w:b w:val="0"/>
                <w:sz w:val="22"/>
                <w:szCs w:val="22"/>
              </w:rPr>
              <w:t>e.g. cyclones, droughts</w:t>
            </w:r>
            <w:r w:rsidRPr="00E30E90">
              <w:rPr>
                <w:rFonts w:cs="Arial"/>
                <w:b w:val="0"/>
                <w:sz w:val="22"/>
                <w:szCs w:val="22"/>
              </w:rPr>
              <w:t>)</w:t>
            </w:r>
          </w:p>
        </w:tc>
        <w:tc>
          <w:tcPr>
            <w:tcW w:w="1730" w:type="dxa"/>
          </w:tcPr>
          <w:p w14:paraId="7533EBED" w14:textId="6D282F28" w:rsidR="00D33689" w:rsidRPr="00844182" w:rsidRDefault="00931ACF" w:rsidP="00931ACF">
            <w:pPr>
              <w:pStyle w:val="Tableheadingright"/>
              <w:spacing w:before="0"/>
              <w:jc w:val="left"/>
              <w:rPr>
                <w:rFonts w:cs="Arial"/>
                <w:b w:val="0"/>
                <w:sz w:val="22"/>
                <w:szCs w:val="22"/>
              </w:rPr>
            </w:pPr>
            <w:r>
              <w:rPr>
                <w:rFonts w:cs="Arial"/>
                <w:b w:val="0"/>
                <w:sz w:val="22"/>
                <w:szCs w:val="22"/>
              </w:rPr>
              <w:t>S</w:t>
            </w:r>
            <w:r w:rsidR="00D33689">
              <w:rPr>
                <w:rFonts w:cs="Arial"/>
                <w:b w:val="0"/>
                <w:sz w:val="22"/>
                <w:szCs w:val="22"/>
              </w:rPr>
              <w:t>evere</w:t>
            </w:r>
          </w:p>
        </w:tc>
        <w:tc>
          <w:tcPr>
            <w:tcW w:w="1701" w:type="dxa"/>
          </w:tcPr>
          <w:p w14:paraId="0FD0685B" w14:textId="33BA4E68" w:rsidR="00D33689" w:rsidRPr="0032033D" w:rsidRDefault="00D33689" w:rsidP="00D33689">
            <w:pPr>
              <w:pStyle w:val="Tableheadingright"/>
              <w:spacing w:before="0"/>
              <w:jc w:val="left"/>
              <w:rPr>
                <w:rFonts w:cs="Arial"/>
                <w:b w:val="0"/>
                <w:sz w:val="22"/>
                <w:szCs w:val="22"/>
              </w:rPr>
            </w:pPr>
            <w:r>
              <w:rPr>
                <w:rFonts w:cs="Arial"/>
                <w:b w:val="0"/>
                <w:sz w:val="22"/>
                <w:szCs w:val="22"/>
              </w:rPr>
              <w:t>Most of range</w:t>
            </w:r>
          </w:p>
        </w:tc>
        <w:tc>
          <w:tcPr>
            <w:tcW w:w="4111" w:type="dxa"/>
          </w:tcPr>
          <w:p w14:paraId="5FE043B7" w14:textId="06D621B0" w:rsidR="00D33689" w:rsidRPr="0032033D" w:rsidRDefault="00D33689" w:rsidP="00D33689">
            <w:pPr>
              <w:pStyle w:val="Tableheadingright"/>
              <w:spacing w:before="0"/>
              <w:jc w:val="left"/>
              <w:rPr>
                <w:rFonts w:cs="Arial"/>
                <w:b w:val="0"/>
                <w:sz w:val="22"/>
                <w:szCs w:val="22"/>
              </w:rPr>
            </w:pPr>
            <w:r w:rsidRPr="00863035">
              <w:rPr>
                <w:rFonts w:eastAsia="Times New Roman" w:cs="Arial"/>
                <w:b w:val="0"/>
                <w:color w:val="000000"/>
                <w:sz w:val="22"/>
                <w:szCs w:val="22"/>
              </w:rPr>
              <w:t>It is likely that the recent millennium drought contributed to the broad scale decline of Sloane’s frog</w:t>
            </w:r>
            <w:r>
              <w:rPr>
                <w:rFonts w:eastAsia="Times New Roman" w:cs="Arial"/>
                <w:b w:val="0"/>
                <w:color w:val="000000"/>
                <w:sz w:val="22"/>
                <w:szCs w:val="22"/>
              </w:rPr>
              <w:t>let</w:t>
            </w:r>
            <w:r w:rsidRPr="00863035">
              <w:rPr>
                <w:rFonts w:eastAsia="Times New Roman" w:cs="Arial"/>
                <w:b w:val="0"/>
                <w:color w:val="000000"/>
                <w:sz w:val="22"/>
                <w:szCs w:val="22"/>
              </w:rPr>
              <w:t>. The susceptibility of Sloane’s froglet to extreme drought would be exacerbated by ongoing habitat degradation and fragmentation where this species historically occurred.</w:t>
            </w:r>
          </w:p>
        </w:tc>
      </w:tr>
      <w:tr w:rsidR="006F7443" w14:paraId="4B39421A" w14:textId="77777777" w:rsidTr="0039788C">
        <w:tc>
          <w:tcPr>
            <w:tcW w:w="1809" w:type="dxa"/>
          </w:tcPr>
          <w:p w14:paraId="35E293AD" w14:textId="50CCC0A8" w:rsidR="006F7443" w:rsidRPr="006F7443" w:rsidRDefault="006F7443" w:rsidP="006F7443">
            <w:pPr>
              <w:pStyle w:val="Tableheadingright"/>
              <w:spacing w:before="0"/>
              <w:jc w:val="left"/>
              <w:rPr>
                <w:rFonts w:cs="Arial"/>
                <w:b w:val="0"/>
                <w:sz w:val="22"/>
                <w:szCs w:val="22"/>
              </w:rPr>
            </w:pPr>
            <w:r w:rsidRPr="006F7443">
              <w:rPr>
                <w:rFonts w:cs="Arial"/>
                <w:b w:val="0"/>
                <w:color w:val="000000"/>
                <w:sz w:val="22"/>
                <w:szCs w:val="22"/>
              </w:rPr>
              <w:t xml:space="preserve">Disease - Chytrid fungus </w:t>
            </w:r>
          </w:p>
        </w:tc>
        <w:tc>
          <w:tcPr>
            <w:tcW w:w="1730" w:type="dxa"/>
          </w:tcPr>
          <w:p w14:paraId="50482299" w14:textId="57F13468" w:rsidR="006F7443" w:rsidRPr="006F7443" w:rsidRDefault="006F7443" w:rsidP="006F7443">
            <w:pPr>
              <w:pStyle w:val="Tableheadingright"/>
              <w:spacing w:before="0"/>
              <w:jc w:val="left"/>
              <w:rPr>
                <w:rFonts w:cs="Arial"/>
                <w:b w:val="0"/>
                <w:sz w:val="22"/>
                <w:szCs w:val="22"/>
              </w:rPr>
            </w:pPr>
            <w:r w:rsidRPr="006F7443">
              <w:rPr>
                <w:rFonts w:cs="Arial"/>
                <w:b w:val="0"/>
                <w:color w:val="000000"/>
                <w:sz w:val="22"/>
                <w:szCs w:val="22"/>
              </w:rPr>
              <w:t>Unknown</w:t>
            </w:r>
          </w:p>
        </w:tc>
        <w:tc>
          <w:tcPr>
            <w:tcW w:w="1701" w:type="dxa"/>
          </w:tcPr>
          <w:p w14:paraId="7A641DBF" w14:textId="5B746FCB" w:rsidR="006F7443" w:rsidRPr="006F7443" w:rsidRDefault="006F7443" w:rsidP="006F7443">
            <w:pPr>
              <w:pStyle w:val="Tableheadingright"/>
              <w:spacing w:before="0"/>
              <w:jc w:val="left"/>
              <w:rPr>
                <w:rFonts w:cs="Arial"/>
                <w:b w:val="0"/>
                <w:sz w:val="22"/>
                <w:szCs w:val="22"/>
              </w:rPr>
            </w:pPr>
            <w:r w:rsidRPr="006F7443">
              <w:rPr>
                <w:rFonts w:cs="Arial"/>
                <w:b w:val="0"/>
                <w:color w:val="000000"/>
                <w:sz w:val="22"/>
                <w:szCs w:val="22"/>
              </w:rPr>
              <w:t>Whole of range</w:t>
            </w:r>
          </w:p>
        </w:tc>
        <w:tc>
          <w:tcPr>
            <w:tcW w:w="4111" w:type="dxa"/>
          </w:tcPr>
          <w:p w14:paraId="6DD6243E" w14:textId="26012D43" w:rsidR="006F7443" w:rsidRPr="006F7443" w:rsidRDefault="00CF0744" w:rsidP="00CF0744">
            <w:pPr>
              <w:spacing w:after="120"/>
              <w:rPr>
                <w:rFonts w:cs="Arial"/>
                <w:b/>
                <w:color w:val="000000"/>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w:t>
            </w:r>
            <w:r w:rsidR="004059F5">
              <w:rPr>
                <w:rFonts w:ascii="Arial" w:hAnsi="Arial" w:cs="Arial"/>
                <w:sz w:val="22"/>
                <w:szCs w:val="22"/>
              </w:rPr>
              <w:t xml:space="preserve">amphibian </w:t>
            </w:r>
            <w:r>
              <w:rPr>
                <w:rFonts w:ascii="Arial" w:hAnsi="Arial" w:cs="Arial"/>
                <w:sz w:val="22"/>
                <w:szCs w:val="22"/>
              </w:rPr>
              <w:t xml:space="preserve">chytrid fungus </w:t>
            </w:r>
            <w:r w:rsidR="006F7443" w:rsidRPr="006F7443">
              <w:rPr>
                <w:rFonts w:ascii="Arial" w:hAnsi="Arial" w:cs="Arial"/>
                <w:sz w:val="22"/>
                <w:szCs w:val="22"/>
              </w:rPr>
              <w:t>(</w:t>
            </w:r>
            <w:r w:rsidR="006F7443" w:rsidRPr="006F7443">
              <w:rPr>
                <w:rFonts w:ascii="Arial" w:hAnsi="Arial" w:cs="Arial"/>
                <w:i/>
                <w:iCs/>
                <w:sz w:val="22"/>
                <w:szCs w:val="22"/>
              </w:rPr>
              <w:t>Bactrachochytrium dendrobatidis</w:t>
            </w:r>
            <w:r w:rsidR="006F7443" w:rsidRPr="006F7443">
              <w:rPr>
                <w:rFonts w:ascii="Arial" w:hAnsi="Arial" w:cs="Arial"/>
                <w:sz w:val="22"/>
                <w:szCs w:val="22"/>
              </w:rPr>
              <w:t xml:space="preserve">) </w:t>
            </w:r>
            <w:r w:rsidRPr="006179D8">
              <w:rPr>
                <w:rFonts w:ascii="Arial" w:hAnsi="Arial" w:cs="Arial"/>
                <w:sz w:val="22"/>
                <w:szCs w:val="22"/>
              </w:rPr>
              <w:t>that affects amphibians worldwide, causing mass die-offs and some species extinctions (Department of the Environment and Energy 2016).</w:t>
            </w:r>
            <w:r>
              <w:rPr>
                <w:rFonts w:ascii="Arial" w:hAnsi="Arial" w:cs="Arial"/>
                <w:sz w:val="22"/>
                <w:szCs w:val="22"/>
              </w:rPr>
              <w:t xml:space="preserve"> It </w:t>
            </w:r>
            <w:r w:rsidR="006F7443" w:rsidRPr="006F7443">
              <w:rPr>
                <w:rFonts w:ascii="Arial" w:hAnsi="Arial" w:cs="Arial"/>
                <w:sz w:val="22"/>
                <w:szCs w:val="22"/>
              </w:rPr>
              <w:t xml:space="preserve">has been detected in </w:t>
            </w:r>
            <w:r w:rsidR="006F7443" w:rsidRPr="006F7443">
              <w:rPr>
                <w:rFonts w:ascii="Arial" w:hAnsi="Arial" w:cs="Arial"/>
                <w:color w:val="000000"/>
                <w:sz w:val="22"/>
                <w:szCs w:val="22"/>
              </w:rPr>
              <w:t>Sloane’s froglet</w:t>
            </w:r>
            <w:r w:rsidR="006F7443" w:rsidRPr="00CF0744">
              <w:rPr>
                <w:rFonts w:ascii="Arial" w:hAnsi="Arial" w:cs="Arial"/>
                <w:color w:val="000000"/>
                <w:sz w:val="22"/>
                <w:szCs w:val="22"/>
              </w:rPr>
              <w:t xml:space="preserve">.Tests of 14 individual Sloane’s froglets from Thurgoona and Corowa undertaken in 2011 showed that 10 tested positive, which is a high rate of infection.  However, it is difficult to know what influence the pathogen is having without recorded mortalities, and noting that some species of frog have been shown to persist despite high rates of chytrid infection </w:t>
            </w:r>
            <w:r w:rsidR="006F7443" w:rsidRPr="00CF0744">
              <w:rPr>
                <w:rFonts w:ascii="Arial" w:hAnsi="Arial" w:cs="Arial"/>
                <w:b/>
                <w:color w:val="000000"/>
                <w:sz w:val="22"/>
                <w:szCs w:val="22"/>
              </w:rPr>
              <w:fldChar w:fldCharType="begin"/>
            </w:r>
            <w:r w:rsidR="006F7443" w:rsidRPr="00CF0744">
              <w:rPr>
                <w:rFonts w:ascii="Arial" w:hAnsi="Arial" w:cs="Arial"/>
                <w:color w:val="000000"/>
                <w:sz w:val="22"/>
                <w:szCs w:val="22"/>
              </w:rPr>
              <w:instrText xml:space="preserve"> ADDIN EN.CITE &lt;EndNote&gt;&lt;Cite&gt;&lt;Author&gt;Riley&lt;/Author&gt;&lt;Year&gt;2013&lt;/Year&gt;&lt;RecNum&gt;235&lt;/RecNum&gt;&lt;DisplayText&gt;(Retallick et al. 2004; Riley et al. 2013)&lt;/DisplayText&gt;&lt;record&gt;&lt;rec-number&gt;235&lt;/rec-number&gt;&lt;foreign-keys&gt;&lt;key app="EN" db-id="ta0rdr92ndv9x0e9sdapdzadfw29sw9r9xva" timestamp="1480907781"&gt;235&lt;/key&gt;&lt;/foreign-keys&gt;&lt;ref-type name="Journal Article"&gt;17&lt;/ref-type&gt;&lt;contributors&gt;&lt;authors&gt;&lt;author&gt;Riley, K.&lt;/author&gt;&lt;author&gt;Berry, O. F.&lt;/author&gt;&lt;author&gt;Roberts, J. D.&lt;/author&gt;&lt;/authors&gt;&lt;/contributors&gt;&lt;titles&gt;&lt;title&gt;&lt;style face="normal" font="default" size="100%"&gt;Do global models predicting environmental suitability for the amphibian fungus, &lt;/style&gt;&lt;style face="italic" font="default" size="100%"&gt;Batrachochytrium dendrobatidis&lt;/style&gt;&lt;style face="normal" font="default" size="100%"&gt;, have local value to conservation managers?&lt;/style&gt;&lt;/title&gt;&lt;secondary-title&gt;Journal of Applied Ecology&lt;/secondary-title&gt;&lt;/titles&gt;&lt;periodical&gt;&lt;full-title&gt;Journal of Applied Ecology&lt;/full-title&gt;&lt;/periodical&gt;&lt;pages&gt;713-720&lt;/pages&gt;&lt;volume&gt;50&lt;/volume&gt;&lt;dates&gt;&lt;year&gt;2013&lt;/year&gt;&lt;/dates&gt;&lt;urls&gt;&lt;/urls&gt;&lt;/record&gt;&lt;/Cite&gt;&lt;Cite&gt;&lt;Author&gt;Retallick&lt;/Author&gt;&lt;Year&gt;2004&lt;/Year&gt;&lt;RecNum&gt;222&lt;/RecNum&gt;&lt;record&gt;&lt;rec-number&gt;222&lt;/rec-number&gt;&lt;foreign-keys&gt;&lt;key app="EN" db-id="ta0rdr92ndv9x0e9sdapdzadfw29sw9r9xva" timestamp="1479186480"&gt;222&lt;/key&gt;&lt;/foreign-keys&gt;&lt;ref-type name="Journal Article"&gt;17&lt;/ref-type&gt;&lt;contributors&gt;&lt;authors&gt;&lt;author&gt;Retallick, R. W. R.&lt;/author&gt;&lt;author&gt;McCallum, H.&lt;/author&gt;&lt;author&gt;Speare, R.&lt;/author&gt;&lt;/authors&gt;&lt;/contributors&gt;&lt;titles&gt;&lt;title&gt;Endemic infection of the amphibian chytrid fungus in a frog community post-decline&lt;/title&gt;&lt;secondary-title&gt;PLoS One&lt;/secondary-title&gt;&lt;/titles&gt;&lt;periodical&gt;&lt;full-title&gt;PLoS One&lt;/full-title&gt;&lt;/periodical&gt;&lt;pages&gt;1965-1971&lt;/pages&gt;&lt;volume&gt;2&lt;/volume&gt;&lt;dates&gt;&lt;year&gt;2004&lt;/year&gt;&lt;/dates&gt;&lt;urls&gt;&lt;/urls&gt;&lt;/record&gt;&lt;/Cite&gt;&lt;/EndNote&gt;</w:instrText>
            </w:r>
            <w:r w:rsidR="006F7443" w:rsidRPr="00CF0744">
              <w:rPr>
                <w:rFonts w:ascii="Arial" w:hAnsi="Arial" w:cs="Arial"/>
                <w:b/>
                <w:color w:val="000000"/>
                <w:sz w:val="22"/>
                <w:szCs w:val="22"/>
              </w:rPr>
              <w:fldChar w:fldCharType="separate"/>
            </w:r>
            <w:r w:rsidR="006F7443" w:rsidRPr="00CF0744">
              <w:rPr>
                <w:rFonts w:ascii="Arial" w:hAnsi="Arial" w:cs="Arial"/>
                <w:noProof/>
                <w:color w:val="000000"/>
                <w:sz w:val="22"/>
                <w:szCs w:val="22"/>
              </w:rPr>
              <w:t>(</w:t>
            </w:r>
            <w:hyperlink w:anchor="_ENREF_9" w:tooltip="Retallick, 2004 #222" w:history="1">
              <w:r w:rsidR="006F7443" w:rsidRPr="00CF0744">
                <w:rPr>
                  <w:rFonts w:ascii="Arial" w:hAnsi="Arial" w:cs="Arial"/>
                  <w:noProof/>
                  <w:color w:val="000000"/>
                  <w:sz w:val="22"/>
                  <w:szCs w:val="22"/>
                </w:rPr>
                <w:t>Retallick et al. 2004</w:t>
              </w:r>
            </w:hyperlink>
            <w:r w:rsidR="006F7443" w:rsidRPr="00CF0744">
              <w:rPr>
                <w:rFonts w:ascii="Arial" w:hAnsi="Arial" w:cs="Arial"/>
                <w:noProof/>
                <w:color w:val="000000"/>
                <w:sz w:val="22"/>
                <w:szCs w:val="22"/>
              </w:rPr>
              <w:t xml:space="preserve">; </w:t>
            </w:r>
            <w:hyperlink w:anchor="_ENREF_10" w:tooltip="Riley, 2013 #235" w:history="1">
              <w:r w:rsidR="006F7443" w:rsidRPr="00CF0744">
                <w:rPr>
                  <w:rFonts w:ascii="Arial" w:hAnsi="Arial" w:cs="Arial"/>
                  <w:noProof/>
                  <w:color w:val="000000"/>
                  <w:sz w:val="22"/>
                  <w:szCs w:val="22"/>
                </w:rPr>
                <w:t>Riley et al. 2013</w:t>
              </w:r>
            </w:hyperlink>
            <w:r w:rsidR="006F7443" w:rsidRPr="00CF0744">
              <w:rPr>
                <w:rFonts w:ascii="Arial" w:hAnsi="Arial" w:cs="Arial"/>
                <w:noProof/>
                <w:color w:val="000000"/>
                <w:sz w:val="22"/>
                <w:szCs w:val="22"/>
              </w:rPr>
              <w:t>)</w:t>
            </w:r>
            <w:r w:rsidR="006F7443" w:rsidRPr="00CF0744">
              <w:rPr>
                <w:rFonts w:ascii="Arial" w:hAnsi="Arial" w:cs="Arial"/>
                <w:b/>
                <w:color w:val="000000"/>
                <w:sz w:val="22"/>
                <w:szCs w:val="22"/>
              </w:rPr>
              <w:fldChar w:fldCharType="end"/>
            </w:r>
            <w:r w:rsidR="006F7443" w:rsidRPr="00CF0744">
              <w:rPr>
                <w:rFonts w:ascii="Arial" w:hAnsi="Arial" w:cs="Arial"/>
                <w:color w:val="000000"/>
                <w:sz w:val="22"/>
                <w:szCs w:val="22"/>
              </w:rPr>
              <w:t>.</w:t>
            </w:r>
            <w:r w:rsidR="006F7443" w:rsidRPr="006F7443">
              <w:rPr>
                <w:rFonts w:cs="Arial"/>
                <w:color w:val="000000"/>
                <w:sz w:val="22"/>
                <w:szCs w:val="22"/>
              </w:rPr>
              <w:t xml:space="preserve"> </w:t>
            </w:r>
          </w:p>
        </w:tc>
      </w:tr>
      <w:tr w:rsidR="002E77B2" w14:paraId="4199DCB4" w14:textId="77777777" w:rsidTr="0039788C">
        <w:tc>
          <w:tcPr>
            <w:tcW w:w="1809" w:type="dxa"/>
          </w:tcPr>
          <w:p w14:paraId="04FD7D53" w14:textId="7B1DDCBF" w:rsidR="002E77B2" w:rsidRPr="00E30E90" w:rsidRDefault="00D33689" w:rsidP="002E77B2">
            <w:pPr>
              <w:pStyle w:val="Tableheadingright"/>
              <w:spacing w:before="0"/>
              <w:jc w:val="left"/>
              <w:rPr>
                <w:rFonts w:cs="Arial"/>
                <w:b w:val="0"/>
                <w:sz w:val="22"/>
                <w:szCs w:val="22"/>
              </w:rPr>
            </w:pPr>
            <w:r>
              <w:rPr>
                <w:rFonts w:cs="Arial"/>
                <w:b w:val="0"/>
                <w:sz w:val="22"/>
                <w:szCs w:val="22"/>
              </w:rPr>
              <w:t>Chemicals</w:t>
            </w:r>
          </w:p>
        </w:tc>
        <w:tc>
          <w:tcPr>
            <w:tcW w:w="1730" w:type="dxa"/>
          </w:tcPr>
          <w:p w14:paraId="0BBD9639" w14:textId="43AA91E2" w:rsidR="002E77B2" w:rsidRPr="006F7443" w:rsidRDefault="00D33689" w:rsidP="006F7443">
            <w:pPr>
              <w:pStyle w:val="Tableheadingright"/>
              <w:spacing w:before="0"/>
              <w:jc w:val="left"/>
              <w:rPr>
                <w:rFonts w:cs="Arial"/>
                <w:b w:val="0"/>
                <w:color w:val="000000"/>
                <w:sz w:val="22"/>
                <w:szCs w:val="22"/>
              </w:rPr>
            </w:pPr>
            <w:r w:rsidRPr="006F7443">
              <w:rPr>
                <w:rFonts w:cs="Arial"/>
                <w:b w:val="0"/>
                <w:color w:val="000000"/>
                <w:sz w:val="22"/>
                <w:szCs w:val="22"/>
              </w:rPr>
              <w:t>Moderate</w:t>
            </w:r>
          </w:p>
        </w:tc>
        <w:tc>
          <w:tcPr>
            <w:tcW w:w="1701" w:type="dxa"/>
          </w:tcPr>
          <w:p w14:paraId="25B76396" w14:textId="01AB66BE" w:rsidR="002E77B2" w:rsidRDefault="00D33689" w:rsidP="006F7443">
            <w:pPr>
              <w:pStyle w:val="Tableheadingright"/>
              <w:spacing w:before="0"/>
              <w:jc w:val="left"/>
              <w:rPr>
                <w:rFonts w:eastAsia="Times New Roman" w:cs="Arial"/>
                <w:b w:val="0"/>
                <w:color w:val="000000"/>
                <w:sz w:val="22"/>
                <w:szCs w:val="22"/>
              </w:rPr>
            </w:pPr>
            <w:r w:rsidRPr="006F7443">
              <w:rPr>
                <w:rFonts w:cs="Arial"/>
                <w:b w:val="0"/>
                <w:color w:val="000000"/>
                <w:sz w:val="22"/>
                <w:szCs w:val="22"/>
              </w:rPr>
              <w:t>Part of range</w:t>
            </w:r>
          </w:p>
        </w:tc>
        <w:tc>
          <w:tcPr>
            <w:tcW w:w="4111" w:type="dxa"/>
          </w:tcPr>
          <w:p w14:paraId="32CEC64A" w14:textId="3872B805" w:rsidR="002E77B2" w:rsidRDefault="006B19FA" w:rsidP="00721623">
            <w:pPr>
              <w:pStyle w:val="Tableheadingright"/>
              <w:spacing w:before="0"/>
              <w:jc w:val="left"/>
              <w:rPr>
                <w:rFonts w:cs="Arial"/>
                <w:b w:val="0"/>
                <w:sz w:val="22"/>
                <w:szCs w:val="22"/>
              </w:rPr>
            </w:pPr>
            <w:r w:rsidRPr="006F7443">
              <w:rPr>
                <w:rFonts w:cs="Arial"/>
                <w:b w:val="0"/>
                <w:color w:val="000000"/>
                <w:sz w:val="22"/>
                <w:szCs w:val="22"/>
              </w:rPr>
              <w:t xml:space="preserve">The range of Sloane’s froglet is within the Murray-Darling Basin, where application of agricultural chemicals to farming land is a regular occurrence. The application of fungicides, fertilisers, herbicides and pesticides to land adjoining known frog populations poses the risk of these entering and contaminating habitat areas or causing direct harm to the individual animals. The level of knowledge on the response of this species of frog to the range of agricultural chemicals is poor. However there is literature that highlights the sensitivity of frog species to commonly used agricultural chemicals </w:t>
            </w:r>
            <w:r w:rsidRPr="006F7443">
              <w:rPr>
                <w:rFonts w:cs="Arial"/>
                <w:b w:val="0"/>
                <w:color w:val="000000"/>
                <w:sz w:val="22"/>
                <w:szCs w:val="22"/>
              </w:rPr>
              <w:fldChar w:fldCharType="begin"/>
            </w:r>
            <w:r w:rsidRPr="006F7443">
              <w:rPr>
                <w:rFonts w:cs="Arial"/>
                <w:b w:val="0"/>
                <w:color w:val="000000"/>
                <w:sz w:val="22"/>
                <w:szCs w:val="22"/>
              </w:rPr>
              <w:instrText xml:space="preserve"> ADDIN EN.CITE &lt;EndNote&gt;&lt;Cite&gt;&lt;Author&gt;Mann&lt;/Author&gt;&lt;Year&gt;2009&lt;/Year&gt;&lt;RecNum&gt;244&lt;/RecNum&gt;&lt;DisplayText&gt;(Mann et al. 2009)&lt;/DisplayText&gt;&lt;record&gt;&lt;rec-number&gt;244&lt;/rec-number&gt;&lt;foreign-keys&gt;&lt;key app="EN" db-id="ta0rdr92ndv9x0e9sdapdzadfw29sw9r9xva" timestamp="1481519528"&gt;244&lt;/key&gt;&lt;/foreign-keys&gt;&lt;ref-type name="Journal Article"&gt;17&lt;/ref-type&gt;&lt;contributors&gt;&lt;authors&gt;&lt;author&gt;Mann, R. M.&lt;/author&gt;&lt;author&gt;Hyne, R. V.&lt;/author&gt;&lt;author&gt;Choung, C. B.&lt;/author&gt;&lt;author&gt;Wilson, S. P.&lt;/author&gt;&lt;/authors&gt;&lt;/contributors&gt;&lt;titles&gt;&lt;title&gt;Amphibians and agricultural chemicals: Review of the risks in a complex environment&lt;/title&gt;&lt;secondary-title&gt;Environmental Pollution&lt;/secondary-title&gt;&lt;/titles&gt;&lt;periodical&gt;&lt;full-title&gt;Environmental Pollution&lt;/full-title&gt;&lt;/periodical&gt;&lt;pages&gt;2903-2927&lt;/pages&gt;&lt;volume&gt;157&lt;/volume&gt;&lt;dates&gt;&lt;year&gt;2009&lt;/year&gt;&lt;/dates&gt;&lt;urls&gt;&lt;/urls&gt;&lt;/record&gt;&lt;/Cite&gt;&lt;/EndNote&gt;</w:instrText>
            </w:r>
            <w:r w:rsidRPr="006F7443">
              <w:rPr>
                <w:rFonts w:cs="Arial"/>
                <w:b w:val="0"/>
                <w:color w:val="000000"/>
                <w:sz w:val="22"/>
                <w:szCs w:val="22"/>
              </w:rPr>
              <w:fldChar w:fldCharType="separate"/>
            </w:r>
            <w:r w:rsidRPr="006F7443">
              <w:rPr>
                <w:rFonts w:cs="Arial"/>
                <w:b w:val="0"/>
                <w:color w:val="000000"/>
                <w:sz w:val="22"/>
                <w:szCs w:val="22"/>
              </w:rPr>
              <w:t>(</w:t>
            </w:r>
            <w:hyperlink w:anchor="_ENREF_8" w:tooltip="Mann, 2009 #244" w:history="1">
              <w:r w:rsidRPr="006F7443">
                <w:rPr>
                  <w:rFonts w:cs="Arial"/>
                  <w:b w:val="0"/>
                  <w:color w:val="000000"/>
                  <w:sz w:val="22"/>
                  <w:szCs w:val="22"/>
                </w:rPr>
                <w:t>Mann et al. 2009</w:t>
              </w:r>
            </w:hyperlink>
            <w:r w:rsidRPr="006F7443">
              <w:rPr>
                <w:rFonts w:cs="Arial"/>
                <w:b w:val="0"/>
                <w:color w:val="000000"/>
                <w:sz w:val="22"/>
                <w:szCs w:val="22"/>
              </w:rPr>
              <w:t>)</w:t>
            </w:r>
            <w:r w:rsidRPr="006F7443">
              <w:rPr>
                <w:rFonts w:cs="Arial"/>
                <w:b w:val="0"/>
                <w:color w:val="000000"/>
                <w:sz w:val="22"/>
                <w:szCs w:val="22"/>
              </w:rPr>
              <w:fldChar w:fldCharType="end"/>
            </w:r>
            <w:r w:rsidRPr="006F7443">
              <w:rPr>
                <w:rFonts w:cs="Arial"/>
                <w:b w:val="0"/>
                <w:color w:val="000000"/>
                <w:sz w:val="22"/>
                <w:szCs w:val="22"/>
              </w:rPr>
              <w:t>.</w:t>
            </w:r>
          </w:p>
        </w:tc>
      </w:tr>
      <w:tr w:rsidR="00344F52" w14:paraId="0925E7A9" w14:textId="77777777" w:rsidTr="0039788C">
        <w:tc>
          <w:tcPr>
            <w:tcW w:w="1809" w:type="dxa"/>
          </w:tcPr>
          <w:p w14:paraId="414DA8E8" w14:textId="0261A05F" w:rsidR="00344F52" w:rsidRDefault="00344F52" w:rsidP="00344F52">
            <w:pPr>
              <w:pStyle w:val="Tableheadingright"/>
              <w:spacing w:before="0"/>
              <w:jc w:val="left"/>
              <w:rPr>
                <w:rFonts w:cs="Arial"/>
                <w:b w:val="0"/>
                <w:sz w:val="22"/>
                <w:szCs w:val="22"/>
              </w:rPr>
            </w:pPr>
            <w:r>
              <w:rPr>
                <w:rFonts w:cs="Arial"/>
                <w:b w:val="0"/>
                <w:sz w:val="22"/>
                <w:szCs w:val="22"/>
              </w:rPr>
              <w:t>Invasive species</w:t>
            </w:r>
          </w:p>
          <w:p w14:paraId="789267CC" w14:textId="794B4B92" w:rsidR="00344F52" w:rsidRPr="00E30E90" w:rsidRDefault="00344F52" w:rsidP="00344F52">
            <w:pPr>
              <w:pStyle w:val="Tableheadingright"/>
              <w:jc w:val="left"/>
              <w:rPr>
                <w:rFonts w:cs="Arial"/>
                <w:b w:val="0"/>
                <w:sz w:val="22"/>
                <w:szCs w:val="22"/>
              </w:rPr>
            </w:pPr>
          </w:p>
        </w:tc>
        <w:tc>
          <w:tcPr>
            <w:tcW w:w="1730" w:type="dxa"/>
          </w:tcPr>
          <w:p w14:paraId="23A4F4FF" w14:textId="164F382D" w:rsidR="00344F52" w:rsidRPr="006F7443" w:rsidRDefault="00344F52" w:rsidP="00344F52">
            <w:pPr>
              <w:pStyle w:val="Tableheadingright"/>
              <w:spacing w:before="0"/>
              <w:jc w:val="left"/>
              <w:rPr>
                <w:rFonts w:cs="Arial"/>
                <w:b w:val="0"/>
                <w:color w:val="000000"/>
                <w:sz w:val="22"/>
                <w:szCs w:val="22"/>
              </w:rPr>
            </w:pPr>
            <w:r w:rsidRPr="006F7443">
              <w:rPr>
                <w:rFonts w:cs="Arial"/>
                <w:b w:val="0"/>
                <w:color w:val="000000"/>
                <w:sz w:val="22"/>
                <w:szCs w:val="22"/>
              </w:rPr>
              <w:t>Potential</w:t>
            </w:r>
          </w:p>
        </w:tc>
        <w:tc>
          <w:tcPr>
            <w:tcW w:w="1701" w:type="dxa"/>
          </w:tcPr>
          <w:p w14:paraId="5ECDEBDE" w14:textId="4C69C904" w:rsidR="00344F52" w:rsidRPr="00344F52" w:rsidRDefault="00344F52" w:rsidP="00344F52">
            <w:pPr>
              <w:pStyle w:val="Tableheadingright"/>
              <w:spacing w:before="0"/>
              <w:jc w:val="left"/>
              <w:rPr>
                <w:rFonts w:cs="Arial"/>
                <w:b w:val="0"/>
                <w:color w:val="000000"/>
                <w:sz w:val="22"/>
                <w:szCs w:val="22"/>
              </w:rPr>
            </w:pPr>
            <w:r w:rsidRPr="00344F52">
              <w:rPr>
                <w:rFonts w:cs="Arial"/>
                <w:b w:val="0"/>
                <w:color w:val="000000"/>
                <w:sz w:val="22"/>
                <w:szCs w:val="22"/>
              </w:rPr>
              <w:t>Most of range</w:t>
            </w:r>
          </w:p>
        </w:tc>
        <w:tc>
          <w:tcPr>
            <w:tcW w:w="4111" w:type="dxa"/>
          </w:tcPr>
          <w:p w14:paraId="5F8B96D2" w14:textId="53A1D47D" w:rsidR="00344F52" w:rsidRPr="006F7443" w:rsidRDefault="00344F52" w:rsidP="00344F52">
            <w:pPr>
              <w:pStyle w:val="Tableheadingright"/>
              <w:spacing w:before="0"/>
              <w:jc w:val="left"/>
              <w:rPr>
                <w:rFonts w:cs="Arial"/>
                <w:b w:val="0"/>
                <w:color w:val="000000"/>
                <w:sz w:val="22"/>
                <w:szCs w:val="22"/>
              </w:rPr>
            </w:pPr>
            <w:r w:rsidRPr="006F7443">
              <w:rPr>
                <w:rFonts w:cs="Arial"/>
                <w:b w:val="0"/>
                <w:color w:val="000000"/>
                <w:sz w:val="22"/>
                <w:szCs w:val="22"/>
              </w:rPr>
              <w:t>There are no data with which to assess this threat.</w:t>
            </w:r>
          </w:p>
        </w:tc>
      </w:tr>
      <w:tr w:rsidR="00344F52" w14:paraId="69A8A49F" w14:textId="77777777" w:rsidTr="0039788C">
        <w:tc>
          <w:tcPr>
            <w:tcW w:w="1809" w:type="dxa"/>
          </w:tcPr>
          <w:p w14:paraId="18DCA1B4" w14:textId="66472D4D" w:rsidR="00344F52" w:rsidRDefault="00344F52" w:rsidP="00344F52">
            <w:pPr>
              <w:pStyle w:val="Tableheadingright"/>
              <w:spacing w:before="0"/>
              <w:jc w:val="left"/>
              <w:rPr>
                <w:rFonts w:cs="Arial"/>
                <w:b w:val="0"/>
                <w:sz w:val="22"/>
                <w:szCs w:val="22"/>
              </w:rPr>
            </w:pPr>
            <w:r>
              <w:rPr>
                <w:rFonts w:cs="Arial"/>
                <w:b w:val="0"/>
                <w:sz w:val="22"/>
                <w:szCs w:val="22"/>
              </w:rPr>
              <w:t>P</w:t>
            </w:r>
            <w:r w:rsidRPr="00E30E90">
              <w:rPr>
                <w:rFonts w:cs="Arial"/>
                <w:b w:val="0"/>
                <w:sz w:val="22"/>
                <w:szCs w:val="22"/>
              </w:rPr>
              <w:t>opulation fragmentation</w:t>
            </w:r>
          </w:p>
        </w:tc>
        <w:tc>
          <w:tcPr>
            <w:tcW w:w="1730" w:type="dxa"/>
          </w:tcPr>
          <w:p w14:paraId="633426CB" w14:textId="3717B3ED" w:rsidR="00344F52" w:rsidRPr="006F7443" w:rsidRDefault="00931ACF" w:rsidP="00931ACF">
            <w:pPr>
              <w:pStyle w:val="Tableheadingright"/>
              <w:spacing w:before="0"/>
              <w:jc w:val="left"/>
              <w:rPr>
                <w:rFonts w:cs="Arial"/>
                <w:b w:val="0"/>
                <w:color w:val="000000"/>
                <w:sz w:val="22"/>
                <w:szCs w:val="22"/>
              </w:rPr>
            </w:pPr>
            <w:r>
              <w:rPr>
                <w:rFonts w:cs="Arial"/>
                <w:b w:val="0"/>
                <w:color w:val="000000"/>
                <w:sz w:val="22"/>
                <w:szCs w:val="22"/>
              </w:rPr>
              <w:t>Potential</w:t>
            </w:r>
          </w:p>
        </w:tc>
        <w:tc>
          <w:tcPr>
            <w:tcW w:w="1701" w:type="dxa"/>
          </w:tcPr>
          <w:p w14:paraId="62C1209F" w14:textId="11517692" w:rsidR="00344F52" w:rsidRPr="00344F52" w:rsidRDefault="00344F52" w:rsidP="00344F52">
            <w:pPr>
              <w:pStyle w:val="Tableheadingright"/>
              <w:spacing w:before="0"/>
              <w:jc w:val="left"/>
              <w:rPr>
                <w:rFonts w:cs="Arial"/>
                <w:b w:val="0"/>
                <w:color w:val="000000"/>
                <w:sz w:val="22"/>
                <w:szCs w:val="22"/>
              </w:rPr>
            </w:pPr>
            <w:r w:rsidRPr="00344F52">
              <w:rPr>
                <w:rFonts w:cs="Arial"/>
                <w:b w:val="0"/>
                <w:color w:val="000000"/>
                <w:sz w:val="22"/>
                <w:szCs w:val="22"/>
              </w:rPr>
              <w:t>Most of range</w:t>
            </w:r>
          </w:p>
        </w:tc>
        <w:tc>
          <w:tcPr>
            <w:tcW w:w="4111" w:type="dxa"/>
          </w:tcPr>
          <w:p w14:paraId="260D5CAA" w14:textId="5635BAAC" w:rsidR="00344F52" w:rsidRPr="006F7443" w:rsidRDefault="00344F52" w:rsidP="00344F52">
            <w:pPr>
              <w:pStyle w:val="Tableheadingright"/>
              <w:spacing w:before="0"/>
              <w:jc w:val="left"/>
              <w:rPr>
                <w:rFonts w:cs="Arial"/>
                <w:b w:val="0"/>
                <w:color w:val="000000"/>
                <w:sz w:val="22"/>
                <w:szCs w:val="22"/>
              </w:rPr>
            </w:pPr>
            <w:r w:rsidRPr="006F7443">
              <w:rPr>
                <w:rFonts w:cs="Arial"/>
                <w:b w:val="0"/>
                <w:color w:val="000000"/>
                <w:sz w:val="22"/>
                <w:szCs w:val="22"/>
              </w:rPr>
              <w:t>There are no data with which to assess this threat.</w:t>
            </w:r>
          </w:p>
        </w:tc>
      </w:tr>
    </w:tbl>
    <w:p w14:paraId="2E37DBF8" w14:textId="77777777" w:rsidR="000A3290" w:rsidRDefault="000A3290" w:rsidP="00AB638E">
      <w:pPr>
        <w:spacing w:after="240"/>
        <w:rPr>
          <w:rFonts w:ascii="Arial" w:hAnsi="Arial" w:cs="Arial"/>
          <w:color w:val="0000FF"/>
          <w:sz w:val="22"/>
          <w:szCs w:val="22"/>
        </w:rPr>
      </w:pPr>
    </w:p>
    <w:p w14:paraId="2FFE88F8"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4148274D" w14:textId="77777777" w:rsidTr="00213CC4">
        <w:trPr>
          <w:trHeight w:val="606"/>
        </w:trPr>
        <w:tc>
          <w:tcPr>
            <w:tcW w:w="10117" w:type="dxa"/>
            <w:gridSpan w:val="5"/>
            <w:shd w:val="clear" w:color="auto" w:fill="595959" w:themeFill="text1" w:themeFillTint="A6"/>
            <w:vAlign w:val="center"/>
          </w:tcPr>
          <w:p w14:paraId="52D95DB2"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7EC5A11"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5B200A9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081888D2"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30459D9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9BB26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BD1757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D9348F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66403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5D5EE3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27AAB07"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7444568"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1127AA3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39B97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1C1C3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2AA6587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36FFD3B5"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F69880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E93FA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6DF6A86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3940328F"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A9DD016" w14:textId="77777777" w:rsidR="003F4D21" w:rsidRPr="00715477" w:rsidRDefault="00CA4A74"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62A81DE7" wp14:editId="669013B6">
                      <wp:simplePos x="0" y="0"/>
                      <wp:positionH relativeFrom="column">
                        <wp:posOffset>2987040</wp:posOffset>
                      </wp:positionH>
                      <wp:positionV relativeFrom="paragraph">
                        <wp:posOffset>27305</wp:posOffset>
                      </wp:positionV>
                      <wp:extent cx="533400" cy="2133600"/>
                      <wp:effectExtent l="9525" t="12700" r="9525"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925B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2344AE9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1CE9AA99"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4B4272B8"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F37CD17" w14:textId="77777777" w:rsidR="003F4D21" w:rsidRPr="00715477" w:rsidRDefault="003F4D21" w:rsidP="003F4D21">
            <w:pPr>
              <w:rPr>
                <w:rFonts w:ascii="Arial" w:hAnsi="Arial" w:cs="Arial"/>
                <w:sz w:val="18"/>
                <w:szCs w:val="18"/>
              </w:rPr>
            </w:pPr>
          </w:p>
          <w:p w14:paraId="2AC3D9CD"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36875D46" w14:textId="77777777" w:rsidR="003F4D21" w:rsidRPr="00715477" w:rsidRDefault="00CA4A74"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4051236E" wp14:editId="03C90589">
                      <wp:simplePos x="0" y="0"/>
                      <wp:positionH relativeFrom="column">
                        <wp:posOffset>353060</wp:posOffset>
                      </wp:positionH>
                      <wp:positionV relativeFrom="paragraph">
                        <wp:posOffset>316865</wp:posOffset>
                      </wp:positionV>
                      <wp:extent cx="571500" cy="609600"/>
                      <wp:effectExtent l="0" t="317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17052" w14:textId="77777777" w:rsidR="004975CE" w:rsidRPr="00CE7C59" w:rsidRDefault="004975CE"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51236E"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10417052" w14:textId="77777777" w:rsidR="004975CE" w:rsidRPr="00CE7C59" w:rsidRDefault="004975CE"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2120B1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093F4D5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C86C4FE"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6EE070E3" w14:textId="77777777" w:rsidR="003F4D21" w:rsidRDefault="003F4D21" w:rsidP="003F4D21">
      <w:pPr>
        <w:rPr>
          <w:rFonts w:ascii="Arial" w:hAnsi="Arial" w:cs="Arial"/>
          <w:b/>
          <w:sz w:val="22"/>
          <w:szCs w:val="22"/>
        </w:rPr>
      </w:pPr>
    </w:p>
    <w:p w14:paraId="3357A59C"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44790FF0" w14:textId="77777777" w:rsidR="00817CFB" w:rsidRDefault="00817CFB" w:rsidP="00BB548A">
      <w:pPr>
        <w:rPr>
          <w:rFonts w:ascii="Calibri" w:hAnsi="Calibri"/>
          <w:color w:val="000000"/>
          <w:sz w:val="22"/>
        </w:rPr>
      </w:pPr>
    </w:p>
    <w:p w14:paraId="736541DA" w14:textId="51D29E00" w:rsidR="00681850" w:rsidRDefault="00547212" w:rsidP="00BB548A">
      <w:pPr>
        <w:rPr>
          <w:rFonts w:ascii="Arial" w:hAnsi="Arial" w:cs="Arial"/>
          <w:color w:val="000000"/>
          <w:sz w:val="22"/>
        </w:rPr>
      </w:pPr>
      <w:r>
        <w:rPr>
          <w:rFonts w:ascii="Arial" w:hAnsi="Arial" w:cs="Arial"/>
          <w:color w:val="000000"/>
          <w:sz w:val="22"/>
        </w:rPr>
        <w:t xml:space="preserve">Given the generation length of Sloane’s froglet is unknown, but inferred to </w:t>
      </w:r>
      <w:r w:rsidR="006D773E">
        <w:rPr>
          <w:rFonts w:ascii="Arial" w:hAnsi="Arial" w:cs="Arial"/>
          <w:color w:val="000000"/>
          <w:sz w:val="22"/>
        </w:rPr>
        <w:t xml:space="preserve">be </w:t>
      </w:r>
      <w:r w:rsidR="00DE2E25">
        <w:rPr>
          <w:rFonts w:ascii="Arial" w:hAnsi="Arial" w:cs="Arial"/>
          <w:color w:val="000000"/>
          <w:sz w:val="22"/>
        </w:rPr>
        <w:t xml:space="preserve">up to </w:t>
      </w:r>
      <w:r w:rsidR="006D773E">
        <w:rPr>
          <w:rFonts w:ascii="Arial" w:hAnsi="Arial" w:cs="Arial"/>
          <w:color w:val="000000"/>
          <w:sz w:val="22"/>
        </w:rPr>
        <w:t xml:space="preserve">approximately three </w:t>
      </w:r>
      <w:r>
        <w:rPr>
          <w:rFonts w:ascii="Arial" w:hAnsi="Arial" w:cs="Arial"/>
          <w:color w:val="000000"/>
          <w:sz w:val="22"/>
        </w:rPr>
        <w:t xml:space="preserve">years, the appropriate time scale for this criterion is 10 years. </w:t>
      </w:r>
    </w:p>
    <w:p w14:paraId="0E9C35F8" w14:textId="77777777" w:rsidR="005F3F50" w:rsidRDefault="005F3F50" w:rsidP="00BB548A">
      <w:pPr>
        <w:rPr>
          <w:rFonts w:ascii="Arial" w:hAnsi="Arial" w:cs="Arial"/>
          <w:color w:val="000000"/>
          <w:sz w:val="22"/>
        </w:rPr>
      </w:pPr>
    </w:p>
    <w:p w14:paraId="19CF229E" w14:textId="112087D4" w:rsidR="005F3F50" w:rsidRDefault="005F3F50" w:rsidP="005F3F50">
      <w:pPr>
        <w:rPr>
          <w:rFonts w:ascii="Arial" w:hAnsi="Arial" w:cs="Arial"/>
          <w:color w:val="000000"/>
          <w:sz w:val="22"/>
        </w:rPr>
      </w:pPr>
      <w:r>
        <w:rPr>
          <w:rFonts w:ascii="Arial" w:hAnsi="Arial" w:cs="Arial"/>
          <w:color w:val="000000"/>
          <w:sz w:val="22"/>
        </w:rPr>
        <w:t>Despite the species</w:t>
      </w:r>
      <w:r w:rsidR="006D773E">
        <w:rPr>
          <w:rFonts w:ascii="Arial" w:hAnsi="Arial" w:cs="Arial"/>
          <w:color w:val="000000"/>
          <w:sz w:val="22"/>
        </w:rPr>
        <w:t>’</w:t>
      </w:r>
      <w:r>
        <w:rPr>
          <w:rFonts w:ascii="Arial" w:hAnsi="Arial" w:cs="Arial"/>
          <w:color w:val="000000"/>
          <w:sz w:val="22"/>
        </w:rPr>
        <w:t xml:space="preserve"> expansive historical distribution</w:t>
      </w:r>
      <w:r w:rsidR="007E6D9B">
        <w:rPr>
          <w:rFonts w:ascii="Arial" w:hAnsi="Arial" w:cs="Arial"/>
          <w:color w:val="000000"/>
          <w:sz w:val="22"/>
        </w:rPr>
        <w:t>,</w:t>
      </w:r>
      <w:r>
        <w:rPr>
          <w:rFonts w:ascii="Arial" w:hAnsi="Arial" w:cs="Arial"/>
          <w:color w:val="000000"/>
          <w:sz w:val="22"/>
        </w:rPr>
        <w:t xml:space="preserve"> r</w:t>
      </w:r>
      <w:r w:rsidRPr="005F3F50">
        <w:rPr>
          <w:rFonts w:ascii="Arial" w:hAnsi="Arial" w:cs="Arial"/>
          <w:color w:val="000000"/>
          <w:sz w:val="22"/>
        </w:rPr>
        <w:t>ecent extensive survey</w:t>
      </w:r>
      <w:r w:rsidR="007E6D9B">
        <w:rPr>
          <w:rFonts w:ascii="Arial" w:hAnsi="Arial" w:cs="Arial"/>
          <w:color w:val="000000"/>
          <w:sz w:val="22"/>
        </w:rPr>
        <w:t>s</w:t>
      </w:r>
      <w:r w:rsidRPr="005F3F50">
        <w:rPr>
          <w:rFonts w:ascii="Arial" w:hAnsi="Arial" w:cs="Arial"/>
          <w:color w:val="000000"/>
          <w:sz w:val="22"/>
        </w:rPr>
        <w:t xml:space="preserve"> ha</w:t>
      </w:r>
      <w:r w:rsidR="00863035">
        <w:rPr>
          <w:rFonts w:ascii="Arial" w:hAnsi="Arial" w:cs="Arial"/>
          <w:color w:val="000000"/>
          <w:sz w:val="22"/>
        </w:rPr>
        <w:t>ve</w:t>
      </w:r>
      <w:r w:rsidRPr="005F3F50">
        <w:rPr>
          <w:rFonts w:ascii="Arial" w:hAnsi="Arial" w:cs="Arial"/>
          <w:color w:val="000000"/>
          <w:sz w:val="22"/>
        </w:rPr>
        <w:t xml:space="preserve"> only located the froglet at a few general locations and relatively large populations were only recorded in ponds and depressions found within rural residential or peri-urban areas in the Albury – Thurgoona, Howlong and Co</w:t>
      </w:r>
      <w:r w:rsidR="00757952">
        <w:rPr>
          <w:rFonts w:ascii="Arial" w:hAnsi="Arial" w:cs="Arial"/>
          <w:color w:val="000000"/>
          <w:sz w:val="22"/>
        </w:rPr>
        <w:t>row</w:t>
      </w:r>
      <w:r w:rsidRPr="005F3F50">
        <w:rPr>
          <w:rFonts w:ascii="Arial" w:hAnsi="Arial" w:cs="Arial"/>
          <w:color w:val="000000"/>
          <w:sz w:val="22"/>
        </w:rPr>
        <w:t>a - Wahgunyah and Rutherglen areas</w:t>
      </w:r>
      <w:r>
        <w:rPr>
          <w:rFonts w:ascii="Arial" w:hAnsi="Arial" w:cs="Arial"/>
          <w:color w:val="000000"/>
          <w:sz w:val="22"/>
        </w:rPr>
        <w:t xml:space="preserve"> </w:t>
      </w:r>
      <w:r>
        <w:rPr>
          <w:rFonts w:ascii="Arial" w:hAnsi="Arial" w:cs="Arial"/>
          <w:color w:val="000000"/>
          <w:sz w:val="22"/>
        </w:rPr>
        <w:fldChar w:fldCharType="begin"/>
      </w:r>
      <w:r>
        <w:rPr>
          <w:rFonts w:ascii="Arial" w:hAnsi="Arial" w:cs="Arial"/>
          <w:color w:val="000000"/>
          <w:sz w:val="22"/>
        </w:rPr>
        <w:instrText xml:space="preserve"> ADDIN EN.CITE &lt;EndNote&gt;&lt;Cite&gt;&lt;Author&gt;Knight&lt;/Author&gt;&lt;Year&gt;2013&lt;/Year&gt;&lt;RecNum&gt;51&lt;/RecNum&gt;&lt;DisplayText&gt;(Knight 2013a)&lt;/DisplayText&gt;&lt;record&gt;&lt;rec-number&gt;51&lt;/rec-number&gt;&lt;foreign-keys&gt;&lt;key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5" w:tooltip="Knight, 2013 #51" w:history="1">
        <w:r w:rsidR="003C4F2C">
          <w:rPr>
            <w:rFonts w:ascii="Arial" w:hAnsi="Arial" w:cs="Arial"/>
            <w:noProof/>
            <w:color w:val="000000"/>
            <w:sz w:val="22"/>
          </w:rPr>
          <w:t>Knight 2013a</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w:t>
      </w:r>
      <w:r w:rsidRPr="005F3F50">
        <w:rPr>
          <w:rFonts w:ascii="Arial" w:hAnsi="Arial" w:cs="Arial"/>
          <w:color w:val="000000"/>
          <w:sz w:val="22"/>
        </w:rPr>
        <w:t xml:space="preserve"> </w:t>
      </w:r>
      <w:r w:rsidR="008F5A98">
        <w:rPr>
          <w:rFonts w:ascii="Arial" w:hAnsi="Arial" w:cs="Arial"/>
          <w:color w:val="000000"/>
          <w:sz w:val="22"/>
        </w:rPr>
        <w:t xml:space="preserve">Ninety five percent </w:t>
      </w:r>
      <w:r w:rsidRPr="005F3F50">
        <w:rPr>
          <w:rFonts w:ascii="Arial" w:hAnsi="Arial" w:cs="Arial"/>
          <w:color w:val="000000"/>
          <w:sz w:val="22"/>
        </w:rPr>
        <w:t>of all Sloane’s froglets recorded since 2000 have been in these three stronghold areas.</w:t>
      </w:r>
      <w:r w:rsidR="008F5A98">
        <w:rPr>
          <w:rFonts w:ascii="Arial" w:hAnsi="Arial" w:cs="Arial"/>
          <w:color w:val="000000"/>
          <w:sz w:val="22"/>
        </w:rPr>
        <w:t xml:space="preserve"> These data suggest a substantial range reduction for the species.</w:t>
      </w:r>
      <w:r>
        <w:rPr>
          <w:rFonts w:ascii="Arial" w:hAnsi="Arial" w:cs="Arial"/>
          <w:color w:val="000000"/>
          <w:sz w:val="22"/>
        </w:rPr>
        <w:t xml:space="preserve"> </w:t>
      </w:r>
    </w:p>
    <w:p w14:paraId="3A6FD1BA" w14:textId="77777777" w:rsidR="005F3F50" w:rsidRDefault="005F3F50" w:rsidP="005F3F50">
      <w:pPr>
        <w:rPr>
          <w:rFonts w:ascii="Arial" w:hAnsi="Arial" w:cs="Arial"/>
          <w:color w:val="000000"/>
          <w:sz w:val="22"/>
        </w:rPr>
      </w:pPr>
    </w:p>
    <w:p w14:paraId="6ECDAD9A" w14:textId="54409895" w:rsidR="00A63AA6" w:rsidRPr="00A63AA6" w:rsidRDefault="005F3F50" w:rsidP="00A63AA6">
      <w:pPr>
        <w:rPr>
          <w:rFonts w:ascii="Arial" w:hAnsi="Arial" w:cs="Arial"/>
          <w:color w:val="000000"/>
          <w:sz w:val="22"/>
        </w:rPr>
      </w:pPr>
      <w:r>
        <w:rPr>
          <w:rFonts w:ascii="Arial" w:hAnsi="Arial" w:cs="Arial"/>
          <w:color w:val="000000"/>
          <w:sz w:val="22"/>
        </w:rPr>
        <w:t>The available data on Sloane’s froglet do no</w:t>
      </w:r>
      <w:r w:rsidR="007E6D9B">
        <w:rPr>
          <w:rFonts w:ascii="Arial" w:hAnsi="Arial" w:cs="Arial"/>
          <w:color w:val="000000"/>
          <w:sz w:val="22"/>
        </w:rPr>
        <w:t>t</w:t>
      </w:r>
      <w:r>
        <w:rPr>
          <w:rFonts w:ascii="Arial" w:hAnsi="Arial" w:cs="Arial"/>
          <w:color w:val="000000"/>
          <w:sz w:val="22"/>
        </w:rPr>
        <w:t xml:space="preserve"> allow a direct estimate of decline</w:t>
      </w:r>
      <w:r w:rsidR="00863035">
        <w:rPr>
          <w:rFonts w:ascii="Arial" w:hAnsi="Arial" w:cs="Arial"/>
          <w:color w:val="000000"/>
          <w:sz w:val="22"/>
        </w:rPr>
        <w:t xml:space="preserve"> across the species</w:t>
      </w:r>
      <w:r w:rsidR="00DE2E25">
        <w:rPr>
          <w:rFonts w:ascii="Arial" w:hAnsi="Arial" w:cs="Arial"/>
          <w:color w:val="000000"/>
          <w:sz w:val="22"/>
        </w:rPr>
        <w:t>’</w:t>
      </w:r>
      <w:r w:rsidR="00863035">
        <w:rPr>
          <w:rFonts w:ascii="Arial" w:hAnsi="Arial" w:cs="Arial"/>
          <w:color w:val="000000"/>
          <w:sz w:val="22"/>
        </w:rPr>
        <w:t xml:space="preserve"> former range</w:t>
      </w:r>
      <w:r>
        <w:rPr>
          <w:rFonts w:ascii="Arial" w:hAnsi="Arial" w:cs="Arial"/>
          <w:color w:val="000000"/>
          <w:sz w:val="22"/>
        </w:rPr>
        <w:t xml:space="preserve">. However, an index can be calculated </w:t>
      </w:r>
      <w:r w:rsidR="008F5A98">
        <w:rPr>
          <w:rFonts w:ascii="Arial" w:hAnsi="Arial" w:cs="Arial"/>
          <w:color w:val="000000"/>
          <w:sz w:val="22"/>
        </w:rPr>
        <w:t xml:space="preserve">to infer decline </w:t>
      </w:r>
      <w:r>
        <w:rPr>
          <w:rFonts w:ascii="Arial" w:hAnsi="Arial" w:cs="Arial"/>
          <w:color w:val="000000"/>
          <w:sz w:val="22"/>
        </w:rPr>
        <w:t>using records of the related plains froglet (</w:t>
      </w:r>
      <w:r>
        <w:rPr>
          <w:rFonts w:ascii="Arial" w:hAnsi="Arial" w:cs="Arial"/>
          <w:i/>
          <w:color w:val="000000"/>
          <w:sz w:val="22"/>
        </w:rPr>
        <w:t>C. par</w:t>
      </w:r>
      <w:r w:rsidR="00757952">
        <w:rPr>
          <w:rFonts w:ascii="Arial" w:hAnsi="Arial" w:cs="Arial"/>
          <w:i/>
          <w:color w:val="000000"/>
          <w:sz w:val="22"/>
        </w:rPr>
        <w:t>insignif</w:t>
      </w:r>
      <w:r>
        <w:rPr>
          <w:rFonts w:ascii="Arial" w:hAnsi="Arial" w:cs="Arial"/>
          <w:i/>
          <w:color w:val="000000"/>
          <w:sz w:val="22"/>
        </w:rPr>
        <w:t>era</w:t>
      </w:r>
      <w:r>
        <w:rPr>
          <w:rFonts w:ascii="Arial" w:hAnsi="Arial" w:cs="Arial"/>
          <w:color w:val="000000"/>
          <w:sz w:val="22"/>
        </w:rPr>
        <w:t>).</w:t>
      </w:r>
      <w:r w:rsidR="00A63AA6">
        <w:rPr>
          <w:rFonts w:ascii="Arial" w:hAnsi="Arial" w:cs="Arial"/>
          <w:color w:val="000000"/>
          <w:sz w:val="22"/>
        </w:rPr>
        <w:t xml:space="preserve"> The plains froglet </w:t>
      </w:r>
      <w:r w:rsidR="00A63AA6" w:rsidRPr="00A63AA6">
        <w:rPr>
          <w:rFonts w:ascii="Arial" w:hAnsi="Arial" w:cs="Arial"/>
          <w:color w:val="000000"/>
          <w:sz w:val="22"/>
        </w:rPr>
        <w:t xml:space="preserve">shares a number of similar features with </w:t>
      </w:r>
      <w:r w:rsidR="00A63AA6">
        <w:rPr>
          <w:rFonts w:ascii="Arial" w:hAnsi="Arial" w:cs="Arial"/>
          <w:color w:val="000000"/>
          <w:sz w:val="22"/>
        </w:rPr>
        <w:t>S</w:t>
      </w:r>
      <w:r w:rsidR="00A63AA6" w:rsidRPr="00A63AA6">
        <w:rPr>
          <w:rFonts w:ascii="Arial" w:hAnsi="Arial" w:cs="Arial"/>
          <w:color w:val="000000"/>
          <w:sz w:val="22"/>
        </w:rPr>
        <w:t>loane</w:t>
      </w:r>
      <w:r w:rsidR="00A63AA6">
        <w:rPr>
          <w:rFonts w:ascii="Arial" w:hAnsi="Arial" w:cs="Arial"/>
          <w:color w:val="000000"/>
          <w:sz w:val="22"/>
        </w:rPr>
        <w:t>’s froglet</w:t>
      </w:r>
      <w:r w:rsidR="00A63AA6" w:rsidRPr="00A63AA6">
        <w:rPr>
          <w:rFonts w:ascii="Arial" w:hAnsi="Arial" w:cs="Arial"/>
          <w:color w:val="000000"/>
          <w:sz w:val="22"/>
        </w:rPr>
        <w:t xml:space="preserve"> that are likely to affect their detectability equally</w:t>
      </w:r>
      <w:r w:rsidR="007E6D9B">
        <w:rPr>
          <w:rFonts w:ascii="Arial" w:hAnsi="Arial" w:cs="Arial"/>
          <w:color w:val="000000"/>
          <w:sz w:val="22"/>
        </w:rPr>
        <w:t>:</w:t>
      </w:r>
      <w:r w:rsidR="00A63AA6" w:rsidRPr="00A63AA6">
        <w:rPr>
          <w:rFonts w:ascii="Arial" w:hAnsi="Arial" w:cs="Arial"/>
          <w:color w:val="000000"/>
          <w:sz w:val="22"/>
        </w:rPr>
        <w:t xml:space="preserve"> </w:t>
      </w:r>
    </w:p>
    <w:p w14:paraId="6389CF66" w14:textId="77777777" w:rsidR="00A63AA6" w:rsidRPr="00A63AA6" w:rsidRDefault="00A63AA6" w:rsidP="00A63AA6">
      <w:pPr>
        <w:pStyle w:val="ListBullet"/>
        <w:rPr>
          <w:rFonts w:ascii="Arial" w:hAnsi="Arial" w:cs="Arial"/>
          <w:sz w:val="22"/>
          <w:szCs w:val="22"/>
        </w:rPr>
      </w:pPr>
      <w:r w:rsidRPr="00A63AA6">
        <w:rPr>
          <w:rFonts w:ascii="Arial" w:hAnsi="Arial" w:cs="Arial"/>
          <w:sz w:val="22"/>
          <w:szCs w:val="22"/>
        </w:rPr>
        <w:t xml:space="preserve">both are small cryptic froglets primarily identified on the basis of male advertisement calls; </w:t>
      </w:r>
    </w:p>
    <w:p w14:paraId="38E66FF8" w14:textId="77777777" w:rsidR="00A63AA6" w:rsidRPr="00A63AA6" w:rsidRDefault="00A63AA6" w:rsidP="00A63AA6">
      <w:pPr>
        <w:pStyle w:val="ListBullet"/>
        <w:rPr>
          <w:rFonts w:ascii="Arial" w:hAnsi="Arial" w:cs="Arial"/>
          <w:sz w:val="22"/>
          <w:szCs w:val="22"/>
        </w:rPr>
      </w:pPr>
      <w:r w:rsidRPr="00A63AA6">
        <w:rPr>
          <w:rFonts w:ascii="Arial" w:hAnsi="Arial" w:cs="Arial"/>
          <w:sz w:val="22"/>
          <w:szCs w:val="22"/>
        </w:rPr>
        <w:t>both breed from late winter to spring, and call at other times of the year following heavy rains;</w:t>
      </w:r>
    </w:p>
    <w:p w14:paraId="7B6256DB" w14:textId="77777777" w:rsidR="00A63AA6" w:rsidRPr="00A63AA6" w:rsidRDefault="00A63AA6" w:rsidP="00A63AA6">
      <w:pPr>
        <w:pStyle w:val="ListBullet"/>
        <w:rPr>
          <w:rFonts w:ascii="Arial" w:hAnsi="Arial" w:cs="Arial"/>
          <w:sz w:val="22"/>
          <w:szCs w:val="22"/>
        </w:rPr>
      </w:pPr>
      <w:r w:rsidRPr="00A63AA6">
        <w:rPr>
          <w:rFonts w:ascii="Arial" w:hAnsi="Arial" w:cs="Arial"/>
          <w:sz w:val="22"/>
          <w:szCs w:val="22"/>
        </w:rPr>
        <w:t xml:space="preserve">both species occupy the same range, inhabiting the tributaries and plains of the Murray Darling Basin, although </w:t>
      </w:r>
      <w:r w:rsidR="008F5A98">
        <w:rPr>
          <w:rFonts w:ascii="Arial" w:hAnsi="Arial" w:cs="Arial"/>
          <w:sz w:val="22"/>
          <w:szCs w:val="22"/>
        </w:rPr>
        <w:t xml:space="preserve">the plains froglet </w:t>
      </w:r>
      <w:r w:rsidRPr="00A63AA6">
        <w:rPr>
          <w:rFonts w:ascii="Arial" w:hAnsi="Arial" w:cs="Arial"/>
          <w:sz w:val="22"/>
          <w:szCs w:val="22"/>
        </w:rPr>
        <w:t>is more widespread; and</w:t>
      </w:r>
    </w:p>
    <w:p w14:paraId="06AB00A1" w14:textId="77777777" w:rsidR="005F3F50" w:rsidRPr="00A63AA6" w:rsidRDefault="00A63AA6" w:rsidP="00A63AA6">
      <w:pPr>
        <w:pStyle w:val="ListBullet"/>
        <w:rPr>
          <w:rFonts w:ascii="Arial" w:hAnsi="Arial" w:cs="Arial"/>
          <w:sz w:val="22"/>
          <w:szCs w:val="22"/>
        </w:rPr>
      </w:pPr>
      <w:r w:rsidRPr="00A63AA6">
        <w:rPr>
          <w:rFonts w:ascii="Arial" w:hAnsi="Arial" w:cs="Arial"/>
          <w:sz w:val="22"/>
          <w:szCs w:val="22"/>
        </w:rPr>
        <w:t>both species occupy habitats of woodlands, grasslands and disturbed areas and mate in vegetation floating in the water after inundation.</w:t>
      </w:r>
    </w:p>
    <w:p w14:paraId="6943D7B5" w14:textId="77777777" w:rsidR="001D4DA1" w:rsidRDefault="001D4DA1" w:rsidP="00BB548A">
      <w:pPr>
        <w:rPr>
          <w:rFonts w:ascii="Arial" w:hAnsi="Arial" w:cs="Arial"/>
          <w:color w:val="000000"/>
          <w:sz w:val="22"/>
          <w:szCs w:val="22"/>
        </w:rPr>
      </w:pPr>
    </w:p>
    <w:p w14:paraId="6AB735EF" w14:textId="5D7313B1" w:rsidR="00A63AA6" w:rsidRDefault="00A63AA6" w:rsidP="00BB548A">
      <w:pPr>
        <w:rPr>
          <w:rFonts w:ascii="Arial" w:hAnsi="Arial" w:cs="Arial"/>
          <w:color w:val="000000"/>
          <w:sz w:val="22"/>
          <w:szCs w:val="22"/>
        </w:rPr>
      </w:pPr>
      <w:r>
        <w:rPr>
          <w:rFonts w:ascii="Arial" w:hAnsi="Arial" w:cs="Arial"/>
          <w:color w:val="000000"/>
          <w:sz w:val="22"/>
          <w:szCs w:val="22"/>
        </w:rPr>
        <w:t xml:space="preserve">The number of records for both species has increased in the last two decades due to increases in survey efforts. However, the increase in plains froglet records (within the distributional range of Sloane’s froglet) is much greater than for Sloane’s froglet. </w:t>
      </w:r>
      <w:r w:rsidR="003D4EE3">
        <w:rPr>
          <w:rFonts w:ascii="Arial" w:hAnsi="Arial" w:cs="Arial"/>
          <w:color w:val="000000"/>
          <w:sz w:val="22"/>
          <w:szCs w:val="22"/>
        </w:rPr>
        <w:t xml:space="preserve">From the databases </w:t>
      </w:r>
      <w:r w:rsidR="003D4EE3" w:rsidRPr="003D4EE3">
        <w:rPr>
          <w:rFonts w:ascii="Arial" w:hAnsi="Arial" w:cs="Arial"/>
          <w:color w:val="000000"/>
          <w:sz w:val="22"/>
          <w:szCs w:val="22"/>
        </w:rPr>
        <w:t>Atlas of NSW Wildlife</w:t>
      </w:r>
      <w:r w:rsidR="007E6D9B">
        <w:rPr>
          <w:rFonts w:ascii="Arial" w:hAnsi="Arial" w:cs="Arial"/>
          <w:color w:val="000000"/>
          <w:sz w:val="22"/>
          <w:szCs w:val="22"/>
        </w:rPr>
        <w:t xml:space="preserve"> and the</w:t>
      </w:r>
      <w:r w:rsidR="003D4EE3" w:rsidRPr="003D4EE3">
        <w:rPr>
          <w:rFonts w:ascii="Arial" w:hAnsi="Arial" w:cs="Arial"/>
          <w:color w:val="000000"/>
          <w:sz w:val="22"/>
          <w:szCs w:val="22"/>
        </w:rPr>
        <w:t xml:space="preserve"> Australian Museum and CSIRO National Wildlife Collection </w:t>
      </w:r>
      <w:r w:rsidR="003D4EE3">
        <w:rPr>
          <w:rFonts w:ascii="Arial" w:hAnsi="Arial" w:cs="Arial"/>
          <w:color w:val="000000"/>
          <w:sz w:val="22"/>
          <w:szCs w:val="22"/>
        </w:rPr>
        <w:t>i</w:t>
      </w:r>
      <w:r w:rsidRPr="00A63AA6">
        <w:rPr>
          <w:rFonts w:ascii="Arial" w:hAnsi="Arial" w:cs="Arial"/>
          <w:color w:val="000000"/>
          <w:sz w:val="22"/>
          <w:szCs w:val="22"/>
        </w:rPr>
        <w:t xml:space="preserve">n the decades 1977-86, 1987-96 and 1997-2006 </w:t>
      </w:r>
      <w:r>
        <w:rPr>
          <w:rFonts w:ascii="Arial" w:hAnsi="Arial" w:cs="Arial"/>
          <w:color w:val="000000"/>
          <w:sz w:val="22"/>
          <w:szCs w:val="22"/>
        </w:rPr>
        <w:t>the ratio of Sloane’s</w:t>
      </w:r>
      <w:r w:rsidR="007E6D9B">
        <w:rPr>
          <w:rFonts w:ascii="Arial" w:hAnsi="Arial" w:cs="Arial"/>
          <w:color w:val="000000"/>
          <w:sz w:val="22"/>
          <w:szCs w:val="22"/>
        </w:rPr>
        <w:t xml:space="preserve"> froglets</w:t>
      </w:r>
      <w:r>
        <w:rPr>
          <w:rFonts w:ascii="Arial" w:hAnsi="Arial" w:cs="Arial"/>
          <w:color w:val="000000"/>
          <w:sz w:val="22"/>
          <w:szCs w:val="22"/>
        </w:rPr>
        <w:t>:plains</w:t>
      </w:r>
      <w:r w:rsidR="007E6D9B">
        <w:rPr>
          <w:rFonts w:ascii="Arial" w:hAnsi="Arial" w:cs="Arial"/>
          <w:color w:val="000000"/>
          <w:sz w:val="22"/>
          <w:szCs w:val="22"/>
        </w:rPr>
        <w:t xml:space="preserve"> froglets</w:t>
      </w:r>
      <w:r>
        <w:rPr>
          <w:rFonts w:ascii="Arial" w:hAnsi="Arial" w:cs="Arial"/>
          <w:color w:val="000000"/>
          <w:sz w:val="22"/>
          <w:szCs w:val="22"/>
        </w:rPr>
        <w:t xml:space="preserve"> </w:t>
      </w:r>
      <w:r w:rsidRPr="00A63AA6">
        <w:rPr>
          <w:rFonts w:ascii="Arial" w:hAnsi="Arial" w:cs="Arial"/>
          <w:color w:val="000000"/>
          <w:sz w:val="22"/>
          <w:szCs w:val="22"/>
        </w:rPr>
        <w:t>has decreased from 4/12 (33%), to 15/74 (20%) and 17/339 (5%) respectively</w:t>
      </w:r>
      <w:r w:rsidR="008F5A98">
        <w:rPr>
          <w:rFonts w:ascii="Arial" w:hAnsi="Arial" w:cs="Arial"/>
          <w:color w:val="000000"/>
          <w:sz w:val="22"/>
          <w:szCs w:val="22"/>
        </w:rPr>
        <w:t>,</w:t>
      </w:r>
      <w:r w:rsidR="003D4EE3">
        <w:rPr>
          <w:rFonts w:ascii="Arial" w:hAnsi="Arial" w:cs="Arial"/>
          <w:color w:val="000000"/>
          <w:sz w:val="22"/>
          <w:szCs w:val="22"/>
        </w:rPr>
        <w:t xml:space="preserve"> an overall decline of approximately 85% over 40 years</w:t>
      </w:r>
      <w:r w:rsidR="00545E83">
        <w:rPr>
          <w:rFonts w:ascii="Arial" w:hAnsi="Arial" w:cs="Arial"/>
          <w:color w:val="000000"/>
          <w:sz w:val="22"/>
          <w:szCs w:val="22"/>
        </w:rPr>
        <w:t xml:space="preserve"> or 75% over the decade to 2006</w:t>
      </w:r>
      <w:r w:rsidR="003D4EE3">
        <w:rPr>
          <w:rFonts w:ascii="Arial" w:hAnsi="Arial" w:cs="Arial"/>
          <w:color w:val="000000"/>
          <w:sz w:val="22"/>
          <w:szCs w:val="22"/>
        </w:rPr>
        <w:t>. A similar comparison of records of the two species from the Atlas of Living Australia database suggests a decline of approximately 87% between the decades 1994-2003 and 2004-2</w:t>
      </w:r>
      <w:r w:rsidR="00AE7488">
        <w:rPr>
          <w:rFonts w:ascii="Arial" w:hAnsi="Arial" w:cs="Arial"/>
          <w:color w:val="000000"/>
          <w:sz w:val="22"/>
          <w:szCs w:val="22"/>
        </w:rPr>
        <w:t>0</w:t>
      </w:r>
      <w:r w:rsidR="003D4EE3">
        <w:rPr>
          <w:rFonts w:ascii="Arial" w:hAnsi="Arial" w:cs="Arial"/>
          <w:color w:val="000000"/>
          <w:sz w:val="22"/>
          <w:szCs w:val="22"/>
        </w:rPr>
        <w:t>13</w:t>
      </w:r>
      <w:r w:rsidRPr="00A63AA6">
        <w:rPr>
          <w:rFonts w:ascii="Arial" w:hAnsi="Arial" w:cs="Arial"/>
          <w:color w:val="000000"/>
          <w:sz w:val="22"/>
          <w:szCs w:val="22"/>
        </w:rPr>
        <w:t>.</w:t>
      </w:r>
      <w:r>
        <w:rPr>
          <w:rFonts w:ascii="Arial" w:hAnsi="Arial" w:cs="Arial"/>
          <w:color w:val="000000"/>
          <w:sz w:val="22"/>
          <w:szCs w:val="22"/>
        </w:rPr>
        <w:t xml:space="preserve"> </w:t>
      </w:r>
    </w:p>
    <w:p w14:paraId="2F6AC520" w14:textId="77777777" w:rsidR="00863035" w:rsidRDefault="00863035" w:rsidP="00BB548A">
      <w:pPr>
        <w:rPr>
          <w:rFonts w:ascii="Arial" w:hAnsi="Arial" w:cs="Arial"/>
          <w:color w:val="000000"/>
          <w:sz w:val="22"/>
          <w:szCs w:val="22"/>
        </w:rPr>
      </w:pPr>
    </w:p>
    <w:p w14:paraId="5E098CC8" w14:textId="77777777" w:rsidR="00863035" w:rsidRDefault="00863035" w:rsidP="00863035">
      <w:pPr>
        <w:rPr>
          <w:rFonts w:ascii="Arial" w:hAnsi="Arial" w:cs="Arial"/>
          <w:color w:val="000000"/>
          <w:sz w:val="22"/>
          <w:szCs w:val="22"/>
        </w:rPr>
      </w:pPr>
      <w:r>
        <w:rPr>
          <w:rFonts w:ascii="Arial" w:hAnsi="Arial" w:cs="Arial"/>
          <w:color w:val="000000"/>
          <w:sz w:val="22"/>
          <w:szCs w:val="22"/>
        </w:rPr>
        <w:t>In addition to the broader scale declines, more detailed monitoring for the Albury – Thurgoona population has demonstrated that Sloane’s froglet is in an ongoing state of decline. Over the past five years, Sloane’s froglet has become locally extinct from six areas where it would not be expected to recolonise due to ongoing habitat loss, degradation and isolation (D. Hunter personal communication).</w:t>
      </w:r>
    </w:p>
    <w:p w14:paraId="0338D19A" w14:textId="77777777" w:rsidR="00863035" w:rsidRDefault="00863035" w:rsidP="00BB548A">
      <w:pPr>
        <w:rPr>
          <w:rFonts w:ascii="Arial" w:hAnsi="Arial" w:cs="Arial"/>
          <w:color w:val="000000"/>
          <w:sz w:val="22"/>
          <w:szCs w:val="22"/>
        </w:rPr>
      </w:pPr>
    </w:p>
    <w:p w14:paraId="119D0358" w14:textId="77777777" w:rsidR="00545E83" w:rsidRDefault="00545E83" w:rsidP="00BB548A">
      <w:pPr>
        <w:rPr>
          <w:rFonts w:ascii="Arial" w:hAnsi="Arial" w:cs="Arial"/>
          <w:color w:val="000000"/>
          <w:sz w:val="22"/>
          <w:szCs w:val="22"/>
        </w:rPr>
      </w:pPr>
    </w:p>
    <w:p w14:paraId="4F960190" w14:textId="7F0DEF55" w:rsidR="00A63AA6" w:rsidRDefault="00064A65" w:rsidP="001E1889">
      <w:pPr>
        <w:rPr>
          <w:rFonts w:ascii="Arial" w:hAnsi="Arial" w:cs="Arial"/>
          <w:sz w:val="22"/>
          <w:szCs w:val="22"/>
        </w:rPr>
      </w:pPr>
      <w:r w:rsidRPr="00A63AA6">
        <w:rPr>
          <w:rFonts w:ascii="Arial" w:hAnsi="Arial" w:cs="Arial"/>
          <w:sz w:val="22"/>
          <w:szCs w:val="22"/>
        </w:rPr>
        <w:t xml:space="preserve">The data presented above appear to demonstrate </w:t>
      </w:r>
      <w:r w:rsidR="00545E83">
        <w:rPr>
          <w:rFonts w:ascii="Arial" w:hAnsi="Arial" w:cs="Arial"/>
          <w:sz w:val="22"/>
          <w:szCs w:val="22"/>
        </w:rPr>
        <w:t xml:space="preserve">that the </w:t>
      </w:r>
      <w:r w:rsidRPr="00A63AA6">
        <w:rPr>
          <w:rFonts w:ascii="Arial" w:hAnsi="Arial" w:cs="Arial"/>
          <w:sz w:val="22"/>
          <w:szCs w:val="22"/>
        </w:rPr>
        <w:t xml:space="preserve">species is </w:t>
      </w:r>
      <w:r w:rsidR="005275ED" w:rsidRPr="003659B1">
        <w:rPr>
          <w:rFonts w:ascii="Arial" w:hAnsi="Arial" w:cs="Arial"/>
          <w:b/>
          <w:bCs/>
          <w:sz w:val="22"/>
          <w:szCs w:val="22"/>
        </w:rPr>
        <w:t xml:space="preserve">eligible for listing as </w:t>
      </w:r>
      <w:r w:rsidR="005275ED">
        <w:rPr>
          <w:rFonts w:ascii="Arial" w:hAnsi="Arial" w:cs="Arial"/>
          <w:b/>
          <w:bCs/>
          <w:sz w:val="22"/>
          <w:szCs w:val="22"/>
        </w:rPr>
        <w:t>Endangered</w:t>
      </w:r>
      <w:r w:rsidR="005275ED" w:rsidRPr="003659B1">
        <w:rPr>
          <w:rFonts w:ascii="Arial" w:hAnsi="Arial" w:cs="Arial"/>
          <w:sz w:val="22"/>
          <w:szCs w:val="22"/>
        </w:rPr>
        <w:t xml:space="preserve"> </w:t>
      </w:r>
      <w:r w:rsidRPr="00A63AA6">
        <w:rPr>
          <w:rFonts w:ascii="Arial" w:hAnsi="Arial" w:cs="Arial"/>
          <w:sz w:val="22"/>
          <w:szCs w:val="22"/>
        </w:rPr>
        <w:t>under this criterion. However, the purpose of this consultation document is to elicit additional information to better understand the species</w:t>
      </w:r>
      <w:r w:rsidR="00C64884" w:rsidRPr="00A63AA6">
        <w:rPr>
          <w:rFonts w:ascii="Arial" w:hAnsi="Arial" w:cs="Arial"/>
          <w:sz w:val="22"/>
          <w:szCs w:val="22"/>
        </w:rPr>
        <w:t>’</w:t>
      </w:r>
      <w:r w:rsidRPr="00A63AA6">
        <w:rPr>
          <w:rFonts w:ascii="Arial" w:hAnsi="Arial" w:cs="Arial"/>
          <w:sz w:val="22"/>
          <w:szCs w:val="22"/>
        </w:rPr>
        <w:t xml:space="preserve"> status. This conclusion should therefore be considered to be tentative at this stage, as it may be changed as a result of responses to this</w:t>
      </w:r>
      <w:r w:rsidRPr="003659B1">
        <w:rPr>
          <w:rFonts w:ascii="Arial" w:hAnsi="Arial" w:cs="Arial"/>
          <w:sz w:val="22"/>
          <w:szCs w:val="22"/>
        </w:rPr>
        <w:t xml:space="preserve"> </w:t>
      </w:r>
    </w:p>
    <w:p w14:paraId="48C6CCCD" w14:textId="77777777" w:rsidR="006C6378" w:rsidRDefault="00064A65" w:rsidP="001E1889">
      <w:pPr>
        <w:rPr>
          <w:rFonts w:ascii="Arial" w:hAnsi="Arial" w:cs="Arial"/>
          <w:sz w:val="22"/>
          <w:szCs w:val="22"/>
        </w:rPr>
      </w:pPr>
      <w:r w:rsidRPr="003659B1">
        <w:rPr>
          <w:rFonts w:ascii="Arial" w:hAnsi="Arial" w:cs="Arial"/>
          <w:sz w:val="22"/>
          <w:szCs w:val="22"/>
        </w:rPr>
        <w:t>consultation process</w:t>
      </w:r>
      <w:r>
        <w:rPr>
          <w:rFonts w:ascii="Arial" w:hAnsi="Arial" w:cs="Arial"/>
          <w:sz w:val="22"/>
          <w:szCs w:val="22"/>
        </w:rPr>
        <w:t>.</w:t>
      </w:r>
    </w:p>
    <w:p w14:paraId="0DABA5FF"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1E798FD3" w14:textId="77777777" w:rsidTr="00064A65">
        <w:trPr>
          <w:trHeight w:val="350"/>
        </w:trPr>
        <w:tc>
          <w:tcPr>
            <w:tcW w:w="9633" w:type="dxa"/>
            <w:gridSpan w:val="4"/>
            <w:tcBorders>
              <w:bottom w:val="nil"/>
            </w:tcBorders>
            <w:shd w:val="clear" w:color="auto" w:fill="595959" w:themeFill="text1" w:themeFillTint="A6"/>
            <w:vAlign w:val="center"/>
          </w:tcPr>
          <w:p w14:paraId="0D0BF318"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16F3B36F" w14:textId="77777777" w:rsidTr="00064A65">
        <w:tc>
          <w:tcPr>
            <w:tcW w:w="3557" w:type="dxa"/>
            <w:tcBorders>
              <w:top w:val="nil"/>
              <w:bottom w:val="nil"/>
              <w:right w:val="nil"/>
            </w:tcBorders>
          </w:tcPr>
          <w:p w14:paraId="388F5CA8"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6EE26C0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F58127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0C8BC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070F7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9E88B0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929E2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B21C1E7"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1E375D2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4CFE557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422D449"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5736C49E"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4066AB5B"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918B95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148A691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CEF4DB6"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2385003B"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50D5BD79" w14:textId="77777777" w:rsidTr="00064A65">
        <w:tc>
          <w:tcPr>
            <w:tcW w:w="9633" w:type="dxa"/>
            <w:gridSpan w:val="4"/>
            <w:tcBorders>
              <w:top w:val="nil"/>
              <w:bottom w:val="nil"/>
            </w:tcBorders>
          </w:tcPr>
          <w:p w14:paraId="3DC88652"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23AF53A"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32D2A1F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59BBCB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2A2D53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BD9EBE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31325A4D"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2ADE676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424E4B4" w14:textId="77777777" w:rsidTr="00064A65">
        <w:tc>
          <w:tcPr>
            <w:tcW w:w="9633" w:type="dxa"/>
            <w:gridSpan w:val="4"/>
            <w:tcBorders>
              <w:top w:val="single" w:sz="4" w:space="0" w:color="FFFFFF" w:themeColor="background1"/>
            </w:tcBorders>
            <w:shd w:val="clear" w:color="auto" w:fill="BFBFBF" w:themeFill="background1" w:themeFillShade="BF"/>
          </w:tcPr>
          <w:p w14:paraId="73BF1210"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16668EA8" w14:textId="77777777" w:rsidR="003F4D21" w:rsidRDefault="003F4D21" w:rsidP="003F4D21">
      <w:pPr>
        <w:rPr>
          <w:rFonts w:ascii="Arial" w:hAnsi="Arial"/>
          <w:sz w:val="22"/>
        </w:rPr>
      </w:pPr>
    </w:p>
    <w:p w14:paraId="777B7E85"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57B1BD0F" w14:textId="77777777" w:rsidR="00614DD4" w:rsidRDefault="00614DD4" w:rsidP="003F4D21">
      <w:pPr>
        <w:rPr>
          <w:rFonts w:ascii="Arial" w:hAnsi="Arial"/>
          <w:b/>
          <w:sz w:val="22"/>
        </w:rPr>
      </w:pPr>
    </w:p>
    <w:p w14:paraId="58AED552" w14:textId="0426B188" w:rsidR="00D9126D" w:rsidRPr="003C2AAC" w:rsidRDefault="00FA5EC2" w:rsidP="005275ED">
      <w:pPr>
        <w:pStyle w:val="CAIntextheading1"/>
        <w:ind w:left="0" w:firstLine="0"/>
        <w:rPr>
          <w:b w:val="0"/>
        </w:rPr>
      </w:pPr>
      <w:r w:rsidRPr="00FA5EC2">
        <w:rPr>
          <w:b w:val="0"/>
        </w:rPr>
        <w:t xml:space="preserve">The distribution of Sloane’s froglet has contracted from extending throughout much of inland NSW </w:t>
      </w:r>
      <w:r>
        <w:rPr>
          <w:b w:val="0"/>
        </w:rPr>
        <w:t xml:space="preserve">and northern Victoria </w:t>
      </w:r>
      <w:r w:rsidR="00276EB5">
        <w:rPr>
          <w:b w:val="0"/>
        </w:rPr>
        <w:t>(historically the species had an extent of occurrence of approximately 156,000 km</w:t>
      </w:r>
      <w:r w:rsidR="00276EB5">
        <w:rPr>
          <w:b w:val="0"/>
          <w:vertAlign w:val="superscript"/>
        </w:rPr>
        <w:t xml:space="preserve">2) </w:t>
      </w:r>
      <w:r w:rsidRPr="00FA5EC2">
        <w:rPr>
          <w:b w:val="0"/>
        </w:rPr>
        <w:t xml:space="preserve">to </w:t>
      </w:r>
      <w:r>
        <w:rPr>
          <w:b w:val="0"/>
        </w:rPr>
        <w:t xml:space="preserve">now being concentrated </w:t>
      </w:r>
      <w:r w:rsidR="005275ED">
        <w:rPr>
          <w:b w:val="0"/>
        </w:rPr>
        <w:t xml:space="preserve">along a subsection of the Murray River </w:t>
      </w:r>
      <w:r>
        <w:rPr>
          <w:b w:val="0"/>
        </w:rPr>
        <w:fldChar w:fldCharType="begin"/>
      </w:r>
      <w:r>
        <w:rPr>
          <w:b w:val="0"/>
        </w:rPr>
        <w:instrText xml:space="preserve"> ADDIN EN.CITE &lt;EndNote&gt;&lt;Cite&gt;&lt;Author&gt;Knight&lt;/Author&gt;&lt;Year&gt;2013&lt;/Year&gt;&lt;RecNum&gt;51&lt;/RecNum&gt;&lt;DisplayText&gt;(Knight 2013a)&lt;/DisplayText&gt;&lt;record&gt;&lt;rec-number&gt;51&lt;/rec-number&gt;&lt;foreign-keys&gt;&lt;key app="EN" db-id="ta0rdr92ndv9x0e9sdapdzadfw29sw9r9xva" timestamp="1459226770"&gt;51&lt;/key&gt;&lt;/foreign-keys&gt;&lt;ref-type name="Report"&gt;27&lt;/ref-type&gt;&lt;contributors&gt;&lt;authors&gt;&lt;author&gt;Knight, A.&lt;/author&gt;&lt;/authors&gt;&lt;/contributors&gt;&lt;titles&gt;&lt;title&gt;&lt;style face="normal" font="default" size="100%"&gt;The distribution of Sloane’s Froglet, &lt;/style&gt;&lt;style face="italic" font="default" size="100%"&gt;Crinia sloanei&lt;/style&gt;&lt;style face="normal" font="default" size="100%"&gt;, in southern NSW and northern Victoria: a review of historical distribution records and results from surveys undertaken from 2010 to 2013&lt;/style&gt;&lt;/title&gt;&lt;/titles&gt;&lt;dates&gt;&lt;year&gt;2013&lt;/year&gt;&lt;/dates&gt;&lt;pub-location&gt;Albury&lt;/pub-location&gt;&lt;publisher&gt;Institute of Land, Water and Society, Charles Sturt University&lt;/publisher&gt;&lt;isbn&gt;70&lt;/isbn&gt;&lt;urls&gt;&lt;/urls&gt;&lt;/record&gt;&lt;/Cite&gt;&lt;/EndNote&gt;</w:instrText>
      </w:r>
      <w:r>
        <w:rPr>
          <w:b w:val="0"/>
        </w:rPr>
        <w:fldChar w:fldCharType="separate"/>
      </w:r>
      <w:r>
        <w:rPr>
          <w:b w:val="0"/>
          <w:noProof/>
        </w:rPr>
        <w:t>(</w:t>
      </w:r>
      <w:hyperlink w:anchor="_ENREF_5" w:tooltip="Knight, 2013 #51" w:history="1">
        <w:r w:rsidR="003C4F2C">
          <w:rPr>
            <w:b w:val="0"/>
            <w:noProof/>
          </w:rPr>
          <w:t>Knight 2013a</w:t>
        </w:r>
      </w:hyperlink>
      <w:r>
        <w:rPr>
          <w:b w:val="0"/>
          <w:noProof/>
        </w:rPr>
        <w:t>)</w:t>
      </w:r>
      <w:r>
        <w:rPr>
          <w:b w:val="0"/>
        </w:rPr>
        <w:fldChar w:fldCharType="end"/>
      </w:r>
      <w:r>
        <w:rPr>
          <w:b w:val="0"/>
        </w:rPr>
        <w:t xml:space="preserve">, an extent of occurrence of </w:t>
      </w:r>
      <w:r w:rsidR="00710239">
        <w:rPr>
          <w:b w:val="0"/>
        </w:rPr>
        <w:t>approximately 7</w:t>
      </w:r>
      <w:r>
        <w:rPr>
          <w:b w:val="0"/>
        </w:rPr>
        <w:t>00</w:t>
      </w:r>
      <w:r w:rsidR="00276EB5">
        <w:rPr>
          <w:b w:val="0"/>
        </w:rPr>
        <w:t xml:space="preserve"> </w:t>
      </w:r>
      <w:r>
        <w:rPr>
          <w:b w:val="0"/>
        </w:rPr>
        <w:t>km</w:t>
      </w:r>
      <w:r>
        <w:rPr>
          <w:b w:val="0"/>
          <w:vertAlign w:val="superscript"/>
        </w:rPr>
        <w:t>2</w:t>
      </w:r>
      <w:r w:rsidR="00863035">
        <w:rPr>
          <w:b w:val="0"/>
        </w:rPr>
        <w:t>.</w:t>
      </w:r>
      <w:r w:rsidR="00276EB5">
        <w:rPr>
          <w:b w:val="0"/>
        </w:rPr>
        <w:t xml:space="preserve"> </w:t>
      </w:r>
      <w:r w:rsidR="005275ED" w:rsidRPr="001101CB">
        <w:rPr>
          <w:b w:val="0"/>
        </w:rPr>
        <w:t xml:space="preserve">The distribution is </w:t>
      </w:r>
      <w:r w:rsidR="00863035" w:rsidRPr="001101CB">
        <w:rPr>
          <w:b w:val="0"/>
        </w:rPr>
        <w:t xml:space="preserve">primarily </w:t>
      </w:r>
      <w:r w:rsidR="005275ED" w:rsidRPr="001101CB">
        <w:rPr>
          <w:b w:val="0"/>
        </w:rPr>
        <w:t xml:space="preserve">concentrated in two </w:t>
      </w:r>
      <w:r w:rsidR="001101CB" w:rsidRPr="001101CB">
        <w:rPr>
          <w:b w:val="0"/>
        </w:rPr>
        <w:t>locations</w:t>
      </w:r>
      <w:r w:rsidR="005275ED" w:rsidRPr="001101CB">
        <w:rPr>
          <w:b w:val="0"/>
        </w:rPr>
        <w:t xml:space="preserve">, Corowa/Wahgunyah and Albury. It is not known if the populations of </w:t>
      </w:r>
      <w:r w:rsidR="005275ED" w:rsidRPr="003C2AAC">
        <w:rPr>
          <w:b w:val="0"/>
        </w:rPr>
        <w:t xml:space="preserve">these two </w:t>
      </w:r>
      <w:r w:rsidR="001101CB" w:rsidRPr="003C2AAC">
        <w:rPr>
          <w:b w:val="0"/>
        </w:rPr>
        <w:t>locations</w:t>
      </w:r>
      <w:r w:rsidR="005275ED" w:rsidRPr="003C2AAC">
        <w:rPr>
          <w:b w:val="0"/>
        </w:rPr>
        <w:t xml:space="preserve"> are connected</w:t>
      </w:r>
      <w:r w:rsidR="001101CB" w:rsidRPr="003C2AAC">
        <w:rPr>
          <w:b w:val="0"/>
        </w:rPr>
        <w:t xml:space="preserve"> and the distribution appears to be becoming increasingly fragmented</w:t>
      </w:r>
      <w:r w:rsidR="005275ED" w:rsidRPr="003C2AAC">
        <w:rPr>
          <w:b w:val="0"/>
        </w:rPr>
        <w:t xml:space="preserve">. </w:t>
      </w:r>
      <w:r w:rsidR="00710239" w:rsidRPr="003C2AAC">
        <w:rPr>
          <w:b w:val="0"/>
        </w:rPr>
        <w:t>The area of occupancy for the species was historically estimated at 200 km</w:t>
      </w:r>
      <w:r w:rsidR="00710239" w:rsidRPr="003C2AAC">
        <w:rPr>
          <w:b w:val="0"/>
          <w:vertAlign w:val="superscript"/>
        </w:rPr>
        <w:t xml:space="preserve">2 </w:t>
      </w:r>
      <w:r w:rsidR="00710239" w:rsidRPr="003C2AAC">
        <w:rPr>
          <w:b w:val="0"/>
        </w:rPr>
        <w:t>but is now thought to be less than 90 km</w:t>
      </w:r>
      <w:r w:rsidR="00710239" w:rsidRPr="003C2AAC">
        <w:rPr>
          <w:b w:val="0"/>
          <w:vertAlign w:val="superscript"/>
        </w:rPr>
        <w:t>2</w:t>
      </w:r>
      <w:r w:rsidR="00824C80">
        <w:rPr>
          <w:b w:val="0"/>
          <w:vertAlign w:val="superscript"/>
        </w:rPr>
        <w:t xml:space="preserve"> </w:t>
      </w:r>
      <w:r w:rsidR="00824C80">
        <w:rPr>
          <w:b w:val="0"/>
        </w:rPr>
        <w:t>(DoEE 2017)</w:t>
      </w:r>
      <w:r w:rsidR="00710239" w:rsidRPr="003C2AAC">
        <w:rPr>
          <w:b w:val="0"/>
        </w:rPr>
        <w:t xml:space="preserve">. These figures are based on </w:t>
      </w:r>
      <w:r w:rsidR="00824C80">
        <w:rPr>
          <w:b w:val="0"/>
        </w:rPr>
        <w:t>post-1997 observations (20 year timeframe)</w:t>
      </w:r>
      <w:r w:rsidR="00710239" w:rsidRPr="002C36FB">
        <w:rPr>
          <w:b w:val="0"/>
        </w:rPr>
        <w:t xml:space="preserve">, </w:t>
      </w:r>
      <w:r w:rsidR="002C36FB" w:rsidRPr="002C36FB">
        <w:rPr>
          <w:b w:val="0"/>
        </w:rPr>
        <w:t>compiled from state and Commonwealth agencies along with museums, herbaria, research institutions and non-government organisations</w:t>
      </w:r>
      <w:r w:rsidR="00710239" w:rsidRPr="002C36FB">
        <w:rPr>
          <w:b w:val="0"/>
        </w:rPr>
        <w:t>.</w:t>
      </w:r>
      <w:r w:rsidR="00710239" w:rsidRPr="003C2AAC">
        <w:rPr>
          <w:b w:val="0"/>
        </w:rPr>
        <w:t xml:space="preserve"> The EOO was calculated using a minimum convex hull, and the AOO calculated using a 2x2 km grid cell method, based on the IUCN Red List Guidelines 2014. </w:t>
      </w:r>
      <w:r w:rsidR="005275ED" w:rsidRPr="003C2AAC">
        <w:rPr>
          <w:b w:val="0"/>
        </w:rPr>
        <w:t xml:space="preserve">As noted above under Criterion 1 there appears to be an ongoing decline of the species. </w:t>
      </w:r>
    </w:p>
    <w:p w14:paraId="463A81B5" w14:textId="77777777" w:rsidR="005275ED" w:rsidRPr="00FA5EC2" w:rsidRDefault="005275ED" w:rsidP="00FA5EC2">
      <w:pPr>
        <w:rPr>
          <w:rFonts w:ascii="Arial" w:hAnsi="Arial"/>
          <w:sz w:val="22"/>
        </w:rPr>
      </w:pPr>
    </w:p>
    <w:p w14:paraId="4D8ECB34" w14:textId="77777777"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490262D6"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A166A8B"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5F570B93" w14:textId="77777777" w:rsidTr="00C55755">
        <w:tc>
          <w:tcPr>
            <w:tcW w:w="3601" w:type="dxa"/>
            <w:gridSpan w:val="2"/>
            <w:tcBorders>
              <w:top w:val="nil"/>
              <w:left w:val="single" w:sz="4" w:space="0" w:color="auto"/>
              <w:bottom w:val="nil"/>
              <w:right w:val="nil"/>
            </w:tcBorders>
          </w:tcPr>
          <w:p w14:paraId="7B968DD2"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59CBA8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50EEF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913B5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432DB1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0E0B8B6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BEF88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05A1347"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2963EBA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95368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FDE42F0"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5CBAABB4"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2F0653DF"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1AA23A1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5C9AB5FB"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3644468A"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452FECF" w14:textId="77777777" w:rsidR="003F4D21" w:rsidRPr="00715477" w:rsidRDefault="003F4D21" w:rsidP="003F4D21">
            <w:pPr>
              <w:jc w:val="center"/>
              <w:rPr>
                <w:rFonts w:ascii="Arial" w:hAnsi="Arial" w:cs="Arial"/>
                <w:b/>
                <w:sz w:val="18"/>
                <w:szCs w:val="18"/>
              </w:rPr>
            </w:pPr>
          </w:p>
        </w:tc>
      </w:tr>
      <w:tr w:rsidR="003F4D21" w:rsidRPr="003D4002" w14:paraId="4543CD2F"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20CC517A"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595E8963"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1AC99387"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422D5F7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1B4EFC9"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55FE6C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B247A2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416F876E"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EAB6FA2"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41E6908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1A7E2000"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55234FC0"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46B7641F"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0488DE45"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11C3AADA" w14:textId="77777777" w:rsidR="003F4D21" w:rsidRPr="00715477" w:rsidRDefault="003F4D21" w:rsidP="003F4D21">
            <w:pPr>
              <w:rPr>
                <w:rFonts w:ascii="Arial" w:hAnsi="Arial" w:cs="Arial"/>
                <w:sz w:val="18"/>
                <w:szCs w:val="18"/>
              </w:rPr>
            </w:pPr>
          </w:p>
        </w:tc>
      </w:tr>
      <w:tr w:rsidR="003F4D21" w:rsidRPr="00715477" w14:paraId="725137A6"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39E5951"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CD576E8"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43F6D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04A9C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596E2A1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9514FF9"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30D0DB35"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7765C7D"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2C71840"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AFA3E38"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4D31C4A2"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67FCE1C3"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0F75C420"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33F1A9BC"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9096E48"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59D8A9F4" w14:textId="77777777" w:rsidR="003F4D21" w:rsidRPr="00715477" w:rsidRDefault="003F4D21" w:rsidP="003F4D21">
            <w:pPr>
              <w:tabs>
                <w:tab w:val="left" w:pos="426"/>
              </w:tabs>
              <w:ind w:left="426" w:hanging="426"/>
              <w:rPr>
                <w:rFonts w:ascii="Arial" w:hAnsi="Arial" w:cs="Arial"/>
                <w:sz w:val="18"/>
                <w:szCs w:val="18"/>
              </w:rPr>
            </w:pPr>
          </w:p>
        </w:tc>
      </w:tr>
    </w:tbl>
    <w:p w14:paraId="6B6DD3CC" w14:textId="77777777" w:rsidR="00C55755" w:rsidRDefault="00C55755" w:rsidP="00C55755">
      <w:pPr>
        <w:rPr>
          <w:rFonts w:ascii="Arial" w:hAnsi="Arial" w:cs="Arial"/>
          <w:b/>
          <w:sz w:val="22"/>
          <w:szCs w:val="22"/>
        </w:rPr>
      </w:pPr>
    </w:p>
    <w:p w14:paraId="6F6330C4"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4B52D28D" w14:textId="77777777" w:rsidR="00B50A2B" w:rsidRDefault="00B50A2B" w:rsidP="00C55755">
      <w:pPr>
        <w:rPr>
          <w:rFonts w:ascii="Arial" w:hAnsi="Arial" w:cs="Arial"/>
          <w:b/>
          <w:sz w:val="22"/>
          <w:szCs w:val="22"/>
        </w:rPr>
      </w:pPr>
    </w:p>
    <w:p w14:paraId="43645519" w14:textId="77777777" w:rsidR="0068091B" w:rsidRPr="0068091B" w:rsidRDefault="00CD4E9C" w:rsidP="00C55755">
      <w:pPr>
        <w:rPr>
          <w:rFonts w:ascii="Arial" w:hAnsi="Arial" w:cs="Arial"/>
          <w:sz w:val="22"/>
          <w:szCs w:val="22"/>
        </w:rPr>
      </w:pPr>
      <w:r>
        <w:rPr>
          <w:rFonts w:ascii="Arial" w:hAnsi="Arial" w:cs="Arial"/>
          <w:sz w:val="22"/>
          <w:szCs w:val="22"/>
        </w:rPr>
        <w:t xml:space="preserve">There are no data available to assess population size. </w:t>
      </w:r>
    </w:p>
    <w:p w14:paraId="7B216CCE" w14:textId="77777777" w:rsidR="009E1DD6" w:rsidRDefault="009E1DD6">
      <w:pPr>
        <w:rPr>
          <w:rFonts w:ascii="Arial" w:eastAsiaTheme="minorHAnsi" w:hAnsi="Arial" w:cs="Arial"/>
          <w:sz w:val="22"/>
          <w:szCs w:val="22"/>
        </w:rPr>
      </w:pPr>
    </w:p>
    <w:p w14:paraId="4C581B0A"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w:t>
      </w:r>
      <w:r w:rsidR="00CD4E9C">
        <w:rPr>
          <w:rFonts w:ascii="Arial" w:hAnsi="Arial" w:cs="Arial"/>
          <w:sz w:val="22"/>
          <w:szCs w:val="22"/>
        </w:rPr>
        <w:t xml:space="preserve">be insufficient to assess whether </w:t>
      </w:r>
      <w:r w:rsidR="002600A4">
        <w:rPr>
          <w:rFonts w:ascii="Arial" w:hAnsi="Arial" w:cs="Arial"/>
          <w:sz w:val="22"/>
          <w:szCs w:val="22"/>
        </w:rPr>
        <w:t xml:space="preserve">the species is </w:t>
      </w:r>
      <w:r w:rsidR="00CD4E9C">
        <w:rPr>
          <w:rFonts w:ascii="Arial" w:hAnsi="Arial" w:cs="Arial"/>
          <w:sz w:val="22"/>
          <w:szCs w:val="22"/>
        </w:rPr>
        <w:t>el</w:t>
      </w:r>
      <w:r w:rsidRPr="00D9126D">
        <w:rPr>
          <w:rFonts w:ascii="Arial" w:hAnsi="Arial" w:cs="Arial"/>
          <w:bCs/>
          <w:sz w:val="22"/>
          <w:szCs w:val="22"/>
        </w:rPr>
        <w:t>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6B122061"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5889FCD6"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31710999"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DF5D255" w14:textId="77777777" w:rsidTr="003F4D21">
        <w:trPr>
          <w:trHeight w:val="524"/>
        </w:trPr>
        <w:tc>
          <w:tcPr>
            <w:tcW w:w="4042" w:type="dxa"/>
            <w:tcBorders>
              <w:top w:val="nil"/>
              <w:left w:val="single" w:sz="4" w:space="0" w:color="auto"/>
              <w:bottom w:val="nil"/>
              <w:right w:val="nil"/>
            </w:tcBorders>
          </w:tcPr>
          <w:p w14:paraId="40B577CE"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CC2006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996AF8A"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4D8EA1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09A6873"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EA5DE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61C600"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4BB671F3"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2A92C2A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5B43186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80AF730"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17B9BDE3"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313E51DE" w14:textId="77777777" w:rsidR="003F4D21" w:rsidRDefault="003F4D21" w:rsidP="003F4D21">
      <w:pPr>
        <w:rPr>
          <w:rFonts w:ascii="Arial" w:hAnsi="Arial"/>
          <w:sz w:val="22"/>
        </w:rPr>
      </w:pPr>
    </w:p>
    <w:p w14:paraId="3ED77C47"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BC78655" w14:textId="77777777" w:rsidR="003F4D21" w:rsidRDefault="003F4D21" w:rsidP="003F4D21">
      <w:pPr>
        <w:rPr>
          <w:rFonts w:ascii="Arial" w:hAnsi="Arial" w:cs="Arial"/>
          <w:b/>
          <w:sz w:val="22"/>
          <w:szCs w:val="22"/>
        </w:rPr>
      </w:pPr>
    </w:p>
    <w:p w14:paraId="60796336" w14:textId="77777777" w:rsidR="00CD4E9C" w:rsidRPr="0068091B" w:rsidRDefault="00CD4E9C" w:rsidP="00CD4E9C">
      <w:pPr>
        <w:rPr>
          <w:rFonts w:ascii="Arial" w:hAnsi="Arial" w:cs="Arial"/>
          <w:sz w:val="22"/>
          <w:szCs w:val="22"/>
        </w:rPr>
      </w:pPr>
      <w:r>
        <w:rPr>
          <w:rFonts w:ascii="Arial" w:hAnsi="Arial" w:cs="Arial"/>
          <w:sz w:val="22"/>
          <w:szCs w:val="22"/>
        </w:rPr>
        <w:t xml:space="preserve">There are no data available to assess population size. </w:t>
      </w:r>
    </w:p>
    <w:p w14:paraId="2BE00408" w14:textId="77777777" w:rsidR="00CD4E9C" w:rsidRDefault="00CD4E9C" w:rsidP="00CD4E9C">
      <w:pPr>
        <w:rPr>
          <w:rFonts w:ascii="Arial" w:eastAsiaTheme="minorHAnsi" w:hAnsi="Arial" w:cs="Arial"/>
          <w:sz w:val="22"/>
          <w:szCs w:val="22"/>
        </w:rPr>
      </w:pPr>
    </w:p>
    <w:p w14:paraId="4C077295" w14:textId="77777777" w:rsidR="004F6E9D" w:rsidRDefault="00CD4E9C" w:rsidP="00CD4E9C">
      <w:pPr>
        <w:spacing w:after="360"/>
        <w:rPr>
          <w:rFonts w:ascii="Arial" w:hAnsi="Arial" w:cs="Arial"/>
          <w:sz w:val="22"/>
          <w:szCs w:val="22"/>
        </w:rPr>
      </w:pPr>
      <w:r w:rsidRPr="00D9126D">
        <w:rPr>
          <w:rFonts w:ascii="Arial" w:hAnsi="Arial" w:cs="Arial"/>
          <w:sz w:val="22"/>
          <w:szCs w:val="22"/>
        </w:rPr>
        <w:t xml:space="preserve">The data presented above appear to </w:t>
      </w:r>
      <w:r>
        <w:rPr>
          <w:rFonts w:ascii="Arial" w:hAnsi="Arial" w:cs="Arial"/>
          <w:sz w:val="22"/>
          <w:szCs w:val="22"/>
        </w:rPr>
        <w:t>be insufficient to assess whether the species is el</w:t>
      </w:r>
      <w:r w:rsidRPr="00D9126D">
        <w:rPr>
          <w:rFonts w:ascii="Arial" w:hAnsi="Arial" w:cs="Arial"/>
          <w:bCs/>
          <w:sz w:val="22"/>
          <w:szCs w:val="22"/>
        </w:rPr>
        <w:t>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4A7880"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54C3A980"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2F83500B" w14:textId="77777777" w:rsidTr="003F4D21">
        <w:trPr>
          <w:trHeight w:val="439"/>
        </w:trPr>
        <w:tc>
          <w:tcPr>
            <w:tcW w:w="3510" w:type="dxa"/>
            <w:tcBorders>
              <w:top w:val="nil"/>
              <w:left w:val="single" w:sz="4" w:space="0" w:color="auto"/>
              <w:bottom w:val="nil"/>
              <w:right w:val="nil"/>
            </w:tcBorders>
          </w:tcPr>
          <w:p w14:paraId="50FDC102"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1E242F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02FE462"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85957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68253CF"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0D6142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FCEE711"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3416E1E"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BA285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4E0F897"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5AD5C39"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26B7C65C"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302A65AB" w14:textId="77777777" w:rsidR="003F4D21" w:rsidRDefault="003F4D21" w:rsidP="003F4D21">
      <w:pPr>
        <w:rPr>
          <w:rFonts w:ascii="Arial" w:hAnsi="Arial"/>
          <w:b/>
          <w:sz w:val="22"/>
        </w:rPr>
      </w:pPr>
    </w:p>
    <w:p w14:paraId="658B12D5"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235E5AAF" w14:textId="77777777" w:rsidR="003F4D21" w:rsidRDefault="003F4D21" w:rsidP="003F4D21">
      <w:pPr>
        <w:rPr>
          <w:rFonts w:ascii="Arial" w:hAnsi="Arial"/>
          <w:b/>
          <w:sz w:val="22"/>
        </w:rPr>
      </w:pPr>
    </w:p>
    <w:p w14:paraId="75C9B53A"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563A611D"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18AC76DF" w14:textId="77777777" w:rsidR="00615CF6" w:rsidRPr="00CD657E" w:rsidRDefault="00615CF6" w:rsidP="00615CF6">
      <w:pPr>
        <w:pStyle w:val="CAheading"/>
      </w:pPr>
      <w:r w:rsidRPr="00F328C0">
        <w:t>Recovery Plan</w:t>
      </w:r>
    </w:p>
    <w:p w14:paraId="2B58FA9E"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0F933C52" w14:textId="77777777" w:rsidR="00816631" w:rsidRPr="00CD657E" w:rsidRDefault="00816631" w:rsidP="00816631">
      <w:pPr>
        <w:pStyle w:val="CAIntextheading1"/>
      </w:pPr>
      <w:r w:rsidRPr="00CD657E">
        <w:t>Primary Conservation Actions</w:t>
      </w:r>
    </w:p>
    <w:p w14:paraId="1E7DBCC1" w14:textId="4B8E5EE2" w:rsidR="00C40A4A" w:rsidRPr="00CD657E" w:rsidRDefault="00326919" w:rsidP="00873938">
      <w:pPr>
        <w:pStyle w:val="CAdotminor"/>
        <w:ind w:left="709" w:hanging="709"/>
        <w:rPr>
          <w:lang w:val="en-US"/>
        </w:rPr>
      </w:pPr>
      <w:r w:rsidRPr="00CD657E">
        <w:rPr>
          <w:lang w:val="en-US"/>
        </w:rPr>
        <w:t xml:space="preserve">The primary conservation action for </w:t>
      </w:r>
      <w:r w:rsidR="00FB28FD">
        <w:rPr>
          <w:lang w:val="en-US"/>
        </w:rPr>
        <w:t>Sloane’s froglet</w:t>
      </w:r>
      <w:r w:rsidR="00FB28FD">
        <w:rPr>
          <w:i/>
          <w:lang w:val="en-US"/>
        </w:rPr>
        <w:t xml:space="preserve"> </w:t>
      </w:r>
      <w:r w:rsidRPr="00CD657E">
        <w:rPr>
          <w:lang w:val="en-US"/>
        </w:rPr>
        <w:t xml:space="preserve">is to </w:t>
      </w:r>
      <w:r w:rsidR="00863035">
        <w:rPr>
          <w:lang w:val="en-US"/>
        </w:rPr>
        <w:t>identify important extant populations and ensure suitable habitat for this species is being maintained</w:t>
      </w:r>
      <w:r w:rsidR="00873938">
        <w:rPr>
          <w:lang w:val="en-US"/>
        </w:rPr>
        <w:t xml:space="preserve"> and restored</w:t>
      </w:r>
      <w:r w:rsidR="00863035">
        <w:rPr>
          <w:lang w:val="en-US"/>
        </w:rPr>
        <w:t>.</w:t>
      </w:r>
    </w:p>
    <w:p w14:paraId="58BEFCF9" w14:textId="77777777" w:rsidR="00DC0B65" w:rsidRPr="00CD657E" w:rsidRDefault="00DC0B65" w:rsidP="00DC0B65">
      <w:pPr>
        <w:pStyle w:val="CAIntextheading1"/>
      </w:pPr>
      <w:r w:rsidRPr="00CD657E">
        <w:t>Conservation and Management Priorities</w:t>
      </w:r>
    </w:p>
    <w:p w14:paraId="32F5D837" w14:textId="77777777" w:rsidR="00735831" w:rsidRPr="00AA5591" w:rsidRDefault="00735831" w:rsidP="00735831">
      <w:pPr>
        <w:pStyle w:val="text"/>
      </w:pPr>
      <w:r w:rsidRPr="00AA5591">
        <w:t>Disease</w:t>
      </w:r>
    </w:p>
    <w:p w14:paraId="1C74931E" w14:textId="77777777" w:rsidR="00735831" w:rsidRDefault="00735831" w:rsidP="00735831">
      <w:pPr>
        <w:pStyle w:val="CAdotminor"/>
        <w:numPr>
          <w:ilvl w:val="0"/>
          <w:numId w:val="28"/>
        </w:numPr>
      </w:pPr>
      <w:r>
        <w:t xml:space="preserve">Minimise the spread </w:t>
      </w:r>
      <w:r w:rsidRPr="001F22DB">
        <w:t xml:space="preserve">of the chytrid fungus </w:t>
      </w:r>
      <w:r>
        <w:t>by i</w:t>
      </w:r>
      <w:r w:rsidRPr="001F22DB">
        <w:t>mplement</w:t>
      </w:r>
      <w:r>
        <w:t>ing</w:t>
      </w:r>
      <w:r w:rsidRPr="001F22DB">
        <w:t xml:space="preserve"> suitable hygiene protocols (Murray 2011) to protect priority populations </w:t>
      </w:r>
      <w:r>
        <w:t xml:space="preserve">as described in the </w:t>
      </w:r>
      <w:r w:rsidRPr="00735831">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72084742" w14:textId="70CE17A0" w:rsidR="00735831" w:rsidRDefault="00774061" w:rsidP="00774061">
      <w:pPr>
        <w:pStyle w:val="CAbulletminor"/>
        <w:numPr>
          <w:ilvl w:val="0"/>
          <w:numId w:val="28"/>
        </w:numPr>
      </w:pPr>
      <w:r w:rsidRPr="00A17899">
        <w:t xml:space="preserve">Provide disease </w:t>
      </w:r>
      <w:r>
        <w:t>identification and prevention</w:t>
      </w:r>
      <w:r w:rsidRPr="00A17899">
        <w:t xml:space="preserve"> protocols (</w:t>
      </w:r>
      <w:r>
        <w:t xml:space="preserve">methods of </w:t>
      </w:r>
      <w:r w:rsidRPr="00A17899">
        <w:t xml:space="preserve">handling, diagnostic keys, etc.) </w:t>
      </w:r>
      <w:r>
        <w:t>to</w:t>
      </w:r>
      <w:r w:rsidRPr="00A17899">
        <w:t xml:space="preserve"> researchers and land managers </w:t>
      </w:r>
      <w:r>
        <w:t>for use in the field</w:t>
      </w:r>
      <w:r w:rsidRPr="00A17899">
        <w:t xml:space="preserve">. </w:t>
      </w:r>
    </w:p>
    <w:p w14:paraId="5FBABAB3" w14:textId="77777777" w:rsidR="00735831" w:rsidRDefault="00735831" w:rsidP="00735831">
      <w:pPr>
        <w:pStyle w:val="ListBullet"/>
        <w:numPr>
          <w:ilvl w:val="0"/>
          <w:numId w:val="0"/>
        </w:numPr>
        <w:tabs>
          <w:tab w:val="left" w:pos="720"/>
        </w:tabs>
        <w:spacing w:after="120"/>
        <w:ind w:left="786" w:hanging="644"/>
        <w:rPr>
          <w:rFonts w:ascii="Arial" w:hAnsi="Arial" w:cs="Arial"/>
          <w:sz w:val="22"/>
          <w:szCs w:val="22"/>
        </w:rPr>
      </w:pPr>
    </w:p>
    <w:p w14:paraId="31FBB386" w14:textId="77777777" w:rsidR="00DC0B65" w:rsidRPr="00CD657E" w:rsidRDefault="00DC0B65" w:rsidP="00DC0B65">
      <w:pPr>
        <w:pStyle w:val="ListBullet"/>
        <w:numPr>
          <w:ilvl w:val="0"/>
          <w:numId w:val="0"/>
        </w:numPr>
        <w:tabs>
          <w:tab w:val="left" w:pos="720"/>
        </w:tabs>
        <w:spacing w:after="120"/>
        <w:ind w:left="786" w:hanging="644"/>
        <w:rPr>
          <w:rFonts w:ascii="Arial" w:hAnsi="Arial" w:cs="Arial"/>
          <w:bCs/>
          <w:sz w:val="22"/>
          <w:szCs w:val="22"/>
          <w:lang w:eastAsia="en-AU"/>
        </w:rPr>
      </w:pPr>
      <w:r w:rsidRPr="00CD657E">
        <w:rPr>
          <w:rFonts w:ascii="Arial" w:hAnsi="Arial" w:cs="Arial"/>
          <w:sz w:val="22"/>
          <w:szCs w:val="22"/>
        </w:rPr>
        <w:t>Habitat loss and disturbance</w:t>
      </w:r>
    </w:p>
    <w:p w14:paraId="2022F812" w14:textId="4BF6D667" w:rsidR="00FB28FD" w:rsidRPr="00873938" w:rsidRDefault="00863035" w:rsidP="00FB28FD">
      <w:pPr>
        <w:pStyle w:val="CAdotminor"/>
        <w:numPr>
          <w:ilvl w:val="0"/>
          <w:numId w:val="28"/>
        </w:numPr>
        <w:rPr>
          <w:color w:val="auto"/>
        </w:rPr>
      </w:pPr>
      <w:r>
        <w:t>Implement a program ensuring suitable habitat is maintained in areas supporting extant Sloane’s froglet populations.</w:t>
      </w:r>
    </w:p>
    <w:p w14:paraId="2FDAD5ED" w14:textId="5A06501E" w:rsidR="00873938" w:rsidRPr="00735831" w:rsidRDefault="00873938" w:rsidP="00FB28FD">
      <w:pPr>
        <w:pStyle w:val="CAdotminor"/>
        <w:numPr>
          <w:ilvl w:val="0"/>
          <w:numId w:val="28"/>
        </w:numPr>
        <w:rPr>
          <w:color w:val="auto"/>
        </w:rPr>
      </w:pPr>
      <w:r>
        <w:rPr>
          <w:color w:val="auto"/>
        </w:rPr>
        <w:t>Investigate opportunities to restore and enhance areas of degraded habitat.</w:t>
      </w:r>
    </w:p>
    <w:p w14:paraId="78937C97" w14:textId="77777777" w:rsidR="00DC0B65" w:rsidRPr="00CD657E" w:rsidRDefault="00DC0B65" w:rsidP="00DC0B65">
      <w:pPr>
        <w:pStyle w:val="Normal12pt"/>
        <w:tabs>
          <w:tab w:val="left" w:pos="426"/>
        </w:tabs>
        <w:ind w:left="426" w:hanging="426"/>
        <w:rPr>
          <w:rFonts w:ascii="Arial" w:hAnsi="Arial" w:cs="Arial"/>
          <w:b/>
          <w:sz w:val="22"/>
          <w:szCs w:val="22"/>
        </w:rPr>
      </w:pPr>
      <w:r w:rsidRPr="00CD657E">
        <w:rPr>
          <w:rFonts w:ascii="Arial" w:hAnsi="Arial" w:cs="Arial"/>
          <w:b/>
          <w:sz w:val="22"/>
          <w:szCs w:val="22"/>
        </w:rPr>
        <w:t>Survey and Monitoring priorities</w:t>
      </w:r>
    </w:p>
    <w:p w14:paraId="4D1F9395" w14:textId="643623C9" w:rsidR="00DC0B65" w:rsidRPr="00CD657E" w:rsidRDefault="00DC0B65" w:rsidP="00DC0B65">
      <w:pPr>
        <w:pStyle w:val="CAdotmajor"/>
        <w:numPr>
          <w:ilvl w:val="0"/>
          <w:numId w:val="18"/>
        </w:numPr>
        <w:ind w:left="709" w:hanging="425"/>
      </w:pPr>
      <w:r w:rsidRPr="00CD657E">
        <w:t xml:space="preserve">More precisely assess the distribution and ecological requirements of </w:t>
      </w:r>
      <w:r w:rsidR="00FB28FD">
        <w:rPr>
          <w:color w:val="000000"/>
          <w:lang w:val="en-US"/>
        </w:rPr>
        <w:t>Sloane’s froglet</w:t>
      </w:r>
      <w:r w:rsidRPr="00CD657E">
        <w:t>.</w:t>
      </w:r>
    </w:p>
    <w:p w14:paraId="4F6D962B" w14:textId="77777777" w:rsidR="00DC0B65" w:rsidRPr="00CD657E" w:rsidRDefault="00DC0B65" w:rsidP="00DC0B65">
      <w:pPr>
        <w:pStyle w:val="CAdotmajor"/>
        <w:numPr>
          <w:ilvl w:val="0"/>
          <w:numId w:val="18"/>
        </w:numPr>
        <w:tabs>
          <w:tab w:val="clear" w:pos="786"/>
          <w:tab w:val="num" w:pos="851"/>
        </w:tabs>
        <w:ind w:left="709" w:hanging="425"/>
      </w:pPr>
      <w:r w:rsidRPr="00CD657E">
        <w:t xml:space="preserve">Design and implement a monitoring program for </w:t>
      </w:r>
      <w:r w:rsidR="00FB28FD">
        <w:rPr>
          <w:color w:val="000000"/>
          <w:lang w:val="en-US"/>
        </w:rPr>
        <w:t>Sloane’s froglet</w:t>
      </w:r>
      <w:r w:rsidRPr="00CD657E">
        <w:t>.</w:t>
      </w:r>
    </w:p>
    <w:p w14:paraId="3A26BDB2" w14:textId="77777777" w:rsidR="00DC0B65" w:rsidRPr="00CD657E" w:rsidRDefault="00DC0B65" w:rsidP="00DC0B65">
      <w:pPr>
        <w:pStyle w:val="Normal12pt"/>
        <w:rPr>
          <w:rFonts w:ascii="Arial" w:hAnsi="Arial" w:cs="Arial"/>
          <w:sz w:val="22"/>
          <w:szCs w:val="22"/>
        </w:rPr>
      </w:pPr>
      <w:r w:rsidRPr="00CD657E">
        <w:rPr>
          <w:rFonts w:ascii="Arial" w:hAnsi="Arial" w:cs="Arial"/>
          <w:b/>
          <w:sz w:val="22"/>
          <w:szCs w:val="22"/>
        </w:rPr>
        <w:t>Information and Research priorities</w:t>
      </w:r>
      <w:r w:rsidRPr="00CD657E">
        <w:rPr>
          <w:rFonts w:ascii="Arial" w:hAnsi="Arial" w:cs="Arial"/>
          <w:sz w:val="22"/>
          <w:szCs w:val="22"/>
        </w:rPr>
        <w:t xml:space="preserve"> </w:t>
      </w:r>
    </w:p>
    <w:p w14:paraId="74BEB88F" w14:textId="47183048" w:rsidR="00863035" w:rsidRDefault="00863035" w:rsidP="00863035">
      <w:pPr>
        <w:pStyle w:val="CAdotmajor"/>
        <w:numPr>
          <w:ilvl w:val="0"/>
          <w:numId w:val="18"/>
        </w:numPr>
        <w:tabs>
          <w:tab w:val="clear" w:pos="786"/>
          <w:tab w:val="num" w:pos="851"/>
        </w:tabs>
        <w:ind w:left="709" w:hanging="425"/>
      </w:pPr>
      <w:r>
        <w:t xml:space="preserve">Determine the extent, type and quality of habitat required to maintain long-term viable </w:t>
      </w:r>
      <w:r w:rsidR="004975CE">
        <w:t xml:space="preserve">populations of </w:t>
      </w:r>
      <w:r>
        <w:t>Sloane’s froglet.</w:t>
      </w:r>
    </w:p>
    <w:p w14:paraId="2D6D56C1" w14:textId="036C4DE1" w:rsidR="00774061" w:rsidRDefault="00774061" w:rsidP="00863035">
      <w:pPr>
        <w:pStyle w:val="CAdotmajor"/>
        <w:numPr>
          <w:ilvl w:val="0"/>
          <w:numId w:val="18"/>
        </w:numPr>
        <w:tabs>
          <w:tab w:val="clear" w:pos="786"/>
          <w:tab w:val="num" w:pos="851"/>
        </w:tabs>
        <w:ind w:left="709" w:hanging="425"/>
      </w:pPr>
      <w:r w:rsidRPr="006179D8">
        <w:t>Develop and implement translocation strategies</w:t>
      </w:r>
      <w:r>
        <w:t xml:space="preserve"> for Sloane’s froglet</w:t>
      </w:r>
      <w:r w:rsidRPr="006179D8">
        <w:t xml:space="preserve"> to </w:t>
      </w:r>
      <w:r>
        <w:t xml:space="preserve">create additional populations whilst </w:t>
      </w:r>
      <w:r w:rsidRPr="006179D8">
        <w:t>prevent</w:t>
      </w:r>
      <w:r>
        <w:t>ing</w:t>
      </w:r>
      <w:r w:rsidRPr="006179D8">
        <w:t xml:space="preserve"> the accidental spread of the chytrid fungus (</w:t>
      </w:r>
      <w:r w:rsidRPr="001F22DB">
        <w:t>D</w:t>
      </w:r>
      <w:r>
        <w:t>epartment of the Environment and Energy</w:t>
      </w:r>
      <w:r w:rsidRPr="001F22DB">
        <w:t xml:space="preserve"> 2016).</w:t>
      </w:r>
    </w:p>
    <w:p w14:paraId="54C82B12" w14:textId="77777777" w:rsidR="00DC33E0" w:rsidRPr="00DB6870" w:rsidRDefault="00DC33E0" w:rsidP="00326919">
      <w:pPr>
        <w:pStyle w:val="Normal12pt"/>
        <w:rPr>
          <w:rFonts w:ascii="Arial" w:hAnsi="Arial" w:cs="Arial"/>
          <w:b/>
          <w:bCs/>
          <w:sz w:val="22"/>
          <w:szCs w:val="22"/>
          <w:u w:val="single"/>
        </w:rPr>
      </w:pPr>
    </w:p>
    <w:p w14:paraId="1E292D1B"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2CB416F0" w14:textId="77777777" w:rsidR="002A4C94" w:rsidRPr="00DB6870" w:rsidRDefault="002A4C94" w:rsidP="00855525">
      <w:pPr>
        <w:rPr>
          <w:rFonts w:ascii="Arial" w:hAnsi="Arial" w:cs="Arial"/>
          <w:color w:val="FF0000"/>
          <w:sz w:val="22"/>
          <w:szCs w:val="22"/>
        </w:rPr>
      </w:pPr>
    </w:p>
    <w:p w14:paraId="13E0BC86" w14:textId="77777777" w:rsidR="003C4F2C" w:rsidRPr="006B60DD" w:rsidRDefault="003C4F2C" w:rsidP="003C4F2C">
      <w:pPr>
        <w:pStyle w:val="EndNoteBibliography"/>
        <w:ind w:left="720" w:hanging="720"/>
        <w:rPr>
          <w:rFonts w:ascii="Arial" w:hAnsi="Arial" w:cs="Arial"/>
          <w:sz w:val="22"/>
          <w:szCs w:val="22"/>
        </w:rPr>
      </w:pPr>
      <w:r w:rsidRPr="006B60DD">
        <w:rPr>
          <w:rFonts w:ascii="Arial" w:hAnsi="Arial" w:cs="Arial"/>
          <w:sz w:val="22"/>
          <w:szCs w:val="22"/>
        </w:rPr>
        <w:fldChar w:fldCharType="begin"/>
      </w:r>
      <w:r w:rsidRPr="006B60DD">
        <w:rPr>
          <w:rFonts w:ascii="Arial" w:hAnsi="Arial" w:cs="Arial"/>
          <w:sz w:val="22"/>
          <w:szCs w:val="22"/>
        </w:rPr>
        <w:instrText xml:space="preserve"> ADDIN EN.REFLIST </w:instrText>
      </w:r>
      <w:r w:rsidRPr="006B60DD">
        <w:rPr>
          <w:rFonts w:ascii="Arial" w:hAnsi="Arial" w:cs="Arial"/>
          <w:sz w:val="22"/>
          <w:szCs w:val="22"/>
        </w:rPr>
        <w:fldChar w:fldCharType="separate"/>
      </w:r>
      <w:bookmarkStart w:id="2" w:name="_ENREF_1"/>
      <w:r w:rsidRPr="006B60DD">
        <w:rPr>
          <w:rFonts w:ascii="Arial" w:hAnsi="Arial" w:cs="Arial"/>
          <w:sz w:val="22"/>
          <w:szCs w:val="22"/>
        </w:rPr>
        <w:t>Anstis M (2013). Tadpoles and Frogs of Australia. New Holland, London.</w:t>
      </w:r>
      <w:bookmarkEnd w:id="2"/>
    </w:p>
    <w:p w14:paraId="2FAD1129" w14:textId="77777777" w:rsidR="003C4F2C" w:rsidRPr="006B60DD" w:rsidRDefault="003C4F2C" w:rsidP="003C4F2C">
      <w:pPr>
        <w:pStyle w:val="EndNoteBibliography"/>
        <w:ind w:left="720" w:hanging="720"/>
        <w:rPr>
          <w:rFonts w:ascii="Arial" w:hAnsi="Arial" w:cs="Arial"/>
          <w:sz w:val="22"/>
          <w:szCs w:val="22"/>
        </w:rPr>
      </w:pPr>
      <w:bookmarkStart w:id="3" w:name="_ENREF_2"/>
      <w:r w:rsidRPr="006B60DD">
        <w:rPr>
          <w:rFonts w:ascii="Arial" w:hAnsi="Arial" w:cs="Arial"/>
          <w:sz w:val="22"/>
          <w:szCs w:val="22"/>
        </w:rPr>
        <w:t xml:space="preserve">Bull CM &amp; Williamson I (1996). Population ecology of the Australian frog </w:t>
      </w:r>
      <w:r w:rsidRPr="006B60DD">
        <w:rPr>
          <w:rFonts w:ascii="Arial" w:hAnsi="Arial" w:cs="Arial"/>
          <w:i/>
          <w:sz w:val="22"/>
          <w:szCs w:val="22"/>
        </w:rPr>
        <w:t>Crinia signifera</w:t>
      </w:r>
      <w:r w:rsidRPr="006B60DD">
        <w:rPr>
          <w:rFonts w:ascii="Arial" w:hAnsi="Arial" w:cs="Arial"/>
          <w:sz w:val="22"/>
          <w:szCs w:val="22"/>
        </w:rPr>
        <w:t xml:space="preserve">: adults and juveniles. </w:t>
      </w:r>
      <w:r w:rsidRPr="006B60DD">
        <w:rPr>
          <w:rFonts w:ascii="Arial" w:hAnsi="Arial" w:cs="Arial"/>
          <w:i/>
          <w:sz w:val="22"/>
          <w:szCs w:val="22"/>
        </w:rPr>
        <w:t>Wildlife Research</w:t>
      </w:r>
      <w:r w:rsidRPr="006B60DD">
        <w:rPr>
          <w:rFonts w:ascii="Arial" w:hAnsi="Arial" w:cs="Arial"/>
          <w:sz w:val="22"/>
          <w:szCs w:val="22"/>
        </w:rPr>
        <w:t xml:space="preserve"> </w:t>
      </w:r>
      <w:r w:rsidRPr="006B60DD">
        <w:rPr>
          <w:rFonts w:ascii="Arial" w:hAnsi="Arial" w:cs="Arial"/>
          <w:i/>
          <w:sz w:val="22"/>
          <w:szCs w:val="22"/>
        </w:rPr>
        <w:t>23</w:t>
      </w:r>
      <w:r w:rsidRPr="006B60DD">
        <w:rPr>
          <w:rFonts w:ascii="Arial" w:hAnsi="Arial" w:cs="Arial"/>
          <w:sz w:val="22"/>
          <w:szCs w:val="22"/>
        </w:rPr>
        <w:t>,249-265.</w:t>
      </w:r>
      <w:bookmarkEnd w:id="3"/>
    </w:p>
    <w:p w14:paraId="75595845" w14:textId="1A6ADD8D" w:rsidR="003C4F2C" w:rsidRPr="006B60DD" w:rsidRDefault="003C4F2C" w:rsidP="003C4F2C">
      <w:pPr>
        <w:pStyle w:val="EndNoteBibliography"/>
        <w:ind w:left="720" w:hanging="720"/>
        <w:rPr>
          <w:rFonts w:ascii="Arial" w:hAnsi="Arial" w:cs="Arial"/>
          <w:sz w:val="22"/>
          <w:szCs w:val="22"/>
        </w:rPr>
      </w:pPr>
      <w:bookmarkStart w:id="4" w:name="_ENREF_5"/>
      <w:r w:rsidRPr="006B60DD">
        <w:rPr>
          <w:rFonts w:ascii="Arial" w:hAnsi="Arial" w:cs="Arial"/>
          <w:sz w:val="22"/>
          <w:szCs w:val="22"/>
        </w:rPr>
        <w:t xml:space="preserve">Knight A (2013a). The distribution of Sloane’s </w:t>
      </w:r>
      <w:r w:rsidR="0039788C">
        <w:rPr>
          <w:rFonts w:ascii="Arial" w:hAnsi="Arial" w:cs="Arial"/>
          <w:sz w:val="22"/>
          <w:szCs w:val="22"/>
        </w:rPr>
        <w:t>f</w:t>
      </w:r>
      <w:r w:rsidRPr="006B60DD">
        <w:rPr>
          <w:rFonts w:ascii="Arial" w:hAnsi="Arial" w:cs="Arial"/>
          <w:sz w:val="22"/>
          <w:szCs w:val="22"/>
        </w:rPr>
        <w:t xml:space="preserve">roglet, </w:t>
      </w:r>
      <w:r w:rsidRPr="006B60DD">
        <w:rPr>
          <w:rFonts w:ascii="Arial" w:hAnsi="Arial" w:cs="Arial"/>
          <w:i/>
          <w:sz w:val="22"/>
          <w:szCs w:val="22"/>
        </w:rPr>
        <w:t>Crinia sloanei</w:t>
      </w:r>
      <w:r w:rsidRPr="006B60DD">
        <w:rPr>
          <w:rFonts w:ascii="Arial" w:hAnsi="Arial" w:cs="Arial"/>
          <w:sz w:val="22"/>
          <w:szCs w:val="22"/>
        </w:rPr>
        <w:t>, in southern NSW and northern Victoria: a review of historical distribution records and results from surveys undertaken from 2010 to 2013. Institute of Land, Water and Society, Charles Sturt University Albury.</w:t>
      </w:r>
      <w:bookmarkEnd w:id="4"/>
    </w:p>
    <w:p w14:paraId="7F9C3497" w14:textId="6EE98A20" w:rsidR="003C4F2C" w:rsidRPr="006B60DD" w:rsidRDefault="003C4F2C" w:rsidP="003C4F2C">
      <w:pPr>
        <w:pStyle w:val="EndNoteBibliography"/>
        <w:ind w:left="720" w:hanging="720"/>
        <w:rPr>
          <w:rFonts w:ascii="Arial" w:hAnsi="Arial" w:cs="Arial"/>
          <w:sz w:val="22"/>
          <w:szCs w:val="22"/>
        </w:rPr>
      </w:pPr>
      <w:bookmarkStart w:id="5" w:name="_ENREF_6"/>
      <w:r w:rsidRPr="006B60DD">
        <w:rPr>
          <w:rFonts w:ascii="Arial" w:hAnsi="Arial" w:cs="Arial"/>
          <w:sz w:val="22"/>
          <w:szCs w:val="22"/>
        </w:rPr>
        <w:t xml:space="preserve">Knight A (2013b). Sloane’s Froglet, </w:t>
      </w:r>
      <w:r w:rsidRPr="006B60DD">
        <w:rPr>
          <w:rFonts w:ascii="Arial" w:hAnsi="Arial" w:cs="Arial"/>
          <w:i/>
          <w:sz w:val="22"/>
          <w:szCs w:val="22"/>
        </w:rPr>
        <w:t>Crinia sloanei</w:t>
      </w:r>
      <w:r w:rsidRPr="006B60DD">
        <w:rPr>
          <w:rFonts w:ascii="Arial" w:hAnsi="Arial" w:cs="Arial"/>
          <w:sz w:val="22"/>
          <w:szCs w:val="22"/>
        </w:rPr>
        <w:t>- Fact sheet. Albury Conservation  Company, Albury.</w:t>
      </w:r>
      <w:bookmarkEnd w:id="5"/>
    </w:p>
    <w:p w14:paraId="269A89DB" w14:textId="77777777" w:rsidR="003C4F2C" w:rsidRDefault="003C4F2C" w:rsidP="003C4F2C">
      <w:pPr>
        <w:pStyle w:val="EndNoteBibliography"/>
        <w:ind w:left="720" w:hanging="720"/>
        <w:rPr>
          <w:rFonts w:ascii="Arial" w:hAnsi="Arial" w:cs="Arial"/>
          <w:sz w:val="22"/>
          <w:szCs w:val="22"/>
        </w:rPr>
      </w:pPr>
      <w:bookmarkStart w:id="6" w:name="_ENREF_7"/>
      <w:r w:rsidRPr="006B60DD">
        <w:rPr>
          <w:rFonts w:ascii="Arial" w:hAnsi="Arial" w:cs="Arial"/>
          <w:sz w:val="22"/>
          <w:szCs w:val="22"/>
        </w:rPr>
        <w:t xml:space="preserve">Littlejohn MJ (1958). A new species of frog of the genus </w:t>
      </w:r>
      <w:r w:rsidRPr="006B60DD">
        <w:rPr>
          <w:rFonts w:ascii="Arial" w:hAnsi="Arial" w:cs="Arial"/>
          <w:i/>
          <w:sz w:val="22"/>
          <w:szCs w:val="22"/>
        </w:rPr>
        <w:t xml:space="preserve">Crinia </w:t>
      </w:r>
      <w:r w:rsidRPr="006B60DD">
        <w:rPr>
          <w:rFonts w:ascii="Arial" w:hAnsi="Arial" w:cs="Arial"/>
          <w:sz w:val="22"/>
          <w:szCs w:val="22"/>
        </w:rPr>
        <w:t xml:space="preserve">Tschudi from south-eastern Australia. </w:t>
      </w:r>
      <w:r w:rsidRPr="006B60DD">
        <w:rPr>
          <w:rFonts w:ascii="Arial" w:hAnsi="Arial" w:cs="Arial"/>
          <w:i/>
          <w:sz w:val="22"/>
          <w:szCs w:val="22"/>
        </w:rPr>
        <w:t>Proceedings of the Linnean Society of New South Wales</w:t>
      </w:r>
      <w:r w:rsidRPr="006B60DD">
        <w:rPr>
          <w:rFonts w:ascii="Arial" w:hAnsi="Arial" w:cs="Arial"/>
          <w:sz w:val="22"/>
          <w:szCs w:val="22"/>
        </w:rPr>
        <w:t xml:space="preserve"> </w:t>
      </w:r>
      <w:r w:rsidRPr="006B60DD">
        <w:rPr>
          <w:rFonts w:ascii="Arial" w:hAnsi="Arial" w:cs="Arial"/>
          <w:i/>
          <w:sz w:val="22"/>
          <w:szCs w:val="22"/>
        </w:rPr>
        <w:t>83</w:t>
      </w:r>
      <w:r w:rsidRPr="006B60DD">
        <w:rPr>
          <w:rFonts w:ascii="Arial" w:hAnsi="Arial" w:cs="Arial"/>
          <w:sz w:val="22"/>
          <w:szCs w:val="22"/>
        </w:rPr>
        <w:t>,222-226.</w:t>
      </w:r>
      <w:bookmarkEnd w:id="6"/>
    </w:p>
    <w:p w14:paraId="5D4073C6" w14:textId="77777777" w:rsidR="006B19FA" w:rsidRPr="000B6EFB" w:rsidRDefault="006B19FA" w:rsidP="006B19FA">
      <w:pPr>
        <w:pStyle w:val="EndNoteBibliography"/>
        <w:ind w:left="720" w:hanging="720"/>
        <w:rPr>
          <w:rFonts w:ascii="Arial" w:hAnsi="Arial" w:cs="Arial"/>
          <w:sz w:val="22"/>
          <w:szCs w:val="22"/>
        </w:rPr>
      </w:pPr>
      <w:r w:rsidRPr="000B6EFB">
        <w:rPr>
          <w:rFonts w:ascii="Arial" w:hAnsi="Arial" w:cs="Arial"/>
          <w:sz w:val="22"/>
          <w:szCs w:val="22"/>
        </w:rPr>
        <w:t xml:space="preserve">Mann RM, Hyne RV, Choung CB &amp; Wilson SP (2009). Amphibians and agricultural chemicals: Review of the risks in a complex environment. </w:t>
      </w:r>
      <w:r w:rsidRPr="000B6EFB">
        <w:rPr>
          <w:rFonts w:ascii="Arial" w:hAnsi="Arial" w:cs="Arial"/>
          <w:i/>
          <w:sz w:val="22"/>
          <w:szCs w:val="22"/>
        </w:rPr>
        <w:t>Environmental Pollution</w:t>
      </w:r>
      <w:r w:rsidRPr="000B6EFB">
        <w:rPr>
          <w:rFonts w:ascii="Arial" w:hAnsi="Arial" w:cs="Arial"/>
          <w:sz w:val="22"/>
          <w:szCs w:val="22"/>
        </w:rPr>
        <w:t xml:space="preserve"> </w:t>
      </w:r>
      <w:r w:rsidRPr="000B6EFB">
        <w:rPr>
          <w:rFonts w:ascii="Arial" w:hAnsi="Arial" w:cs="Arial"/>
          <w:i/>
          <w:sz w:val="22"/>
          <w:szCs w:val="22"/>
        </w:rPr>
        <w:t>157</w:t>
      </w:r>
      <w:r w:rsidRPr="000B6EFB">
        <w:rPr>
          <w:rFonts w:ascii="Arial" w:hAnsi="Arial" w:cs="Arial"/>
          <w:sz w:val="22"/>
          <w:szCs w:val="22"/>
        </w:rPr>
        <w:t>,2903-2927.</w:t>
      </w:r>
    </w:p>
    <w:p w14:paraId="11A759EC" w14:textId="77777777" w:rsidR="003C4F2C" w:rsidRPr="006B60DD" w:rsidRDefault="003C4F2C" w:rsidP="003C4F2C">
      <w:pPr>
        <w:pStyle w:val="EndNoteBibliography"/>
        <w:ind w:left="720" w:hanging="720"/>
        <w:rPr>
          <w:rFonts w:ascii="Arial" w:hAnsi="Arial" w:cs="Arial"/>
          <w:sz w:val="22"/>
          <w:szCs w:val="22"/>
        </w:rPr>
      </w:pPr>
      <w:bookmarkStart w:id="7" w:name="_ENREF_8"/>
      <w:r w:rsidRPr="006B60DD">
        <w:rPr>
          <w:rFonts w:ascii="Arial" w:hAnsi="Arial" w:cs="Arial"/>
          <w:sz w:val="22"/>
          <w:szCs w:val="22"/>
        </w:rPr>
        <w:t xml:space="preserve">NSW National Parks and Wildlife Service (2003). Threat Abatement Plan: Predation by </w:t>
      </w:r>
      <w:r w:rsidRPr="006B60DD">
        <w:rPr>
          <w:rFonts w:ascii="Arial" w:hAnsi="Arial" w:cs="Arial"/>
          <w:i/>
          <w:sz w:val="22"/>
          <w:szCs w:val="22"/>
        </w:rPr>
        <w:t xml:space="preserve">Gambusia holbrooki </w:t>
      </w:r>
      <w:r w:rsidRPr="006B60DD">
        <w:rPr>
          <w:rFonts w:ascii="Arial" w:hAnsi="Arial" w:cs="Arial"/>
          <w:sz w:val="22"/>
          <w:szCs w:val="22"/>
        </w:rPr>
        <w:t>(plague minnor). NPWS, Hurstville, NSW.</w:t>
      </w:r>
      <w:bookmarkEnd w:id="7"/>
    </w:p>
    <w:p w14:paraId="5C317186" w14:textId="77777777" w:rsidR="003C4F2C" w:rsidRPr="006B60DD" w:rsidRDefault="003C4F2C" w:rsidP="003C4F2C">
      <w:pPr>
        <w:pStyle w:val="EndNoteBibliography"/>
        <w:ind w:left="720" w:hanging="720"/>
        <w:rPr>
          <w:rFonts w:ascii="Arial" w:hAnsi="Arial" w:cs="Arial"/>
          <w:sz w:val="22"/>
          <w:szCs w:val="22"/>
        </w:rPr>
      </w:pPr>
      <w:bookmarkStart w:id="8" w:name="_ENREF_9"/>
      <w:r w:rsidRPr="006B60DD">
        <w:rPr>
          <w:rFonts w:ascii="Arial" w:hAnsi="Arial" w:cs="Arial"/>
          <w:sz w:val="22"/>
          <w:szCs w:val="22"/>
        </w:rPr>
        <w:t xml:space="preserve">Retallick RWR, McCallum H &amp; Speare R (2004). Endemic infection of the amphibian chytrid fungus in a frog community post-decline. </w:t>
      </w:r>
      <w:r w:rsidRPr="006B60DD">
        <w:rPr>
          <w:rFonts w:ascii="Arial" w:hAnsi="Arial" w:cs="Arial"/>
          <w:i/>
          <w:sz w:val="22"/>
          <w:szCs w:val="22"/>
        </w:rPr>
        <w:t>PLoS One</w:t>
      </w:r>
      <w:r w:rsidRPr="006B60DD">
        <w:rPr>
          <w:rFonts w:ascii="Arial" w:hAnsi="Arial" w:cs="Arial"/>
          <w:sz w:val="22"/>
          <w:szCs w:val="22"/>
        </w:rPr>
        <w:t xml:space="preserve"> </w:t>
      </w:r>
      <w:r w:rsidRPr="006B60DD">
        <w:rPr>
          <w:rFonts w:ascii="Arial" w:hAnsi="Arial" w:cs="Arial"/>
          <w:i/>
          <w:sz w:val="22"/>
          <w:szCs w:val="22"/>
        </w:rPr>
        <w:t>2</w:t>
      </w:r>
      <w:r w:rsidRPr="006B60DD">
        <w:rPr>
          <w:rFonts w:ascii="Arial" w:hAnsi="Arial" w:cs="Arial"/>
          <w:sz w:val="22"/>
          <w:szCs w:val="22"/>
        </w:rPr>
        <w:t>,1965-1971.</w:t>
      </w:r>
      <w:bookmarkEnd w:id="8"/>
    </w:p>
    <w:p w14:paraId="6FDD03C2" w14:textId="77777777" w:rsidR="003C4F2C" w:rsidRDefault="003C4F2C" w:rsidP="003C4F2C">
      <w:pPr>
        <w:pStyle w:val="EndNoteBibliography"/>
        <w:ind w:left="720" w:hanging="720"/>
        <w:rPr>
          <w:rFonts w:ascii="Arial" w:hAnsi="Arial" w:cs="Arial"/>
          <w:sz w:val="22"/>
          <w:szCs w:val="22"/>
        </w:rPr>
      </w:pPr>
      <w:bookmarkStart w:id="9" w:name="_ENREF_10"/>
      <w:r w:rsidRPr="006B60DD">
        <w:rPr>
          <w:rFonts w:ascii="Arial" w:hAnsi="Arial" w:cs="Arial"/>
          <w:sz w:val="22"/>
          <w:szCs w:val="22"/>
        </w:rPr>
        <w:t xml:space="preserve">Riley K, Berry OF &amp; Roberts JD (2013). Do global models predicting environmental suitability for the amphibian fungus, </w:t>
      </w:r>
      <w:r w:rsidRPr="006B60DD">
        <w:rPr>
          <w:rFonts w:ascii="Arial" w:hAnsi="Arial" w:cs="Arial"/>
          <w:i/>
          <w:sz w:val="22"/>
          <w:szCs w:val="22"/>
        </w:rPr>
        <w:t>Batrachochytrium dendrobatidis</w:t>
      </w:r>
      <w:r w:rsidRPr="006B60DD">
        <w:rPr>
          <w:rFonts w:ascii="Arial" w:hAnsi="Arial" w:cs="Arial"/>
          <w:sz w:val="22"/>
          <w:szCs w:val="22"/>
        </w:rPr>
        <w:t xml:space="preserve">, have local value to conservation managers? </w:t>
      </w:r>
      <w:r w:rsidRPr="006B60DD">
        <w:rPr>
          <w:rFonts w:ascii="Arial" w:hAnsi="Arial" w:cs="Arial"/>
          <w:i/>
          <w:sz w:val="22"/>
          <w:szCs w:val="22"/>
        </w:rPr>
        <w:t>Journal of Applied Ecology</w:t>
      </w:r>
      <w:r w:rsidRPr="006B60DD">
        <w:rPr>
          <w:rFonts w:ascii="Arial" w:hAnsi="Arial" w:cs="Arial"/>
          <w:sz w:val="22"/>
          <w:szCs w:val="22"/>
        </w:rPr>
        <w:t xml:space="preserve"> </w:t>
      </w:r>
      <w:r w:rsidRPr="006B60DD">
        <w:rPr>
          <w:rFonts w:ascii="Arial" w:hAnsi="Arial" w:cs="Arial"/>
          <w:i/>
          <w:sz w:val="22"/>
          <w:szCs w:val="22"/>
        </w:rPr>
        <w:t>50</w:t>
      </w:r>
      <w:r w:rsidRPr="006B60DD">
        <w:rPr>
          <w:rFonts w:ascii="Arial" w:hAnsi="Arial" w:cs="Arial"/>
          <w:sz w:val="22"/>
          <w:szCs w:val="22"/>
        </w:rPr>
        <w:t>,713-720.</w:t>
      </w:r>
      <w:bookmarkEnd w:id="9"/>
    </w:p>
    <w:p w14:paraId="64655DDB" w14:textId="7FBCF7C8" w:rsidR="00432E3E" w:rsidRPr="00432E3E" w:rsidRDefault="00432E3E" w:rsidP="00432E3E">
      <w:pPr>
        <w:pStyle w:val="EndNoteBibliography"/>
        <w:ind w:left="720" w:hanging="720"/>
        <w:rPr>
          <w:rFonts w:ascii="Arial" w:hAnsi="Arial" w:cs="Arial"/>
          <w:sz w:val="22"/>
          <w:szCs w:val="22"/>
        </w:rPr>
      </w:pPr>
      <w:r w:rsidRPr="00432E3E">
        <w:rPr>
          <w:rFonts w:ascii="Arial" w:hAnsi="Arial" w:cs="Arial"/>
          <w:sz w:val="22"/>
          <w:szCs w:val="22"/>
        </w:rPr>
        <w:t>Spark P (2015). Survey of eight wildlife atlas locations for Sloane’s froglet -</w:t>
      </w:r>
      <w:r w:rsidRPr="00432E3E">
        <w:rPr>
          <w:rFonts w:ascii="Arial" w:hAnsi="Arial" w:cs="Arial"/>
          <w:i/>
          <w:sz w:val="22"/>
          <w:szCs w:val="22"/>
        </w:rPr>
        <w:t xml:space="preserve">Crinia sloanei </w:t>
      </w:r>
      <w:r w:rsidRPr="00432E3E">
        <w:rPr>
          <w:rFonts w:ascii="Arial" w:hAnsi="Arial" w:cs="Arial"/>
          <w:sz w:val="22"/>
          <w:szCs w:val="22"/>
        </w:rPr>
        <w:t>between Dubbo and Mungindi as per OEH contract PO4500585307. Office of Environment and Heritage (NSW)</w:t>
      </w:r>
      <w:r>
        <w:rPr>
          <w:rFonts w:ascii="Arial" w:hAnsi="Arial" w:cs="Arial"/>
          <w:sz w:val="22"/>
          <w:szCs w:val="22"/>
        </w:rPr>
        <w:t>.</w:t>
      </w:r>
    </w:p>
    <w:p w14:paraId="5001ABC2" w14:textId="77777777" w:rsidR="00432E3E" w:rsidRPr="006B60DD" w:rsidRDefault="00432E3E" w:rsidP="003C4F2C">
      <w:pPr>
        <w:pStyle w:val="EndNoteBibliography"/>
        <w:ind w:left="720" w:hanging="720"/>
        <w:rPr>
          <w:rFonts w:ascii="Arial" w:hAnsi="Arial" w:cs="Arial"/>
          <w:sz w:val="22"/>
          <w:szCs w:val="22"/>
        </w:rPr>
      </w:pPr>
    </w:p>
    <w:p w14:paraId="7383B945" w14:textId="66EC80DA" w:rsidR="003C4F2C" w:rsidRDefault="003C4F2C" w:rsidP="00BA464F">
      <w:pPr>
        <w:spacing w:after="240"/>
        <w:rPr>
          <w:rFonts w:ascii="Arial" w:hAnsi="Arial" w:cs="Arial"/>
          <w:sz w:val="22"/>
          <w:szCs w:val="22"/>
        </w:rPr>
      </w:pPr>
      <w:r w:rsidRPr="006B60DD">
        <w:rPr>
          <w:rFonts w:ascii="Arial" w:hAnsi="Arial" w:cs="Arial"/>
          <w:sz w:val="22"/>
          <w:szCs w:val="22"/>
        </w:rPr>
        <w:fldChar w:fldCharType="end"/>
      </w:r>
    </w:p>
    <w:p w14:paraId="1F678381" w14:textId="77777777" w:rsidR="003C4F2C" w:rsidRPr="00CD4E9C" w:rsidRDefault="003C4F2C" w:rsidP="003C4F2C">
      <w:pPr>
        <w:pStyle w:val="Default"/>
        <w:rPr>
          <w:rFonts w:ascii="Arial" w:hAnsi="Arial" w:cs="Arial"/>
          <w:sz w:val="22"/>
          <w:szCs w:val="22"/>
        </w:rPr>
      </w:pPr>
      <w:r w:rsidRPr="00CD4E9C">
        <w:rPr>
          <w:rFonts w:ascii="Arial" w:hAnsi="Arial" w:cs="Arial"/>
          <w:b/>
          <w:bCs/>
          <w:sz w:val="22"/>
          <w:szCs w:val="22"/>
          <w:u w:val="single"/>
        </w:rPr>
        <w:t>Other sources cited in the advice</w:t>
      </w:r>
    </w:p>
    <w:p w14:paraId="612CB404" w14:textId="77777777" w:rsidR="003C4F2C" w:rsidRPr="00CD4E9C" w:rsidRDefault="003C4F2C" w:rsidP="003C4F2C">
      <w:pPr>
        <w:pStyle w:val="Normal12ptCharCharCharCharCharChar"/>
        <w:spacing w:after="0"/>
        <w:rPr>
          <w:rFonts w:ascii="Arial" w:hAnsi="Arial" w:cs="Arial"/>
          <w:b/>
          <w:sz w:val="22"/>
          <w:szCs w:val="22"/>
          <w:u w:val="single"/>
        </w:rPr>
      </w:pPr>
    </w:p>
    <w:p w14:paraId="0B02FA96" w14:textId="77777777" w:rsidR="003C4F2C" w:rsidRPr="00CD4E9C" w:rsidRDefault="003C4F2C" w:rsidP="003C4F2C">
      <w:pPr>
        <w:pStyle w:val="Normal12ptCharCharCharCharCharChar"/>
        <w:spacing w:after="0"/>
        <w:ind w:left="720" w:hanging="720"/>
        <w:rPr>
          <w:rFonts w:ascii="Arial" w:hAnsi="Arial" w:cs="Arial"/>
          <w:sz w:val="22"/>
          <w:szCs w:val="22"/>
        </w:rPr>
      </w:pPr>
      <w:r w:rsidRPr="00CD4E9C">
        <w:rPr>
          <w:rFonts w:ascii="Arial" w:hAnsi="Arial" w:cs="Arial"/>
          <w:sz w:val="22"/>
          <w:szCs w:val="22"/>
        </w:rPr>
        <w:t xml:space="preserve">Atlas of Living Australia (2016) </w:t>
      </w:r>
      <w:hyperlink r:id="rId15" w:history="1">
        <w:r w:rsidRPr="00CD4E9C">
          <w:rPr>
            <w:rStyle w:val="Hyperlink"/>
            <w:rFonts w:ascii="Arial" w:hAnsi="Arial" w:cs="Arial"/>
            <w:sz w:val="22"/>
            <w:szCs w:val="22"/>
          </w:rPr>
          <w:t>http://spatial.ala.org.au/?q=lsid%3Aurn%3Alsid%3Abiodiversity.org.au%3Aafd.taxon%3A586367df-b602-44e4-b462-f0c3d0e75a48#</w:t>
        </w:r>
      </w:hyperlink>
    </w:p>
    <w:p w14:paraId="0C540D02" w14:textId="77777777" w:rsidR="003C4F2C" w:rsidRPr="00CD4E9C" w:rsidRDefault="003C4F2C" w:rsidP="003C4F2C">
      <w:pPr>
        <w:pStyle w:val="Normal12ptCharCharCharCharCharChar"/>
        <w:spacing w:after="0"/>
        <w:ind w:left="720" w:hanging="720"/>
        <w:rPr>
          <w:rFonts w:ascii="Arial" w:hAnsi="Arial" w:cs="Arial"/>
          <w:sz w:val="22"/>
          <w:szCs w:val="22"/>
        </w:rPr>
      </w:pPr>
    </w:p>
    <w:p w14:paraId="2AAB74F7" w14:textId="4F85BDB2" w:rsidR="00735831" w:rsidRDefault="00735831" w:rsidP="00735831">
      <w:pPr>
        <w:pStyle w:val="CAreference"/>
        <w:spacing w:line="240" w:lineRule="auto"/>
        <w:ind w:left="709" w:hanging="709"/>
      </w:pPr>
      <w:r w:rsidRPr="00365ECF">
        <w:t xml:space="preserve">Department of the Environment and Energy (2016). Threat abatement plan for infection of amphibians with chytrid fungus resulting in chytridiomycosis, Commonwealth of Australia 2016. Available from: </w:t>
      </w:r>
      <w:hyperlink r:id="rId16" w:history="1">
        <w:r w:rsidR="003C2AAC" w:rsidRPr="00FB529B">
          <w:rPr>
            <w:rStyle w:val="Hyperlink"/>
          </w:rPr>
          <w:t>http://www.environment.gov.au/biodiversity/threatened/publications/tap/infection-amphibians-chytrid-fungus-resulting-chytridiomycosis-2016</w:t>
        </w:r>
      </w:hyperlink>
    </w:p>
    <w:p w14:paraId="5E8C0AC2" w14:textId="77777777" w:rsidR="003C2AAC" w:rsidRPr="00365ECF" w:rsidRDefault="003C2AAC" w:rsidP="00735831">
      <w:pPr>
        <w:pStyle w:val="CAreference"/>
        <w:spacing w:line="240" w:lineRule="auto"/>
        <w:ind w:left="709" w:hanging="709"/>
      </w:pPr>
    </w:p>
    <w:p w14:paraId="0F83C844" w14:textId="5CBD7F47" w:rsidR="003C4F2C" w:rsidRPr="00CD4E9C" w:rsidRDefault="003C2AAC" w:rsidP="003C4F2C">
      <w:pPr>
        <w:pStyle w:val="Normal12ptCharCharCharCharCharChar"/>
        <w:spacing w:after="0"/>
        <w:ind w:left="720" w:hanging="720"/>
        <w:rPr>
          <w:rFonts w:ascii="Arial" w:hAnsi="Arial" w:cs="Arial"/>
          <w:sz w:val="22"/>
          <w:szCs w:val="22"/>
          <w:u w:val="single"/>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3C2AAC">
        <w:rPr>
          <w:rFonts w:ascii="Arial" w:hAnsi="Arial" w:cs="Arial"/>
          <w:i/>
          <w:sz w:val="22"/>
          <w:szCs w:val="22"/>
        </w:rPr>
        <w:t>Crinia sloanei</w:t>
      </w:r>
      <w:r>
        <w:rPr>
          <w:rFonts w:ascii="Arial" w:hAnsi="Arial" w:cs="Arial"/>
          <w:sz w:val="22"/>
          <w:szCs w:val="22"/>
        </w:rPr>
        <w:t>. Unpublished report, Australian Government Department of the Environment, Canberra.</w:t>
      </w:r>
    </w:p>
    <w:p w14:paraId="4DA69791" w14:textId="0A1B2AF9" w:rsidR="002E2320" w:rsidRDefault="002E2320">
      <w:pPr>
        <w:rPr>
          <w:rFonts w:ascii="Arial" w:hAnsi="Arial" w:cs="Arial"/>
          <w:sz w:val="22"/>
          <w:szCs w:val="22"/>
        </w:rPr>
      </w:pPr>
      <w:r>
        <w:rPr>
          <w:rFonts w:ascii="Arial" w:hAnsi="Arial" w:cs="Arial"/>
          <w:sz w:val="22"/>
          <w:szCs w:val="22"/>
        </w:rPr>
        <w:br w:type="page"/>
      </w:r>
    </w:p>
    <w:p w14:paraId="0B117EBB" w14:textId="77777777" w:rsidR="003C4F2C" w:rsidRPr="00DB6870" w:rsidRDefault="003C4F2C" w:rsidP="003C4F2C">
      <w:pPr>
        <w:pStyle w:val="Normal12ptCharCharCharCharCharChar"/>
        <w:spacing w:after="0"/>
        <w:rPr>
          <w:rFonts w:ascii="Arial" w:hAnsi="Arial" w:cs="Arial"/>
          <w:b/>
          <w:sz w:val="22"/>
          <w:szCs w:val="22"/>
          <w:u w:val="single"/>
        </w:rPr>
      </w:pPr>
    </w:p>
    <w:p w14:paraId="1F2B8752" w14:textId="7FC6D660" w:rsidR="003C4F2C" w:rsidRPr="00DB6870" w:rsidRDefault="003C4F2C" w:rsidP="002E2320">
      <w:pPr>
        <w:rPr>
          <w:rFonts w:ascii="Arial" w:hAnsi="Arial" w:cs="Arial"/>
          <w:b/>
          <w:sz w:val="22"/>
          <w:szCs w:val="22"/>
          <w:u w:val="single"/>
        </w:rPr>
      </w:pPr>
      <w:r w:rsidRPr="00DB6870">
        <w:rPr>
          <w:rFonts w:ascii="Arial" w:hAnsi="Arial" w:cs="Arial"/>
          <w:b/>
          <w:sz w:val="22"/>
          <w:szCs w:val="22"/>
          <w:u w:val="single"/>
        </w:rPr>
        <w:t xml:space="preserve">Consultation questions </w:t>
      </w:r>
    </w:p>
    <w:p w14:paraId="63F32257" w14:textId="77777777" w:rsidR="003C4F2C" w:rsidRPr="00DB6870" w:rsidRDefault="003C4F2C" w:rsidP="003C4F2C">
      <w:pPr>
        <w:pStyle w:val="Normal12ptCharCharCharCharCharChar"/>
        <w:spacing w:after="0"/>
        <w:rPr>
          <w:rFonts w:ascii="Arial" w:hAnsi="Arial" w:cs="Arial"/>
          <w:b/>
          <w:bCs/>
          <w:sz w:val="22"/>
          <w:szCs w:val="22"/>
          <w:u w:val="single"/>
        </w:rPr>
      </w:pPr>
    </w:p>
    <w:p w14:paraId="01793D60" w14:textId="77777777" w:rsidR="003C4F2C" w:rsidRPr="00DB6870" w:rsidRDefault="003C4F2C" w:rsidP="003C4F2C">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0" w:name="top"/>
      <w:r w:rsidRPr="00DB6870">
        <w:rPr>
          <w:rFonts w:ascii="Arial" w:hAnsi="Arial" w:cs="Arial"/>
          <w:bCs/>
          <w:sz w:val="22"/>
          <w:szCs w:val="22"/>
        </w:rPr>
        <w:t xml:space="preserve">Australian </w:t>
      </w:r>
      <w:bookmarkEnd w:id="10"/>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23343038" w14:textId="77777777" w:rsidR="003C4F2C" w:rsidRPr="00DB6870" w:rsidRDefault="003C4F2C" w:rsidP="003C4F2C">
      <w:pPr>
        <w:pStyle w:val="ListNumber"/>
        <w:numPr>
          <w:ilvl w:val="0"/>
          <w:numId w:val="0"/>
        </w:numPr>
        <w:ind w:left="360"/>
        <w:rPr>
          <w:rFonts w:ascii="Arial" w:hAnsi="Arial" w:cs="Arial"/>
          <w:sz w:val="22"/>
          <w:szCs w:val="22"/>
        </w:rPr>
      </w:pPr>
    </w:p>
    <w:p w14:paraId="242A8B7F"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0F363A21" w14:textId="77777777" w:rsidR="003C4F2C" w:rsidRPr="00DB6870" w:rsidRDefault="003C4F2C" w:rsidP="003C4F2C">
      <w:pPr>
        <w:pStyle w:val="ListNumber"/>
        <w:numPr>
          <w:ilvl w:val="0"/>
          <w:numId w:val="0"/>
        </w:numPr>
        <w:ind w:left="360"/>
        <w:rPr>
          <w:rFonts w:ascii="Arial" w:hAnsi="Arial" w:cs="Arial"/>
          <w:sz w:val="22"/>
          <w:szCs w:val="22"/>
        </w:rPr>
      </w:pPr>
    </w:p>
    <w:p w14:paraId="2E60BB8D"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5007CADA" w14:textId="77777777" w:rsidR="003C4F2C" w:rsidRPr="00DB6870" w:rsidRDefault="003C4F2C" w:rsidP="003C4F2C">
      <w:pPr>
        <w:pStyle w:val="ListNumber"/>
        <w:numPr>
          <w:ilvl w:val="0"/>
          <w:numId w:val="0"/>
        </w:numPr>
        <w:ind w:left="360"/>
        <w:rPr>
          <w:rFonts w:ascii="Arial" w:hAnsi="Arial" w:cs="Arial"/>
          <w:sz w:val="22"/>
          <w:szCs w:val="22"/>
        </w:rPr>
      </w:pPr>
    </w:p>
    <w:p w14:paraId="55FDFF59"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0C39DBF1" w14:textId="77777777" w:rsidR="003C4F2C" w:rsidRPr="00DB6870" w:rsidRDefault="003C4F2C" w:rsidP="003C4F2C">
      <w:pPr>
        <w:pStyle w:val="ListNumber"/>
        <w:numPr>
          <w:ilvl w:val="0"/>
          <w:numId w:val="0"/>
        </w:numPr>
        <w:ind w:left="360"/>
        <w:rPr>
          <w:rFonts w:ascii="Arial" w:hAnsi="Arial" w:cs="Arial"/>
          <w:sz w:val="22"/>
          <w:szCs w:val="22"/>
        </w:rPr>
      </w:pPr>
    </w:p>
    <w:p w14:paraId="22B76187"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70253BA0" w14:textId="77777777" w:rsidR="003C4F2C" w:rsidRPr="00DB6870" w:rsidRDefault="003C4F2C" w:rsidP="003C4F2C">
      <w:pPr>
        <w:pStyle w:val="ListParagraph"/>
        <w:rPr>
          <w:rFonts w:ascii="Arial" w:hAnsi="Arial" w:cs="Arial"/>
          <w:sz w:val="22"/>
          <w:szCs w:val="22"/>
        </w:rPr>
      </w:pPr>
      <w:r w:rsidRPr="00DB6870">
        <w:rPr>
          <w:rFonts w:ascii="Arial" w:hAnsi="Arial" w:cs="Arial"/>
          <w:sz w:val="22"/>
          <w:szCs w:val="22"/>
        </w:rPr>
        <w:t>Lower bound (estimated minimum):</w:t>
      </w:r>
    </w:p>
    <w:p w14:paraId="5F6D632E" w14:textId="77777777" w:rsidR="003C4F2C" w:rsidRPr="00DB6870" w:rsidRDefault="003C4F2C" w:rsidP="003C4F2C">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0282D7DF" w14:textId="77777777" w:rsidR="003C4F2C" w:rsidRPr="00DB6870" w:rsidRDefault="003C4F2C" w:rsidP="003C4F2C">
      <w:pPr>
        <w:pStyle w:val="ListParagraph"/>
        <w:ind w:left="360" w:firstLine="360"/>
        <w:rPr>
          <w:rFonts w:ascii="Arial" w:hAnsi="Arial" w:cs="Arial"/>
          <w:sz w:val="22"/>
          <w:szCs w:val="22"/>
        </w:rPr>
      </w:pPr>
      <w:r w:rsidRPr="00DB6870">
        <w:rPr>
          <w:rFonts w:ascii="Arial" w:hAnsi="Arial" w:cs="Arial"/>
          <w:sz w:val="22"/>
          <w:szCs w:val="22"/>
        </w:rPr>
        <w:t>Best Estimate:</w:t>
      </w:r>
    </w:p>
    <w:p w14:paraId="70A038A9" w14:textId="77777777" w:rsidR="003C4F2C" w:rsidRPr="00DB6870" w:rsidRDefault="003C4F2C" w:rsidP="003C4F2C">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4DAAA382" w14:textId="77777777" w:rsidR="003C4F2C" w:rsidRPr="00DB6870" w:rsidRDefault="003C4F2C" w:rsidP="003C4F2C">
      <w:pPr>
        <w:pStyle w:val="ListNumber"/>
        <w:numPr>
          <w:ilvl w:val="0"/>
          <w:numId w:val="0"/>
        </w:numPr>
        <w:rPr>
          <w:rFonts w:ascii="Arial" w:hAnsi="Arial" w:cs="Arial"/>
          <w:sz w:val="22"/>
          <w:szCs w:val="22"/>
        </w:rPr>
      </w:pPr>
    </w:p>
    <w:p w14:paraId="264F833A"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536A091B" w14:textId="77777777" w:rsidR="003C4F2C" w:rsidRPr="00DB6870" w:rsidRDefault="003C4F2C" w:rsidP="003C4F2C">
      <w:pPr>
        <w:pStyle w:val="ListNumber"/>
        <w:numPr>
          <w:ilvl w:val="0"/>
          <w:numId w:val="0"/>
        </w:numPr>
        <w:ind w:left="360"/>
        <w:rPr>
          <w:rFonts w:ascii="Arial" w:hAnsi="Arial" w:cs="Arial"/>
          <w:sz w:val="22"/>
          <w:szCs w:val="22"/>
        </w:rPr>
      </w:pPr>
    </w:p>
    <w:p w14:paraId="25EC4420" w14:textId="77777777" w:rsidR="003C4F2C" w:rsidRPr="00DB6870" w:rsidRDefault="003C4F2C" w:rsidP="003C4F2C">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73FE4801" w14:textId="77777777" w:rsidR="003C4F2C" w:rsidRPr="00DB6870" w:rsidRDefault="003C4F2C" w:rsidP="003C4F2C">
      <w:pPr>
        <w:pStyle w:val="ListNumber"/>
        <w:numPr>
          <w:ilvl w:val="0"/>
          <w:numId w:val="0"/>
        </w:numPr>
        <w:spacing w:before="240"/>
        <w:ind w:left="360"/>
        <w:rPr>
          <w:rFonts w:ascii="Arial" w:hAnsi="Arial" w:cs="Arial"/>
          <w:sz w:val="22"/>
          <w:szCs w:val="22"/>
        </w:rPr>
      </w:pPr>
    </w:p>
    <w:p w14:paraId="7D1D3A08" w14:textId="77777777" w:rsidR="003C4F2C" w:rsidRPr="00DB6870" w:rsidRDefault="003C4F2C" w:rsidP="003C4F2C">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654845DB" w14:textId="77777777" w:rsidR="003C4F2C" w:rsidRPr="00DB6870" w:rsidRDefault="003C4F2C" w:rsidP="003C4F2C">
      <w:pPr>
        <w:pStyle w:val="ListNumber"/>
        <w:numPr>
          <w:ilvl w:val="0"/>
          <w:numId w:val="0"/>
        </w:numPr>
        <w:ind w:left="360"/>
        <w:rPr>
          <w:rFonts w:ascii="Arial" w:hAnsi="Arial" w:cs="Arial"/>
          <w:sz w:val="22"/>
          <w:szCs w:val="22"/>
        </w:rPr>
      </w:pPr>
    </w:p>
    <w:p w14:paraId="20ACD3A1"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213F7EA3" w14:textId="77777777" w:rsidR="003C4F2C" w:rsidRPr="00DB6870" w:rsidRDefault="003C4F2C" w:rsidP="003C4F2C">
      <w:pPr>
        <w:pStyle w:val="ListNumber"/>
        <w:numPr>
          <w:ilvl w:val="0"/>
          <w:numId w:val="0"/>
        </w:numPr>
        <w:ind w:left="360"/>
        <w:rPr>
          <w:rFonts w:ascii="Arial" w:hAnsi="Arial" w:cs="Arial"/>
          <w:sz w:val="22"/>
          <w:szCs w:val="22"/>
        </w:rPr>
      </w:pPr>
    </w:p>
    <w:p w14:paraId="1BEA0111"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7B37B872" w14:textId="77777777" w:rsidR="003C4F2C" w:rsidRPr="00DB6870" w:rsidRDefault="003C4F2C" w:rsidP="003C4F2C">
      <w:pPr>
        <w:ind w:left="360"/>
        <w:rPr>
          <w:rFonts w:ascii="Arial" w:hAnsi="Arial" w:cs="Arial"/>
          <w:sz w:val="22"/>
          <w:szCs w:val="22"/>
        </w:rPr>
      </w:pPr>
    </w:p>
    <w:p w14:paraId="23ABF45D" w14:textId="77777777" w:rsidR="003C4F2C" w:rsidRPr="00DB6870" w:rsidRDefault="003C4F2C" w:rsidP="003C4F2C">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16CA4C82" w14:textId="77777777" w:rsidR="003C4F2C" w:rsidRPr="00DB6870" w:rsidRDefault="003C4F2C" w:rsidP="003C4F2C">
      <w:pPr>
        <w:ind w:left="360"/>
        <w:rPr>
          <w:rFonts w:ascii="Arial" w:hAnsi="Arial" w:cs="Arial"/>
          <w:sz w:val="22"/>
          <w:szCs w:val="22"/>
        </w:rPr>
      </w:pPr>
    </w:p>
    <w:p w14:paraId="69E5DDF5" w14:textId="77777777" w:rsidR="003C4F2C" w:rsidRPr="00DB6870" w:rsidRDefault="003C4F2C" w:rsidP="003C4F2C">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3280EBD4" w14:textId="77777777" w:rsidR="003C4F2C" w:rsidRPr="00DB6870" w:rsidRDefault="003C4F2C" w:rsidP="003C4F2C">
      <w:pPr>
        <w:pStyle w:val="ListNumber"/>
        <w:numPr>
          <w:ilvl w:val="0"/>
          <w:numId w:val="0"/>
        </w:numPr>
        <w:ind w:left="360"/>
        <w:rPr>
          <w:rFonts w:ascii="Arial" w:hAnsi="Arial" w:cs="Arial"/>
          <w:sz w:val="22"/>
          <w:szCs w:val="22"/>
        </w:rPr>
      </w:pPr>
    </w:p>
    <w:p w14:paraId="16E3E61B"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3FFF553A" w14:textId="77777777" w:rsidR="003C4F2C" w:rsidRPr="00DB6870" w:rsidRDefault="003C4F2C" w:rsidP="003C4F2C">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41756D7C" w14:textId="77777777" w:rsidR="003C4F2C" w:rsidRDefault="003C4F2C" w:rsidP="003C4F2C">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4826FE13" w14:textId="14B66896" w:rsidR="002E2320" w:rsidRPr="00DB6870" w:rsidRDefault="002E2320" w:rsidP="003C4F2C">
      <w:pPr>
        <w:pStyle w:val="ListBullet"/>
        <w:tabs>
          <w:tab w:val="clear" w:pos="786"/>
          <w:tab w:val="num" w:pos="360"/>
        </w:tabs>
        <w:ind w:left="720"/>
        <w:rPr>
          <w:rFonts w:ascii="Arial" w:hAnsi="Arial" w:cs="Arial"/>
          <w:sz w:val="22"/>
          <w:szCs w:val="22"/>
        </w:rPr>
      </w:pPr>
      <w:r>
        <w:rPr>
          <w:rFonts w:ascii="Arial" w:hAnsi="Arial" w:cs="Arial"/>
          <w:sz w:val="22"/>
          <w:szCs w:val="22"/>
        </w:rPr>
        <w:t xml:space="preserve">Would the development and implementation of a translocation strategy be of benefit? </w:t>
      </w:r>
    </w:p>
    <w:p w14:paraId="50F5F89A" w14:textId="77777777" w:rsidR="003C4F2C" w:rsidRPr="00DB6870" w:rsidRDefault="003C4F2C" w:rsidP="003C4F2C">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074EFB86" w14:textId="77777777" w:rsidR="003C4F2C" w:rsidRPr="00DB6870" w:rsidRDefault="003C4F2C" w:rsidP="003C4F2C">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7C13F368" w14:textId="77777777" w:rsidR="003C4F2C" w:rsidRPr="00DB6870" w:rsidRDefault="003C4F2C" w:rsidP="003C4F2C">
      <w:pPr>
        <w:pStyle w:val="ListNumber"/>
        <w:numPr>
          <w:ilvl w:val="0"/>
          <w:numId w:val="0"/>
        </w:numPr>
        <w:spacing w:before="240" w:after="240"/>
        <w:ind w:left="360"/>
        <w:rPr>
          <w:rFonts w:ascii="Arial" w:hAnsi="Arial" w:cs="Arial"/>
          <w:sz w:val="22"/>
          <w:szCs w:val="22"/>
        </w:rPr>
      </w:pPr>
    </w:p>
    <w:p w14:paraId="4CB8A53E" w14:textId="5D4A753F" w:rsidR="005A7196" w:rsidRPr="00432E3E" w:rsidRDefault="003C4F2C" w:rsidP="004975CE">
      <w:pPr>
        <w:pStyle w:val="ListNumber"/>
        <w:spacing w:after="240"/>
        <w:rPr>
          <w:rFonts w:ascii="Arial" w:hAnsi="Arial" w:cs="Arial"/>
          <w:sz w:val="22"/>
          <w:szCs w:val="22"/>
        </w:rPr>
      </w:pPr>
      <w:r w:rsidRPr="00432E3E">
        <w:rPr>
          <w:rFonts w:ascii="Arial" w:hAnsi="Arial" w:cs="Arial"/>
          <w:sz w:val="22"/>
          <w:szCs w:val="22"/>
        </w:rPr>
        <w:t>Can you advise as to whether this species is of cultural significance to Indigenous Australians?</w:t>
      </w:r>
      <w:r w:rsidR="00AE6DAD" w:rsidRPr="00432E3E">
        <w:rPr>
          <w:rFonts w:ascii="Arial" w:hAnsi="Arial" w:cs="Arial"/>
          <w:sz w:val="22"/>
          <w:szCs w:val="22"/>
        </w:rPr>
        <w:fldChar w:fldCharType="begin"/>
      </w:r>
      <w:r w:rsidR="00AE6DAD" w:rsidRPr="00432E3E">
        <w:rPr>
          <w:rFonts w:ascii="Arial" w:hAnsi="Arial" w:cs="Arial"/>
          <w:sz w:val="22"/>
          <w:szCs w:val="22"/>
        </w:rPr>
        <w:instrText xml:space="preserve"> ADDIN </w:instrText>
      </w:r>
      <w:r w:rsidR="00AE6DAD" w:rsidRPr="00432E3E">
        <w:rPr>
          <w:rFonts w:ascii="Arial" w:hAnsi="Arial" w:cs="Arial"/>
          <w:sz w:val="22"/>
          <w:szCs w:val="22"/>
        </w:rPr>
        <w:fldChar w:fldCharType="end"/>
      </w:r>
    </w:p>
    <w:sectPr w:rsidR="005A7196" w:rsidRPr="00432E3E"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28194" w14:textId="77777777" w:rsidR="004975CE" w:rsidRDefault="004975CE">
      <w:r>
        <w:separator/>
      </w:r>
    </w:p>
  </w:endnote>
  <w:endnote w:type="continuationSeparator" w:id="0">
    <w:p w14:paraId="71DEE535" w14:textId="77777777" w:rsidR="004975CE" w:rsidRDefault="00497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88622" w14:textId="77777777" w:rsidR="004975CE" w:rsidRDefault="004975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6EAB5C" w14:textId="77777777" w:rsidR="004975CE" w:rsidRDefault="004975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2210" w14:textId="77777777" w:rsidR="004975CE" w:rsidRDefault="004975CE" w:rsidP="00F33606">
    <w:pPr>
      <w:jc w:val="center"/>
      <w:rPr>
        <w:rStyle w:val="Heading1Char"/>
        <w:rFonts w:ascii="Arial" w:hAnsi="Arial" w:cs="Arial"/>
        <w:i/>
        <w:sz w:val="18"/>
        <w:szCs w:val="18"/>
        <w:u w:val="none"/>
      </w:rPr>
    </w:pPr>
  </w:p>
  <w:p w14:paraId="0F4A69C7" w14:textId="77777777" w:rsidR="004975CE" w:rsidRPr="00156EE2" w:rsidRDefault="004975CE" w:rsidP="00F33606">
    <w:pPr>
      <w:jc w:val="center"/>
      <w:rPr>
        <w:rStyle w:val="Heading1Char"/>
        <w:rFonts w:ascii="Arial" w:hAnsi="Arial" w:cs="Arial"/>
        <w:sz w:val="18"/>
        <w:szCs w:val="18"/>
        <w:u w:val="none"/>
      </w:rPr>
    </w:pPr>
    <w:r>
      <w:rPr>
        <w:rFonts w:ascii="Arial" w:hAnsi="Arial" w:cs="Arial"/>
        <w:i/>
        <w:sz w:val="18"/>
        <w:szCs w:val="18"/>
      </w:rPr>
      <w:t xml:space="preserve">Crinia sloanei </w:t>
    </w:r>
    <w:r w:rsidRPr="00156EE2">
      <w:rPr>
        <w:rFonts w:ascii="Arial" w:hAnsi="Arial" w:cs="Arial"/>
        <w:sz w:val="18"/>
        <w:szCs w:val="18"/>
      </w:rPr>
      <w:t>(</w:t>
    </w:r>
    <w:r>
      <w:rPr>
        <w:rFonts w:ascii="Arial" w:hAnsi="Arial" w:cs="Arial"/>
        <w:sz w:val="18"/>
        <w:szCs w:val="18"/>
      </w:rPr>
      <w:t>Sloane’s froglet</w:t>
    </w:r>
    <w:r w:rsidRPr="00156EE2">
      <w:rPr>
        <w:rFonts w:ascii="Arial" w:hAnsi="Arial" w:cs="Arial"/>
        <w:sz w:val="18"/>
        <w:szCs w:val="18"/>
      </w:rPr>
      <w:t xml:space="preserve">) </w:t>
    </w:r>
    <w:r w:rsidRPr="00156EE2">
      <w:rPr>
        <w:rStyle w:val="Heading1Char"/>
        <w:rFonts w:ascii="Arial" w:hAnsi="Arial" w:cs="Arial"/>
        <w:sz w:val="18"/>
        <w:szCs w:val="18"/>
        <w:u w:val="none"/>
      </w:rPr>
      <w:t>consultation</w:t>
    </w:r>
  </w:p>
  <w:p w14:paraId="34C89FFB" w14:textId="77777777" w:rsidR="004975CE" w:rsidRPr="00F33606" w:rsidRDefault="004975CE"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37596D">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37596D">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3D764" w14:textId="77777777" w:rsidR="004975CE" w:rsidRDefault="004975CE" w:rsidP="00AE49C1">
    <w:pPr>
      <w:jc w:val="center"/>
      <w:rPr>
        <w:rStyle w:val="Heading1Char"/>
        <w:rFonts w:ascii="Arial" w:hAnsi="Arial" w:cs="Arial"/>
        <w:i/>
        <w:sz w:val="18"/>
        <w:szCs w:val="18"/>
        <w:u w:val="none"/>
      </w:rPr>
    </w:pPr>
  </w:p>
  <w:p w14:paraId="75EB16DA" w14:textId="77777777" w:rsidR="004975CE" w:rsidRPr="00156EE2" w:rsidRDefault="004975CE" w:rsidP="00AE49C1">
    <w:pPr>
      <w:jc w:val="center"/>
      <w:rPr>
        <w:rStyle w:val="Heading1Char"/>
        <w:rFonts w:ascii="Arial" w:hAnsi="Arial" w:cs="Arial"/>
        <w:sz w:val="18"/>
        <w:szCs w:val="18"/>
        <w:u w:val="none"/>
      </w:rPr>
    </w:pPr>
    <w:r>
      <w:rPr>
        <w:rFonts w:ascii="Arial" w:hAnsi="Arial" w:cs="Arial"/>
        <w:i/>
        <w:sz w:val="18"/>
        <w:szCs w:val="18"/>
      </w:rPr>
      <w:t xml:space="preserve">Crinia sloanei </w:t>
    </w:r>
    <w:r w:rsidRPr="00156EE2">
      <w:rPr>
        <w:rFonts w:ascii="Arial" w:hAnsi="Arial" w:cs="Arial"/>
        <w:sz w:val="18"/>
        <w:szCs w:val="18"/>
      </w:rPr>
      <w:t>(</w:t>
    </w:r>
    <w:r>
      <w:rPr>
        <w:rFonts w:ascii="Arial" w:hAnsi="Arial" w:cs="Arial"/>
        <w:sz w:val="18"/>
        <w:szCs w:val="18"/>
      </w:rPr>
      <w:t>Sloane’s froglet</w:t>
    </w:r>
    <w:r w:rsidRPr="00156EE2">
      <w:rPr>
        <w:rFonts w:ascii="Arial" w:hAnsi="Arial" w:cs="Arial"/>
        <w:sz w:val="18"/>
        <w:szCs w:val="18"/>
      </w:rPr>
      <w:t xml:space="preserve">) </w:t>
    </w:r>
    <w:r w:rsidRPr="00156EE2">
      <w:rPr>
        <w:rStyle w:val="Heading1Char"/>
        <w:rFonts w:ascii="Arial" w:hAnsi="Arial" w:cs="Arial"/>
        <w:sz w:val="18"/>
        <w:szCs w:val="18"/>
        <w:u w:val="none"/>
      </w:rPr>
      <w:t>consultation</w:t>
    </w:r>
  </w:p>
  <w:p w14:paraId="56D8AF64" w14:textId="77777777" w:rsidR="004975CE" w:rsidRPr="00D034DA" w:rsidRDefault="004975CE"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7596D">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7596D">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7D371" w14:textId="77777777" w:rsidR="004975CE" w:rsidRDefault="004975CE">
      <w:r>
        <w:separator/>
      </w:r>
    </w:p>
  </w:footnote>
  <w:footnote w:type="continuationSeparator" w:id="0">
    <w:p w14:paraId="50CCA245" w14:textId="77777777" w:rsidR="004975CE" w:rsidRDefault="00497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6D39" w14:textId="77777777" w:rsidR="0037596D" w:rsidRDefault="003759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5A499" w14:textId="77777777" w:rsidR="004975CE" w:rsidRPr="006115F8" w:rsidRDefault="004975CE"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5824C" w14:textId="77777777" w:rsidR="004975CE" w:rsidRDefault="004975CE">
    <w:pPr>
      <w:pStyle w:val="Heading2"/>
      <w:jc w:val="center"/>
      <w:rPr>
        <w:color w:val="808080"/>
        <w:sz w:val="32"/>
      </w:rPr>
    </w:pPr>
    <w:r w:rsidRPr="003F5EA3">
      <w:rPr>
        <w:noProof/>
        <w:color w:val="808080"/>
        <w:sz w:val="32"/>
        <w:lang w:eastAsia="en-AU"/>
      </w:rPr>
      <w:drawing>
        <wp:inline distT="0" distB="0" distL="0" distR="0" wp14:anchorId="29F1B4B5" wp14:editId="38AE42B2">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2975C6"/>
    <w:multiLevelType w:val="hybridMultilevel"/>
    <w:tmpl w:val="1A90815E"/>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7"/>
  </w:num>
  <w:num w:numId="4">
    <w:abstractNumId w:val="11"/>
  </w:num>
  <w:num w:numId="5">
    <w:abstractNumId w:val="19"/>
  </w:num>
  <w:num w:numId="6">
    <w:abstractNumId w:val="9"/>
  </w:num>
  <w:num w:numId="7">
    <w:abstractNumId w:val="23"/>
  </w:num>
  <w:num w:numId="8">
    <w:abstractNumId w:val="10"/>
  </w:num>
  <w:num w:numId="9">
    <w:abstractNumId w:val="15"/>
  </w:num>
  <w:num w:numId="10">
    <w:abstractNumId w:val="12"/>
  </w:num>
  <w:num w:numId="11">
    <w:abstractNumId w:val="13"/>
  </w:num>
  <w:num w:numId="12">
    <w:abstractNumId w:val="21"/>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18"/>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6"/>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24&lt;/item&gt;&lt;item&gt;49&lt;/item&gt;&lt;item&gt;51&lt;/item&gt;&lt;item&gt;222&lt;/item&gt;&lt;item&gt;231&lt;/item&gt;&lt;item&gt;233&lt;/item&gt;&lt;item&gt;235&lt;/item&gt;&lt;item&gt;236&lt;/item&gt;&lt;item&gt;237&lt;/item&gt;&lt;item&gt;238&lt;/item&gt;&lt;/record-ids&gt;&lt;/item&gt;&lt;/Libraries&gt;"/>
  </w:docVars>
  <w:rsids>
    <w:rsidRoot w:val="00420228"/>
    <w:rsid w:val="00000113"/>
    <w:rsid w:val="00002E28"/>
    <w:rsid w:val="000127A2"/>
    <w:rsid w:val="00020101"/>
    <w:rsid w:val="000279C3"/>
    <w:rsid w:val="0003323F"/>
    <w:rsid w:val="00033ED5"/>
    <w:rsid w:val="000358A9"/>
    <w:rsid w:val="00036E06"/>
    <w:rsid w:val="00041235"/>
    <w:rsid w:val="00045FDE"/>
    <w:rsid w:val="0005187C"/>
    <w:rsid w:val="0005399F"/>
    <w:rsid w:val="00055CB2"/>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03A6"/>
    <w:rsid w:val="000A277F"/>
    <w:rsid w:val="000A3290"/>
    <w:rsid w:val="000B23B0"/>
    <w:rsid w:val="000B4F56"/>
    <w:rsid w:val="000D14F8"/>
    <w:rsid w:val="000E3723"/>
    <w:rsid w:val="000E4036"/>
    <w:rsid w:val="000E59E6"/>
    <w:rsid w:val="000E7DD5"/>
    <w:rsid w:val="000F0708"/>
    <w:rsid w:val="000F49A2"/>
    <w:rsid w:val="000F710E"/>
    <w:rsid w:val="001024DD"/>
    <w:rsid w:val="001035E7"/>
    <w:rsid w:val="00107756"/>
    <w:rsid w:val="00107ABC"/>
    <w:rsid w:val="001101CB"/>
    <w:rsid w:val="00115212"/>
    <w:rsid w:val="00116F45"/>
    <w:rsid w:val="00121E1E"/>
    <w:rsid w:val="00135E5D"/>
    <w:rsid w:val="00137631"/>
    <w:rsid w:val="00137655"/>
    <w:rsid w:val="001404C2"/>
    <w:rsid w:val="00147598"/>
    <w:rsid w:val="00156DBE"/>
    <w:rsid w:val="00156EE2"/>
    <w:rsid w:val="00157B78"/>
    <w:rsid w:val="00171A75"/>
    <w:rsid w:val="00172BD0"/>
    <w:rsid w:val="00172C8F"/>
    <w:rsid w:val="00175138"/>
    <w:rsid w:val="0018317F"/>
    <w:rsid w:val="001838F6"/>
    <w:rsid w:val="00183C90"/>
    <w:rsid w:val="001914D9"/>
    <w:rsid w:val="00194847"/>
    <w:rsid w:val="001973B5"/>
    <w:rsid w:val="001A1B46"/>
    <w:rsid w:val="001A2500"/>
    <w:rsid w:val="001A33BE"/>
    <w:rsid w:val="001A67B4"/>
    <w:rsid w:val="001B2487"/>
    <w:rsid w:val="001B674B"/>
    <w:rsid w:val="001C5B9D"/>
    <w:rsid w:val="001C78A0"/>
    <w:rsid w:val="001D05BF"/>
    <w:rsid w:val="001D2385"/>
    <w:rsid w:val="001D3D6A"/>
    <w:rsid w:val="001D450C"/>
    <w:rsid w:val="001D49A1"/>
    <w:rsid w:val="001D4DA1"/>
    <w:rsid w:val="001E1889"/>
    <w:rsid w:val="001F012E"/>
    <w:rsid w:val="001F4014"/>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54A8"/>
    <w:rsid w:val="00247637"/>
    <w:rsid w:val="002514DD"/>
    <w:rsid w:val="00252CFE"/>
    <w:rsid w:val="0025367C"/>
    <w:rsid w:val="00254CE0"/>
    <w:rsid w:val="00254E5D"/>
    <w:rsid w:val="00254E78"/>
    <w:rsid w:val="00257462"/>
    <w:rsid w:val="0025771A"/>
    <w:rsid w:val="002600A4"/>
    <w:rsid w:val="00260405"/>
    <w:rsid w:val="0026047A"/>
    <w:rsid w:val="00267C6A"/>
    <w:rsid w:val="00271D64"/>
    <w:rsid w:val="002733B0"/>
    <w:rsid w:val="00274F8C"/>
    <w:rsid w:val="00276BA8"/>
    <w:rsid w:val="00276E44"/>
    <w:rsid w:val="00276EB5"/>
    <w:rsid w:val="0028003E"/>
    <w:rsid w:val="0028018D"/>
    <w:rsid w:val="00280BDC"/>
    <w:rsid w:val="00281913"/>
    <w:rsid w:val="00291DF9"/>
    <w:rsid w:val="002939A8"/>
    <w:rsid w:val="00293F9B"/>
    <w:rsid w:val="00296620"/>
    <w:rsid w:val="002A0B0B"/>
    <w:rsid w:val="002A2B15"/>
    <w:rsid w:val="002A385F"/>
    <w:rsid w:val="002A4C94"/>
    <w:rsid w:val="002A5804"/>
    <w:rsid w:val="002B1013"/>
    <w:rsid w:val="002B7EA2"/>
    <w:rsid w:val="002C0879"/>
    <w:rsid w:val="002C36FB"/>
    <w:rsid w:val="002C4B05"/>
    <w:rsid w:val="002C62D9"/>
    <w:rsid w:val="002C7234"/>
    <w:rsid w:val="002D0F42"/>
    <w:rsid w:val="002D5313"/>
    <w:rsid w:val="002D6BA1"/>
    <w:rsid w:val="002D6F98"/>
    <w:rsid w:val="002D7D45"/>
    <w:rsid w:val="002E214D"/>
    <w:rsid w:val="002E2320"/>
    <w:rsid w:val="002E5380"/>
    <w:rsid w:val="002E77B2"/>
    <w:rsid w:val="002E7DDE"/>
    <w:rsid w:val="002E7F8F"/>
    <w:rsid w:val="002F0A52"/>
    <w:rsid w:val="002F1F73"/>
    <w:rsid w:val="002F2CD4"/>
    <w:rsid w:val="003024D7"/>
    <w:rsid w:val="00302BDB"/>
    <w:rsid w:val="00303ECD"/>
    <w:rsid w:val="00310903"/>
    <w:rsid w:val="00311224"/>
    <w:rsid w:val="00315516"/>
    <w:rsid w:val="00316460"/>
    <w:rsid w:val="0032033D"/>
    <w:rsid w:val="00323253"/>
    <w:rsid w:val="00323730"/>
    <w:rsid w:val="00324E9B"/>
    <w:rsid w:val="00326919"/>
    <w:rsid w:val="00333C82"/>
    <w:rsid w:val="003351E0"/>
    <w:rsid w:val="00343936"/>
    <w:rsid w:val="003445DF"/>
    <w:rsid w:val="00344F52"/>
    <w:rsid w:val="00346FE7"/>
    <w:rsid w:val="0034720F"/>
    <w:rsid w:val="00347982"/>
    <w:rsid w:val="003517C6"/>
    <w:rsid w:val="0035614B"/>
    <w:rsid w:val="003609F1"/>
    <w:rsid w:val="00360B63"/>
    <w:rsid w:val="003659B1"/>
    <w:rsid w:val="00365A5D"/>
    <w:rsid w:val="00373110"/>
    <w:rsid w:val="003737AB"/>
    <w:rsid w:val="0037596D"/>
    <w:rsid w:val="00375D24"/>
    <w:rsid w:val="0037725A"/>
    <w:rsid w:val="00390ABC"/>
    <w:rsid w:val="00392D7D"/>
    <w:rsid w:val="00393A08"/>
    <w:rsid w:val="00395ED9"/>
    <w:rsid w:val="00396855"/>
    <w:rsid w:val="00396969"/>
    <w:rsid w:val="0039708C"/>
    <w:rsid w:val="0039788C"/>
    <w:rsid w:val="003978E0"/>
    <w:rsid w:val="003A021F"/>
    <w:rsid w:val="003A28F6"/>
    <w:rsid w:val="003B2089"/>
    <w:rsid w:val="003B2720"/>
    <w:rsid w:val="003B2795"/>
    <w:rsid w:val="003B2E50"/>
    <w:rsid w:val="003B4E91"/>
    <w:rsid w:val="003B5A9E"/>
    <w:rsid w:val="003B6492"/>
    <w:rsid w:val="003C2AAC"/>
    <w:rsid w:val="003C2E69"/>
    <w:rsid w:val="003C3494"/>
    <w:rsid w:val="003C481E"/>
    <w:rsid w:val="003C4F2C"/>
    <w:rsid w:val="003C6972"/>
    <w:rsid w:val="003C7A14"/>
    <w:rsid w:val="003D27B8"/>
    <w:rsid w:val="003D4EE3"/>
    <w:rsid w:val="003D52A9"/>
    <w:rsid w:val="003D59A8"/>
    <w:rsid w:val="003F2CC5"/>
    <w:rsid w:val="003F4463"/>
    <w:rsid w:val="003F4D21"/>
    <w:rsid w:val="003F5EA3"/>
    <w:rsid w:val="003F72E3"/>
    <w:rsid w:val="003F7EA5"/>
    <w:rsid w:val="004039E4"/>
    <w:rsid w:val="004059F5"/>
    <w:rsid w:val="00405C09"/>
    <w:rsid w:val="004109D9"/>
    <w:rsid w:val="004121E7"/>
    <w:rsid w:val="0041474E"/>
    <w:rsid w:val="00420228"/>
    <w:rsid w:val="00420CB1"/>
    <w:rsid w:val="004225FF"/>
    <w:rsid w:val="00424584"/>
    <w:rsid w:val="004251C0"/>
    <w:rsid w:val="00432E3E"/>
    <w:rsid w:val="00434835"/>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2E3C"/>
    <w:rsid w:val="004839D6"/>
    <w:rsid w:val="00484095"/>
    <w:rsid w:val="00486432"/>
    <w:rsid w:val="00490C47"/>
    <w:rsid w:val="00491DC6"/>
    <w:rsid w:val="004928B1"/>
    <w:rsid w:val="004975CE"/>
    <w:rsid w:val="004A3780"/>
    <w:rsid w:val="004A79E6"/>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44BC"/>
    <w:rsid w:val="005146E6"/>
    <w:rsid w:val="0051598E"/>
    <w:rsid w:val="00515D98"/>
    <w:rsid w:val="00517C96"/>
    <w:rsid w:val="0052132F"/>
    <w:rsid w:val="0052340E"/>
    <w:rsid w:val="0052457B"/>
    <w:rsid w:val="005255E2"/>
    <w:rsid w:val="005275ED"/>
    <w:rsid w:val="00530252"/>
    <w:rsid w:val="00536214"/>
    <w:rsid w:val="005366A1"/>
    <w:rsid w:val="005416F2"/>
    <w:rsid w:val="00544478"/>
    <w:rsid w:val="00545E83"/>
    <w:rsid w:val="00547212"/>
    <w:rsid w:val="00547C42"/>
    <w:rsid w:val="005501BC"/>
    <w:rsid w:val="00555352"/>
    <w:rsid w:val="00555B01"/>
    <w:rsid w:val="00557732"/>
    <w:rsid w:val="00564CC7"/>
    <w:rsid w:val="00570F9A"/>
    <w:rsid w:val="005718D1"/>
    <w:rsid w:val="005736C1"/>
    <w:rsid w:val="0057451A"/>
    <w:rsid w:val="005764C5"/>
    <w:rsid w:val="005800EF"/>
    <w:rsid w:val="005830B7"/>
    <w:rsid w:val="00585DBC"/>
    <w:rsid w:val="00591525"/>
    <w:rsid w:val="0059233B"/>
    <w:rsid w:val="00594DA5"/>
    <w:rsid w:val="005962B5"/>
    <w:rsid w:val="005969C3"/>
    <w:rsid w:val="005A021F"/>
    <w:rsid w:val="005A07EF"/>
    <w:rsid w:val="005A1AF0"/>
    <w:rsid w:val="005A7196"/>
    <w:rsid w:val="005B1A95"/>
    <w:rsid w:val="005B4224"/>
    <w:rsid w:val="005C0958"/>
    <w:rsid w:val="005C225B"/>
    <w:rsid w:val="005C3ACE"/>
    <w:rsid w:val="005C5BD6"/>
    <w:rsid w:val="005C7D6D"/>
    <w:rsid w:val="005D3A56"/>
    <w:rsid w:val="005D3FD8"/>
    <w:rsid w:val="005D4B90"/>
    <w:rsid w:val="005E3734"/>
    <w:rsid w:val="005E7430"/>
    <w:rsid w:val="005E7B9B"/>
    <w:rsid w:val="005F0314"/>
    <w:rsid w:val="005F37B3"/>
    <w:rsid w:val="005F3F50"/>
    <w:rsid w:val="005F445E"/>
    <w:rsid w:val="005F5B02"/>
    <w:rsid w:val="005F6AF9"/>
    <w:rsid w:val="0060264C"/>
    <w:rsid w:val="00606AD1"/>
    <w:rsid w:val="0060766E"/>
    <w:rsid w:val="006115F8"/>
    <w:rsid w:val="00614DD4"/>
    <w:rsid w:val="00615CF6"/>
    <w:rsid w:val="00623325"/>
    <w:rsid w:val="00623EF4"/>
    <w:rsid w:val="006275F5"/>
    <w:rsid w:val="006308F6"/>
    <w:rsid w:val="006324C4"/>
    <w:rsid w:val="00633584"/>
    <w:rsid w:val="006411D2"/>
    <w:rsid w:val="00642FC6"/>
    <w:rsid w:val="0064488C"/>
    <w:rsid w:val="00655B6A"/>
    <w:rsid w:val="00660581"/>
    <w:rsid w:val="00661FF3"/>
    <w:rsid w:val="00663097"/>
    <w:rsid w:val="00663E86"/>
    <w:rsid w:val="006658AC"/>
    <w:rsid w:val="00667DEE"/>
    <w:rsid w:val="00667EAB"/>
    <w:rsid w:val="0068091B"/>
    <w:rsid w:val="0068145D"/>
    <w:rsid w:val="00681850"/>
    <w:rsid w:val="006826F6"/>
    <w:rsid w:val="00682BEB"/>
    <w:rsid w:val="0068333E"/>
    <w:rsid w:val="006929FE"/>
    <w:rsid w:val="00694C0C"/>
    <w:rsid w:val="0069720B"/>
    <w:rsid w:val="006A082D"/>
    <w:rsid w:val="006A09D9"/>
    <w:rsid w:val="006A554C"/>
    <w:rsid w:val="006B0939"/>
    <w:rsid w:val="006B19FA"/>
    <w:rsid w:val="006B449C"/>
    <w:rsid w:val="006B60DD"/>
    <w:rsid w:val="006B6CF2"/>
    <w:rsid w:val="006B72F6"/>
    <w:rsid w:val="006C13E7"/>
    <w:rsid w:val="006C1D9B"/>
    <w:rsid w:val="006C2087"/>
    <w:rsid w:val="006C6378"/>
    <w:rsid w:val="006D773E"/>
    <w:rsid w:val="006E105C"/>
    <w:rsid w:val="006E156B"/>
    <w:rsid w:val="006E26BA"/>
    <w:rsid w:val="006E4C36"/>
    <w:rsid w:val="006E6643"/>
    <w:rsid w:val="006E7387"/>
    <w:rsid w:val="006F00A2"/>
    <w:rsid w:val="006F3E4B"/>
    <w:rsid w:val="006F41E9"/>
    <w:rsid w:val="006F543E"/>
    <w:rsid w:val="006F7443"/>
    <w:rsid w:val="00703CF9"/>
    <w:rsid w:val="00705F8A"/>
    <w:rsid w:val="00707752"/>
    <w:rsid w:val="007077B6"/>
    <w:rsid w:val="00710239"/>
    <w:rsid w:val="00712EA0"/>
    <w:rsid w:val="00721623"/>
    <w:rsid w:val="00723D08"/>
    <w:rsid w:val="00724C46"/>
    <w:rsid w:val="00731AC2"/>
    <w:rsid w:val="007343E2"/>
    <w:rsid w:val="007355C9"/>
    <w:rsid w:val="00735831"/>
    <w:rsid w:val="007365DE"/>
    <w:rsid w:val="007473BC"/>
    <w:rsid w:val="00751935"/>
    <w:rsid w:val="00755BC6"/>
    <w:rsid w:val="007570DC"/>
    <w:rsid w:val="00757952"/>
    <w:rsid w:val="00764CC3"/>
    <w:rsid w:val="007666F4"/>
    <w:rsid w:val="00767342"/>
    <w:rsid w:val="00767523"/>
    <w:rsid w:val="00767CCC"/>
    <w:rsid w:val="007703B4"/>
    <w:rsid w:val="00771C0A"/>
    <w:rsid w:val="00774061"/>
    <w:rsid w:val="007740AE"/>
    <w:rsid w:val="007761D8"/>
    <w:rsid w:val="00784320"/>
    <w:rsid w:val="007901E5"/>
    <w:rsid w:val="00791739"/>
    <w:rsid w:val="00792C8C"/>
    <w:rsid w:val="00796134"/>
    <w:rsid w:val="007A2F19"/>
    <w:rsid w:val="007B2118"/>
    <w:rsid w:val="007B65AE"/>
    <w:rsid w:val="007D1A23"/>
    <w:rsid w:val="007D1DB2"/>
    <w:rsid w:val="007D6F60"/>
    <w:rsid w:val="007D7E49"/>
    <w:rsid w:val="007E146B"/>
    <w:rsid w:val="007E6278"/>
    <w:rsid w:val="007E651D"/>
    <w:rsid w:val="007E6D9B"/>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4C80"/>
    <w:rsid w:val="00825EDD"/>
    <w:rsid w:val="0083200A"/>
    <w:rsid w:val="00834DF1"/>
    <w:rsid w:val="008352A1"/>
    <w:rsid w:val="00835348"/>
    <w:rsid w:val="00840EDC"/>
    <w:rsid w:val="00844182"/>
    <w:rsid w:val="0084491E"/>
    <w:rsid w:val="0085016E"/>
    <w:rsid w:val="00855525"/>
    <w:rsid w:val="00856AFA"/>
    <w:rsid w:val="00857D0E"/>
    <w:rsid w:val="00860E65"/>
    <w:rsid w:val="00861BA4"/>
    <w:rsid w:val="00863035"/>
    <w:rsid w:val="00867F4B"/>
    <w:rsid w:val="00870AA8"/>
    <w:rsid w:val="00871AD6"/>
    <w:rsid w:val="00873938"/>
    <w:rsid w:val="00877690"/>
    <w:rsid w:val="008828D2"/>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70B3"/>
    <w:rsid w:val="008C7FEA"/>
    <w:rsid w:val="008D087C"/>
    <w:rsid w:val="008D24E7"/>
    <w:rsid w:val="008D4B23"/>
    <w:rsid w:val="008E05C5"/>
    <w:rsid w:val="008E28E2"/>
    <w:rsid w:val="008E4092"/>
    <w:rsid w:val="008F30A3"/>
    <w:rsid w:val="008F45CA"/>
    <w:rsid w:val="008F5A98"/>
    <w:rsid w:val="008F7178"/>
    <w:rsid w:val="008F7440"/>
    <w:rsid w:val="00902C26"/>
    <w:rsid w:val="0091021B"/>
    <w:rsid w:val="00911116"/>
    <w:rsid w:val="00911842"/>
    <w:rsid w:val="00925427"/>
    <w:rsid w:val="009304AA"/>
    <w:rsid w:val="00931ACF"/>
    <w:rsid w:val="009343EB"/>
    <w:rsid w:val="00935D51"/>
    <w:rsid w:val="00937754"/>
    <w:rsid w:val="0094073E"/>
    <w:rsid w:val="009418BE"/>
    <w:rsid w:val="00946719"/>
    <w:rsid w:val="0094696A"/>
    <w:rsid w:val="009530D5"/>
    <w:rsid w:val="00953407"/>
    <w:rsid w:val="009545DC"/>
    <w:rsid w:val="00955E85"/>
    <w:rsid w:val="00956826"/>
    <w:rsid w:val="00962D8D"/>
    <w:rsid w:val="0096796F"/>
    <w:rsid w:val="00970680"/>
    <w:rsid w:val="009772B5"/>
    <w:rsid w:val="00983000"/>
    <w:rsid w:val="0098526F"/>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9F5AB0"/>
    <w:rsid w:val="00A0347D"/>
    <w:rsid w:val="00A06894"/>
    <w:rsid w:val="00A230F3"/>
    <w:rsid w:val="00A2313B"/>
    <w:rsid w:val="00A256C7"/>
    <w:rsid w:val="00A30B0A"/>
    <w:rsid w:val="00A30F0D"/>
    <w:rsid w:val="00A3101B"/>
    <w:rsid w:val="00A44897"/>
    <w:rsid w:val="00A471FC"/>
    <w:rsid w:val="00A5591C"/>
    <w:rsid w:val="00A57783"/>
    <w:rsid w:val="00A63AA6"/>
    <w:rsid w:val="00A672B0"/>
    <w:rsid w:val="00A6774C"/>
    <w:rsid w:val="00A70639"/>
    <w:rsid w:val="00A707D3"/>
    <w:rsid w:val="00A716C9"/>
    <w:rsid w:val="00A7780A"/>
    <w:rsid w:val="00A81861"/>
    <w:rsid w:val="00A82DDE"/>
    <w:rsid w:val="00A84146"/>
    <w:rsid w:val="00A8689D"/>
    <w:rsid w:val="00A92F98"/>
    <w:rsid w:val="00A97A86"/>
    <w:rsid w:val="00AA04B9"/>
    <w:rsid w:val="00AA13F0"/>
    <w:rsid w:val="00AA1AFA"/>
    <w:rsid w:val="00AA204A"/>
    <w:rsid w:val="00AA5591"/>
    <w:rsid w:val="00AB638E"/>
    <w:rsid w:val="00AB67DE"/>
    <w:rsid w:val="00AB7A7B"/>
    <w:rsid w:val="00AC1790"/>
    <w:rsid w:val="00AD0AF7"/>
    <w:rsid w:val="00AD4B47"/>
    <w:rsid w:val="00AD7D68"/>
    <w:rsid w:val="00AE1DEB"/>
    <w:rsid w:val="00AE49C1"/>
    <w:rsid w:val="00AE5F5A"/>
    <w:rsid w:val="00AE6DAD"/>
    <w:rsid w:val="00AE707E"/>
    <w:rsid w:val="00AE7488"/>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50A2B"/>
    <w:rsid w:val="00B51177"/>
    <w:rsid w:val="00B5753E"/>
    <w:rsid w:val="00B609E2"/>
    <w:rsid w:val="00B64B89"/>
    <w:rsid w:val="00B67828"/>
    <w:rsid w:val="00B70207"/>
    <w:rsid w:val="00B744F8"/>
    <w:rsid w:val="00B75278"/>
    <w:rsid w:val="00B76296"/>
    <w:rsid w:val="00B77301"/>
    <w:rsid w:val="00B81848"/>
    <w:rsid w:val="00B81EB8"/>
    <w:rsid w:val="00BA18A6"/>
    <w:rsid w:val="00BA464F"/>
    <w:rsid w:val="00BA64C8"/>
    <w:rsid w:val="00BB548A"/>
    <w:rsid w:val="00BB6AE0"/>
    <w:rsid w:val="00BC7FEB"/>
    <w:rsid w:val="00BD2CF7"/>
    <w:rsid w:val="00BD696A"/>
    <w:rsid w:val="00BE2FFD"/>
    <w:rsid w:val="00BE4A29"/>
    <w:rsid w:val="00BE4CBC"/>
    <w:rsid w:val="00BE7D61"/>
    <w:rsid w:val="00BF07E7"/>
    <w:rsid w:val="00BF0865"/>
    <w:rsid w:val="00BF2760"/>
    <w:rsid w:val="00C01DD3"/>
    <w:rsid w:val="00C029E3"/>
    <w:rsid w:val="00C03343"/>
    <w:rsid w:val="00C04D0C"/>
    <w:rsid w:val="00C06205"/>
    <w:rsid w:val="00C06231"/>
    <w:rsid w:val="00C117A7"/>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70C5"/>
    <w:rsid w:val="00C87594"/>
    <w:rsid w:val="00C9781C"/>
    <w:rsid w:val="00CA00CD"/>
    <w:rsid w:val="00CA0FB9"/>
    <w:rsid w:val="00CA4A74"/>
    <w:rsid w:val="00CB2FFD"/>
    <w:rsid w:val="00CB4A31"/>
    <w:rsid w:val="00CB5EEC"/>
    <w:rsid w:val="00CB753E"/>
    <w:rsid w:val="00CB7F26"/>
    <w:rsid w:val="00CC4497"/>
    <w:rsid w:val="00CC466C"/>
    <w:rsid w:val="00CC67A1"/>
    <w:rsid w:val="00CD4E9C"/>
    <w:rsid w:val="00CD657E"/>
    <w:rsid w:val="00CE6B12"/>
    <w:rsid w:val="00CF0744"/>
    <w:rsid w:val="00CF26B4"/>
    <w:rsid w:val="00CF31F4"/>
    <w:rsid w:val="00CF4C05"/>
    <w:rsid w:val="00CF5E39"/>
    <w:rsid w:val="00D0193E"/>
    <w:rsid w:val="00D034DA"/>
    <w:rsid w:val="00D04A4C"/>
    <w:rsid w:val="00D07416"/>
    <w:rsid w:val="00D12024"/>
    <w:rsid w:val="00D1400D"/>
    <w:rsid w:val="00D145BE"/>
    <w:rsid w:val="00D24361"/>
    <w:rsid w:val="00D33689"/>
    <w:rsid w:val="00D348C2"/>
    <w:rsid w:val="00D34FAF"/>
    <w:rsid w:val="00D40E1E"/>
    <w:rsid w:val="00D41164"/>
    <w:rsid w:val="00D42580"/>
    <w:rsid w:val="00D45A2A"/>
    <w:rsid w:val="00D47341"/>
    <w:rsid w:val="00D4742A"/>
    <w:rsid w:val="00D52BA2"/>
    <w:rsid w:val="00D55479"/>
    <w:rsid w:val="00D57182"/>
    <w:rsid w:val="00D636FC"/>
    <w:rsid w:val="00D720F5"/>
    <w:rsid w:val="00D72197"/>
    <w:rsid w:val="00D77D30"/>
    <w:rsid w:val="00D80708"/>
    <w:rsid w:val="00D81C4C"/>
    <w:rsid w:val="00D83382"/>
    <w:rsid w:val="00D8524B"/>
    <w:rsid w:val="00D87BEE"/>
    <w:rsid w:val="00D9126D"/>
    <w:rsid w:val="00D92391"/>
    <w:rsid w:val="00D94BC3"/>
    <w:rsid w:val="00DA1195"/>
    <w:rsid w:val="00DA1554"/>
    <w:rsid w:val="00DA2CAD"/>
    <w:rsid w:val="00DA5667"/>
    <w:rsid w:val="00DA6B96"/>
    <w:rsid w:val="00DB3547"/>
    <w:rsid w:val="00DB6870"/>
    <w:rsid w:val="00DC0B65"/>
    <w:rsid w:val="00DC1482"/>
    <w:rsid w:val="00DC33E0"/>
    <w:rsid w:val="00DC78B5"/>
    <w:rsid w:val="00DD2A02"/>
    <w:rsid w:val="00DD398A"/>
    <w:rsid w:val="00DE29A0"/>
    <w:rsid w:val="00DE2E25"/>
    <w:rsid w:val="00DE6D5C"/>
    <w:rsid w:val="00DE7A3B"/>
    <w:rsid w:val="00DE7EDF"/>
    <w:rsid w:val="00DF2307"/>
    <w:rsid w:val="00DF2DA0"/>
    <w:rsid w:val="00DF3321"/>
    <w:rsid w:val="00DF7644"/>
    <w:rsid w:val="00E0312F"/>
    <w:rsid w:val="00E0799C"/>
    <w:rsid w:val="00E13B62"/>
    <w:rsid w:val="00E15DE0"/>
    <w:rsid w:val="00E30264"/>
    <w:rsid w:val="00E30A51"/>
    <w:rsid w:val="00E30E90"/>
    <w:rsid w:val="00E346AA"/>
    <w:rsid w:val="00E41A90"/>
    <w:rsid w:val="00E53549"/>
    <w:rsid w:val="00E551DB"/>
    <w:rsid w:val="00E57688"/>
    <w:rsid w:val="00E6083B"/>
    <w:rsid w:val="00E623EF"/>
    <w:rsid w:val="00E72631"/>
    <w:rsid w:val="00E72C6E"/>
    <w:rsid w:val="00E73840"/>
    <w:rsid w:val="00E75216"/>
    <w:rsid w:val="00E774B8"/>
    <w:rsid w:val="00E80F89"/>
    <w:rsid w:val="00E8228E"/>
    <w:rsid w:val="00E82D7C"/>
    <w:rsid w:val="00E847FF"/>
    <w:rsid w:val="00E84DBF"/>
    <w:rsid w:val="00E91162"/>
    <w:rsid w:val="00E92755"/>
    <w:rsid w:val="00E94274"/>
    <w:rsid w:val="00E94814"/>
    <w:rsid w:val="00E97DE0"/>
    <w:rsid w:val="00E97F39"/>
    <w:rsid w:val="00EB5264"/>
    <w:rsid w:val="00EC17D4"/>
    <w:rsid w:val="00EC68C9"/>
    <w:rsid w:val="00ED1205"/>
    <w:rsid w:val="00ED31A7"/>
    <w:rsid w:val="00ED336B"/>
    <w:rsid w:val="00ED413F"/>
    <w:rsid w:val="00ED528F"/>
    <w:rsid w:val="00EE4C43"/>
    <w:rsid w:val="00EF024E"/>
    <w:rsid w:val="00EF02F7"/>
    <w:rsid w:val="00EF04A3"/>
    <w:rsid w:val="00EF074B"/>
    <w:rsid w:val="00EF0FA7"/>
    <w:rsid w:val="00EF2619"/>
    <w:rsid w:val="00EF6AA1"/>
    <w:rsid w:val="00F01B6F"/>
    <w:rsid w:val="00F01CA7"/>
    <w:rsid w:val="00F113FA"/>
    <w:rsid w:val="00F1150B"/>
    <w:rsid w:val="00F17CC1"/>
    <w:rsid w:val="00F204CD"/>
    <w:rsid w:val="00F2253B"/>
    <w:rsid w:val="00F262EE"/>
    <w:rsid w:val="00F328C0"/>
    <w:rsid w:val="00F33606"/>
    <w:rsid w:val="00F33C34"/>
    <w:rsid w:val="00F35F2A"/>
    <w:rsid w:val="00F3676D"/>
    <w:rsid w:val="00F36DB9"/>
    <w:rsid w:val="00F41A44"/>
    <w:rsid w:val="00F441A4"/>
    <w:rsid w:val="00F451F4"/>
    <w:rsid w:val="00F51E8F"/>
    <w:rsid w:val="00F546D0"/>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A5EC2"/>
    <w:rsid w:val="00FB0094"/>
    <w:rsid w:val="00FB1142"/>
    <w:rsid w:val="00FB28FD"/>
    <w:rsid w:val="00FB3A60"/>
    <w:rsid w:val="00FB5138"/>
    <w:rsid w:val="00FD0916"/>
    <w:rsid w:val="00FD2D19"/>
    <w:rsid w:val="00FD3C0C"/>
    <w:rsid w:val="00FD487B"/>
    <w:rsid w:val="00FD4DF7"/>
    <w:rsid w:val="00FE2630"/>
    <w:rsid w:val="00FE2A76"/>
    <w:rsid w:val="00FE3F2F"/>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6C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5039"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F41A44"/>
    <w:pPr>
      <w:jc w:val="center"/>
    </w:pPr>
    <w:rPr>
      <w:noProof/>
      <w:lang w:val="en-US"/>
    </w:rPr>
  </w:style>
  <w:style w:type="character" w:customStyle="1" w:styleId="EndNoteBibliographyTitleChar">
    <w:name w:val="EndNote Bibliography Title Char"/>
    <w:basedOn w:val="DefaultParagraphFont"/>
    <w:link w:val="EndNoteBibliographyTitle"/>
    <w:rsid w:val="00F41A44"/>
    <w:rPr>
      <w:noProof/>
      <w:sz w:val="24"/>
      <w:szCs w:val="24"/>
      <w:lang w:val="en-US" w:eastAsia="en-US"/>
    </w:rPr>
  </w:style>
  <w:style w:type="paragraph" w:customStyle="1" w:styleId="EndNoteBibliography">
    <w:name w:val="EndNote Bibliography"/>
    <w:basedOn w:val="Normal"/>
    <w:link w:val="EndNoteBibliographyChar"/>
    <w:rsid w:val="00F41A44"/>
    <w:rPr>
      <w:noProof/>
      <w:lang w:val="en-US"/>
    </w:rPr>
  </w:style>
  <w:style w:type="character" w:customStyle="1" w:styleId="EndNoteBibliographyChar">
    <w:name w:val="EndNote Bibliography Char"/>
    <w:basedOn w:val="DefaultParagraphFont"/>
    <w:link w:val="EndNoteBibliography"/>
    <w:rsid w:val="00F41A44"/>
    <w:rPr>
      <w:noProof/>
      <w:sz w:val="24"/>
      <w:szCs w:val="24"/>
      <w:lang w:val="en-US" w:eastAsia="en-US"/>
    </w:rPr>
  </w:style>
  <w:style w:type="paragraph" w:customStyle="1" w:styleId="text">
    <w:name w:val="text"/>
    <w:basedOn w:val="Normal"/>
    <w:link w:val="textChar"/>
    <w:qFormat/>
    <w:rsid w:val="00735831"/>
    <w:pPr>
      <w:spacing w:after="200"/>
    </w:pPr>
    <w:rPr>
      <w:rFonts w:ascii="Arial" w:hAnsi="Arial" w:cs="Arial"/>
      <w:bCs/>
      <w:sz w:val="22"/>
      <w:szCs w:val="22"/>
    </w:rPr>
  </w:style>
  <w:style w:type="character" w:customStyle="1" w:styleId="textChar">
    <w:name w:val="text Char"/>
    <w:basedOn w:val="DefaultParagraphFont"/>
    <w:link w:val="text"/>
    <w:rsid w:val="00735831"/>
    <w:rPr>
      <w:rFonts w:ascii="Arial" w:hAnsi="Arial" w:cs="Arial"/>
      <w:bCs/>
      <w:sz w:val="22"/>
      <w:szCs w:val="22"/>
      <w:lang w:eastAsia="en-US"/>
    </w:rPr>
  </w:style>
  <w:style w:type="paragraph" w:customStyle="1" w:styleId="CAbullet">
    <w:name w:val="CA bullet"/>
    <w:basedOn w:val="ListBullet"/>
    <w:rsid w:val="00735831"/>
    <w:pPr>
      <w:numPr>
        <w:numId w:val="30"/>
      </w:numPr>
      <w:spacing w:after="120" w:line="276" w:lineRule="auto"/>
    </w:pPr>
    <w:rPr>
      <w:rFonts w:ascii="Arial" w:hAnsi="Arial" w:cs="Arial"/>
      <w:sz w:val="22"/>
      <w:szCs w:val="22"/>
    </w:rPr>
  </w:style>
  <w:style w:type="paragraph" w:customStyle="1" w:styleId="CAbulletminor">
    <w:name w:val="CA bullet minor"/>
    <w:basedOn w:val="CAbullet"/>
    <w:link w:val="CAbulletminorChar"/>
    <w:qFormat/>
    <w:rsid w:val="00735831"/>
    <w:pPr>
      <w:contextualSpacing w:val="0"/>
    </w:pPr>
  </w:style>
  <w:style w:type="character" w:customStyle="1" w:styleId="CAbulletminorChar">
    <w:name w:val="CA bullet minor Char"/>
    <w:basedOn w:val="DefaultParagraphFont"/>
    <w:link w:val="CAbulletminor"/>
    <w:rsid w:val="00735831"/>
    <w:rPr>
      <w:rFonts w:ascii="Arial" w:hAnsi="Arial" w:cs="Arial"/>
      <w:sz w:val="22"/>
      <w:szCs w:val="22"/>
      <w:lang w:eastAsia="en-US"/>
    </w:rPr>
  </w:style>
  <w:style w:type="paragraph" w:customStyle="1" w:styleId="CAreference">
    <w:name w:val="CA reference"/>
    <w:basedOn w:val="ListBullet"/>
    <w:qFormat/>
    <w:rsid w:val="00735831"/>
    <w:pPr>
      <w:numPr>
        <w:numId w:val="0"/>
      </w:numPr>
      <w:spacing w:before="120" w:after="40" w:line="360" w:lineRule="auto"/>
      <w:ind w:left="357" w:hanging="357"/>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8144">
      <w:bodyDiv w:val="1"/>
      <w:marLeft w:val="0"/>
      <w:marRight w:val="0"/>
      <w:marTop w:val="0"/>
      <w:marBottom w:val="0"/>
      <w:divBdr>
        <w:top w:val="none" w:sz="0" w:space="0" w:color="auto"/>
        <w:left w:val="none" w:sz="0" w:space="0" w:color="auto"/>
        <w:bottom w:val="none" w:sz="0" w:space="0" w:color="auto"/>
        <w:right w:val="none" w:sz="0" w:space="0" w:color="auto"/>
      </w:divBdr>
    </w:div>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998573">
      <w:bodyDiv w:val="1"/>
      <w:marLeft w:val="0"/>
      <w:marRight w:val="0"/>
      <w:marTop w:val="0"/>
      <w:marBottom w:val="0"/>
      <w:divBdr>
        <w:top w:val="none" w:sz="0" w:space="0" w:color="auto"/>
        <w:left w:val="none" w:sz="0" w:space="0" w:color="auto"/>
        <w:bottom w:val="none" w:sz="0" w:space="0" w:color="auto"/>
        <w:right w:val="none" w:sz="0" w:space="0" w:color="auto"/>
      </w:divBdr>
    </w:div>
    <w:div w:id="293021235">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93022">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406253">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8369055">
      <w:bodyDiv w:val="1"/>
      <w:marLeft w:val="0"/>
      <w:marRight w:val="0"/>
      <w:marTop w:val="0"/>
      <w:marBottom w:val="0"/>
      <w:divBdr>
        <w:top w:val="none" w:sz="0" w:space="0" w:color="auto"/>
        <w:left w:val="none" w:sz="0" w:space="0" w:color="auto"/>
        <w:bottom w:val="none" w:sz="0" w:space="0" w:color="auto"/>
        <w:right w:val="none" w:sz="0" w:space="0" w:color="auto"/>
      </w:divBdr>
    </w:div>
    <w:div w:id="211694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nvironment.gov.au/biodiversity/threatened/publications/tap/infection-amphibians-chytrid-fungus-resulting-chytridiomycosis-201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tial.ala.org.au/?q=lsid%3Aurn%3Alsid%3Abiodiversity.org.au%3Aafd.taxon%3A586367df-b602-44e4-b462-f0c3d0e75a48"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54FA9-FF83-49BE-B616-ED043A8D9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14</Pages>
  <Words>5018</Words>
  <Characters>47870</Characters>
  <Application>Microsoft Office Word</Application>
  <DocSecurity>0</DocSecurity>
  <Lines>398</Lines>
  <Paragraphs>105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52783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C sloanei</dc:title>
  <dc:subject/>
  <dc:creator/>
  <cp:keywords/>
  <dc:description/>
  <cp:lastModifiedBy/>
  <cp:revision>1</cp:revision>
  <dcterms:created xsi:type="dcterms:W3CDTF">2018-01-16T23:20:00Z</dcterms:created>
  <dcterms:modified xsi:type="dcterms:W3CDTF">2018-01-16T23:28:00Z</dcterms:modified>
</cp:coreProperties>
</file>