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77546" w14:textId="77777777" w:rsidR="00391BAC" w:rsidRDefault="00391BAC" w:rsidP="005D0352">
      <w:pPr>
        <w:pStyle w:val="Heading2"/>
        <w:jc w:val="both"/>
      </w:pPr>
      <w:r>
        <w:t>Draft Assessment Report – sterile codling moth</w:t>
      </w:r>
    </w:p>
    <w:p w14:paraId="206AB73A" w14:textId="77777777" w:rsidR="006D7D00" w:rsidRPr="003A56DE" w:rsidRDefault="006D7D00" w:rsidP="005D0352">
      <w:pPr>
        <w:pStyle w:val="Heading2"/>
        <w:jc w:val="both"/>
      </w:pPr>
      <w:r w:rsidRPr="003A56DE">
        <w:t xml:space="preserve">1. Provide information on the taxonomy of the species </w:t>
      </w:r>
    </w:p>
    <w:p w14:paraId="3903F9C6" w14:textId="77777777" w:rsidR="007D5951" w:rsidRDefault="006D7D00" w:rsidP="005D0352">
      <w:pPr>
        <w:jc w:val="both"/>
      </w:pPr>
      <w:r w:rsidRPr="003A56DE">
        <w:t xml:space="preserve">Family: </w:t>
      </w:r>
      <w:r>
        <w:t>Tortricidae</w:t>
      </w:r>
    </w:p>
    <w:p w14:paraId="6891E244" w14:textId="77777777" w:rsidR="006D7D00" w:rsidRPr="007D5951" w:rsidRDefault="006D7D00" w:rsidP="005D0352">
      <w:pPr>
        <w:jc w:val="both"/>
      </w:pPr>
      <w:r w:rsidRPr="003A56DE">
        <w:t>Genus</w:t>
      </w:r>
      <w:r w:rsidR="007D5951">
        <w:t>:</w:t>
      </w:r>
      <w:r w:rsidRPr="003A56DE">
        <w:t xml:space="preserve"> </w:t>
      </w:r>
      <w:r w:rsidR="00391BAC" w:rsidRPr="00391BAC">
        <w:rPr>
          <w:i/>
        </w:rPr>
        <w:t>Cydia</w:t>
      </w:r>
    </w:p>
    <w:p w14:paraId="3FA23387" w14:textId="77777777" w:rsidR="006D7D00" w:rsidRPr="00391BAC" w:rsidRDefault="006D7D00" w:rsidP="005D0352">
      <w:pPr>
        <w:jc w:val="both"/>
        <w:rPr>
          <w:i/>
        </w:rPr>
      </w:pPr>
      <w:r w:rsidRPr="003A56DE">
        <w:t xml:space="preserve">Species: </w:t>
      </w:r>
      <w:r w:rsidR="00391BAC" w:rsidRPr="00391BAC">
        <w:rPr>
          <w:i/>
        </w:rPr>
        <w:t>Cydia pomonella</w:t>
      </w:r>
      <w:r w:rsidR="0058077F">
        <w:rPr>
          <w:i/>
        </w:rPr>
        <w:t xml:space="preserve"> </w:t>
      </w:r>
      <w:r w:rsidR="0058077F" w:rsidRPr="0058077F">
        <w:t>(Linnaeus</w:t>
      </w:r>
      <w:r w:rsidR="00E86186">
        <w:t>, 1758</w:t>
      </w:r>
      <w:r w:rsidR="0058077F">
        <w:t>)</w:t>
      </w:r>
    </w:p>
    <w:p w14:paraId="4C9FA04D" w14:textId="0D9962FF" w:rsidR="00E86186" w:rsidRPr="00652A45" w:rsidRDefault="00E86186" w:rsidP="005D0352">
      <w:pPr>
        <w:jc w:val="both"/>
        <w:rPr>
          <w:rFonts w:cs="Arial"/>
          <w:color w:val="000000"/>
        </w:rPr>
      </w:pPr>
      <w:r>
        <w:rPr>
          <w:rFonts w:cs="Arial"/>
          <w:color w:val="000000"/>
          <w:sz w:val="21"/>
          <w:szCs w:val="21"/>
        </w:rPr>
        <w:t>Taxonomic reference: Linnaeus, C. (1758).</w:t>
      </w:r>
      <w:r w:rsidR="00652A45">
        <w:rPr>
          <w:rFonts w:cs="Arial"/>
          <w:color w:val="000000"/>
          <w:sz w:val="21"/>
          <w:szCs w:val="21"/>
        </w:rPr>
        <w:t xml:space="preserve"> </w:t>
      </w:r>
      <w:r>
        <w:rPr>
          <w:rFonts w:cs="Arial"/>
          <w:i/>
          <w:iCs/>
          <w:color w:val="000000"/>
          <w:sz w:val="21"/>
          <w:szCs w:val="21"/>
        </w:rPr>
        <w:t>Systema Naturae per regna tria naturae, secundum classes, ordines, genera, species, cum characteribus, differentiis, synonymis, locis</w:t>
      </w:r>
      <w:r>
        <w:rPr>
          <w:rFonts w:cs="Arial"/>
          <w:color w:val="000000"/>
          <w:sz w:val="21"/>
          <w:szCs w:val="21"/>
        </w:rPr>
        <w:t>. Editio decima, reformata [10th revised edition], vol. 1: 824 pp</w:t>
      </w:r>
      <w:r w:rsidRPr="00652A45">
        <w:rPr>
          <w:rFonts w:cs="Arial"/>
          <w:color w:val="000000"/>
        </w:rPr>
        <w:t>. Laurentius Salvius: Holmiae.</w:t>
      </w:r>
    </w:p>
    <w:p w14:paraId="22D59725" w14:textId="77777777" w:rsidR="00760C0C" w:rsidRPr="00652A45" w:rsidRDefault="00760C0C" w:rsidP="00042E47">
      <w:pPr>
        <w:autoSpaceDE w:val="0"/>
        <w:autoSpaceDN w:val="0"/>
        <w:adjustRightInd w:val="0"/>
        <w:spacing w:after="0" w:line="240" w:lineRule="auto"/>
        <w:rPr>
          <w:rFonts w:eastAsiaTheme="minorHAnsi" w:cs="Arial"/>
          <w:color w:val="010101"/>
        </w:rPr>
      </w:pPr>
      <w:r w:rsidRPr="00652A45">
        <w:rPr>
          <w:rFonts w:cs="Arial"/>
          <w:color w:val="000000"/>
        </w:rPr>
        <w:t xml:space="preserve">Synonyms: </w:t>
      </w:r>
      <w:r w:rsidRPr="00652A45">
        <w:rPr>
          <w:rFonts w:eastAsiaTheme="minorHAnsi" w:cs="Arial"/>
          <w:i/>
          <w:iCs/>
          <w:color w:val="010101"/>
        </w:rPr>
        <w:t xml:space="preserve">Phalaena pomonella </w:t>
      </w:r>
      <w:r w:rsidRPr="00652A45">
        <w:rPr>
          <w:rFonts w:eastAsiaTheme="minorHAnsi" w:cs="Arial"/>
          <w:color w:val="010101"/>
        </w:rPr>
        <w:t xml:space="preserve">Linnaeus, 1758, </w:t>
      </w:r>
      <w:r w:rsidRPr="00652A45">
        <w:rPr>
          <w:rFonts w:eastAsiaTheme="minorHAnsi" w:cs="Arial"/>
          <w:i/>
          <w:iCs/>
          <w:color w:val="010101"/>
        </w:rPr>
        <w:t xml:space="preserve">Carpocapsa pomonella </w:t>
      </w:r>
      <w:r w:rsidRPr="00652A45">
        <w:rPr>
          <w:rFonts w:eastAsiaTheme="minorHAnsi" w:cs="Arial"/>
          <w:color w:val="010101"/>
        </w:rPr>
        <w:t xml:space="preserve">(Linnaeus, 1758), </w:t>
      </w:r>
      <w:r w:rsidRPr="00652A45">
        <w:rPr>
          <w:rFonts w:eastAsiaTheme="minorHAnsi" w:cs="Arial"/>
          <w:i/>
          <w:iCs/>
          <w:color w:val="010101"/>
        </w:rPr>
        <w:t xml:space="preserve">Carpocapsa pomonana </w:t>
      </w:r>
      <w:r w:rsidRPr="00652A45">
        <w:rPr>
          <w:rFonts w:eastAsiaTheme="minorHAnsi" w:cs="Arial"/>
          <w:color w:val="010101"/>
        </w:rPr>
        <w:t xml:space="preserve">(Treitschke, 1830), </w:t>
      </w:r>
      <w:r w:rsidRPr="00652A45">
        <w:rPr>
          <w:rFonts w:eastAsiaTheme="minorHAnsi" w:cs="Arial"/>
          <w:i/>
          <w:iCs/>
          <w:color w:val="010101"/>
        </w:rPr>
        <w:t xml:space="preserve">Enarmonia pomonella </w:t>
      </w:r>
      <w:r w:rsidRPr="00652A45">
        <w:rPr>
          <w:rFonts w:eastAsiaTheme="minorHAnsi" w:cs="Arial"/>
          <w:color w:val="010101"/>
        </w:rPr>
        <w:t xml:space="preserve">(Linnaeus, 1858), </w:t>
      </w:r>
      <w:r w:rsidRPr="00652A45">
        <w:rPr>
          <w:rFonts w:eastAsiaTheme="minorHAnsi" w:cs="Arial"/>
          <w:i/>
          <w:iCs/>
          <w:color w:val="010101"/>
        </w:rPr>
        <w:t xml:space="preserve">Laspeyresia pomonella </w:t>
      </w:r>
      <w:r w:rsidRPr="00652A45">
        <w:rPr>
          <w:rFonts w:eastAsiaTheme="minorHAnsi" w:cs="Arial"/>
          <w:color w:val="010101"/>
        </w:rPr>
        <w:t>(Linnaeus, 1858).</w:t>
      </w:r>
    </w:p>
    <w:p w14:paraId="771432DD" w14:textId="77777777" w:rsidR="00760C0C" w:rsidRPr="00042E47" w:rsidRDefault="00760C0C" w:rsidP="00042E47">
      <w:pPr>
        <w:autoSpaceDE w:val="0"/>
        <w:autoSpaceDN w:val="0"/>
        <w:adjustRightInd w:val="0"/>
        <w:spacing w:after="0" w:line="240" w:lineRule="auto"/>
        <w:rPr>
          <w:rFonts w:eastAsiaTheme="minorHAnsi" w:cs="Arial"/>
          <w:color w:val="010101"/>
          <w:sz w:val="20"/>
          <w:szCs w:val="20"/>
        </w:rPr>
      </w:pPr>
    </w:p>
    <w:p w14:paraId="5CF052FA" w14:textId="77777777" w:rsidR="006D7D00" w:rsidRPr="003A56DE" w:rsidRDefault="006D7D00" w:rsidP="005D0352">
      <w:pPr>
        <w:jc w:val="both"/>
      </w:pPr>
      <w:r w:rsidRPr="003A56DE">
        <w:t xml:space="preserve">Common Names: </w:t>
      </w:r>
      <w:r w:rsidR="00391BAC">
        <w:t>codling moth</w:t>
      </w:r>
      <w:r w:rsidRPr="003A56DE">
        <w:t xml:space="preserve"> </w:t>
      </w:r>
    </w:p>
    <w:p w14:paraId="0AAC230E" w14:textId="77777777" w:rsidR="006D7D00" w:rsidRPr="003A56DE" w:rsidRDefault="006D7D00" w:rsidP="005D0352">
      <w:pPr>
        <w:pStyle w:val="Heading2"/>
        <w:jc w:val="both"/>
      </w:pPr>
      <w:r w:rsidRPr="003A56DE">
        <w:t xml:space="preserve">2. Provide information on the status of the species under CITES </w:t>
      </w:r>
    </w:p>
    <w:p w14:paraId="08C98896" w14:textId="77777777" w:rsidR="00391BAC" w:rsidRDefault="00391BAC" w:rsidP="005D0352">
      <w:pPr>
        <w:jc w:val="both"/>
      </w:pPr>
      <w:r>
        <w:rPr>
          <w:i/>
          <w:iCs/>
        </w:rPr>
        <w:t xml:space="preserve">Cydia pomonella </w:t>
      </w:r>
      <w:r w:rsidRPr="00391BAC">
        <w:rPr>
          <w:iCs/>
        </w:rPr>
        <w:t xml:space="preserve">is not listed on CITES </w:t>
      </w:r>
      <w:r w:rsidR="006D7D00" w:rsidRPr="003A56DE">
        <w:t>Appendix I or II</w:t>
      </w:r>
      <w:r>
        <w:t>.</w:t>
      </w:r>
    </w:p>
    <w:p w14:paraId="36899452" w14:textId="77777777" w:rsidR="006D7D00" w:rsidRPr="00391BAC" w:rsidRDefault="006D7D00" w:rsidP="005D0352">
      <w:pPr>
        <w:jc w:val="both"/>
        <w:rPr>
          <w:b/>
        </w:rPr>
      </w:pPr>
      <w:r w:rsidRPr="00391BAC">
        <w:rPr>
          <w:b/>
        </w:rPr>
        <w:t xml:space="preserve">3. Provide information about the ecology of the species </w:t>
      </w:r>
    </w:p>
    <w:p w14:paraId="570BDF9C" w14:textId="2C0BC9E1" w:rsidR="006D7D00" w:rsidRDefault="00FC2EAF" w:rsidP="005D0352">
      <w:pPr>
        <w:jc w:val="both"/>
      </w:pPr>
      <w:r w:rsidRPr="00FC2EAF">
        <w:rPr>
          <w:rFonts w:cs="Arial"/>
          <w:color w:val="2E2E2E"/>
        </w:rPr>
        <w:t>Adult codling moths have a wingspan of about 15–20</w:t>
      </w:r>
      <w:r w:rsidR="00283509">
        <w:rPr>
          <w:rFonts w:cs="Arial"/>
          <w:color w:val="2E2E2E"/>
        </w:rPr>
        <w:t xml:space="preserve"> </w:t>
      </w:r>
      <w:r w:rsidRPr="00FC2EAF">
        <w:rPr>
          <w:rFonts w:cs="Arial"/>
          <w:color w:val="2E2E2E"/>
        </w:rPr>
        <w:t>mm and are around 8–10</w:t>
      </w:r>
      <w:r w:rsidR="00283509">
        <w:rPr>
          <w:rFonts w:cs="Arial"/>
          <w:color w:val="2E2E2E"/>
        </w:rPr>
        <w:t xml:space="preserve"> </w:t>
      </w:r>
      <w:r w:rsidRPr="00FC2EAF">
        <w:rPr>
          <w:rFonts w:cs="Arial"/>
          <w:color w:val="2E2E2E"/>
        </w:rPr>
        <w:t>mm long at rest. They are gr</w:t>
      </w:r>
      <w:r w:rsidR="00C91F41">
        <w:rPr>
          <w:rFonts w:cs="Arial"/>
          <w:color w:val="2E2E2E"/>
        </w:rPr>
        <w:t>e</w:t>
      </w:r>
      <w:r w:rsidRPr="00FC2EAF">
        <w:rPr>
          <w:rFonts w:cs="Arial"/>
          <w:color w:val="2E2E2E"/>
        </w:rPr>
        <w:t>y marked with lighter gr</w:t>
      </w:r>
      <w:r w:rsidR="00C91F41">
        <w:rPr>
          <w:rFonts w:cs="Arial"/>
          <w:color w:val="2E2E2E"/>
        </w:rPr>
        <w:t>e</w:t>
      </w:r>
      <w:r w:rsidRPr="00FC2EAF">
        <w:rPr>
          <w:rFonts w:cs="Arial"/>
          <w:color w:val="2E2E2E"/>
        </w:rPr>
        <w:t>y wavy lines across the wings, and a distinctive copper patch at the tip of the wings</w:t>
      </w:r>
      <w:r w:rsidR="007D76BB">
        <w:rPr>
          <w:rFonts w:cs="Arial"/>
          <w:color w:val="2E2E2E"/>
        </w:rPr>
        <w:t xml:space="preserve"> (Figs. 1-2)</w:t>
      </w:r>
      <w:r>
        <w:rPr>
          <w:rFonts w:cs="Arial"/>
          <w:color w:val="2E2E2E"/>
        </w:rPr>
        <w:t>.</w:t>
      </w:r>
      <w:r w:rsidR="00283509">
        <w:rPr>
          <w:rFonts w:cs="Arial"/>
          <w:color w:val="2E2E2E"/>
        </w:rPr>
        <w:t xml:space="preserve"> </w:t>
      </w:r>
      <w:r w:rsidR="0079225D">
        <w:t xml:space="preserve">Adults live for </w:t>
      </w:r>
      <w:r w:rsidR="00391BAC">
        <w:t>8-11 days (Jones &amp; Wiman, 2008)</w:t>
      </w:r>
      <w:r w:rsidR="0079225D">
        <w:t xml:space="preserve">. Male and female moths can be easily distinguished by genitalia. </w:t>
      </w:r>
    </w:p>
    <w:p w14:paraId="7D7AD1F8" w14:textId="5DDFDEB3" w:rsidR="00283509" w:rsidRDefault="00283509" w:rsidP="00283509">
      <w:pPr>
        <w:jc w:val="both"/>
      </w:pPr>
      <w:r>
        <w:t>Adult codling moths feed little</w:t>
      </w:r>
      <w:r w:rsidR="00652A45">
        <w:t>,</w:t>
      </w:r>
      <w:r>
        <w:t xml:space="preserve"> if at all. There are no known published accounts of adult codling moth feeding on ripe fruit in nature (Wenninger &amp; Landolt, 2011).</w:t>
      </w:r>
    </w:p>
    <w:p w14:paraId="7D8E4AFF" w14:textId="77777777" w:rsidR="0058077F" w:rsidRDefault="0058077F" w:rsidP="005D0352">
      <w:pPr>
        <w:jc w:val="both"/>
      </w:pPr>
      <w:r>
        <w:t>Adult</w:t>
      </w:r>
      <w:r w:rsidR="0079225D">
        <w:t xml:space="preserve"> codling moths </w:t>
      </w:r>
      <w:r>
        <w:t>can be confused with several other species</w:t>
      </w:r>
      <w:r w:rsidR="0079225D">
        <w:t xml:space="preserve"> in the tribe </w:t>
      </w:r>
      <w:r>
        <w:t>Grapholitini</w:t>
      </w:r>
      <w:r w:rsidR="0079225D">
        <w:t xml:space="preserve">, including </w:t>
      </w:r>
      <w:r w:rsidRPr="007D76BB">
        <w:rPr>
          <w:i/>
        </w:rPr>
        <w:t>G</w:t>
      </w:r>
      <w:r w:rsidR="007D76BB" w:rsidRPr="007D76BB">
        <w:rPr>
          <w:i/>
        </w:rPr>
        <w:t xml:space="preserve">rapholita </w:t>
      </w:r>
      <w:r w:rsidRPr="007D76BB">
        <w:rPr>
          <w:i/>
        </w:rPr>
        <w:t>molesta</w:t>
      </w:r>
      <w:r>
        <w:t xml:space="preserve"> (Busck), </w:t>
      </w:r>
      <w:r w:rsidRPr="007D76BB">
        <w:rPr>
          <w:i/>
        </w:rPr>
        <w:t>G. funebrana</w:t>
      </w:r>
      <w:r>
        <w:t xml:space="preserve"> (Treitschke), </w:t>
      </w:r>
      <w:r w:rsidRPr="007D76BB">
        <w:rPr>
          <w:i/>
        </w:rPr>
        <w:t>G. prunivora</w:t>
      </w:r>
      <w:r>
        <w:t xml:space="preserve"> (Ragonot))</w:t>
      </w:r>
      <w:r w:rsidR="00AC4F6A">
        <w:t>.</w:t>
      </w:r>
      <w:r>
        <w:t xml:space="preserve"> </w:t>
      </w:r>
      <w:r w:rsidR="00AC4F6A">
        <w:t>Codling moth</w:t>
      </w:r>
      <w:r>
        <w:t xml:space="preserve"> is most similar to dark specimens of </w:t>
      </w:r>
      <w:r w:rsidRPr="007D76BB">
        <w:rPr>
          <w:i/>
        </w:rPr>
        <w:t>C</w:t>
      </w:r>
      <w:r w:rsidR="007D76BB" w:rsidRPr="007D76BB">
        <w:rPr>
          <w:i/>
        </w:rPr>
        <w:t>ydia</w:t>
      </w:r>
      <w:r w:rsidRPr="007D76BB">
        <w:rPr>
          <w:i/>
        </w:rPr>
        <w:t xml:space="preserve"> splendana</w:t>
      </w:r>
      <w:r>
        <w:t xml:space="preserve"> (H</w:t>
      </w:r>
      <w:r>
        <w:rPr>
          <w:rFonts w:cs="Arial"/>
        </w:rPr>
        <w:t>ü</w:t>
      </w:r>
      <w:r w:rsidR="007D76BB">
        <w:t xml:space="preserve">bner) (Wearing et al., 2001). </w:t>
      </w:r>
      <w:r w:rsidRPr="008D3E85">
        <w:rPr>
          <w:i/>
        </w:rPr>
        <w:t>C. pomonella</w:t>
      </w:r>
      <w:r>
        <w:t xml:space="preserve"> can be distinguished from the </w:t>
      </w:r>
      <w:r w:rsidRPr="008D3E85">
        <w:rPr>
          <w:i/>
        </w:rPr>
        <w:t>Grapholita</w:t>
      </w:r>
      <w:r>
        <w:t xml:space="preserve"> species by its larger size</w:t>
      </w:r>
      <w:r w:rsidR="007D76BB">
        <w:t xml:space="preserve"> and from </w:t>
      </w:r>
      <w:r>
        <w:t>all similar species by the presence of the distinct patch of slender, elongate sex scales that arises in a moderately deep fold of the cubital vein of the hindwing of the male</w:t>
      </w:r>
      <w:r w:rsidR="007D76BB">
        <w:t xml:space="preserve"> (</w:t>
      </w:r>
      <w:r w:rsidR="0079225D">
        <w:t>Wearing et al.</w:t>
      </w:r>
      <w:r w:rsidR="007D76BB">
        <w:t xml:space="preserve">, </w:t>
      </w:r>
      <w:r w:rsidR="0079225D">
        <w:t>2001)</w:t>
      </w:r>
      <w:r w:rsidR="007D76BB">
        <w:t>.</w:t>
      </w:r>
    </w:p>
    <w:p w14:paraId="56E004FB" w14:textId="77777777" w:rsidR="005D0352" w:rsidRPr="003A56DE" w:rsidRDefault="007D76BB" w:rsidP="005D0352">
      <w:pPr>
        <w:jc w:val="both"/>
      </w:pPr>
      <w:r>
        <w:t>Mature larvae are 15-19 mm in length, cream coloured body with a yello</w:t>
      </w:r>
      <w:r w:rsidR="002457F4">
        <w:t>w</w:t>
      </w:r>
      <w:r>
        <w:t>-brown head capsule (Fig. 3)</w:t>
      </w:r>
    </w:p>
    <w:p w14:paraId="6B2C0432" w14:textId="77777777" w:rsidR="005D0352" w:rsidRDefault="00AC4F6A" w:rsidP="005D0352">
      <w:pPr>
        <w:spacing w:after="0" w:line="240" w:lineRule="auto"/>
        <w:jc w:val="both"/>
        <w:rPr>
          <w:rFonts w:eastAsia="Times New Roman" w:cs="Arial"/>
          <w:color w:val="000000"/>
          <w:lang w:eastAsia="en-AU"/>
        </w:rPr>
      </w:pPr>
      <w:r>
        <w:rPr>
          <w:noProof/>
          <w:lang w:eastAsia="en-AU"/>
        </w:rPr>
        <w:lastRenderedPageBreak/>
        <w:drawing>
          <wp:inline distT="0" distB="0" distL="0" distR="0" wp14:anchorId="4D6B99AB" wp14:editId="33F316E7">
            <wp:extent cx="2832100" cy="2124075"/>
            <wp:effectExtent l="0" t="0" r="6350" b="9525"/>
            <wp:docPr id="1" name="Picture 1" descr="Specie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ecies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35232" cy="2126424"/>
                    </a:xfrm>
                    <a:prstGeom prst="rect">
                      <a:avLst/>
                    </a:prstGeom>
                    <a:noFill/>
                    <a:ln>
                      <a:noFill/>
                    </a:ln>
                  </pic:spPr>
                </pic:pic>
              </a:graphicData>
            </a:graphic>
          </wp:inline>
        </w:drawing>
      </w:r>
      <w:r w:rsidR="005D0352">
        <w:rPr>
          <w:noProof/>
          <w:lang w:eastAsia="en-AU"/>
        </w:rPr>
        <w:drawing>
          <wp:inline distT="0" distB="0" distL="0" distR="0" wp14:anchorId="0FC27755" wp14:editId="3268C26F">
            <wp:extent cx="2809875" cy="2107407"/>
            <wp:effectExtent l="0" t="0" r="0" b="7620"/>
            <wp:docPr id="2" name="Picture 2" descr="Specie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pecies 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28256" cy="2121193"/>
                    </a:xfrm>
                    <a:prstGeom prst="rect">
                      <a:avLst/>
                    </a:prstGeom>
                    <a:noFill/>
                    <a:ln>
                      <a:noFill/>
                    </a:ln>
                  </pic:spPr>
                </pic:pic>
              </a:graphicData>
            </a:graphic>
          </wp:inline>
        </w:drawing>
      </w:r>
    </w:p>
    <w:p w14:paraId="12A9EB67" w14:textId="77777777" w:rsidR="00AC4F6A" w:rsidRPr="00AC4F6A" w:rsidRDefault="007D76BB" w:rsidP="007D76BB">
      <w:pPr>
        <w:spacing w:after="0" w:line="240" w:lineRule="auto"/>
        <w:ind w:left="720" w:firstLine="720"/>
        <w:jc w:val="both"/>
        <w:rPr>
          <w:rFonts w:eastAsia="Times New Roman" w:cs="Arial"/>
          <w:color w:val="000000"/>
          <w:lang w:eastAsia="en-AU"/>
        </w:rPr>
      </w:pPr>
      <w:r>
        <w:rPr>
          <w:rFonts w:eastAsia="Times New Roman" w:cs="Arial"/>
          <w:color w:val="000000"/>
          <w:lang w:eastAsia="en-AU"/>
        </w:rPr>
        <w:t xml:space="preserve">Fig. 1. </w:t>
      </w:r>
      <w:r w:rsidR="005D0352">
        <w:rPr>
          <w:rFonts w:eastAsia="Times New Roman" w:cs="Arial"/>
          <w:color w:val="000000"/>
          <w:lang w:eastAsia="en-AU"/>
        </w:rPr>
        <w:t>M</w:t>
      </w:r>
      <w:r w:rsidR="00AC4F6A" w:rsidRPr="00AC4F6A">
        <w:rPr>
          <w:rFonts w:eastAsia="Times New Roman" w:cs="Arial"/>
          <w:color w:val="000000"/>
          <w:lang w:eastAsia="en-AU"/>
        </w:rPr>
        <w:t>ale</w:t>
      </w:r>
      <w:r w:rsidR="005D0352">
        <w:rPr>
          <w:rFonts w:eastAsia="Times New Roman" w:cs="Arial"/>
          <w:color w:val="000000"/>
          <w:lang w:eastAsia="en-AU"/>
        </w:rPr>
        <w:t xml:space="preserve"> </w:t>
      </w:r>
      <w:r w:rsidR="005D0352">
        <w:rPr>
          <w:rFonts w:eastAsia="Times New Roman" w:cs="Arial"/>
          <w:color w:val="000000"/>
          <w:lang w:eastAsia="en-AU"/>
        </w:rPr>
        <w:tab/>
      </w:r>
      <w:r w:rsidR="005D0352">
        <w:rPr>
          <w:rFonts w:eastAsia="Times New Roman" w:cs="Arial"/>
          <w:color w:val="000000"/>
          <w:lang w:eastAsia="en-AU"/>
        </w:rPr>
        <w:tab/>
      </w:r>
      <w:r w:rsidR="005D0352">
        <w:rPr>
          <w:rFonts w:eastAsia="Times New Roman" w:cs="Arial"/>
          <w:color w:val="000000"/>
          <w:lang w:eastAsia="en-AU"/>
        </w:rPr>
        <w:tab/>
      </w:r>
      <w:r w:rsidR="005D0352">
        <w:rPr>
          <w:rFonts w:eastAsia="Times New Roman" w:cs="Arial"/>
          <w:color w:val="000000"/>
          <w:lang w:eastAsia="en-AU"/>
        </w:rPr>
        <w:tab/>
      </w:r>
      <w:r w:rsidR="005D0352">
        <w:rPr>
          <w:rFonts w:eastAsia="Times New Roman" w:cs="Arial"/>
          <w:color w:val="000000"/>
          <w:lang w:eastAsia="en-AU"/>
        </w:rPr>
        <w:tab/>
      </w:r>
      <w:r>
        <w:rPr>
          <w:rFonts w:eastAsia="Times New Roman" w:cs="Arial"/>
          <w:color w:val="000000"/>
          <w:lang w:eastAsia="en-AU"/>
        </w:rPr>
        <w:t xml:space="preserve">Fig. 2. </w:t>
      </w:r>
      <w:r w:rsidR="005D0352">
        <w:rPr>
          <w:rFonts w:eastAsia="Times New Roman" w:cs="Arial"/>
          <w:color w:val="000000"/>
          <w:lang w:eastAsia="en-AU"/>
        </w:rPr>
        <w:t>Female</w:t>
      </w:r>
    </w:p>
    <w:p w14:paraId="1BB87E00" w14:textId="77777777" w:rsidR="00AC4F6A" w:rsidRPr="00AC4F6A" w:rsidRDefault="00AC4F6A" w:rsidP="005D0352">
      <w:pPr>
        <w:spacing w:after="0" w:line="240" w:lineRule="auto"/>
        <w:jc w:val="both"/>
        <w:rPr>
          <w:rFonts w:eastAsia="Times New Roman" w:cs="Arial"/>
          <w:lang w:eastAsia="en-AU"/>
        </w:rPr>
      </w:pPr>
    </w:p>
    <w:p w14:paraId="0FC68697" w14:textId="77777777" w:rsidR="00AC4F6A" w:rsidRPr="00C86513" w:rsidRDefault="00AC4F6A" w:rsidP="005D0352">
      <w:pPr>
        <w:spacing w:after="0" w:line="240" w:lineRule="auto"/>
        <w:jc w:val="both"/>
        <w:rPr>
          <w:rFonts w:eastAsia="Times New Roman" w:cs="Arial"/>
          <w:color w:val="000000"/>
          <w:sz w:val="16"/>
          <w:szCs w:val="16"/>
          <w:lang w:eastAsia="en-AU"/>
        </w:rPr>
      </w:pPr>
      <w:r w:rsidRPr="00C86513">
        <w:rPr>
          <w:rFonts w:eastAsia="Times New Roman" w:cs="Arial"/>
          <w:color w:val="000000"/>
          <w:sz w:val="16"/>
          <w:szCs w:val="16"/>
          <w:lang w:eastAsia="en-AU"/>
        </w:rPr>
        <w:t>Walker, K. (2006) Codling moth </w:t>
      </w:r>
      <w:r w:rsidRPr="00C86513">
        <w:rPr>
          <w:rFonts w:eastAsia="Times New Roman" w:cs="Arial"/>
          <w:i/>
          <w:iCs/>
          <w:color w:val="000000"/>
          <w:sz w:val="16"/>
          <w:szCs w:val="16"/>
          <w:lang w:eastAsia="en-AU"/>
        </w:rPr>
        <w:t>(Cydia pomonella)</w:t>
      </w:r>
      <w:r w:rsidRPr="00C86513">
        <w:rPr>
          <w:rFonts w:eastAsia="Times New Roman" w:cs="Arial"/>
          <w:color w:val="000000"/>
          <w:sz w:val="16"/>
          <w:szCs w:val="16"/>
          <w:lang w:eastAsia="en-AU"/>
        </w:rPr>
        <w:t xml:space="preserve"> Updated on 11/25/2011 10:34:41 AM Available online: PaDIL - </w:t>
      </w:r>
      <w:hyperlink r:id="rId10" w:history="1">
        <w:r w:rsidR="005D0352" w:rsidRPr="00C86513">
          <w:rPr>
            <w:rStyle w:val="Hyperlink"/>
            <w:rFonts w:eastAsia="Times New Roman" w:cs="Arial"/>
            <w:sz w:val="16"/>
            <w:szCs w:val="16"/>
            <w:lang w:eastAsia="en-AU"/>
          </w:rPr>
          <w:t>http://www.padil.gov.au</w:t>
        </w:r>
      </w:hyperlink>
      <w:r w:rsidRPr="00C86513">
        <w:rPr>
          <w:rFonts w:eastAsia="Times New Roman" w:cs="Arial"/>
          <w:color w:val="000000"/>
          <w:sz w:val="16"/>
          <w:szCs w:val="16"/>
          <w:lang w:eastAsia="en-AU"/>
        </w:rPr>
        <w:t>.</w:t>
      </w:r>
    </w:p>
    <w:p w14:paraId="4E26185C" w14:textId="77777777" w:rsidR="005D0352" w:rsidRDefault="005D0352" w:rsidP="005D0352">
      <w:pPr>
        <w:spacing w:after="0" w:line="240" w:lineRule="auto"/>
        <w:jc w:val="both"/>
        <w:rPr>
          <w:rFonts w:eastAsia="Times New Roman" w:cs="Arial"/>
          <w:color w:val="000000"/>
          <w:lang w:eastAsia="en-AU"/>
        </w:rPr>
      </w:pPr>
    </w:p>
    <w:p w14:paraId="26816288" w14:textId="77777777" w:rsidR="005D0352" w:rsidRPr="00AC4F6A" w:rsidRDefault="005D0352" w:rsidP="005D0352">
      <w:pPr>
        <w:spacing w:after="0" w:line="240" w:lineRule="auto"/>
        <w:jc w:val="both"/>
        <w:rPr>
          <w:rFonts w:eastAsia="Times New Roman" w:cs="Arial"/>
          <w:color w:val="000000"/>
          <w:lang w:eastAsia="en-AU"/>
        </w:rPr>
      </w:pPr>
    </w:p>
    <w:p w14:paraId="4CADBE77" w14:textId="77777777" w:rsidR="00AC4F6A" w:rsidRDefault="00AC4F6A" w:rsidP="005D0352">
      <w:pPr>
        <w:jc w:val="both"/>
      </w:pPr>
      <w:r>
        <w:rPr>
          <w:noProof/>
          <w:lang w:eastAsia="en-AU"/>
        </w:rPr>
        <w:drawing>
          <wp:inline distT="0" distB="0" distL="0" distR="0" wp14:anchorId="77F7EBE5" wp14:editId="7D21ACA5">
            <wp:extent cx="5372102" cy="1790700"/>
            <wp:effectExtent l="0" t="0" r="0" b="0"/>
            <wp:docPr id="3" name="Picture 3" descr="http://idtools.org/id/leps/lepintercept/images/large/pomonell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dtools.org/id/leps/lepintercept/images/large/pomonella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87802" cy="1795933"/>
                    </a:xfrm>
                    <a:prstGeom prst="rect">
                      <a:avLst/>
                    </a:prstGeom>
                    <a:noFill/>
                    <a:ln>
                      <a:noFill/>
                    </a:ln>
                  </pic:spPr>
                </pic:pic>
              </a:graphicData>
            </a:graphic>
          </wp:inline>
        </w:drawing>
      </w:r>
    </w:p>
    <w:p w14:paraId="4070CAE0" w14:textId="77777777" w:rsidR="00425A4B" w:rsidRDefault="007D76BB" w:rsidP="005D0352">
      <w:pPr>
        <w:jc w:val="both"/>
      </w:pPr>
      <w:r>
        <w:t xml:space="preserve">Fig. 3 </w:t>
      </w:r>
      <w:r w:rsidR="00425A4B">
        <w:t>Late instar larva</w:t>
      </w:r>
    </w:p>
    <w:p w14:paraId="4223BF94" w14:textId="77777777" w:rsidR="00AC4F6A" w:rsidRPr="00C86513" w:rsidRDefault="00AC4F6A" w:rsidP="005D0352">
      <w:pPr>
        <w:jc w:val="both"/>
        <w:rPr>
          <w:sz w:val="16"/>
          <w:szCs w:val="16"/>
        </w:rPr>
      </w:pPr>
      <w:r w:rsidRPr="00C86513">
        <w:rPr>
          <w:sz w:val="16"/>
          <w:szCs w:val="16"/>
        </w:rPr>
        <w:t>LepIntercept - An identification resource for intercepted Lepidoptera larvae by Todd M. Gilligan and Steven C. Passoa Identification Technology Program (ITP), Fort Collins, CO. Last updated February 2014.</w:t>
      </w:r>
    </w:p>
    <w:p w14:paraId="70796030" w14:textId="3BE25A5A" w:rsidR="00275A8A" w:rsidRPr="003A56DE" w:rsidRDefault="007D76BB" w:rsidP="005D0352">
      <w:pPr>
        <w:jc w:val="both"/>
      </w:pPr>
      <w:r>
        <w:t>Codling moth is believed to originate from Europe, Western and central Asia (</w:t>
      </w:r>
      <w:r w:rsidR="005D0352">
        <w:t>Barnes, 1991).</w:t>
      </w:r>
      <w:r>
        <w:t xml:space="preserve"> </w:t>
      </w:r>
      <w:r w:rsidR="00275A8A">
        <w:t>Codling moth is not a migratory species. Its spread around the world has mostly been through the movement of infested apple fruit</w:t>
      </w:r>
      <w:r w:rsidR="002664B3">
        <w:t>.</w:t>
      </w:r>
    </w:p>
    <w:p w14:paraId="7B6BFFF4" w14:textId="77777777" w:rsidR="006D7D00" w:rsidRDefault="00E86186" w:rsidP="00EC3E3E">
      <w:pPr>
        <w:jc w:val="both"/>
      </w:pPr>
      <w:r>
        <w:t xml:space="preserve">Codling moth habitat is dependent on the presence of host fruit on which the larval stage feeds. These hosts are apple, pear, walnut, quince and occasionally stone fruit. </w:t>
      </w:r>
      <w:r w:rsidR="00EC3E3E">
        <w:t xml:space="preserve">Survival and development is largely determined by temperature and humidity. </w:t>
      </w:r>
      <w:r w:rsidR="00EC3E3E" w:rsidRPr="00EC3E3E">
        <w:t xml:space="preserve">Optimal conditions are </w:t>
      </w:r>
      <w:r w:rsidR="00EC3E3E" w:rsidRPr="00EC3E3E">
        <w:rPr>
          <w:rFonts w:cs="Arial"/>
          <w:shd w:val="clear" w:color="auto" w:fill="FFFFFF"/>
        </w:rPr>
        <w:t>32°C and 75% humidity</w:t>
      </w:r>
      <w:r w:rsidR="00EC3E3E">
        <w:rPr>
          <w:rFonts w:cs="Arial"/>
          <w:shd w:val="clear" w:color="auto" w:fill="FFFFFF"/>
        </w:rPr>
        <w:t xml:space="preserve">. </w:t>
      </w:r>
      <w:r w:rsidR="00EC3E3E">
        <w:t>Larval development ceases below 0</w:t>
      </w:r>
      <w:r w:rsidR="00EC3E3E">
        <w:rPr>
          <w:rFonts w:cs="Arial"/>
        </w:rPr>
        <w:t>°</w:t>
      </w:r>
      <w:r w:rsidR="00EC3E3E">
        <w:t xml:space="preserve">C, however larvae are able to survive for long periods of time at low temperature and resume normal activity when temperature is </w:t>
      </w:r>
      <w:r w:rsidR="00EC3E3E" w:rsidRPr="00EC3E3E">
        <w:t xml:space="preserve">returned to an optimal level. </w:t>
      </w:r>
    </w:p>
    <w:p w14:paraId="3B29BC64" w14:textId="77777777" w:rsidR="00EC3E3E" w:rsidRDefault="00EC3E3E" w:rsidP="00EC3E3E">
      <w:pPr>
        <w:jc w:val="both"/>
      </w:pPr>
      <w:r>
        <w:t xml:space="preserve">Codling moth overwinters as a diapausing (hibernating) fifth instar larva in cocoons in and on the bark of host trees, in soil or on debris (Wearing et al. (2001). As day-length and temperature increase in Spring, larvae pupate and later emerge as adult moths. </w:t>
      </w:r>
    </w:p>
    <w:p w14:paraId="35036105" w14:textId="77777777" w:rsidR="00C41D18" w:rsidRDefault="00C41D18" w:rsidP="00C41D18">
      <w:pPr>
        <w:pStyle w:val="NormalWeb"/>
        <w:spacing w:after="200" w:afterAutospacing="0" w:line="276" w:lineRule="auto"/>
        <w:jc w:val="both"/>
        <w:rPr>
          <w:rFonts w:ascii="Arial" w:hAnsi="Arial" w:cs="Arial"/>
          <w:color w:val="000000"/>
          <w:sz w:val="22"/>
          <w:szCs w:val="22"/>
        </w:rPr>
      </w:pPr>
      <w:r>
        <w:rPr>
          <w:rFonts w:ascii="Arial" w:hAnsi="Arial" w:cs="Arial"/>
          <w:color w:val="000000"/>
          <w:sz w:val="22"/>
          <w:szCs w:val="22"/>
        </w:rPr>
        <w:t xml:space="preserve">A number of parasitoids, mostly hymenopterous, attack codling moth (CMISS, 1988). </w:t>
      </w:r>
    </w:p>
    <w:p w14:paraId="5DADD4B5" w14:textId="33EF6242" w:rsidR="00C41D18" w:rsidRPr="004E4A54" w:rsidRDefault="00C41D18" w:rsidP="00C41D18">
      <w:pPr>
        <w:pStyle w:val="NormalWeb"/>
        <w:spacing w:after="200" w:afterAutospacing="0" w:line="276" w:lineRule="auto"/>
        <w:jc w:val="both"/>
        <w:rPr>
          <w:rFonts w:ascii="Arial" w:hAnsi="Arial" w:cs="Arial"/>
          <w:color w:val="000000"/>
          <w:sz w:val="22"/>
          <w:szCs w:val="22"/>
        </w:rPr>
      </w:pPr>
      <w:r>
        <w:rPr>
          <w:rFonts w:ascii="Arial" w:hAnsi="Arial" w:cs="Arial"/>
          <w:color w:val="000000"/>
          <w:sz w:val="22"/>
          <w:szCs w:val="22"/>
        </w:rPr>
        <w:lastRenderedPageBreak/>
        <w:t xml:space="preserve">Egg parasitoids include: </w:t>
      </w:r>
      <w:r w:rsidRPr="004E4A54">
        <w:rPr>
          <w:rFonts w:ascii="Arial" w:hAnsi="Arial" w:cs="Arial"/>
          <w:i/>
          <w:iCs/>
          <w:color w:val="000000"/>
          <w:sz w:val="22"/>
          <w:szCs w:val="22"/>
        </w:rPr>
        <w:t>Ascogaster quadridentata</w:t>
      </w:r>
      <w:r>
        <w:rPr>
          <w:rFonts w:ascii="Arial" w:hAnsi="Arial" w:cs="Arial"/>
          <w:i/>
          <w:iCs/>
          <w:color w:val="000000"/>
          <w:sz w:val="22"/>
          <w:szCs w:val="22"/>
        </w:rPr>
        <w:t xml:space="preserve"> </w:t>
      </w:r>
      <w:r w:rsidRPr="004E4A54">
        <w:rPr>
          <w:rFonts w:ascii="Arial" w:hAnsi="Arial" w:cs="Arial"/>
          <w:color w:val="000000"/>
          <w:sz w:val="22"/>
          <w:szCs w:val="22"/>
        </w:rPr>
        <w:t xml:space="preserve">Wesmael </w:t>
      </w:r>
      <w:r w:rsidRPr="004E4A54">
        <w:rPr>
          <w:rFonts w:ascii="Arial" w:hAnsi="Arial" w:cs="Arial"/>
          <w:color w:val="111111"/>
          <w:sz w:val="22"/>
          <w:szCs w:val="22"/>
        </w:rPr>
        <w:t>(Hymenoptera: Braconidae)</w:t>
      </w:r>
      <w:r>
        <w:rPr>
          <w:rFonts w:ascii="Arial" w:hAnsi="Arial" w:cs="Arial"/>
          <w:color w:val="111111"/>
          <w:sz w:val="22"/>
          <w:szCs w:val="22"/>
        </w:rPr>
        <w:t xml:space="preserve">; </w:t>
      </w:r>
      <w:r w:rsidRPr="004E4A54">
        <w:rPr>
          <w:rFonts w:ascii="Arial" w:hAnsi="Arial" w:cs="Arial"/>
          <w:i/>
          <w:iCs/>
          <w:color w:val="000000"/>
          <w:sz w:val="22"/>
          <w:szCs w:val="22"/>
        </w:rPr>
        <w:t>Trichogramma minutum</w:t>
      </w:r>
      <w:r>
        <w:rPr>
          <w:rFonts w:ascii="Arial" w:hAnsi="Arial" w:cs="Arial"/>
          <w:color w:val="000000"/>
          <w:sz w:val="22"/>
          <w:szCs w:val="22"/>
        </w:rPr>
        <w:t xml:space="preserve"> Riley, </w:t>
      </w:r>
      <w:r w:rsidRPr="004E4A54">
        <w:rPr>
          <w:rFonts w:ascii="Arial" w:hAnsi="Arial" w:cs="Arial"/>
          <w:i/>
          <w:iCs/>
          <w:color w:val="000000"/>
          <w:sz w:val="22"/>
          <w:szCs w:val="22"/>
        </w:rPr>
        <w:t>Trichomma enecator</w:t>
      </w:r>
      <w:r>
        <w:rPr>
          <w:rFonts w:ascii="Arial" w:hAnsi="Arial" w:cs="Arial"/>
          <w:i/>
          <w:iCs/>
          <w:color w:val="000000"/>
          <w:sz w:val="22"/>
          <w:szCs w:val="22"/>
        </w:rPr>
        <w:t xml:space="preserve"> </w:t>
      </w:r>
      <w:r w:rsidRPr="004E4A54">
        <w:rPr>
          <w:rFonts w:ascii="Arial" w:hAnsi="Arial" w:cs="Arial"/>
          <w:color w:val="000000"/>
          <w:sz w:val="22"/>
          <w:szCs w:val="22"/>
        </w:rPr>
        <w:t xml:space="preserve">Rossi </w:t>
      </w:r>
      <w:r w:rsidRPr="004E4A54">
        <w:rPr>
          <w:rFonts w:ascii="Arial" w:hAnsi="Arial" w:cs="Arial"/>
          <w:i/>
          <w:iCs/>
          <w:color w:val="000000"/>
          <w:sz w:val="22"/>
          <w:szCs w:val="22"/>
        </w:rPr>
        <w:t>Trichogramma platneri</w:t>
      </w:r>
      <w:r>
        <w:rPr>
          <w:rFonts w:ascii="Arial" w:hAnsi="Arial" w:cs="Arial"/>
          <w:i/>
          <w:iCs/>
          <w:color w:val="000000"/>
          <w:sz w:val="22"/>
          <w:szCs w:val="22"/>
        </w:rPr>
        <w:t xml:space="preserve"> </w:t>
      </w:r>
      <w:r w:rsidRPr="00C41D18">
        <w:rPr>
          <w:rFonts w:ascii="Arial" w:hAnsi="Arial" w:cs="Arial"/>
          <w:iCs/>
          <w:color w:val="000000"/>
          <w:sz w:val="22"/>
          <w:szCs w:val="22"/>
        </w:rPr>
        <w:t>Nargarkatti,</w:t>
      </w:r>
      <w:r>
        <w:rPr>
          <w:rFonts w:ascii="Arial" w:hAnsi="Arial" w:cs="Arial"/>
          <w:i/>
          <w:iCs/>
          <w:color w:val="000000"/>
          <w:sz w:val="22"/>
          <w:szCs w:val="22"/>
        </w:rPr>
        <w:t xml:space="preserve"> </w:t>
      </w:r>
      <w:r w:rsidRPr="004E4A54">
        <w:rPr>
          <w:rFonts w:ascii="Arial" w:hAnsi="Arial" w:cs="Arial"/>
          <w:i/>
          <w:iCs/>
          <w:color w:val="000000"/>
          <w:sz w:val="22"/>
          <w:szCs w:val="22"/>
        </w:rPr>
        <w:t>Trichogramma evanescens</w:t>
      </w:r>
      <w:r>
        <w:rPr>
          <w:rFonts w:ascii="Arial" w:hAnsi="Arial" w:cs="Arial"/>
          <w:color w:val="000000"/>
          <w:sz w:val="22"/>
          <w:szCs w:val="22"/>
        </w:rPr>
        <w:t xml:space="preserve"> </w:t>
      </w:r>
      <w:r w:rsidRPr="004E4A54">
        <w:rPr>
          <w:rFonts w:ascii="Arial" w:hAnsi="Arial" w:cs="Arial"/>
          <w:color w:val="000000"/>
          <w:sz w:val="22"/>
          <w:szCs w:val="22"/>
        </w:rPr>
        <w:t>Westwood</w:t>
      </w:r>
      <w:r>
        <w:rPr>
          <w:rFonts w:ascii="Arial" w:hAnsi="Arial" w:cs="Arial"/>
          <w:color w:val="000000"/>
          <w:sz w:val="22"/>
          <w:szCs w:val="22"/>
        </w:rPr>
        <w:t>,</w:t>
      </w:r>
      <w:r w:rsidRPr="004E4A54">
        <w:rPr>
          <w:rFonts w:ascii="Arial" w:hAnsi="Arial" w:cs="Arial"/>
          <w:color w:val="000000"/>
          <w:sz w:val="22"/>
          <w:szCs w:val="22"/>
        </w:rPr>
        <w:t xml:space="preserve"> </w:t>
      </w:r>
      <w:r w:rsidRPr="004E4A54">
        <w:rPr>
          <w:rFonts w:ascii="Arial" w:hAnsi="Arial" w:cs="Arial"/>
          <w:i/>
          <w:iCs/>
          <w:color w:val="000000"/>
          <w:sz w:val="22"/>
          <w:szCs w:val="22"/>
        </w:rPr>
        <w:t>Trichogramma embryophagum</w:t>
      </w:r>
      <w:r>
        <w:rPr>
          <w:rFonts w:ascii="Arial" w:hAnsi="Arial" w:cs="Arial"/>
          <w:i/>
          <w:iCs/>
          <w:color w:val="000000"/>
          <w:sz w:val="22"/>
          <w:szCs w:val="22"/>
        </w:rPr>
        <w:t xml:space="preserve"> </w:t>
      </w:r>
      <w:r w:rsidRPr="004E4A54">
        <w:rPr>
          <w:rFonts w:ascii="Arial" w:hAnsi="Arial" w:cs="Arial"/>
          <w:color w:val="000000"/>
          <w:sz w:val="22"/>
          <w:szCs w:val="22"/>
        </w:rPr>
        <w:t>Hartig and</w:t>
      </w:r>
      <w:r>
        <w:rPr>
          <w:rFonts w:ascii="Arial" w:hAnsi="Arial" w:cs="Arial"/>
          <w:color w:val="000000"/>
          <w:sz w:val="22"/>
          <w:szCs w:val="22"/>
        </w:rPr>
        <w:t xml:space="preserve"> </w:t>
      </w:r>
      <w:r w:rsidRPr="004E4A54">
        <w:rPr>
          <w:rFonts w:ascii="Arial" w:hAnsi="Arial" w:cs="Arial"/>
          <w:i/>
          <w:iCs/>
          <w:color w:val="000000"/>
          <w:sz w:val="22"/>
          <w:szCs w:val="22"/>
        </w:rPr>
        <w:t>Trichogramma cacoeciae</w:t>
      </w:r>
      <w:r>
        <w:rPr>
          <w:rFonts w:ascii="Arial" w:hAnsi="Arial" w:cs="Arial"/>
          <w:i/>
          <w:iCs/>
          <w:color w:val="000000"/>
          <w:sz w:val="22"/>
          <w:szCs w:val="22"/>
        </w:rPr>
        <w:t xml:space="preserve"> </w:t>
      </w:r>
      <w:r w:rsidRPr="004E4A54">
        <w:rPr>
          <w:rFonts w:ascii="Arial" w:hAnsi="Arial" w:cs="Arial"/>
          <w:color w:val="000000"/>
          <w:sz w:val="22"/>
          <w:szCs w:val="22"/>
        </w:rPr>
        <w:t>Marcha</w:t>
      </w:r>
      <w:r>
        <w:rPr>
          <w:rFonts w:ascii="Arial" w:hAnsi="Arial" w:cs="Arial"/>
          <w:color w:val="000000"/>
          <w:sz w:val="22"/>
          <w:szCs w:val="22"/>
        </w:rPr>
        <w:t xml:space="preserve"> (Hymenoptera: Trichorammatidae).</w:t>
      </w:r>
    </w:p>
    <w:p w14:paraId="70C60010" w14:textId="7C399799" w:rsidR="00C41D18" w:rsidRDefault="00C41D18" w:rsidP="00C41D18">
      <w:pPr>
        <w:pStyle w:val="NormalWeb"/>
        <w:spacing w:after="200" w:afterAutospacing="0" w:line="276" w:lineRule="auto"/>
        <w:jc w:val="both"/>
        <w:rPr>
          <w:rFonts w:ascii="Arial" w:hAnsi="Arial" w:cs="Arial"/>
          <w:color w:val="000000"/>
          <w:sz w:val="22"/>
          <w:szCs w:val="22"/>
        </w:rPr>
      </w:pPr>
      <w:r>
        <w:rPr>
          <w:rFonts w:ascii="Arial" w:hAnsi="Arial" w:cs="Arial"/>
          <w:color w:val="000000"/>
          <w:sz w:val="22"/>
          <w:szCs w:val="22"/>
        </w:rPr>
        <w:t>Larval and pupal</w:t>
      </w:r>
      <w:r w:rsidRPr="004E4A54">
        <w:rPr>
          <w:rFonts w:ascii="Arial" w:hAnsi="Arial" w:cs="Arial"/>
          <w:color w:val="000000"/>
          <w:sz w:val="22"/>
          <w:szCs w:val="22"/>
        </w:rPr>
        <w:t xml:space="preserve"> parasitoids include</w:t>
      </w:r>
      <w:r>
        <w:rPr>
          <w:rFonts w:ascii="Arial" w:hAnsi="Arial" w:cs="Arial"/>
          <w:color w:val="000000"/>
          <w:sz w:val="22"/>
          <w:szCs w:val="22"/>
        </w:rPr>
        <w:t xml:space="preserve">: </w:t>
      </w:r>
      <w:r w:rsidRPr="004E4A54">
        <w:rPr>
          <w:rFonts w:ascii="Arial" w:hAnsi="Arial" w:cs="Arial"/>
          <w:i/>
          <w:iCs/>
          <w:color w:val="000000"/>
          <w:sz w:val="22"/>
          <w:szCs w:val="22"/>
        </w:rPr>
        <w:t xml:space="preserve">Microdus </w:t>
      </w:r>
      <w:r>
        <w:rPr>
          <w:rFonts w:ascii="Arial" w:hAnsi="Arial" w:cs="Arial"/>
          <w:i/>
          <w:iCs/>
          <w:color w:val="000000"/>
          <w:sz w:val="22"/>
          <w:szCs w:val="22"/>
        </w:rPr>
        <w:t xml:space="preserve">conspicuous </w:t>
      </w:r>
      <w:r w:rsidRPr="00C41D18">
        <w:rPr>
          <w:rFonts w:ascii="Arial" w:hAnsi="Arial" w:cs="Arial"/>
          <w:iCs/>
          <w:color w:val="000000"/>
          <w:sz w:val="22"/>
          <w:szCs w:val="22"/>
        </w:rPr>
        <w:t>Wesmael</w:t>
      </w:r>
      <w:r>
        <w:rPr>
          <w:rFonts w:ascii="Arial" w:hAnsi="Arial" w:cs="Arial"/>
          <w:iCs/>
          <w:color w:val="000000"/>
          <w:sz w:val="22"/>
          <w:szCs w:val="22"/>
        </w:rPr>
        <w:t xml:space="preserve"> and</w:t>
      </w:r>
      <w:r>
        <w:rPr>
          <w:rFonts w:ascii="Arial" w:hAnsi="Arial" w:cs="Arial"/>
          <w:i/>
          <w:iCs/>
          <w:color w:val="000000"/>
          <w:sz w:val="22"/>
          <w:szCs w:val="22"/>
        </w:rPr>
        <w:t xml:space="preserve"> </w:t>
      </w:r>
      <w:r w:rsidRPr="004E4A54">
        <w:rPr>
          <w:rFonts w:ascii="Arial" w:hAnsi="Arial" w:cs="Arial"/>
          <w:i/>
          <w:iCs/>
          <w:color w:val="000000"/>
          <w:sz w:val="22"/>
          <w:szCs w:val="22"/>
        </w:rPr>
        <w:t>Microdus rufipes</w:t>
      </w:r>
      <w:r>
        <w:rPr>
          <w:rFonts w:ascii="Arial" w:hAnsi="Arial" w:cs="Arial"/>
          <w:color w:val="000000"/>
          <w:sz w:val="22"/>
          <w:szCs w:val="22"/>
        </w:rPr>
        <w:t xml:space="preserve"> Nees von Esenbeck (Hymenoptera: Braconidae); </w:t>
      </w:r>
      <w:r w:rsidRPr="004E4A54">
        <w:rPr>
          <w:rFonts w:ascii="Arial" w:hAnsi="Arial" w:cs="Arial"/>
          <w:i/>
          <w:iCs/>
          <w:color w:val="000000"/>
          <w:sz w:val="22"/>
          <w:szCs w:val="22"/>
        </w:rPr>
        <w:t>Hyssopus pallidus</w:t>
      </w:r>
      <w:r w:rsidRPr="00C41D18">
        <w:rPr>
          <w:rFonts w:ascii="Arial" w:hAnsi="Arial" w:cs="Arial"/>
          <w:iCs/>
          <w:color w:val="000000"/>
          <w:sz w:val="22"/>
          <w:szCs w:val="22"/>
        </w:rPr>
        <w:t xml:space="preserve"> (Askew) </w:t>
      </w:r>
      <w:r w:rsidRPr="00C41D18">
        <w:rPr>
          <w:rFonts w:ascii="Arial" w:hAnsi="Arial" w:cs="Arial"/>
          <w:color w:val="000000"/>
          <w:sz w:val="22"/>
          <w:szCs w:val="22"/>
        </w:rPr>
        <w:t>(</w:t>
      </w:r>
      <w:r>
        <w:rPr>
          <w:rFonts w:ascii="Arial" w:hAnsi="Arial" w:cs="Arial"/>
          <w:color w:val="000000"/>
          <w:sz w:val="22"/>
          <w:szCs w:val="22"/>
        </w:rPr>
        <w:t xml:space="preserve">Hymenoptera: </w:t>
      </w:r>
      <w:r w:rsidRPr="004E4A54">
        <w:rPr>
          <w:rFonts w:ascii="Arial" w:hAnsi="Arial" w:cs="Arial"/>
          <w:color w:val="000000"/>
          <w:sz w:val="22"/>
          <w:szCs w:val="22"/>
        </w:rPr>
        <w:t>Eulophidae)</w:t>
      </w:r>
      <w:r>
        <w:rPr>
          <w:rFonts w:ascii="Arial" w:hAnsi="Arial" w:cs="Arial"/>
          <w:color w:val="000000"/>
          <w:sz w:val="22"/>
          <w:szCs w:val="22"/>
        </w:rPr>
        <w:t xml:space="preserve">; </w:t>
      </w:r>
      <w:r w:rsidRPr="004E4A54">
        <w:rPr>
          <w:rFonts w:ascii="Arial" w:hAnsi="Arial" w:cs="Arial"/>
          <w:i/>
          <w:iCs/>
          <w:color w:val="000000"/>
          <w:sz w:val="22"/>
          <w:szCs w:val="22"/>
        </w:rPr>
        <w:t>Cryptus sexmaculatus</w:t>
      </w:r>
      <w:r>
        <w:rPr>
          <w:rFonts w:ascii="Arial" w:hAnsi="Arial" w:cs="Arial"/>
          <w:color w:val="000000"/>
          <w:sz w:val="22"/>
          <w:szCs w:val="22"/>
        </w:rPr>
        <w:t xml:space="preserve"> </w:t>
      </w:r>
      <w:r w:rsidRPr="004E4A54">
        <w:rPr>
          <w:rFonts w:ascii="Arial" w:hAnsi="Arial" w:cs="Arial"/>
          <w:color w:val="000000"/>
          <w:sz w:val="22"/>
          <w:szCs w:val="22"/>
        </w:rPr>
        <w:t>Gravenhorst</w:t>
      </w:r>
      <w:r>
        <w:rPr>
          <w:rFonts w:ascii="Arial" w:hAnsi="Arial" w:cs="Arial"/>
          <w:color w:val="000000"/>
          <w:sz w:val="22"/>
          <w:szCs w:val="22"/>
        </w:rPr>
        <w:t xml:space="preserve">, </w:t>
      </w:r>
      <w:r w:rsidRPr="004E4A54">
        <w:rPr>
          <w:rFonts w:ascii="Arial" w:hAnsi="Arial" w:cs="Arial"/>
          <w:i/>
          <w:iCs/>
          <w:color w:val="000000"/>
          <w:sz w:val="22"/>
          <w:szCs w:val="22"/>
        </w:rPr>
        <w:t>Ephialtes extensor</w:t>
      </w:r>
      <w:r>
        <w:rPr>
          <w:rFonts w:ascii="Arial" w:hAnsi="Arial" w:cs="Arial"/>
          <w:i/>
          <w:iCs/>
          <w:color w:val="000000"/>
          <w:sz w:val="22"/>
          <w:szCs w:val="22"/>
        </w:rPr>
        <w:t xml:space="preserve"> </w:t>
      </w:r>
      <w:r w:rsidRPr="004E4A54">
        <w:rPr>
          <w:rFonts w:ascii="Arial" w:hAnsi="Arial" w:cs="Arial"/>
          <w:color w:val="000000"/>
          <w:sz w:val="22"/>
          <w:szCs w:val="22"/>
        </w:rPr>
        <w:t>Taschenberg</w:t>
      </w:r>
      <w:r>
        <w:rPr>
          <w:rFonts w:ascii="Arial" w:hAnsi="Arial" w:cs="Arial"/>
          <w:color w:val="000000"/>
          <w:sz w:val="22"/>
          <w:szCs w:val="22"/>
        </w:rPr>
        <w:t xml:space="preserve">, </w:t>
      </w:r>
      <w:r w:rsidRPr="004E4A54">
        <w:rPr>
          <w:rFonts w:ascii="Arial" w:hAnsi="Arial" w:cs="Arial"/>
          <w:i/>
          <w:iCs/>
          <w:color w:val="000000"/>
          <w:sz w:val="22"/>
          <w:szCs w:val="22"/>
        </w:rPr>
        <w:t>Ephialtes caudatus</w:t>
      </w:r>
      <w:r>
        <w:rPr>
          <w:rFonts w:ascii="Arial" w:hAnsi="Arial" w:cs="Arial"/>
          <w:i/>
          <w:iCs/>
          <w:color w:val="000000"/>
          <w:sz w:val="22"/>
          <w:szCs w:val="22"/>
        </w:rPr>
        <w:t xml:space="preserve"> </w:t>
      </w:r>
      <w:r>
        <w:rPr>
          <w:rFonts w:ascii="Arial" w:hAnsi="Arial" w:cs="Arial"/>
          <w:color w:val="000000"/>
          <w:sz w:val="22"/>
          <w:szCs w:val="22"/>
        </w:rPr>
        <w:t xml:space="preserve">Ratzeburg, </w:t>
      </w:r>
      <w:r w:rsidRPr="004E4A54">
        <w:rPr>
          <w:rFonts w:ascii="Arial" w:hAnsi="Arial" w:cs="Arial"/>
          <w:i/>
          <w:iCs/>
          <w:color w:val="000000"/>
          <w:sz w:val="22"/>
          <w:szCs w:val="22"/>
        </w:rPr>
        <w:t>Liotryphon caudatus</w:t>
      </w:r>
      <w:r w:rsidRPr="00C41D18">
        <w:rPr>
          <w:rFonts w:ascii="Arial" w:hAnsi="Arial" w:cs="Arial"/>
          <w:iCs/>
          <w:color w:val="000000"/>
          <w:sz w:val="22"/>
          <w:szCs w:val="22"/>
        </w:rPr>
        <w:t xml:space="preserve"> (Ratzeburg), </w:t>
      </w:r>
      <w:r w:rsidRPr="004E4A54">
        <w:rPr>
          <w:rFonts w:ascii="Arial" w:hAnsi="Arial" w:cs="Arial"/>
          <w:i/>
          <w:iCs/>
          <w:color w:val="000000"/>
          <w:sz w:val="22"/>
          <w:szCs w:val="22"/>
        </w:rPr>
        <w:t>Mastrus rid</w:t>
      </w:r>
      <w:r>
        <w:rPr>
          <w:rFonts w:ascii="Arial" w:hAnsi="Arial" w:cs="Arial"/>
          <w:i/>
          <w:iCs/>
          <w:color w:val="000000"/>
          <w:sz w:val="22"/>
          <w:szCs w:val="22"/>
        </w:rPr>
        <w:t xml:space="preserve">ens </w:t>
      </w:r>
      <w:r w:rsidRPr="00C41D18">
        <w:rPr>
          <w:rFonts w:ascii="Arial" w:hAnsi="Arial" w:cs="Arial"/>
          <w:iCs/>
          <w:color w:val="000000"/>
          <w:sz w:val="22"/>
          <w:szCs w:val="22"/>
        </w:rPr>
        <w:t>(Horstmann),</w:t>
      </w:r>
      <w:r w:rsidRPr="00D30E95">
        <w:rPr>
          <w:rFonts w:ascii="Arial" w:hAnsi="Arial" w:cs="Arial"/>
          <w:iCs/>
          <w:color w:val="000000"/>
          <w:sz w:val="22"/>
          <w:szCs w:val="22"/>
        </w:rPr>
        <w:t xml:space="preserve"> </w:t>
      </w:r>
      <w:r>
        <w:rPr>
          <w:rFonts w:ascii="Arial" w:hAnsi="Arial" w:cs="Arial"/>
          <w:i/>
          <w:iCs/>
          <w:color w:val="000000"/>
          <w:sz w:val="22"/>
          <w:szCs w:val="22"/>
        </w:rPr>
        <w:t xml:space="preserve">Pimpla aquilonia </w:t>
      </w:r>
      <w:r w:rsidRPr="004E4A54">
        <w:rPr>
          <w:rFonts w:ascii="Arial" w:hAnsi="Arial" w:cs="Arial"/>
          <w:color w:val="000000"/>
          <w:sz w:val="22"/>
          <w:szCs w:val="22"/>
        </w:rPr>
        <w:t>Cresson</w:t>
      </w:r>
      <w:r>
        <w:rPr>
          <w:rFonts w:ascii="Arial" w:hAnsi="Arial" w:cs="Arial"/>
          <w:color w:val="000000"/>
          <w:sz w:val="22"/>
          <w:szCs w:val="22"/>
        </w:rPr>
        <w:t xml:space="preserve">, </w:t>
      </w:r>
      <w:r w:rsidRPr="004E4A54">
        <w:rPr>
          <w:rFonts w:ascii="Arial" w:hAnsi="Arial" w:cs="Arial"/>
          <w:i/>
          <w:iCs/>
          <w:color w:val="000000"/>
          <w:sz w:val="22"/>
          <w:szCs w:val="22"/>
        </w:rPr>
        <w:t>Pimpla turionellae</w:t>
      </w:r>
      <w:r>
        <w:rPr>
          <w:rFonts w:ascii="Arial" w:hAnsi="Arial" w:cs="Arial"/>
          <w:i/>
          <w:iCs/>
          <w:color w:val="000000"/>
          <w:sz w:val="22"/>
          <w:szCs w:val="22"/>
        </w:rPr>
        <w:t xml:space="preserve"> </w:t>
      </w:r>
      <w:r w:rsidRPr="004E4A54">
        <w:rPr>
          <w:rFonts w:ascii="Arial" w:hAnsi="Arial" w:cs="Arial"/>
          <w:color w:val="000000"/>
          <w:sz w:val="22"/>
          <w:szCs w:val="22"/>
        </w:rPr>
        <w:t xml:space="preserve">(Linnaeus) </w:t>
      </w:r>
      <w:r>
        <w:rPr>
          <w:rFonts w:ascii="Arial" w:hAnsi="Arial" w:cs="Arial"/>
          <w:color w:val="000000"/>
          <w:sz w:val="22"/>
          <w:szCs w:val="22"/>
        </w:rPr>
        <w:t xml:space="preserve">and </w:t>
      </w:r>
      <w:r w:rsidRPr="004E4A54">
        <w:rPr>
          <w:rFonts w:ascii="Arial" w:hAnsi="Arial" w:cs="Arial"/>
          <w:i/>
          <w:iCs/>
          <w:color w:val="000000"/>
          <w:sz w:val="22"/>
          <w:szCs w:val="22"/>
        </w:rPr>
        <w:t>Pristomerus vulnerator</w:t>
      </w:r>
      <w:r>
        <w:rPr>
          <w:rFonts w:ascii="Arial" w:hAnsi="Arial" w:cs="Arial"/>
          <w:color w:val="000000"/>
          <w:sz w:val="22"/>
          <w:szCs w:val="22"/>
        </w:rPr>
        <w:t xml:space="preserve"> </w:t>
      </w:r>
      <w:r w:rsidRPr="004E4A54">
        <w:rPr>
          <w:rFonts w:ascii="Arial" w:hAnsi="Arial" w:cs="Arial"/>
          <w:color w:val="000000"/>
          <w:sz w:val="22"/>
          <w:szCs w:val="22"/>
        </w:rPr>
        <w:t xml:space="preserve">Panz </w:t>
      </w:r>
      <w:r>
        <w:rPr>
          <w:rFonts w:ascii="Arial" w:hAnsi="Arial" w:cs="Arial"/>
          <w:color w:val="000000"/>
          <w:sz w:val="22"/>
          <w:szCs w:val="22"/>
        </w:rPr>
        <w:t xml:space="preserve">(Hymenoptera: Ichenumonidae); </w:t>
      </w:r>
      <w:r w:rsidRPr="004E4A54">
        <w:rPr>
          <w:rFonts w:ascii="Arial" w:hAnsi="Arial" w:cs="Arial"/>
          <w:i/>
          <w:iCs/>
          <w:color w:val="000000"/>
          <w:sz w:val="22"/>
          <w:szCs w:val="22"/>
        </w:rPr>
        <w:t>D.cavus</w:t>
      </w:r>
      <w:r>
        <w:rPr>
          <w:rFonts w:ascii="Arial" w:hAnsi="Arial" w:cs="Arial"/>
          <w:color w:val="000000"/>
          <w:sz w:val="22"/>
          <w:szCs w:val="22"/>
        </w:rPr>
        <w:t xml:space="preserve"> (Hymenoptera: Chalcididae); </w:t>
      </w:r>
      <w:r w:rsidRPr="004E4A54">
        <w:rPr>
          <w:rFonts w:ascii="Arial" w:hAnsi="Arial" w:cs="Arial"/>
          <w:color w:val="000000"/>
          <w:sz w:val="22"/>
          <w:szCs w:val="22"/>
        </w:rPr>
        <w:t>and</w:t>
      </w:r>
      <w:r>
        <w:rPr>
          <w:rFonts w:ascii="Arial" w:hAnsi="Arial" w:cs="Arial"/>
          <w:color w:val="000000"/>
          <w:sz w:val="22"/>
          <w:szCs w:val="22"/>
        </w:rPr>
        <w:t xml:space="preserve"> </w:t>
      </w:r>
      <w:r w:rsidRPr="004E4A54">
        <w:rPr>
          <w:rFonts w:ascii="Arial" w:hAnsi="Arial" w:cs="Arial"/>
          <w:i/>
          <w:iCs/>
          <w:color w:val="000000"/>
          <w:sz w:val="22"/>
          <w:szCs w:val="22"/>
        </w:rPr>
        <w:t>Elodia tragica</w:t>
      </w:r>
      <w:r>
        <w:rPr>
          <w:rFonts w:ascii="Arial" w:hAnsi="Arial" w:cs="Arial"/>
          <w:color w:val="000000"/>
          <w:sz w:val="22"/>
          <w:szCs w:val="22"/>
        </w:rPr>
        <w:t xml:space="preserve"> </w:t>
      </w:r>
      <w:r w:rsidRPr="004E4A54">
        <w:rPr>
          <w:rFonts w:ascii="Arial" w:hAnsi="Arial" w:cs="Arial"/>
          <w:color w:val="000000"/>
          <w:sz w:val="22"/>
          <w:szCs w:val="22"/>
        </w:rPr>
        <w:t>(Meigen)</w:t>
      </w:r>
      <w:r>
        <w:rPr>
          <w:rFonts w:ascii="Arial" w:hAnsi="Arial" w:cs="Arial"/>
          <w:color w:val="000000"/>
          <w:sz w:val="22"/>
          <w:szCs w:val="22"/>
        </w:rPr>
        <w:t xml:space="preserve"> (Diptera: Tachinidae).</w:t>
      </w:r>
    </w:p>
    <w:p w14:paraId="06EBABFC" w14:textId="7567EFD0" w:rsidR="005A1075" w:rsidRDefault="005A1075" w:rsidP="00C41D18">
      <w:pPr>
        <w:pStyle w:val="NormalWeb"/>
        <w:spacing w:after="200" w:afterAutospacing="0" w:line="276" w:lineRule="auto"/>
        <w:jc w:val="both"/>
        <w:rPr>
          <w:rFonts w:ascii="Arial" w:hAnsi="Arial" w:cs="Arial"/>
          <w:color w:val="000000"/>
          <w:sz w:val="22"/>
          <w:szCs w:val="22"/>
        </w:rPr>
      </w:pPr>
      <w:r>
        <w:rPr>
          <w:rFonts w:ascii="Arial" w:hAnsi="Arial" w:cs="Arial"/>
          <w:color w:val="000000"/>
          <w:sz w:val="22"/>
          <w:szCs w:val="22"/>
        </w:rPr>
        <w:t>Insect predators that prey on eggs and larvae of codling moth are predominantly generalists within the Neuroptera, Thysanura, Heteroptera, Dermaptera, Thysanoptera and Coleoptera. Various ant species have also been reported feeding on codling moth larvae (CMISS, 2019). Birds and spiders also prey on codling moth, mostly at the larval stage.</w:t>
      </w:r>
      <w:r w:rsidR="00DD15A6">
        <w:rPr>
          <w:rFonts w:ascii="Arial" w:hAnsi="Arial" w:cs="Arial"/>
          <w:color w:val="000000"/>
          <w:sz w:val="22"/>
          <w:szCs w:val="22"/>
        </w:rPr>
        <w:t xml:space="preserve"> There are no predators known to rely exclusively on codling moth as a food source.</w:t>
      </w:r>
    </w:p>
    <w:p w14:paraId="4B2D0DC9" w14:textId="77777777" w:rsidR="00AD5F5B" w:rsidRDefault="00AD5F5B" w:rsidP="005D0352">
      <w:pPr>
        <w:jc w:val="both"/>
      </w:pPr>
      <w:r w:rsidRPr="007D76BB">
        <w:t>Codling moth does not cause harm to humans or other</w:t>
      </w:r>
      <w:r w:rsidR="007D76BB" w:rsidRPr="007D76BB">
        <w:t xml:space="preserve"> </w:t>
      </w:r>
      <w:r w:rsidRPr="007D76BB">
        <w:t>species.</w:t>
      </w:r>
    </w:p>
    <w:p w14:paraId="1A76C079" w14:textId="77777777" w:rsidR="006D7D00" w:rsidRPr="003A56DE" w:rsidRDefault="006D7D00" w:rsidP="005D0352">
      <w:pPr>
        <w:pStyle w:val="Heading2"/>
        <w:jc w:val="both"/>
      </w:pPr>
      <w:r>
        <w:t xml:space="preserve">4. </w:t>
      </w:r>
      <w:r w:rsidRPr="003A56DE">
        <w:t xml:space="preserve">Provide information on the reproductive biology of the species </w:t>
      </w:r>
    </w:p>
    <w:p w14:paraId="58C29D60" w14:textId="77777777" w:rsidR="00FC2EAF" w:rsidRDefault="00914F3B" w:rsidP="00BF125A">
      <w:pPr>
        <w:jc w:val="both"/>
      </w:pPr>
      <w:r>
        <w:t xml:space="preserve">Female moths </w:t>
      </w:r>
      <w:r w:rsidR="00BF125A">
        <w:t xml:space="preserve">typically </w:t>
      </w:r>
      <w:r>
        <w:t xml:space="preserve">oviposit </w:t>
      </w:r>
      <w:r w:rsidR="00FC2EAF">
        <w:t xml:space="preserve">50-100 </w:t>
      </w:r>
      <w:r>
        <w:t>eggs</w:t>
      </w:r>
      <w:r w:rsidR="00FC2EAF">
        <w:t>, attaching them singly to</w:t>
      </w:r>
      <w:r>
        <w:t xml:space="preserve"> fruits</w:t>
      </w:r>
      <w:r w:rsidR="00BF125A">
        <w:t>,</w:t>
      </w:r>
      <w:r>
        <w:t xml:space="preserve"> leaves</w:t>
      </w:r>
      <w:r w:rsidR="00BF125A">
        <w:t xml:space="preserve"> or twigs</w:t>
      </w:r>
      <w:r w:rsidR="00FC2EAF">
        <w:t>. Eggs</w:t>
      </w:r>
      <w:r>
        <w:t xml:space="preserve"> take 5-12 days to hatch. Emerging larvae </w:t>
      </w:r>
      <w:r w:rsidR="00FC2EAF">
        <w:t xml:space="preserve">enter fruit where they feed and </w:t>
      </w:r>
      <w:r>
        <w:t>develop through five instars</w:t>
      </w:r>
      <w:r w:rsidR="00BF125A">
        <w:t xml:space="preserve">, before pupating. </w:t>
      </w:r>
      <w:r w:rsidR="00106EC9">
        <w:t xml:space="preserve">Larval development is completed in 3-5 weeks. In areas where more than one generation occurs, pupation takes approximately two weeks. </w:t>
      </w:r>
      <w:r w:rsidR="00BF125A">
        <w:t>In Tasmania one and sometimes two generations occur, while 2-</w:t>
      </w:r>
      <w:r w:rsidR="00FC2EAF">
        <w:t>4</w:t>
      </w:r>
      <w:r w:rsidR="00BF125A">
        <w:t xml:space="preserve"> generations are seen on mainland Australia. </w:t>
      </w:r>
    </w:p>
    <w:p w14:paraId="3D1C474A" w14:textId="77777777" w:rsidR="00BF125A" w:rsidRDefault="00FC2EAF" w:rsidP="00BF125A">
      <w:pPr>
        <w:jc w:val="both"/>
      </w:pPr>
      <w:r>
        <w:t xml:space="preserve">Codling moth overwinters </w:t>
      </w:r>
      <w:r w:rsidR="00BF125A">
        <w:t xml:space="preserve">as a diapausing (hibernating) </w:t>
      </w:r>
      <w:r>
        <w:t xml:space="preserve">fifth instar </w:t>
      </w:r>
      <w:r w:rsidR="00BF125A">
        <w:t>larva in cocoons in and on the bark of host trees</w:t>
      </w:r>
      <w:r>
        <w:t>, or in soil or debris</w:t>
      </w:r>
      <w:r w:rsidR="00BF125A">
        <w:t xml:space="preserve"> (Wearing et al. (2001). As day-length and temperature increase in Spring, larvae pupate and later emerge as adult moths. </w:t>
      </w:r>
    </w:p>
    <w:p w14:paraId="00E7AC71" w14:textId="77777777" w:rsidR="001C7BC5" w:rsidRDefault="001C7BC5" w:rsidP="001C7BC5">
      <w:pPr>
        <w:jc w:val="both"/>
      </w:pPr>
      <w:r>
        <w:t>The sex ratio of adults is approximately 1:1</w:t>
      </w:r>
      <w:r w:rsidR="0079225D">
        <w:t>.</w:t>
      </w:r>
      <w:r>
        <w:t xml:space="preserve"> Adults are capable of mating 12 h after emergence (Gehring and Madsen, 1963). Females have their full complement of eggs at eclosion, which are matured and laid individually. Females start ovipositing the day after mating (Gehring and Madsen, 1963).</w:t>
      </w:r>
    </w:p>
    <w:p w14:paraId="52CF1443" w14:textId="0F2EB911" w:rsidR="001C7BC5" w:rsidRDefault="001C7BC5" w:rsidP="001C7BC5">
      <w:pPr>
        <w:jc w:val="both"/>
      </w:pPr>
      <w:r>
        <w:t xml:space="preserve">Compatibility testing has shown no evidence of incompatibility between codling moth populations from different geographical origins (Dyck, 2010). The species is not known to hybridise. </w:t>
      </w:r>
    </w:p>
    <w:p w14:paraId="6D49246E" w14:textId="77777777" w:rsidR="006D7D00" w:rsidRPr="003A56DE" w:rsidRDefault="006D7D00" w:rsidP="005D0352">
      <w:pPr>
        <w:pStyle w:val="Heading2"/>
        <w:jc w:val="both"/>
      </w:pPr>
      <w:r>
        <w:t>5</w:t>
      </w:r>
      <w:r w:rsidRPr="003A56DE">
        <w:t xml:space="preserve">. Provide information on whether this species has established feral populations </w:t>
      </w:r>
    </w:p>
    <w:p w14:paraId="2A079051" w14:textId="77777777" w:rsidR="00EC3E3E" w:rsidRDefault="00AD5F5B" w:rsidP="00283F6D">
      <w:pPr>
        <w:jc w:val="both"/>
      </w:pPr>
      <w:r>
        <w:t xml:space="preserve">Codling moth has spread </w:t>
      </w:r>
      <w:r w:rsidR="00C33D80">
        <w:t xml:space="preserve">from </w:t>
      </w:r>
      <w:r w:rsidR="00283F6D">
        <w:t xml:space="preserve">its native range in </w:t>
      </w:r>
      <w:r w:rsidR="00C33D80">
        <w:t xml:space="preserve">Europe to Asia, Africa, North and South America, Australia and islands in the Pacific. </w:t>
      </w:r>
      <w:r w:rsidR="00283F6D">
        <w:t xml:space="preserve">It is now established in the temperate regions of all major continents, across almost 80 countries (CABI, 2019). </w:t>
      </w:r>
    </w:p>
    <w:p w14:paraId="7F382CBE" w14:textId="77777777" w:rsidR="006D7D00" w:rsidRPr="00283F6D" w:rsidRDefault="006D7D00" w:rsidP="00283F6D">
      <w:pPr>
        <w:jc w:val="both"/>
        <w:rPr>
          <w:b/>
        </w:rPr>
      </w:pPr>
      <w:r w:rsidRPr="00283F6D">
        <w:rPr>
          <w:b/>
        </w:rPr>
        <w:t xml:space="preserve">6. Environmental risk assessments of the species </w:t>
      </w:r>
    </w:p>
    <w:p w14:paraId="29197381" w14:textId="503DB9EA" w:rsidR="00FF4609" w:rsidRDefault="00FF4609" w:rsidP="005D0352">
      <w:pPr>
        <w:jc w:val="both"/>
      </w:pPr>
      <w:r>
        <w:lastRenderedPageBreak/>
        <w:t>Codling moth is restricted to a small number of non-native plant hosts (apple, pear, walnut, quince, stone fruit) and poses no</w:t>
      </w:r>
      <w:r w:rsidR="00D65649">
        <w:t xml:space="preserve"> direct</w:t>
      </w:r>
      <w:r>
        <w:t xml:space="preserve"> risk to the environment. </w:t>
      </w:r>
    </w:p>
    <w:p w14:paraId="5070E6B7" w14:textId="7B2475B3" w:rsidR="00D65649" w:rsidRDefault="00D65649" w:rsidP="005D0352">
      <w:pPr>
        <w:jc w:val="both"/>
      </w:pPr>
      <w:r>
        <w:t xml:space="preserve">Codling moth has been assessed in several import risk assessments conducted by the Department of Agriculture, including apples from China and New Zealand and stone fruit from the </w:t>
      </w:r>
      <w:r w:rsidR="00BC778A">
        <w:t xml:space="preserve">New Zealand and the </w:t>
      </w:r>
      <w:r>
        <w:t xml:space="preserve">USA (DA 2019). The species was considered to be a pest of quarantine concern </w:t>
      </w:r>
      <w:r w:rsidR="00247956">
        <w:t>for</w:t>
      </w:r>
      <w:r>
        <w:t xml:space="preserve"> Western Australia and therefore required phytosanitary measures to be </w:t>
      </w:r>
      <w:r w:rsidR="00445AA7">
        <w:t>applied</w:t>
      </w:r>
      <w:r>
        <w:t xml:space="preserve">. In these assessments </w:t>
      </w:r>
      <w:r w:rsidR="002664B3">
        <w:t>potential</w:t>
      </w:r>
      <w:r>
        <w:t xml:space="preserve"> environmental risk</w:t>
      </w:r>
      <w:r w:rsidR="002664B3">
        <w:t>s</w:t>
      </w:r>
      <w:r>
        <w:t xml:space="preserve"> </w:t>
      </w:r>
      <w:r w:rsidR="002664B3">
        <w:t>were only</w:t>
      </w:r>
      <w:r>
        <w:t xml:space="preserve"> considered to be associated with control measures, such as insecticides or biological control agents, being applied to </w:t>
      </w:r>
      <w:r w:rsidR="002664B3">
        <w:t>manage</w:t>
      </w:r>
      <w:r>
        <w:t xml:space="preserve"> the pest.</w:t>
      </w:r>
    </w:p>
    <w:p w14:paraId="164FE5EE" w14:textId="773CFC9A" w:rsidR="006D7D00" w:rsidRDefault="00FF4609" w:rsidP="005D0352">
      <w:pPr>
        <w:jc w:val="both"/>
      </w:pPr>
      <w:r>
        <w:t>Sterile codling moths from the OKSIR facility in Canada have been approved for import and release in New Zealand</w:t>
      </w:r>
      <w:r w:rsidR="00F94C5C">
        <w:t xml:space="preserve"> since 2014</w:t>
      </w:r>
      <w:r w:rsidR="00C91F41">
        <w:t xml:space="preserve">. Sterile moths have been imported and released weekly during the apple season for over five years </w:t>
      </w:r>
      <w:r w:rsidR="00100806">
        <w:t>and no environmental impact has been observed</w:t>
      </w:r>
      <w:r w:rsidR="00E25E19">
        <w:t xml:space="preserve"> (J Walker, </w:t>
      </w:r>
      <w:r w:rsidR="00E25E19" w:rsidRPr="00DD15A6">
        <w:rPr>
          <w:i/>
        </w:rPr>
        <w:t>pers comm</w:t>
      </w:r>
      <w:r w:rsidR="00E25E19">
        <w:t>, Jul 2019)</w:t>
      </w:r>
      <w:r w:rsidR="00C56281">
        <w:t>.</w:t>
      </w:r>
      <w:r w:rsidR="00100806">
        <w:t xml:space="preserve"> </w:t>
      </w:r>
      <w:r w:rsidR="00C91F41">
        <w:t>Sterile codling moths have also been imported from OKSIR by USA, France and South Africa.</w:t>
      </w:r>
    </w:p>
    <w:p w14:paraId="1234A113" w14:textId="77777777" w:rsidR="006D7D00" w:rsidRPr="003A56DE" w:rsidRDefault="006D7D00" w:rsidP="005D0352">
      <w:pPr>
        <w:pStyle w:val="Heading2"/>
        <w:jc w:val="both"/>
      </w:pPr>
      <w:r>
        <w:t>7</w:t>
      </w:r>
      <w:r w:rsidRPr="003A56DE">
        <w:t xml:space="preserve">. Assess the likelihood that the species could establish a breeding population in Australia </w:t>
      </w:r>
    </w:p>
    <w:p w14:paraId="0813FF91" w14:textId="2AB38961" w:rsidR="00283F6D" w:rsidRDefault="00C33D80" w:rsidP="005D0352">
      <w:pPr>
        <w:jc w:val="both"/>
      </w:pPr>
      <w:r>
        <w:t>Codling moth has been established in Austral</w:t>
      </w:r>
      <w:r w:rsidR="00283F6D">
        <w:t>ia since at least the late 18</w:t>
      </w:r>
      <w:r w:rsidR="00181716">
        <w:t>5</w:t>
      </w:r>
      <w:r w:rsidR="00914F3B">
        <w:t>0</w:t>
      </w:r>
      <w:r w:rsidR="00283F6D">
        <w:t>s</w:t>
      </w:r>
      <w:r w:rsidR="00914F3B">
        <w:t xml:space="preserve"> (</w:t>
      </w:r>
      <w:r w:rsidR="00181716">
        <w:t>Department of Agriculture, 2019</w:t>
      </w:r>
      <w:r w:rsidR="00914F3B">
        <w:t>)</w:t>
      </w:r>
      <w:r w:rsidR="00283F6D">
        <w:t>, and likely from multiple introductions.</w:t>
      </w:r>
    </w:p>
    <w:p w14:paraId="6ED3575B" w14:textId="77777777" w:rsidR="006D7D00" w:rsidRPr="00B64DD6" w:rsidRDefault="006D7D00" w:rsidP="00F94C5C">
      <w:pPr>
        <w:jc w:val="both"/>
        <w:rPr>
          <w:b/>
        </w:rPr>
      </w:pPr>
      <w:r w:rsidRPr="00B64DD6">
        <w:rPr>
          <w:b/>
        </w:rPr>
        <w:t xml:space="preserve">8. Provide a comprehensive assessment of the potential impact of the species should it become established in Australia </w:t>
      </w:r>
    </w:p>
    <w:p w14:paraId="3CCB27EF" w14:textId="77DD8357" w:rsidR="00FF4609" w:rsidRDefault="00E4480A" w:rsidP="00FF4609">
      <w:pPr>
        <w:jc w:val="both"/>
      </w:pPr>
      <w:r>
        <w:t xml:space="preserve">Codling moth has been established in Australia since at least the </w:t>
      </w:r>
      <w:r w:rsidR="00181716">
        <w:t xml:space="preserve">late 1850s (Department of Agriculture, 2019) </w:t>
      </w:r>
      <w:r w:rsidR="00196AB5">
        <w:t>and the impact on agricultural systems and</w:t>
      </w:r>
      <w:r w:rsidR="00ED667B">
        <w:t xml:space="preserve"> export</w:t>
      </w:r>
      <w:r w:rsidR="00196AB5">
        <w:t xml:space="preserve"> market access is well established</w:t>
      </w:r>
      <w:r>
        <w:t>.</w:t>
      </w:r>
      <w:r w:rsidR="00FF4609">
        <w:t xml:space="preserve"> </w:t>
      </w:r>
      <w:r w:rsidR="00C91F41">
        <w:t xml:space="preserve">The release of imported sterile codling moth in New Zealand apple production areas has resulted in a substantial reduction in the population of codling moth in these areas. Consequently, there has been a significant reduction in the use of insecticides to control this pest (J Walker, </w:t>
      </w:r>
      <w:r w:rsidR="00C91F41" w:rsidRPr="00DD15A6">
        <w:rPr>
          <w:i/>
        </w:rPr>
        <w:t>pers comm</w:t>
      </w:r>
      <w:r w:rsidR="00C91F41">
        <w:t>, Jul 2019).</w:t>
      </w:r>
    </w:p>
    <w:p w14:paraId="58C7DF8D" w14:textId="77777777" w:rsidR="006D7D00" w:rsidRPr="00EC6BB4" w:rsidRDefault="006D7D00" w:rsidP="005D0352">
      <w:pPr>
        <w:pStyle w:val="Heading2"/>
        <w:jc w:val="both"/>
      </w:pPr>
      <w:r>
        <w:t>9</w:t>
      </w:r>
      <w:r w:rsidRPr="00EC6BB4">
        <w:t xml:space="preserve">. What conditions or restrictions could be applied to </w:t>
      </w:r>
      <w:r>
        <w:t xml:space="preserve">the import of the species to </w:t>
      </w:r>
      <w:r w:rsidRPr="00EC6BB4">
        <w:t xml:space="preserve">reduce any potential negative </w:t>
      </w:r>
      <w:r>
        <w:t xml:space="preserve">environmental </w:t>
      </w:r>
      <w:r w:rsidRPr="00EC6BB4">
        <w:t xml:space="preserve">impacts? </w:t>
      </w:r>
    </w:p>
    <w:p w14:paraId="67B5C2A7" w14:textId="6199416D" w:rsidR="00752E38" w:rsidRDefault="002664B3" w:rsidP="00E4480A">
      <w:pPr>
        <w:jc w:val="both"/>
      </w:pPr>
      <w:r>
        <w:t>Imports of the species c</w:t>
      </w:r>
      <w:r w:rsidR="00752E38">
        <w:t xml:space="preserve">ould be restricted to sterilised individuals. Sterile insects have now been included in the </w:t>
      </w:r>
      <w:r w:rsidR="00752E38" w:rsidRPr="00DE6998">
        <w:rPr>
          <w:i/>
        </w:rPr>
        <w:t>International Standard for Phytosanitary Measures 3 – Guidelines for the export, shipment import and release of biological control agents and other beneficial organisms</w:t>
      </w:r>
      <w:r w:rsidR="00752E38">
        <w:t xml:space="preserve">. Sterile organisms are considered to be beneficial organisms in ISPM 3 and were specifically included to help facilitate the transnational shipment of such organisms. Any import of sterile codling </w:t>
      </w:r>
      <w:r>
        <w:t xml:space="preserve">moths </w:t>
      </w:r>
      <w:r w:rsidR="00752E38">
        <w:t>will be conducted in accordance with ISPM 3</w:t>
      </w:r>
      <w:r w:rsidR="00E73F20">
        <w:t>, relevant IAEA guidelines</w:t>
      </w:r>
      <w:r w:rsidR="00752E38">
        <w:t xml:space="preserve"> and subject to approval by the Department of Agriculture to ensure any risks are mitigated</w:t>
      </w:r>
      <w:r w:rsidR="00ED667B">
        <w:t xml:space="preserve"> and that assurance systems are in place</w:t>
      </w:r>
      <w:r w:rsidR="00752E38">
        <w:t xml:space="preserve">. </w:t>
      </w:r>
    </w:p>
    <w:p w14:paraId="06D81B5D" w14:textId="42B84270" w:rsidR="00E4480A" w:rsidRDefault="00D21B67" w:rsidP="00E4480A">
      <w:pPr>
        <w:jc w:val="both"/>
      </w:pPr>
      <w:r>
        <w:t xml:space="preserve">A commercial production facility for sterile codling moth in Canada has already been identified.  </w:t>
      </w:r>
      <w:r w:rsidR="00F94C5C">
        <w:t>Imported moths</w:t>
      </w:r>
      <w:r w:rsidR="00C826F3">
        <w:t xml:space="preserve"> </w:t>
      </w:r>
      <w:r w:rsidR="00F94C5C">
        <w:t xml:space="preserve">are derived from clean, factory culture </w:t>
      </w:r>
      <w:r w:rsidR="00DD15A6">
        <w:t xml:space="preserve">with a strict quality control system in place, to ensure the population is free of parasitoids and pathogens. Codling </w:t>
      </w:r>
      <w:r w:rsidR="00EA2207">
        <w:t>moth</w:t>
      </w:r>
      <w:r w:rsidR="00DD15A6">
        <w:t xml:space="preserve"> </w:t>
      </w:r>
      <w:r w:rsidR="00C826F3">
        <w:t>are sterilised with gamma radiation (</w:t>
      </w:r>
      <w:r w:rsidR="00EA2207">
        <w:t>150</w:t>
      </w:r>
      <w:r w:rsidR="007D5951">
        <w:t xml:space="preserve"> </w:t>
      </w:r>
      <w:r w:rsidR="00C826F3">
        <w:t>Gy)</w:t>
      </w:r>
      <w:r w:rsidR="00EA2207">
        <w:t xml:space="preserve"> prior to release from the factory. </w:t>
      </w:r>
      <w:r>
        <w:t xml:space="preserve">This import pathway </w:t>
      </w:r>
      <w:r w:rsidR="00E25E19">
        <w:lastRenderedPageBreak/>
        <w:t xml:space="preserve">has been </w:t>
      </w:r>
      <w:r>
        <w:t>used for the release of steri</w:t>
      </w:r>
      <w:r w:rsidR="00E25E19">
        <w:t>le codling moths in New</w:t>
      </w:r>
      <w:bookmarkStart w:id="0" w:name="_GoBack"/>
      <w:bookmarkEnd w:id="0"/>
      <w:r w:rsidR="00E25E19">
        <w:t xml:space="preserve"> Zealand since 2014</w:t>
      </w:r>
      <w:r w:rsidR="00DD15A6">
        <w:t xml:space="preserve"> (J. Walker, </w:t>
      </w:r>
      <w:r w:rsidR="00DD15A6" w:rsidRPr="00DD15A6">
        <w:rPr>
          <w:i/>
        </w:rPr>
        <w:t>pers comm</w:t>
      </w:r>
      <w:r w:rsidR="00DD15A6">
        <w:t>, July 2019)</w:t>
      </w:r>
      <w:r w:rsidR="00E25E19">
        <w:t>.</w:t>
      </w:r>
    </w:p>
    <w:p w14:paraId="2B9E6AEB" w14:textId="77777777" w:rsidR="006D7D00" w:rsidRPr="003A56DE" w:rsidRDefault="006D7D00" w:rsidP="005D0352">
      <w:pPr>
        <w:pStyle w:val="Heading2"/>
        <w:jc w:val="both"/>
      </w:pPr>
      <w:r>
        <w:t>10</w:t>
      </w:r>
      <w:r w:rsidRPr="003A56DE">
        <w:t xml:space="preserve">. Summary of proposed activity </w:t>
      </w:r>
    </w:p>
    <w:p w14:paraId="777892AF" w14:textId="77777777" w:rsidR="008262F7" w:rsidRDefault="008262F7" w:rsidP="005D0352">
      <w:pPr>
        <w:jc w:val="both"/>
      </w:pPr>
      <w:r>
        <w:t xml:space="preserve">The purpose of importing sterile codling moth into Australia is for use in a </w:t>
      </w:r>
      <w:r w:rsidR="00C826F3">
        <w:t xml:space="preserve">Hort Innovation funded </w:t>
      </w:r>
      <w:r>
        <w:t>project to assess the feasibility of using sterile moths to control wild moth population</w:t>
      </w:r>
      <w:r w:rsidR="00C826F3">
        <w:t>s</w:t>
      </w:r>
      <w:r>
        <w:t xml:space="preserve"> in commercial apple orchards.</w:t>
      </w:r>
      <w:r w:rsidR="00857FAA">
        <w:t xml:space="preserve"> Released sterile moths mate with wild moths, resulting in sterile progeny.</w:t>
      </w:r>
    </w:p>
    <w:p w14:paraId="67A03131" w14:textId="77777777" w:rsidR="00385970" w:rsidRDefault="008262F7" w:rsidP="005D0352">
      <w:pPr>
        <w:jc w:val="both"/>
      </w:pPr>
      <w:r>
        <w:t xml:space="preserve">Codling moth </w:t>
      </w:r>
      <w:r w:rsidR="00857FAA">
        <w:t xml:space="preserve">is the most significant </w:t>
      </w:r>
      <w:r>
        <w:t>pest of commercial apple production</w:t>
      </w:r>
      <w:r w:rsidR="00857FAA">
        <w:t xml:space="preserve"> in Australia</w:t>
      </w:r>
      <w:r w:rsidR="00F94C5C">
        <w:t xml:space="preserve">. Pest suppression </w:t>
      </w:r>
      <w:r>
        <w:t xml:space="preserve">requires </w:t>
      </w:r>
      <w:r w:rsidR="00F94C5C">
        <w:t xml:space="preserve">multiple </w:t>
      </w:r>
      <w:r>
        <w:t>insecticide</w:t>
      </w:r>
      <w:r w:rsidR="00CE3C31">
        <w:t xml:space="preserve"> applications</w:t>
      </w:r>
      <w:r w:rsidR="00F94C5C">
        <w:t>, in some cases every</w:t>
      </w:r>
      <w:r w:rsidR="00CE3C31">
        <w:t xml:space="preserve"> 10-14 days from petal fall to near harvest</w:t>
      </w:r>
      <w:r>
        <w:t>.</w:t>
      </w:r>
      <w:r w:rsidR="00C826F3">
        <w:t xml:space="preserve"> </w:t>
      </w:r>
      <w:r w:rsidR="00E4480A">
        <w:t xml:space="preserve">Codling moth also </w:t>
      </w:r>
      <w:r w:rsidR="00CE3C31">
        <w:t>attacks pear, quince</w:t>
      </w:r>
      <w:r w:rsidR="00E86186">
        <w:t xml:space="preserve">, </w:t>
      </w:r>
      <w:r w:rsidR="00CE3C31">
        <w:t>walnut</w:t>
      </w:r>
      <w:r w:rsidR="00E86186">
        <w:t xml:space="preserve"> and occasionally stone fruit</w:t>
      </w:r>
      <w:r w:rsidR="00CE3C31">
        <w:t>.</w:t>
      </w:r>
    </w:p>
    <w:p w14:paraId="078C1B1E" w14:textId="77777777" w:rsidR="00385970" w:rsidRDefault="00385970" w:rsidP="005D0352">
      <w:pPr>
        <w:jc w:val="both"/>
      </w:pPr>
      <w:r>
        <w:t>Adoption of SIT to control codling moth in Australia could potentially deliver a number of beneficial economic, social and environmental outcomes:</w:t>
      </w:r>
    </w:p>
    <w:p w14:paraId="24F8FA1C" w14:textId="77777777" w:rsidR="00385970" w:rsidRDefault="00385970" w:rsidP="00385970">
      <w:pPr>
        <w:pStyle w:val="ListParagraph"/>
        <w:numPr>
          <w:ilvl w:val="0"/>
          <w:numId w:val="3"/>
        </w:numPr>
        <w:jc w:val="both"/>
      </w:pPr>
      <w:r>
        <w:t>Reduced on-farm loss from lower levels of damaged fruit</w:t>
      </w:r>
    </w:p>
    <w:p w14:paraId="7E9FBE17" w14:textId="77777777" w:rsidR="00385970" w:rsidRDefault="00385970" w:rsidP="00D47AA4">
      <w:pPr>
        <w:pStyle w:val="ListParagraph"/>
        <w:numPr>
          <w:ilvl w:val="0"/>
          <w:numId w:val="3"/>
        </w:numPr>
        <w:jc w:val="both"/>
      </w:pPr>
      <w:r>
        <w:t>Reduced application of insecticides</w:t>
      </w:r>
    </w:p>
    <w:p w14:paraId="514C61DB" w14:textId="77777777" w:rsidR="00896EEB" w:rsidRDefault="00896EEB" w:rsidP="00D47AA4">
      <w:pPr>
        <w:pStyle w:val="ListParagraph"/>
        <w:numPr>
          <w:ilvl w:val="0"/>
          <w:numId w:val="3"/>
        </w:numPr>
        <w:jc w:val="both"/>
      </w:pPr>
      <w:r>
        <w:t>Delayed onset of insecticide resistance</w:t>
      </w:r>
    </w:p>
    <w:p w14:paraId="7A52DECE" w14:textId="77777777" w:rsidR="00896EEB" w:rsidRDefault="00896EEB" w:rsidP="00D47AA4">
      <w:pPr>
        <w:pStyle w:val="ListParagraph"/>
        <w:numPr>
          <w:ilvl w:val="0"/>
          <w:numId w:val="3"/>
        </w:numPr>
        <w:jc w:val="both"/>
      </w:pPr>
      <w:r>
        <w:t>Reduced impact from future suspension of insecticides by the APVMA</w:t>
      </w:r>
    </w:p>
    <w:p w14:paraId="583A7347" w14:textId="77777777" w:rsidR="00385970" w:rsidRDefault="00385970" w:rsidP="00385970">
      <w:pPr>
        <w:pStyle w:val="ListParagraph"/>
        <w:numPr>
          <w:ilvl w:val="0"/>
          <w:numId w:val="3"/>
        </w:numPr>
        <w:jc w:val="both"/>
      </w:pPr>
      <w:r>
        <w:t xml:space="preserve">Increased economic sustainability </w:t>
      </w:r>
    </w:p>
    <w:p w14:paraId="5565611B" w14:textId="77777777" w:rsidR="00385970" w:rsidRDefault="00385970" w:rsidP="00385970">
      <w:pPr>
        <w:pStyle w:val="ListParagraph"/>
        <w:numPr>
          <w:ilvl w:val="0"/>
          <w:numId w:val="3"/>
        </w:numPr>
        <w:jc w:val="both"/>
      </w:pPr>
      <w:r>
        <w:t>Increased market opportunities</w:t>
      </w:r>
      <w:r w:rsidR="00896EEB">
        <w:t>, particularly to markets with nil tolerance to codling moth and to markets with demand for nil-residue fruit</w:t>
      </w:r>
    </w:p>
    <w:p w14:paraId="2D4B1B62" w14:textId="77777777" w:rsidR="00385970" w:rsidRDefault="00385970" w:rsidP="00385970">
      <w:pPr>
        <w:pStyle w:val="ListParagraph"/>
        <w:numPr>
          <w:ilvl w:val="0"/>
          <w:numId w:val="3"/>
        </w:numPr>
        <w:jc w:val="both"/>
      </w:pPr>
      <w:r>
        <w:t>Increased opportunities for certified organic production</w:t>
      </w:r>
    </w:p>
    <w:p w14:paraId="35663886" w14:textId="77777777" w:rsidR="00385970" w:rsidRDefault="00385970" w:rsidP="00D47AA4">
      <w:pPr>
        <w:pStyle w:val="ListParagraph"/>
        <w:numPr>
          <w:ilvl w:val="0"/>
          <w:numId w:val="3"/>
        </w:numPr>
        <w:jc w:val="both"/>
      </w:pPr>
      <w:r>
        <w:t xml:space="preserve">Enhancement of </w:t>
      </w:r>
      <w:r w:rsidRPr="00385970">
        <w:t>agro-tourism activities that benefit from a clean environment and the pe</w:t>
      </w:r>
      <w:r w:rsidR="00896EEB">
        <w:t>rception of a clean environment</w:t>
      </w:r>
    </w:p>
    <w:p w14:paraId="2D932FD1" w14:textId="77777777" w:rsidR="00896EEB" w:rsidRDefault="00896EEB" w:rsidP="00D47AA4">
      <w:pPr>
        <w:pStyle w:val="ListParagraph"/>
        <w:numPr>
          <w:ilvl w:val="0"/>
          <w:numId w:val="3"/>
        </w:numPr>
        <w:jc w:val="both"/>
      </w:pPr>
      <w:r>
        <w:t>Reduced impact or perceived impact of pest suppression operations on peri-urban residents living near orchard areas</w:t>
      </w:r>
    </w:p>
    <w:p w14:paraId="029E352E" w14:textId="77777777" w:rsidR="00385970" w:rsidRDefault="00385970" w:rsidP="00D47AA4">
      <w:pPr>
        <w:pStyle w:val="ListParagraph"/>
        <w:numPr>
          <w:ilvl w:val="0"/>
          <w:numId w:val="3"/>
        </w:numPr>
        <w:jc w:val="both"/>
      </w:pPr>
      <w:r>
        <w:t>Protection of on-farm biodiversity with reduced insecticide usage</w:t>
      </w:r>
    </w:p>
    <w:p w14:paraId="0A6AC76F" w14:textId="77777777" w:rsidR="00385970" w:rsidRPr="00385970" w:rsidRDefault="00896EEB" w:rsidP="00D47AA4">
      <w:pPr>
        <w:pStyle w:val="ListParagraph"/>
        <w:numPr>
          <w:ilvl w:val="0"/>
          <w:numId w:val="3"/>
        </w:numPr>
        <w:jc w:val="both"/>
      </w:pPr>
      <w:r>
        <w:t>Promote further uptake of SIT in other industries</w:t>
      </w:r>
    </w:p>
    <w:p w14:paraId="3D7196C3" w14:textId="2F27E3FB" w:rsidR="00385970" w:rsidRDefault="00385970" w:rsidP="00385970">
      <w:pPr>
        <w:jc w:val="both"/>
      </w:pPr>
      <w:r>
        <w:t xml:space="preserve">The use of codling moth SIT in Canada since 1992 has resulted in most growers in the release areas no longer needing to spray insecticides to control the moth. Similar success has also been achieved in New Zealand, which has successfully imported and released sterile codling moths from OKSIR in Canada since 2014 (J Walker, </w:t>
      </w:r>
      <w:r w:rsidRPr="00DD15A6">
        <w:rPr>
          <w:i/>
        </w:rPr>
        <w:t>pers comm</w:t>
      </w:r>
      <w:r>
        <w:t xml:space="preserve">, </w:t>
      </w:r>
      <w:r w:rsidR="00DD15A6">
        <w:t xml:space="preserve">July </w:t>
      </w:r>
      <w:r>
        <w:t xml:space="preserve">2019). South Africa has also run a codling moth SIT program since 2002, using moths reared in Western Cape, South Africa (Addison, 2005). </w:t>
      </w:r>
    </w:p>
    <w:p w14:paraId="49B19278" w14:textId="4178A18F" w:rsidR="00385970" w:rsidRPr="00C826F3" w:rsidRDefault="00C826F3" w:rsidP="00385970">
      <w:pPr>
        <w:jc w:val="both"/>
        <w:rPr>
          <w:rFonts w:cs="Arial"/>
        </w:rPr>
      </w:pPr>
      <w:r w:rsidRPr="00C826F3">
        <w:rPr>
          <w:rFonts w:cs="Arial"/>
        </w:rPr>
        <w:t>The sterile moths w</w:t>
      </w:r>
      <w:r w:rsidR="00E4480A">
        <w:rPr>
          <w:rFonts w:cs="Arial"/>
        </w:rPr>
        <w:t>ould</w:t>
      </w:r>
      <w:r w:rsidRPr="00C826F3">
        <w:rPr>
          <w:rFonts w:cs="Arial"/>
        </w:rPr>
        <w:t xml:space="preserve"> be obtained from the </w:t>
      </w:r>
      <w:r w:rsidRPr="00C826F3">
        <w:rPr>
          <w:rFonts w:cs="Arial"/>
          <w:bCs/>
        </w:rPr>
        <w:t>Okanagan-Kootenay Sterile Insect Release Program</w:t>
      </w:r>
      <w:r w:rsidR="00857FAA">
        <w:rPr>
          <w:rFonts w:cs="Arial"/>
          <w:bCs/>
        </w:rPr>
        <w:t xml:space="preserve"> (OKSIR)</w:t>
      </w:r>
      <w:r w:rsidR="00E4480A">
        <w:rPr>
          <w:rFonts w:cs="Arial"/>
          <w:bCs/>
        </w:rPr>
        <w:t xml:space="preserve"> in </w:t>
      </w:r>
      <w:r w:rsidRPr="00C826F3">
        <w:rPr>
          <w:rFonts w:cs="Arial"/>
        </w:rPr>
        <w:t>British Columbia, Canada.</w:t>
      </w:r>
      <w:r>
        <w:rPr>
          <w:rFonts w:cs="Arial"/>
        </w:rPr>
        <w:t xml:space="preserve"> The source is a factory</w:t>
      </w:r>
      <w:r w:rsidR="00E4480A">
        <w:rPr>
          <w:rFonts w:cs="Arial"/>
        </w:rPr>
        <w:t xml:space="preserve"> culture, with each </w:t>
      </w:r>
      <w:r w:rsidR="00EA2207">
        <w:rPr>
          <w:rFonts w:cs="Arial"/>
        </w:rPr>
        <w:t>release</w:t>
      </w:r>
      <w:r w:rsidR="00E4480A">
        <w:rPr>
          <w:rFonts w:cs="Arial"/>
        </w:rPr>
        <w:t xml:space="preserve"> </w:t>
      </w:r>
      <w:r>
        <w:rPr>
          <w:rFonts w:cs="Arial"/>
        </w:rPr>
        <w:t>sterilised with gamma radiation (</w:t>
      </w:r>
      <w:r w:rsidR="00EA2207">
        <w:rPr>
          <w:rFonts w:cs="Arial"/>
        </w:rPr>
        <w:t>150</w:t>
      </w:r>
      <w:r w:rsidR="00CE3C31">
        <w:rPr>
          <w:rFonts w:cs="Arial"/>
        </w:rPr>
        <w:t xml:space="preserve"> </w:t>
      </w:r>
      <w:r>
        <w:rPr>
          <w:rFonts w:cs="Arial"/>
        </w:rPr>
        <w:t>Gy).</w:t>
      </w:r>
      <w:r w:rsidR="00385970">
        <w:rPr>
          <w:rFonts w:cs="Arial"/>
        </w:rPr>
        <w:t xml:space="preserve"> </w:t>
      </w:r>
      <w:r w:rsidR="00385970">
        <w:t xml:space="preserve">Approximately 2500 moths per hectare of apple orchard would be imported weekly between </w:t>
      </w:r>
      <w:r w:rsidR="00385970" w:rsidRPr="00C826F3">
        <w:rPr>
          <w:rFonts w:cs="Arial"/>
        </w:rPr>
        <w:t>November and February each year.</w:t>
      </w:r>
    </w:p>
    <w:p w14:paraId="3C4CD5C4" w14:textId="77777777" w:rsidR="006D7D00" w:rsidRPr="003A56DE" w:rsidRDefault="006D7D00" w:rsidP="005D0352">
      <w:pPr>
        <w:pStyle w:val="Heading2"/>
        <w:jc w:val="both"/>
      </w:pPr>
      <w:r>
        <w:t>11</w:t>
      </w:r>
      <w:r w:rsidRPr="003A56DE">
        <w:t xml:space="preserve">. Guidelines on how species should be kept </w:t>
      </w:r>
    </w:p>
    <w:p w14:paraId="0CA32C52" w14:textId="22A8D298" w:rsidR="00E25E19" w:rsidRPr="00E25E19" w:rsidRDefault="008262F7" w:rsidP="00E25E19">
      <w:pPr>
        <w:jc w:val="both"/>
        <w:rPr>
          <w:rFonts w:eastAsiaTheme="minorHAnsi"/>
          <w:color w:val="000000"/>
        </w:rPr>
      </w:pPr>
      <w:r w:rsidRPr="00E25E19">
        <w:t xml:space="preserve">Sterile moths will be transported </w:t>
      </w:r>
      <w:r w:rsidR="00181716" w:rsidRPr="00E25E19">
        <w:t xml:space="preserve">as adults </w:t>
      </w:r>
      <w:r w:rsidRPr="00E25E19">
        <w:t xml:space="preserve">in petri dishes in cooled boxes </w:t>
      </w:r>
      <w:r w:rsidR="006D7D00" w:rsidRPr="00E25E19">
        <w:t>according to International Air Transport Association (IATA) regulations</w:t>
      </w:r>
      <w:r w:rsidRPr="00E25E19">
        <w:t>.</w:t>
      </w:r>
      <w:r w:rsidR="00C826F3" w:rsidRPr="00E25E19">
        <w:t xml:space="preserve"> The moths will be transported directly to apple orchard trial sites </w:t>
      </w:r>
      <w:r w:rsidR="00FF4609" w:rsidRPr="00E25E19">
        <w:t xml:space="preserve">in Tasmania and South Australia </w:t>
      </w:r>
      <w:r w:rsidR="00C826F3" w:rsidRPr="00E25E19">
        <w:t>and released.</w:t>
      </w:r>
      <w:r w:rsidR="000966B3" w:rsidRPr="00E25E19">
        <w:t xml:space="preserve"> All </w:t>
      </w:r>
      <w:r w:rsidR="000966B3" w:rsidRPr="00E25E19">
        <w:lastRenderedPageBreak/>
        <w:t>packaging material associated with importing moths into Tasmania will be designated as prescribed matter under the Plant Quarantine Act 1997, requiring disposal by</w:t>
      </w:r>
      <w:r w:rsidR="00E25E19">
        <w:t xml:space="preserve"> </w:t>
      </w:r>
      <w:r w:rsidR="00E25E19" w:rsidRPr="00E25E19">
        <w:rPr>
          <w:rFonts w:eastAsiaTheme="minorHAnsi"/>
          <w:color w:val="000000"/>
        </w:rPr>
        <w:t xml:space="preserve">deep burial by a service provider acting under an approved arrangement, or, </w:t>
      </w:r>
      <w:r w:rsidR="00E25E19">
        <w:t xml:space="preserve">if </w:t>
      </w:r>
      <w:r w:rsidR="00E25E19" w:rsidRPr="00E25E19">
        <w:rPr>
          <w:rFonts w:eastAsiaTheme="minorHAnsi"/>
          <w:color w:val="000000"/>
        </w:rPr>
        <w:t xml:space="preserve">deep buried by a provider without an approved arrangement, the deep burial observed by an authorised officer. </w:t>
      </w:r>
    </w:p>
    <w:p w14:paraId="3C7A9222" w14:textId="77777777" w:rsidR="006D7D00" w:rsidRPr="003A56DE" w:rsidRDefault="006D7D00" w:rsidP="005D0352">
      <w:pPr>
        <w:pStyle w:val="Heading2"/>
        <w:jc w:val="both"/>
      </w:pPr>
      <w:r>
        <w:t>12</w:t>
      </w:r>
      <w:r w:rsidRPr="003A56DE">
        <w:t xml:space="preserve">. State/Territory controls </w:t>
      </w:r>
    </w:p>
    <w:p w14:paraId="4544E69C" w14:textId="77777777" w:rsidR="00612486" w:rsidRDefault="00E4480A" w:rsidP="005D0352">
      <w:pPr>
        <w:jc w:val="both"/>
      </w:pPr>
      <w:r w:rsidRPr="00B76F2C">
        <w:t xml:space="preserve">Codling moth is absent from Western Australia and is </w:t>
      </w:r>
      <w:r w:rsidR="00B76F2C" w:rsidRPr="00B76F2C">
        <w:t>listed on the Western Australi</w:t>
      </w:r>
      <w:r w:rsidR="00B76F2C">
        <w:t>a</w:t>
      </w:r>
      <w:r w:rsidR="00B76F2C" w:rsidRPr="00B76F2C">
        <w:t xml:space="preserve">n Organism List (WAOL) as a </w:t>
      </w:r>
      <w:r w:rsidR="00B76F2C">
        <w:t>prohibited pest</w:t>
      </w:r>
      <w:r w:rsidRPr="00B76F2C">
        <w:t xml:space="preserve">. </w:t>
      </w:r>
      <w:r w:rsidR="00B76F2C">
        <w:t xml:space="preserve">Import Requirement 61 for codling moth host produce entering Western Australia requires all produce to be treated with a methyl bromide. </w:t>
      </w:r>
    </w:p>
    <w:p w14:paraId="7F4FDAB7" w14:textId="77777777" w:rsidR="006D7D00" w:rsidRPr="003A56DE" w:rsidRDefault="00FF4609" w:rsidP="005D0352">
      <w:pPr>
        <w:jc w:val="both"/>
      </w:pPr>
      <w:r>
        <w:t>Release sites under this project are limited to Tasmania and South Australia. No codling moth will be imported to Western Australia.</w:t>
      </w:r>
    </w:p>
    <w:p w14:paraId="35869BD6" w14:textId="77777777" w:rsidR="00A60317" w:rsidRPr="008262F7" w:rsidRDefault="008262F7" w:rsidP="005D0352">
      <w:pPr>
        <w:jc w:val="both"/>
        <w:rPr>
          <w:b/>
        </w:rPr>
      </w:pPr>
      <w:r w:rsidRPr="008262F7">
        <w:rPr>
          <w:b/>
        </w:rPr>
        <w:t>References</w:t>
      </w:r>
    </w:p>
    <w:p w14:paraId="0815363D" w14:textId="4F69FAB6" w:rsidR="00857FAA" w:rsidRPr="00275A8A" w:rsidRDefault="00857FAA" w:rsidP="005D0352">
      <w:pPr>
        <w:jc w:val="both"/>
        <w:rPr>
          <w:rFonts w:cs="Arial"/>
        </w:rPr>
      </w:pPr>
      <w:r w:rsidRPr="00275A8A">
        <w:rPr>
          <w:rFonts w:cs="Arial"/>
        </w:rPr>
        <w:t>Addison M</w:t>
      </w:r>
      <w:r w:rsidR="00FA1713">
        <w:rPr>
          <w:rFonts w:cs="Arial"/>
        </w:rPr>
        <w:t>.</w:t>
      </w:r>
      <w:r w:rsidRPr="00275A8A">
        <w:rPr>
          <w:rFonts w:cs="Arial"/>
        </w:rPr>
        <w:t xml:space="preserve">F. 2005. Suppression of codling moth </w:t>
      </w:r>
      <w:r w:rsidRPr="00181716">
        <w:rPr>
          <w:rFonts w:cs="Arial"/>
          <w:i/>
        </w:rPr>
        <w:t>Cydia pomonella</w:t>
      </w:r>
      <w:r w:rsidRPr="00275A8A">
        <w:rPr>
          <w:rFonts w:cs="Arial"/>
        </w:rPr>
        <w:t xml:space="preserve"> L. (Lepidoptera: Tortricidae) populations in South African apple and pear orchards using sterile insect release. </w:t>
      </w:r>
      <w:r w:rsidRPr="00EA2207">
        <w:rPr>
          <w:rFonts w:cs="Arial"/>
          <w:u w:val="single"/>
        </w:rPr>
        <w:t>Acta Horticulturae</w:t>
      </w:r>
      <w:r w:rsidRPr="00275A8A">
        <w:rPr>
          <w:rFonts w:cs="Arial"/>
        </w:rPr>
        <w:t xml:space="preserve"> </w:t>
      </w:r>
      <w:r w:rsidRPr="00652A45">
        <w:rPr>
          <w:rFonts w:cs="Arial"/>
          <w:b/>
        </w:rPr>
        <w:t>671</w:t>
      </w:r>
      <w:r w:rsidRPr="00275A8A">
        <w:rPr>
          <w:rFonts w:cs="Arial"/>
        </w:rPr>
        <w:t>: 555-557.</w:t>
      </w:r>
    </w:p>
    <w:p w14:paraId="30CE7F4E" w14:textId="74758B38" w:rsidR="00275A8A" w:rsidRDefault="00275A8A" w:rsidP="005D0352">
      <w:pPr>
        <w:jc w:val="both"/>
        <w:rPr>
          <w:rFonts w:cs="Arial"/>
          <w:shd w:val="clear" w:color="auto" w:fill="FFFFFF"/>
        </w:rPr>
      </w:pPr>
      <w:r w:rsidRPr="00275A8A">
        <w:rPr>
          <w:rFonts w:cs="Arial"/>
          <w:shd w:val="clear" w:color="auto" w:fill="FFFFFF"/>
        </w:rPr>
        <w:t>CABI</w:t>
      </w:r>
      <w:r w:rsidR="00EA2207">
        <w:rPr>
          <w:rFonts w:cs="Arial"/>
          <w:shd w:val="clear" w:color="auto" w:fill="FFFFFF"/>
        </w:rPr>
        <w:t>.</w:t>
      </w:r>
      <w:r w:rsidRPr="00275A8A">
        <w:rPr>
          <w:rFonts w:cs="Arial"/>
          <w:shd w:val="clear" w:color="auto" w:fill="FFFFFF"/>
        </w:rPr>
        <w:t xml:space="preserve"> 2019. Invasive Species Compendium. Wall</w:t>
      </w:r>
      <w:r w:rsidR="00FA1713">
        <w:rPr>
          <w:rFonts w:cs="Arial"/>
          <w:shd w:val="clear" w:color="auto" w:fill="FFFFFF"/>
        </w:rPr>
        <w:t>ingford, UK: CAB International.</w:t>
      </w:r>
      <w:r w:rsidR="00EA2207">
        <w:rPr>
          <w:rFonts w:cs="Arial"/>
          <w:shd w:val="clear" w:color="auto" w:fill="FFFFFF"/>
        </w:rPr>
        <w:t xml:space="preserve"> </w:t>
      </w:r>
      <w:hyperlink r:id="rId12" w:history="1">
        <w:r w:rsidRPr="00275A8A">
          <w:rPr>
            <w:rStyle w:val="Hyperlink"/>
            <w:rFonts w:cs="Arial"/>
            <w:color w:val="auto"/>
            <w:bdr w:val="none" w:sz="0" w:space="0" w:color="auto" w:frame="1"/>
            <w:shd w:val="clear" w:color="auto" w:fill="FFFFFF"/>
          </w:rPr>
          <w:t>www.cabi.org/isc</w:t>
        </w:r>
      </w:hyperlink>
      <w:r w:rsidRPr="00275A8A">
        <w:rPr>
          <w:rFonts w:cs="Arial"/>
          <w:shd w:val="clear" w:color="auto" w:fill="FFFFFF"/>
        </w:rPr>
        <w:t>.</w:t>
      </w:r>
    </w:p>
    <w:p w14:paraId="5118A764" w14:textId="687B406E" w:rsidR="002F1E1C" w:rsidRPr="00275A8A" w:rsidRDefault="002F1E1C" w:rsidP="005D0352">
      <w:pPr>
        <w:jc w:val="both"/>
        <w:rPr>
          <w:rFonts w:cs="Arial"/>
          <w:shd w:val="clear" w:color="auto" w:fill="FFFFFF"/>
        </w:rPr>
      </w:pPr>
      <w:r>
        <w:rPr>
          <w:rFonts w:cs="Arial"/>
          <w:shd w:val="clear" w:color="auto" w:fill="FFFFFF"/>
        </w:rPr>
        <w:t>Codling moth inf</w:t>
      </w:r>
      <w:r w:rsidR="00EA2207">
        <w:rPr>
          <w:rFonts w:cs="Arial"/>
          <w:shd w:val="clear" w:color="auto" w:fill="FFFFFF"/>
        </w:rPr>
        <w:t xml:space="preserve">ormation support system (CMISS) </w:t>
      </w:r>
      <w:r>
        <w:rPr>
          <w:rFonts w:cs="Arial"/>
          <w:shd w:val="clear" w:color="auto" w:fill="FFFFFF"/>
        </w:rPr>
        <w:t>1988 Agricultural Research Service, Internat</w:t>
      </w:r>
      <w:r w:rsidR="00EA2207">
        <w:rPr>
          <w:rFonts w:cs="Arial"/>
          <w:shd w:val="clear" w:color="auto" w:fill="FFFFFF"/>
        </w:rPr>
        <w:t>ional Plant Protection Center, O</w:t>
      </w:r>
      <w:r>
        <w:rPr>
          <w:rFonts w:cs="Arial"/>
          <w:shd w:val="clear" w:color="auto" w:fill="FFFFFF"/>
        </w:rPr>
        <w:t>regon State university, USA.</w:t>
      </w:r>
    </w:p>
    <w:p w14:paraId="7CF68F33" w14:textId="4D163DE9" w:rsidR="00100806" w:rsidRDefault="00100806" w:rsidP="005D0352">
      <w:pPr>
        <w:jc w:val="both"/>
        <w:rPr>
          <w:rFonts w:cs="Arial"/>
          <w:color w:val="222222"/>
          <w:shd w:val="clear" w:color="auto" w:fill="FFFFFF"/>
        </w:rPr>
      </w:pPr>
      <w:r>
        <w:rPr>
          <w:rFonts w:cs="Arial"/>
          <w:color w:val="222222"/>
          <w:shd w:val="clear" w:color="auto" w:fill="FFFFFF"/>
        </w:rPr>
        <w:t>Department of Agriculture</w:t>
      </w:r>
      <w:r w:rsidR="00EA2207">
        <w:rPr>
          <w:rFonts w:cs="Arial"/>
          <w:color w:val="222222"/>
          <w:shd w:val="clear" w:color="auto" w:fill="FFFFFF"/>
        </w:rPr>
        <w:t>.</w:t>
      </w:r>
      <w:r>
        <w:rPr>
          <w:rFonts w:cs="Arial"/>
          <w:color w:val="222222"/>
          <w:shd w:val="clear" w:color="auto" w:fill="FFFFFF"/>
        </w:rPr>
        <w:t xml:space="preserve"> 2019. Plant Risk Analyses. Available online at </w:t>
      </w:r>
      <w:hyperlink r:id="rId13" w:history="1">
        <w:r w:rsidRPr="00100806">
          <w:rPr>
            <w:rStyle w:val="Hyperlink"/>
            <w:rFonts w:cs="Arial"/>
            <w:shd w:val="clear" w:color="auto" w:fill="FFFFFF"/>
          </w:rPr>
          <w:t>www.agriculture.gov.au/biosecurity/risk-analysis/plant</w:t>
        </w:r>
      </w:hyperlink>
      <w:r>
        <w:rPr>
          <w:rFonts w:cs="Arial"/>
          <w:color w:val="222222"/>
          <w:shd w:val="clear" w:color="auto" w:fill="FFFFFF"/>
        </w:rPr>
        <w:t xml:space="preserve"> (Accessed November 2019).</w:t>
      </w:r>
    </w:p>
    <w:p w14:paraId="19E09CC1" w14:textId="2CA6395F" w:rsidR="001C7BC5" w:rsidRDefault="001C7BC5" w:rsidP="005D0352">
      <w:pPr>
        <w:jc w:val="both"/>
        <w:rPr>
          <w:rFonts w:cs="Arial"/>
          <w:color w:val="222222"/>
          <w:shd w:val="clear" w:color="auto" w:fill="FFFFFF"/>
        </w:rPr>
      </w:pPr>
      <w:r>
        <w:rPr>
          <w:rFonts w:cs="Arial"/>
          <w:color w:val="222222"/>
          <w:shd w:val="clear" w:color="auto" w:fill="FFFFFF"/>
        </w:rPr>
        <w:t xml:space="preserve">Dyck, V.A. </w:t>
      </w:r>
      <w:r w:rsidR="00EA2207">
        <w:rPr>
          <w:rFonts w:cs="Arial"/>
          <w:color w:val="222222"/>
          <w:shd w:val="clear" w:color="auto" w:fill="FFFFFF"/>
        </w:rPr>
        <w:t xml:space="preserve">2010. </w:t>
      </w:r>
      <w:r>
        <w:rPr>
          <w:rFonts w:cs="Arial"/>
          <w:color w:val="222222"/>
          <w:shd w:val="clear" w:color="auto" w:fill="FFFFFF"/>
        </w:rPr>
        <w:t>Rearing codling moth for the sterile insect technique. In </w:t>
      </w:r>
      <w:r>
        <w:rPr>
          <w:rStyle w:val="html-italic"/>
          <w:rFonts w:cs="Arial"/>
          <w:i/>
          <w:iCs/>
          <w:color w:val="222222"/>
          <w:shd w:val="clear" w:color="auto" w:fill="FFFFFF"/>
        </w:rPr>
        <w:t>FAO Plant Production and Protection Paper</w:t>
      </w:r>
      <w:r>
        <w:rPr>
          <w:rFonts w:cs="Arial"/>
          <w:color w:val="222222"/>
          <w:shd w:val="clear" w:color="auto" w:fill="FFFFFF"/>
        </w:rPr>
        <w:t>; Food and Agriculture Organization of the Uni</w:t>
      </w:r>
      <w:r w:rsidR="00EA2207">
        <w:rPr>
          <w:rFonts w:cs="Arial"/>
          <w:color w:val="222222"/>
          <w:shd w:val="clear" w:color="auto" w:fill="FFFFFF"/>
        </w:rPr>
        <w:t>ted Nations (FAO): Rome, Italy,</w:t>
      </w:r>
      <w:r>
        <w:rPr>
          <w:rFonts w:cs="Arial"/>
          <w:color w:val="222222"/>
          <w:shd w:val="clear" w:color="auto" w:fill="FFFFFF"/>
        </w:rPr>
        <w:t xml:space="preserve"> p. 197. </w:t>
      </w:r>
    </w:p>
    <w:p w14:paraId="58EA4A17" w14:textId="513856CC" w:rsidR="00BF125A" w:rsidRDefault="00BF125A" w:rsidP="005D0352">
      <w:pPr>
        <w:jc w:val="both"/>
      </w:pPr>
      <w:r>
        <w:t xml:space="preserve">Gehring, R.D., Madsen, H.F., 1963. Some aspects of the mating and oviposition behavior of the codling moth, Carpocapsa pomonella. </w:t>
      </w:r>
      <w:r w:rsidRPr="00EA2207">
        <w:rPr>
          <w:u w:val="single"/>
        </w:rPr>
        <w:t>J</w:t>
      </w:r>
      <w:r w:rsidR="00EA2207">
        <w:rPr>
          <w:u w:val="single"/>
        </w:rPr>
        <w:t>ournal of Economic Entomology</w:t>
      </w:r>
      <w:r>
        <w:t xml:space="preserve"> </w:t>
      </w:r>
      <w:r w:rsidRPr="00652A45">
        <w:rPr>
          <w:b/>
        </w:rPr>
        <w:t>56</w:t>
      </w:r>
      <w:r w:rsidR="00652A45">
        <w:t>: 140-</w:t>
      </w:r>
      <w:r>
        <w:t>143.</w:t>
      </w:r>
    </w:p>
    <w:p w14:paraId="2F29341D" w14:textId="50766302" w:rsidR="008262F7" w:rsidRPr="00914F3B" w:rsidRDefault="008262F7" w:rsidP="005D0352">
      <w:pPr>
        <w:jc w:val="both"/>
        <w:rPr>
          <w:rFonts w:cs="Arial"/>
          <w:shd w:val="clear" w:color="auto" w:fill="FFFFFF"/>
        </w:rPr>
      </w:pPr>
      <w:r w:rsidRPr="00275A8A">
        <w:rPr>
          <w:rFonts w:cs="Arial"/>
          <w:shd w:val="clear" w:color="auto" w:fill="FFFFFF"/>
        </w:rPr>
        <w:t>Jones V</w:t>
      </w:r>
      <w:r w:rsidR="00FA1713">
        <w:rPr>
          <w:rFonts w:cs="Arial"/>
          <w:shd w:val="clear" w:color="auto" w:fill="FFFFFF"/>
        </w:rPr>
        <w:t>.</w:t>
      </w:r>
      <w:r w:rsidRPr="00275A8A">
        <w:rPr>
          <w:rFonts w:cs="Arial"/>
          <w:shd w:val="clear" w:color="auto" w:fill="FFFFFF"/>
        </w:rPr>
        <w:t>P</w:t>
      </w:r>
      <w:r w:rsidR="00FA1713">
        <w:rPr>
          <w:rFonts w:cs="Arial"/>
          <w:shd w:val="clear" w:color="auto" w:fill="FFFFFF"/>
        </w:rPr>
        <w:t>. and</w:t>
      </w:r>
      <w:r w:rsidRPr="00275A8A">
        <w:rPr>
          <w:rFonts w:cs="Arial"/>
          <w:shd w:val="clear" w:color="auto" w:fill="FFFFFF"/>
        </w:rPr>
        <w:t xml:space="preserve"> Wiman N</w:t>
      </w:r>
      <w:r w:rsidR="00FA1713">
        <w:rPr>
          <w:rFonts w:cs="Arial"/>
          <w:shd w:val="clear" w:color="auto" w:fill="FFFFFF"/>
        </w:rPr>
        <w:t>.</w:t>
      </w:r>
      <w:r w:rsidRPr="00275A8A">
        <w:rPr>
          <w:rFonts w:cs="Arial"/>
          <w:shd w:val="clear" w:color="auto" w:fill="FFFFFF"/>
        </w:rPr>
        <w:t xml:space="preserve">G. </w:t>
      </w:r>
      <w:r w:rsidR="00EA2207">
        <w:rPr>
          <w:rFonts w:cs="Arial"/>
          <w:shd w:val="clear" w:color="auto" w:fill="FFFFFF"/>
        </w:rPr>
        <w:t xml:space="preserve">2008. </w:t>
      </w:r>
      <w:r w:rsidRPr="00275A8A">
        <w:rPr>
          <w:rFonts w:cs="Arial"/>
          <w:shd w:val="clear" w:color="auto" w:fill="FFFFFF"/>
        </w:rPr>
        <w:t>Longevity of the adult codling moth, Cydia pomonella, and the obliquebanded leafroller, Choristoneura rosaceana, in Washington apple orchards. </w:t>
      </w:r>
      <w:r w:rsidR="00EA2207" w:rsidRPr="00EA2207">
        <w:rPr>
          <w:rFonts w:cs="Arial"/>
          <w:iCs/>
          <w:color w:val="303030"/>
          <w:u w:val="single"/>
          <w:shd w:val="clear" w:color="auto" w:fill="FFFFFF"/>
        </w:rPr>
        <w:t>Jo</w:t>
      </w:r>
      <w:r w:rsidR="00EA2207">
        <w:rPr>
          <w:rFonts w:cs="Arial"/>
          <w:iCs/>
          <w:color w:val="303030"/>
          <w:u w:val="single"/>
          <w:shd w:val="clear" w:color="auto" w:fill="FFFFFF"/>
        </w:rPr>
        <w:t>urnal of I</w:t>
      </w:r>
      <w:r w:rsidR="00EA2207" w:rsidRPr="00EA2207">
        <w:rPr>
          <w:rFonts w:cs="Arial"/>
          <w:iCs/>
          <w:color w:val="303030"/>
          <w:u w:val="single"/>
          <w:shd w:val="clear" w:color="auto" w:fill="FFFFFF"/>
        </w:rPr>
        <w:t xml:space="preserve">nsect </w:t>
      </w:r>
      <w:r w:rsidR="00EA2207">
        <w:rPr>
          <w:rFonts w:cs="Arial"/>
          <w:iCs/>
          <w:color w:val="303030"/>
          <w:u w:val="single"/>
          <w:shd w:val="clear" w:color="auto" w:fill="FFFFFF"/>
        </w:rPr>
        <w:t>S</w:t>
      </w:r>
      <w:r w:rsidR="00EA2207" w:rsidRPr="00EA2207">
        <w:rPr>
          <w:rFonts w:cs="Arial"/>
          <w:iCs/>
          <w:color w:val="303030"/>
          <w:u w:val="single"/>
          <w:shd w:val="clear" w:color="auto" w:fill="FFFFFF"/>
        </w:rPr>
        <w:t>cience</w:t>
      </w:r>
      <w:r w:rsidRPr="00275A8A">
        <w:rPr>
          <w:rFonts w:cs="Arial"/>
          <w:shd w:val="clear" w:color="auto" w:fill="FFFFFF"/>
        </w:rPr>
        <w:t xml:space="preserve"> </w:t>
      </w:r>
      <w:r w:rsidRPr="00EA2207">
        <w:rPr>
          <w:rFonts w:cs="Arial"/>
          <w:b/>
          <w:shd w:val="clear" w:color="auto" w:fill="FFFFFF"/>
        </w:rPr>
        <w:t>8</w:t>
      </w:r>
      <w:r w:rsidRPr="00275A8A">
        <w:rPr>
          <w:rFonts w:cs="Arial"/>
          <w:shd w:val="clear" w:color="auto" w:fill="FFFFFF"/>
        </w:rPr>
        <w:t>:</w:t>
      </w:r>
      <w:r w:rsidR="00FA1713">
        <w:rPr>
          <w:rFonts w:cs="Arial"/>
          <w:shd w:val="clear" w:color="auto" w:fill="FFFFFF"/>
        </w:rPr>
        <w:t xml:space="preserve"> </w:t>
      </w:r>
      <w:r w:rsidRPr="00275A8A">
        <w:rPr>
          <w:rFonts w:cs="Arial"/>
          <w:shd w:val="clear" w:color="auto" w:fill="FFFFFF"/>
        </w:rPr>
        <w:t>14</w:t>
      </w:r>
      <w:r w:rsidRPr="00914F3B">
        <w:rPr>
          <w:rFonts w:cs="Arial"/>
          <w:shd w:val="clear" w:color="auto" w:fill="FFFFFF"/>
        </w:rPr>
        <w:t>. doi:10.1673/031.008.1401</w:t>
      </w:r>
    </w:p>
    <w:p w14:paraId="5AC11B9E" w14:textId="6BAC6062" w:rsidR="00106EC9" w:rsidRDefault="00106EC9" w:rsidP="005D0352">
      <w:pPr>
        <w:jc w:val="both"/>
      </w:pPr>
      <w:r>
        <w:t xml:space="preserve">Meraner A., Brandstätter A., Thaler R., Aray B., Unterlechner M., Niederstätter H., Parson W., Zelger </w:t>
      </w:r>
      <w:r w:rsidR="00EA2207">
        <w:t xml:space="preserve">R., Dalla Via J., Dallinger R. </w:t>
      </w:r>
      <w:r>
        <w:t xml:space="preserve">2008. Molecular phylogeny and population structure of the codling moth (Cydia pomonella) in Central Europe: I. Ancient clade splitting revealed by mitochondrial haplotype markers. </w:t>
      </w:r>
      <w:r w:rsidRPr="00EA2207">
        <w:rPr>
          <w:u w:val="single"/>
        </w:rPr>
        <w:t>Molecular Phylogenetics and Evolution</w:t>
      </w:r>
      <w:r>
        <w:t xml:space="preserve"> </w:t>
      </w:r>
      <w:r w:rsidRPr="00652A45">
        <w:rPr>
          <w:b/>
        </w:rPr>
        <w:t>48</w:t>
      </w:r>
      <w:r>
        <w:t>: 825–837</w:t>
      </w:r>
    </w:p>
    <w:p w14:paraId="5DD4F298" w14:textId="755B53F6" w:rsidR="0058077F" w:rsidRPr="00283509" w:rsidRDefault="0058077F" w:rsidP="005D0352">
      <w:pPr>
        <w:jc w:val="both"/>
      </w:pPr>
      <w:r w:rsidRPr="00914F3B">
        <w:rPr>
          <w:rFonts w:cs="Arial"/>
        </w:rPr>
        <w:t>Wearing, C.H.</w:t>
      </w:r>
      <w:r w:rsidR="00EA2207">
        <w:rPr>
          <w:rFonts w:cs="Arial"/>
        </w:rPr>
        <w:t>,</w:t>
      </w:r>
      <w:r w:rsidRPr="00914F3B">
        <w:rPr>
          <w:rFonts w:cs="Arial"/>
        </w:rPr>
        <w:t xml:space="preserve"> Hansen, J.D.</w:t>
      </w:r>
      <w:r w:rsidR="00EA2207">
        <w:rPr>
          <w:rFonts w:cs="Arial"/>
        </w:rPr>
        <w:t>, Whyte, C.,</w:t>
      </w:r>
      <w:r w:rsidRPr="00914F3B">
        <w:rPr>
          <w:rFonts w:cs="Arial"/>
        </w:rPr>
        <w:t xml:space="preserve"> Miller, C. E.</w:t>
      </w:r>
      <w:r w:rsidR="00EA2207">
        <w:rPr>
          <w:rFonts w:cs="Arial"/>
        </w:rPr>
        <w:t>,</w:t>
      </w:r>
      <w:r w:rsidRPr="00914F3B">
        <w:rPr>
          <w:rFonts w:cs="Arial"/>
        </w:rPr>
        <w:t xml:space="preserve"> and Brown, J.</w:t>
      </w:r>
      <w:r w:rsidR="00EA2207">
        <w:rPr>
          <w:rFonts w:cs="Arial"/>
        </w:rPr>
        <w:t xml:space="preserve"> 2001.</w:t>
      </w:r>
      <w:r w:rsidRPr="00914F3B">
        <w:rPr>
          <w:rFonts w:cs="Arial"/>
        </w:rPr>
        <w:t xml:space="preserve"> "The potential for spread of codling moth (Lepidoptera</w:t>
      </w:r>
      <w:r w:rsidRPr="00275A8A">
        <w:rPr>
          <w:rFonts w:cs="Arial"/>
        </w:rPr>
        <w:t xml:space="preserve">: Tortricidae) via commercial sweet cherry fruit: a critical review and risk </w:t>
      </w:r>
      <w:r w:rsidRPr="00283509">
        <w:rPr>
          <w:rFonts w:cs="Arial"/>
        </w:rPr>
        <w:t>assessment" USDA Systematic Entomology Laboratory. 7.</w:t>
      </w:r>
      <w:r w:rsidRPr="00283509">
        <w:t xml:space="preserve"> </w:t>
      </w:r>
      <w:hyperlink r:id="rId14" w:history="1">
        <w:r w:rsidR="00283509" w:rsidRPr="00283509">
          <w:rPr>
            <w:rStyle w:val="Hyperlink"/>
          </w:rPr>
          <w:t>https://digitalcommons.unl.edu/systentomologyusda/7</w:t>
        </w:r>
      </w:hyperlink>
    </w:p>
    <w:p w14:paraId="0E7F596A" w14:textId="7C19EDB5" w:rsidR="00283509" w:rsidRPr="00283509" w:rsidRDefault="00EA2207" w:rsidP="005D0352">
      <w:pPr>
        <w:jc w:val="both"/>
      </w:pPr>
      <w:r>
        <w:rPr>
          <w:rFonts w:cs="Arial"/>
          <w:color w:val="303030"/>
          <w:shd w:val="clear" w:color="auto" w:fill="FFFFFF"/>
        </w:rPr>
        <w:t xml:space="preserve">Wenninger, E.J. &amp; Landolt, P.J. </w:t>
      </w:r>
      <w:r w:rsidR="00283509" w:rsidRPr="00283509">
        <w:rPr>
          <w:rFonts w:cs="Arial"/>
          <w:color w:val="303030"/>
          <w:shd w:val="clear" w:color="auto" w:fill="FFFFFF"/>
        </w:rPr>
        <w:t>2011. Apple and sugar feeding in adult codling moths, Cydia pomonella: effects on longevity, fecundity, and egg fertility.</w:t>
      </w:r>
      <w:r>
        <w:rPr>
          <w:rFonts w:cs="Arial"/>
          <w:color w:val="303030"/>
          <w:shd w:val="clear" w:color="auto" w:fill="FFFFFF"/>
        </w:rPr>
        <w:t xml:space="preserve"> </w:t>
      </w:r>
      <w:r w:rsidR="00652A45" w:rsidRPr="00EA2207">
        <w:rPr>
          <w:rFonts w:cs="Arial"/>
          <w:iCs/>
          <w:color w:val="303030"/>
          <w:u w:val="single"/>
          <w:shd w:val="clear" w:color="auto" w:fill="FFFFFF"/>
        </w:rPr>
        <w:t>Jo</w:t>
      </w:r>
      <w:r w:rsidR="00283509" w:rsidRPr="00EA2207">
        <w:rPr>
          <w:rFonts w:cs="Arial"/>
          <w:iCs/>
          <w:color w:val="303030"/>
          <w:u w:val="single"/>
          <w:shd w:val="clear" w:color="auto" w:fill="FFFFFF"/>
        </w:rPr>
        <w:t xml:space="preserve">urnal of </w:t>
      </w:r>
      <w:r>
        <w:rPr>
          <w:rFonts w:cs="Arial"/>
          <w:iCs/>
          <w:color w:val="303030"/>
          <w:u w:val="single"/>
          <w:shd w:val="clear" w:color="auto" w:fill="FFFFFF"/>
        </w:rPr>
        <w:t>I</w:t>
      </w:r>
      <w:r w:rsidR="00283509" w:rsidRPr="00EA2207">
        <w:rPr>
          <w:rFonts w:cs="Arial"/>
          <w:iCs/>
          <w:color w:val="303030"/>
          <w:u w:val="single"/>
          <w:shd w:val="clear" w:color="auto" w:fill="FFFFFF"/>
        </w:rPr>
        <w:t xml:space="preserve">nsect </w:t>
      </w:r>
      <w:r>
        <w:rPr>
          <w:rFonts w:cs="Arial"/>
          <w:iCs/>
          <w:color w:val="303030"/>
          <w:u w:val="single"/>
          <w:shd w:val="clear" w:color="auto" w:fill="FFFFFF"/>
        </w:rPr>
        <w:t>S</w:t>
      </w:r>
      <w:r w:rsidR="00283509" w:rsidRPr="00EA2207">
        <w:rPr>
          <w:rFonts w:cs="Arial"/>
          <w:iCs/>
          <w:color w:val="303030"/>
          <w:u w:val="single"/>
          <w:shd w:val="clear" w:color="auto" w:fill="FFFFFF"/>
        </w:rPr>
        <w:t>cience</w:t>
      </w:r>
      <w:r w:rsidR="00652A45">
        <w:rPr>
          <w:rFonts w:cs="Arial"/>
          <w:color w:val="303030"/>
          <w:shd w:val="clear" w:color="auto" w:fill="FFFFFF"/>
        </w:rPr>
        <w:t xml:space="preserve"> </w:t>
      </w:r>
      <w:r w:rsidR="00283509" w:rsidRPr="00652A45">
        <w:rPr>
          <w:rFonts w:cs="Arial"/>
          <w:b/>
          <w:iCs/>
          <w:color w:val="303030"/>
          <w:shd w:val="clear" w:color="auto" w:fill="FFFFFF"/>
        </w:rPr>
        <w:t>11</w:t>
      </w:r>
      <w:r w:rsidR="00652A45" w:rsidRPr="00652A45">
        <w:rPr>
          <w:rFonts w:cs="Arial"/>
          <w:color w:val="303030"/>
          <w:shd w:val="clear" w:color="auto" w:fill="FFFFFF"/>
        </w:rPr>
        <w:t>:</w:t>
      </w:r>
      <w:r w:rsidR="00283509" w:rsidRPr="00283509">
        <w:rPr>
          <w:rFonts w:cs="Arial"/>
          <w:color w:val="303030"/>
          <w:shd w:val="clear" w:color="auto" w:fill="FFFFFF"/>
        </w:rPr>
        <w:t xml:space="preserve"> 161. </w:t>
      </w:r>
    </w:p>
    <w:sectPr w:rsidR="00283509" w:rsidRPr="002835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6D4A6EB7"/>
    <w:multiLevelType w:val="hybridMultilevel"/>
    <w:tmpl w:val="72F6E1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D00"/>
    <w:rsid w:val="00035D41"/>
    <w:rsid w:val="00042E47"/>
    <w:rsid w:val="00063452"/>
    <w:rsid w:val="000966B3"/>
    <w:rsid w:val="00100806"/>
    <w:rsid w:val="00101ED6"/>
    <w:rsid w:val="00106EC9"/>
    <w:rsid w:val="00141011"/>
    <w:rsid w:val="00181716"/>
    <w:rsid w:val="00196AB5"/>
    <w:rsid w:val="001B243D"/>
    <w:rsid w:val="001C7BC5"/>
    <w:rsid w:val="00201549"/>
    <w:rsid w:val="00223A1C"/>
    <w:rsid w:val="002457F4"/>
    <w:rsid w:val="00247956"/>
    <w:rsid w:val="002664B3"/>
    <w:rsid w:val="00275A8A"/>
    <w:rsid w:val="00283509"/>
    <w:rsid w:val="00283F6D"/>
    <w:rsid w:val="002F1E1C"/>
    <w:rsid w:val="00385970"/>
    <w:rsid w:val="00391BAC"/>
    <w:rsid w:val="003C5066"/>
    <w:rsid w:val="00425A4B"/>
    <w:rsid w:val="00445AA7"/>
    <w:rsid w:val="004844B4"/>
    <w:rsid w:val="0058077F"/>
    <w:rsid w:val="005A1075"/>
    <w:rsid w:val="005D0352"/>
    <w:rsid w:val="005D486F"/>
    <w:rsid w:val="005D774F"/>
    <w:rsid w:val="00603B72"/>
    <w:rsid w:val="00612486"/>
    <w:rsid w:val="00652A45"/>
    <w:rsid w:val="006D7D00"/>
    <w:rsid w:val="00752E38"/>
    <w:rsid w:val="00760C0C"/>
    <w:rsid w:val="0078397B"/>
    <w:rsid w:val="0079225D"/>
    <w:rsid w:val="007C65D2"/>
    <w:rsid w:val="007D5951"/>
    <w:rsid w:val="007D76BB"/>
    <w:rsid w:val="008262F7"/>
    <w:rsid w:val="0084186F"/>
    <w:rsid w:val="00857FAA"/>
    <w:rsid w:val="00896EEB"/>
    <w:rsid w:val="008D3E85"/>
    <w:rsid w:val="00914F3B"/>
    <w:rsid w:val="00943405"/>
    <w:rsid w:val="009B36C7"/>
    <w:rsid w:val="00AC4F6A"/>
    <w:rsid w:val="00AD5F5B"/>
    <w:rsid w:val="00B64DD6"/>
    <w:rsid w:val="00B76F2C"/>
    <w:rsid w:val="00BC778A"/>
    <w:rsid w:val="00BF125A"/>
    <w:rsid w:val="00C04D59"/>
    <w:rsid w:val="00C33D80"/>
    <w:rsid w:val="00C41D18"/>
    <w:rsid w:val="00C56281"/>
    <w:rsid w:val="00C826F3"/>
    <w:rsid w:val="00C86513"/>
    <w:rsid w:val="00C8727B"/>
    <w:rsid w:val="00C91F41"/>
    <w:rsid w:val="00CE3C31"/>
    <w:rsid w:val="00D21B67"/>
    <w:rsid w:val="00D35F51"/>
    <w:rsid w:val="00D65649"/>
    <w:rsid w:val="00D75C97"/>
    <w:rsid w:val="00DA1C5E"/>
    <w:rsid w:val="00DD15A6"/>
    <w:rsid w:val="00DF1FEE"/>
    <w:rsid w:val="00E25E19"/>
    <w:rsid w:val="00E4480A"/>
    <w:rsid w:val="00E73F20"/>
    <w:rsid w:val="00E86186"/>
    <w:rsid w:val="00EA2207"/>
    <w:rsid w:val="00EC3E3E"/>
    <w:rsid w:val="00ED667B"/>
    <w:rsid w:val="00EE4541"/>
    <w:rsid w:val="00F74E13"/>
    <w:rsid w:val="00F94C5C"/>
    <w:rsid w:val="00FA1713"/>
    <w:rsid w:val="00FC2EAF"/>
    <w:rsid w:val="00FF46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F7732"/>
  <w15:chartTrackingRefBased/>
  <w15:docId w15:val="{A8C3D1CC-D162-4D97-A6F8-5BE780C16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D7D00"/>
    <w:pPr>
      <w:spacing w:after="200" w:line="276" w:lineRule="auto"/>
    </w:pPr>
    <w:rPr>
      <w:rFonts w:ascii="Arial" w:eastAsia="Calibri" w:hAnsi="Arial" w:cs="Times New Roman"/>
    </w:rPr>
  </w:style>
  <w:style w:type="paragraph" w:styleId="Heading2">
    <w:name w:val="heading 2"/>
    <w:basedOn w:val="Normal"/>
    <w:next w:val="Normal"/>
    <w:link w:val="Heading2Char"/>
    <w:uiPriority w:val="9"/>
    <w:qFormat/>
    <w:rsid w:val="006D7D00"/>
    <w:pPr>
      <w:keepNext/>
      <w:outlineLvl w:val="1"/>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D7D00"/>
    <w:rPr>
      <w:rFonts w:ascii="Arial" w:eastAsia="Calibri" w:hAnsi="Arial" w:cs="Arial"/>
      <w:b/>
    </w:rPr>
  </w:style>
  <w:style w:type="numbering" w:customStyle="1" w:styleId="BulletList">
    <w:name w:val="Bullet List"/>
    <w:uiPriority w:val="99"/>
    <w:rsid w:val="006D7D00"/>
    <w:pPr>
      <w:numPr>
        <w:numId w:val="1"/>
      </w:numPr>
    </w:pPr>
  </w:style>
  <w:style w:type="paragraph" w:styleId="ListBullet">
    <w:name w:val="List Bullet"/>
    <w:basedOn w:val="Normal"/>
    <w:uiPriority w:val="99"/>
    <w:unhideWhenUsed/>
    <w:qFormat/>
    <w:rsid w:val="006D7D00"/>
    <w:pPr>
      <w:numPr>
        <w:numId w:val="2"/>
      </w:numPr>
    </w:pPr>
  </w:style>
  <w:style w:type="paragraph" w:styleId="ListBullet2">
    <w:name w:val="List Bullet 2"/>
    <w:basedOn w:val="Normal"/>
    <w:uiPriority w:val="99"/>
    <w:unhideWhenUsed/>
    <w:rsid w:val="006D7D00"/>
    <w:pPr>
      <w:numPr>
        <w:ilvl w:val="1"/>
        <w:numId w:val="2"/>
      </w:numPr>
    </w:pPr>
  </w:style>
  <w:style w:type="paragraph" w:styleId="ListBullet3">
    <w:name w:val="List Bullet 3"/>
    <w:basedOn w:val="Normal"/>
    <w:uiPriority w:val="99"/>
    <w:unhideWhenUsed/>
    <w:rsid w:val="006D7D00"/>
    <w:pPr>
      <w:numPr>
        <w:ilvl w:val="2"/>
        <w:numId w:val="2"/>
      </w:numPr>
    </w:pPr>
  </w:style>
  <w:style w:type="paragraph" w:styleId="ListBullet4">
    <w:name w:val="List Bullet 4"/>
    <w:basedOn w:val="Normal"/>
    <w:uiPriority w:val="99"/>
    <w:unhideWhenUsed/>
    <w:rsid w:val="006D7D00"/>
    <w:pPr>
      <w:numPr>
        <w:ilvl w:val="3"/>
        <w:numId w:val="2"/>
      </w:numPr>
    </w:pPr>
  </w:style>
  <w:style w:type="paragraph" w:styleId="ListBullet5">
    <w:name w:val="List Bullet 5"/>
    <w:basedOn w:val="Normal"/>
    <w:uiPriority w:val="99"/>
    <w:unhideWhenUsed/>
    <w:rsid w:val="006D7D00"/>
    <w:pPr>
      <w:numPr>
        <w:ilvl w:val="4"/>
        <w:numId w:val="2"/>
      </w:numPr>
    </w:pPr>
  </w:style>
  <w:style w:type="character" w:styleId="Emphasis">
    <w:name w:val="Emphasis"/>
    <w:basedOn w:val="DefaultParagraphFont"/>
    <w:uiPriority w:val="20"/>
    <w:qFormat/>
    <w:rsid w:val="00391BAC"/>
    <w:rPr>
      <w:i/>
      <w:iCs/>
    </w:rPr>
  </w:style>
  <w:style w:type="character" w:styleId="Hyperlink">
    <w:name w:val="Hyperlink"/>
    <w:basedOn w:val="DefaultParagraphFont"/>
    <w:uiPriority w:val="99"/>
    <w:unhideWhenUsed/>
    <w:rsid w:val="00391BAC"/>
    <w:rPr>
      <w:color w:val="0000FF"/>
      <w:u w:val="single"/>
    </w:rPr>
  </w:style>
  <w:style w:type="character" w:customStyle="1" w:styleId="citation-publication-date">
    <w:name w:val="citation-publication-date"/>
    <w:basedOn w:val="DefaultParagraphFont"/>
    <w:rsid w:val="008262F7"/>
  </w:style>
  <w:style w:type="character" w:customStyle="1" w:styleId="doi">
    <w:name w:val="doi"/>
    <w:basedOn w:val="DefaultParagraphFont"/>
    <w:rsid w:val="008262F7"/>
  </w:style>
  <w:style w:type="paragraph" w:customStyle="1" w:styleId="Default">
    <w:name w:val="Default"/>
    <w:rsid w:val="00C826F3"/>
    <w:pPr>
      <w:autoSpaceDE w:val="0"/>
      <w:autoSpaceDN w:val="0"/>
      <w:adjustRightInd w:val="0"/>
      <w:spacing w:after="0" w:line="240" w:lineRule="auto"/>
    </w:pPr>
    <w:rPr>
      <w:rFonts w:ascii="Cambria" w:hAnsi="Cambria" w:cs="Cambria"/>
      <w:color w:val="000000"/>
      <w:sz w:val="24"/>
      <w:szCs w:val="24"/>
    </w:rPr>
  </w:style>
  <w:style w:type="paragraph" w:styleId="ListParagraph">
    <w:name w:val="List Paragraph"/>
    <w:basedOn w:val="Normal"/>
    <w:uiPriority w:val="34"/>
    <w:qFormat/>
    <w:rsid w:val="00C826F3"/>
    <w:pPr>
      <w:ind w:left="720"/>
      <w:contextualSpacing/>
    </w:pPr>
  </w:style>
  <w:style w:type="character" w:customStyle="1" w:styleId="italics">
    <w:name w:val="italics"/>
    <w:basedOn w:val="DefaultParagraphFont"/>
    <w:rsid w:val="00AC4F6A"/>
  </w:style>
  <w:style w:type="character" w:customStyle="1" w:styleId="personname">
    <w:name w:val="person_name"/>
    <w:basedOn w:val="DefaultParagraphFont"/>
    <w:rsid w:val="00914F3B"/>
  </w:style>
  <w:style w:type="character" w:customStyle="1" w:styleId="html-italic">
    <w:name w:val="html-italic"/>
    <w:basedOn w:val="DefaultParagraphFont"/>
    <w:rsid w:val="001C7BC5"/>
  </w:style>
  <w:style w:type="paragraph" w:styleId="BalloonText">
    <w:name w:val="Balloon Text"/>
    <w:basedOn w:val="Normal"/>
    <w:link w:val="BalloonTextChar"/>
    <w:uiPriority w:val="99"/>
    <w:semiHidden/>
    <w:unhideWhenUsed/>
    <w:rsid w:val="00760C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C0C"/>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C56281"/>
    <w:rPr>
      <w:sz w:val="16"/>
      <w:szCs w:val="16"/>
    </w:rPr>
  </w:style>
  <w:style w:type="paragraph" w:styleId="CommentText">
    <w:name w:val="annotation text"/>
    <w:basedOn w:val="Normal"/>
    <w:link w:val="CommentTextChar"/>
    <w:uiPriority w:val="99"/>
    <w:unhideWhenUsed/>
    <w:rsid w:val="00C56281"/>
    <w:pPr>
      <w:spacing w:line="240" w:lineRule="auto"/>
    </w:pPr>
    <w:rPr>
      <w:sz w:val="20"/>
      <w:szCs w:val="20"/>
    </w:rPr>
  </w:style>
  <w:style w:type="character" w:customStyle="1" w:styleId="CommentTextChar">
    <w:name w:val="Comment Text Char"/>
    <w:basedOn w:val="DefaultParagraphFont"/>
    <w:link w:val="CommentText"/>
    <w:uiPriority w:val="99"/>
    <w:rsid w:val="00C5628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C56281"/>
    <w:rPr>
      <w:b/>
      <w:bCs/>
    </w:rPr>
  </w:style>
  <w:style w:type="character" w:customStyle="1" w:styleId="CommentSubjectChar">
    <w:name w:val="Comment Subject Char"/>
    <w:basedOn w:val="CommentTextChar"/>
    <w:link w:val="CommentSubject"/>
    <w:uiPriority w:val="99"/>
    <w:semiHidden/>
    <w:rsid w:val="00C56281"/>
    <w:rPr>
      <w:rFonts w:ascii="Arial" w:eastAsia="Calibri" w:hAnsi="Arial" w:cs="Times New Roman"/>
      <w:b/>
      <w:bCs/>
      <w:sz w:val="20"/>
      <w:szCs w:val="20"/>
    </w:rPr>
  </w:style>
  <w:style w:type="character" w:styleId="FollowedHyperlink">
    <w:name w:val="FollowedHyperlink"/>
    <w:basedOn w:val="DefaultParagraphFont"/>
    <w:uiPriority w:val="99"/>
    <w:semiHidden/>
    <w:unhideWhenUsed/>
    <w:rsid w:val="00181716"/>
    <w:rPr>
      <w:color w:val="954F72" w:themeColor="followedHyperlink"/>
      <w:u w:val="single"/>
    </w:rPr>
  </w:style>
  <w:style w:type="paragraph" w:styleId="NormalWeb">
    <w:name w:val="Normal (Web)"/>
    <w:basedOn w:val="Normal"/>
    <w:uiPriority w:val="99"/>
    <w:unhideWhenUsed/>
    <w:rsid w:val="00C41D18"/>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211210">
      <w:bodyDiv w:val="1"/>
      <w:marLeft w:val="0"/>
      <w:marRight w:val="0"/>
      <w:marTop w:val="0"/>
      <w:marBottom w:val="0"/>
      <w:divBdr>
        <w:top w:val="none" w:sz="0" w:space="0" w:color="auto"/>
        <w:left w:val="none" w:sz="0" w:space="0" w:color="auto"/>
        <w:bottom w:val="none" w:sz="0" w:space="0" w:color="auto"/>
        <w:right w:val="none" w:sz="0" w:space="0" w:color="auto"/>
      </w:divBdr>
    </w:div>
    <w:div w:id="774447253">
      <w:bodyDiv w:val="1"/>
      <w:marLeft w:val="0"/>
      <w:marRight w:val="0"/>
      <w:marTop w:val="0"/>
      <w:marBottom w:val="0"/>
      <w:divBdr>
        <w:top w:val="none" w:sz="0" w:space="0" w:color="auto"/>
        <w:left w:val="none" w:sz="0" w:space="0" w:color="auto"/>
        <w:bottom w:val="none" w:sz="0" w:space="0" w:color="auto"/>
        <w:right w:val="none" w:sz="0" w:space="0" w:color="auto"/>
      </w:divBdr>
      <w:divsChild>
        <w:div w:id="1473793578">
          <w:marLeft w:val="0"/>
          <w:marRight w:val="0"/>
          <w:marTop w:val="34"/>
          <w:marBottom w:val="34"/>
          <w:divBdr>
            <w:top w:val="none" w:sz="0" w:space="0" w:color="auto"/>
            <w:left w:val="none" w:sz="0" w:space="0" w:color="auto"/>
            <w:bottom w:val="none" w:sz="0" w:space="0" w:color="auto"/>
            <w:right w:val="none" w:sz="0" w:space="0" w:color="auto"/>
          </w:divBdr>
          <w:divsChild>
            <w:div w:id="138306644">
              <w:marLeft w:val="0"/>
              <w:marRight w:val="0"/>
              <w:marTop w:val="0"/>
              <w:marBottom w:val="0"/>
              <w:divBdr>
                <w:top w:val="none" w:sz="0" w:space="0" w:color="auto"/>
                <w:left w:val="none" w:sz="0" w:space="0" w:color="auto"/>
                <w:bottom w:val="none" w:sz="0" w:space="0" w:color="auto"/>
                <w:right w:val="none" w:sz="0" w:space="0" w:color="auto"/>
              </w:divBdr>
            </w:div>
            <w:div w:id="10893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9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griculture.gov.au/biosecurity/risk-analysis/plan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abi.org/isc"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padil.gov.au" TargetMode="External"/><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hyperlink" Target="https://digitalcommons.unl.edu/systentomologyusda/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33329C294FBF0438E5982FF4547111B" ma:contentTypeVersion="10" ma:contentTypeDescription="Create a new document." ma:contentTypeScope="" ma:versionID="07be2a75ec6bcca08399af0a62a3fd00">
  <xsd:schema xmlns:xsd="http://www.w3.org/2001/XMLSchema" xmlns:xs="http://www.w3.org/2001/XMLSchema" xmlns:p="http://schemas.microsoft.com/office/2006/metadata/properties" xmlns:ns3="7a780211-40da-463b-9070-9cb515f5a0ff" targetNamespace="http://schemas.microsoft.com/office/2006/metadata/properties" ma:root="true" ma:fieldsID="92aa5eda48842bcd3c012dbdc87c3157" ns3:_="">
    <xsd:import namespace="7a780211-40da-463b-9070-9cb515f5a0f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780211-40da-463b-9070-9cb515f5a0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07C1D5-5517-4D3C-9002-E324EF9D2538}">
  <ds:schemaRefs>
    <ds:schemaRef ds:uri="http://schemas.microsoft.com/sharepoint/v3/contenttype/forms"/>
  </ds:schemaRefs>
</ds:datastoreItem>
</file>

<file path=customXml/itemProps2.xml><?xml version="1.0" encoding="utf-8"?>
<ds:datastoreItem xmlns:ds="http://schemas.openxmlformats.org/officeDocument/2006/customXml" ds:itemID="{41C91BFB-6538-4DD4-9159-699A09958B7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7a780211-40da-463b-9070-9cb515f5a0ff"/>
    <ds:schemaRef ds:uri="http://www.w3.org/XML/1998/namespace"/>
    <ds:schemaRef ds:uri="http://purl.org/dc/dcmitype/"/>
  </ds:schemaRefs>
</ds:datastoreItem>
</file>

<file path=customXml/itemProps3.xml><?xml version="1.0" encoding="utf-8"?>
<ds:datastoreItem xmlns:ds="http://schemas.openxmlformats.org/officeDocument/2006/customXml" ds:itemID="{9FFF1016-A747-4B02-8DAD-AF8B20B16F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780211-40da-463b-9070-9cb515f5a0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C3DCB81F.dotm</Template>
  <TotalTime>4</TotalTime>
  <Pages>6</Pages>
  <Words>2325</Words>
  <Characters>13255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Draft Assessment Report - sterile codling moth</vt:lpstr>
    </vt:vector>
  </TitlesOfParts>
  <Company>DPIPWE</Company>
  <LinksUpToDate>false</LinksUpToDate>
  <CharactersWithSpaces>15549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Assessment Report - sterile codling moth</dc:title>
  <dc:subject/>
  <dc:creator>Westmore, Guy</dc:creator>
  <cp:keywords/>
  <dc:description/>
  <cp:lastModifiedBy>Daryl Venables</cp:lastModifiedBy>
  <cp:revision>2</cp:revision>
  <cp:lastPrinted>2019-11-26T23:44:00Z</cp:lastPrinted>
  <dcterms:created xsi:type="dcterms:W3CDTF">2020-04-09T02:06:00Z</dcterms:created>
  <dcterms:modified xsi:type="dcterms:W3CDTF">2020-04-09T02:06:00Z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0x010100C33329C294FBF0438E5982FF4547111B</vt:lpwstr>
  </property>
  <property fmtid="{D5CDD505-2E9C-101B-9397-08002B2CF9AE}" pid="3" name="RecordPoint_WorkflowType">
    <vt:lpwstr>ActiveSubmitStub</vt:lpwstr>
  </property>
  <property fmtid="{D5CDD505-2E9C-101B-9397-08002B2CF9AE}" pid="4" name="RecordPoint_ActiveItemSiteId">
    <vt:lpwstr>{8003c3b3-d20c-4e9a-bee9-0e2243d810ee}</vt:lpwstr>
  </property>
  <property fmtid="{D5CDD505-2E9C-101B-9397-08002B2CF9AE}" pid="5" name="RecordPoint_ActiveItemListId">
    <vt:lpwstr>{a0e6c625-28a9-4898-9066-97abccbd6970}</vt:lpwstr>
  </property>
  <property fmtid="{D5CDD505-2E9C-101B-9397-08002B2CF9AE}" pid="6" name="RecordPoint_ActiveItemUniqueId">
    <vt:lpwstr>{aae2b34a-17e6-4c1c-a473-8babe6a3c5e7}</vt:lpwstr>
  </property>
  <property fmtid="{D5CDD505-2E9C-101B-9397-08002B2CF9AE}" pid="7" name="RecordPoint_ActiveItemWebId">
    <vt:lpwstr>{ce0940a8-fbdd-4d61-aa5f-5fccf7e3a693}</vt:lpwstr>
  </property>
</Properties>
</file>