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FE429"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3C3FE42A" w14:textId="77777777" w:rsidR="00860E65" w:rsidRDefault="00860E65" w:rsidP="00860E65">
      <w:pPr>
        <w:jc w:val="center"/>
        <w:rPr>
          <w:rFonts w:ascii="Arial" w:hAnsi="Arial" w:cs="Arial"/>
          <w:sz w:val="28"/>
          <w:szCs w:val="28"/>
        </w:rPr>
      </w:pPr>
    </w:p>
    <w:p w14:paraId="3C3FE42B" w14:textId="77777777" w:rsidR="00860E65" w:rsidRPr="006151BB" w:rsidRDefault="006151BB" w:rsidP="006151BB">
      <w:pPr>
        <w:ind w:left="23" w:hanging="10"/>
        <w:jc w:val="center"/>
        <w:rPr>
          <w:rFonts w:ascii="Arial" w:hAnsi="Arial" w:cs="Arial"/>
          <w:b/>
        </w:rPr>
      </w:pPr>
      <w:r w:rsidRPr="006151BB">
        <w:rPr>
          <w:rFonts w:ascii="Arial" w:hAnsi="Arial" w:cs="Arial"/>
          <w:b/>
          <w:i/>
        </w:rPr>
        <w:t>Pseudantechinus mimulus</w:t>
      </w:r>
      <w:r w:rsidR="00860E65" w:rsidRPr="006151BB">
        <w:rPr>
          <w:rFonts w:ascii="Arial" w:hAnsi="Arial" w:cs="Arial"/>
          <w:b/>
          <w:i/>
          <w:iCs/>
        </w:rPr>
        <w:t xml:space="preserve"> </w:t>
      </w:r>
      <w:r w:rsidR="00860E65" w:rsidRPr="006151BB">
        <w:rPr>
          <w:rFonts w:ascii="Arial" w:hAnsi="Arial" w:cs="Arial"/>
          <w:b/>
          <w:iCs/>
        </w:rPr>
        <w:t>(</w:t>
      </w:r>
      <w:r w:rsidRPr="006151BB">
        <w:rPr>
          <w:rFonts w:ascii="Arial" w:hAnsi="Arial" w:cs="Arial"/>
          <w:b/>
        </w:rPr>
        <w:t>Carpentarian antechinus</w:t>
      </w:r>
      <w:r w:rsidR="00860E65" w:rsidRPr="006151BB">
        <w:rPr>
          <w:rFonts w:ascii="Arial" w:hAnsi="Arial" w:cs="Arial"/>
          <w:b/>
          <w:iCs/>
        </w:rPr>
        <w:t>)</w:t>
      </w:r>
      <w:r w:rsidR="00860E65" w:rsidRPr="006151BB">
        <w:rPr>
          <w:rFonts w:ascii="Arial" w:hAnsi="Arial" w:cs="Arial"/>
          <w:b/>
          <w:i/>
          <w:iCs/>
        </w:rPr>
        <w:t xml:space="preserve"> </w:t>
      </w:r>
    </w:p>
    <w:p w14:paraId="3C3FE42C"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3C3FE42D"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6151BB" w:rsidRPr="006151BB">
        <w:rPr>
          <w:rFonts w:ascii="Arial" w:hAnsi="Arial" w:cs="Arial"/>
          <w:i/>
          <w:sz w:val="22"/>
          <w:szCs w:val="22"/>
        </w:rPr>
        <w:t>Pseudantechinus mimulus</w:t>
      </w:r>
      <w:r w:rsidR="006151BB" w:rsidRPr="006151BB">
        <w:rPr>
          <w:rFonts w:ascii="Arial" w:hAnsi="Arial" w:cs="Arial"/>
          <w:sz w:val="22"/>
          <w:szCs w:val="22"/>
        </w:rPr>
        <w:t xml:space="preserve"> (Carpentarian antechinus) </w:t>
      </w:r>
      <w:r w:rsidRPr="006151BB">
        <w:rPr>
          <w:rFonts w:ascii="Arial" w:hAnsi="Arial" w:cs="Arial"/>
          <w:sz w:val="22"/>
          <w:szCs w:val="22"/>
        </w:rPr>
        <w:t>for inclusion on th</w:t>
      </w:r>
      <w:r w:rsidRPr="00B61DDB">
        <w:rPr>
          <w:rFonts w:ascii="Arial" w:hAnsi="Arial" w:cs="Arial"/>
          <w:sz w:val="22"/>
          <w:szCs w:val="22"/>
        </w:rPr>
        <w:t xml:space="preserve">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3C3FE42E"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3C3FE42F"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3C3FE430"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3C3FE431"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3C3FE432" w14:textId="77777777" w:rsidR="00860E65" w:rsidRDefault="00860E65" w:rsidP="00860E65">
      <w:pPr>
        <w:rPr>
          <w:rFonts w:ascii="Arial" w:hAnsi="Arial" w:cs="Arial"/>
          <w:sz w:val="22"/>
          <w:szCs w:val="22"/>
        </w:rPr>
      </w:pPr>
    </w:p>
    <w:p w14:paraId="3C3FE433"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3C3FE434" w14:textId="77777777" w:rsidR="00860E65" w:rsidRDefault="00860E65" w:rsidP="00860E65">
      <w:pPr>
        <w:rPr>
          <w:rFonts w:ascii="Arial" w:hAnsi="Arial" w:cs="Arial"/>
          <w:color w:val="000000"/>
          <w:sz w:val="22"/>
          <w:szCs w:val="22"/>
        </w:rPr>
      </w:pPr>
      <w:bookmarkStart w:id="0" w:name="_GoBack"/>
      <w:bookmarkEnd w:id="0"/>
    </w:p>
    <w:p w14:paraId="3C3FE435"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3C3FE436"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3C3FE437"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3C3FE438"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3C3FE439"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3C3FE43A"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3C3FE43B" w14:textId="77777777" w:rsidR="00860E65" w:rsidRDefault="00860E65" w:rsidP="00860E65">
      <w:pPr>
        <w:rPr>
          <w:rFonts w:ascii="Arial" w:hAnsi="Arial" w:cs="Arial"/>
          <w:color w:val="000000"/>
          <w:sz w:val="22"/>
          <w:szCs w:val="22"/>
        </w:rPr>
      </w:pPr>
    </w:p>
    <w:p w14:paraId="3C3FE43C" w14:textId="03028FBB"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701F8B" w:rsidRPr="00701F8B">
        <w:rPr>
          <w:rFonts w:ascii="Arial" w:hAnsi="Arial" w:cs="Arial"/>
          <w:b/>
          <w:sz w:val="22"/>
          <w:szCs w:val="22"/>
        </w:rPr>
        <w:t>Friday 1 June 2018</w:t>
      </w:r>
      <w:r w:rsidRPr="00701F8B">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3C3FE43F"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3C3FE43D"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3C3FE43E"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3C3FE442" w14:textId="77777777" w:rsidTr="006115F8">
        <w:tc>
          <w:tcPr>
            <w:tcW w:w="9039" w:type="dxa"/>
            <w:tcBorders>
              <w:top w:val="single" w:sz="4" w:space="0" w:color="auto"/>
              <w:left w:val="single" w:sz="4" w:space="0" w:color="auto"/>
              <w:bottom w:val="single" w:sz="4" w:space="0" w:color="auto"/>
              <w:right w:val="single" w:sz="4" w:space="0" w:color="auto"/>
            </w:tcBorders>
          </w:tcPr>
          <w:p w14:paraId="3C3FE440"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3C3FE441"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3C3FE445" w14:textId="77777777" w:rsidTr="006115F8">
        <w:tc>
          <w:tcPr>
            <w:tcW w:w="9039" w:type="dxa"/>
            <w:tcBorders>
              <w:top w:val="single" w:sz="4" w:space="0" w:color="auto"/>
              <w:left w:val="single" w:sz="4" w:space="0" w:color="auto"/>
              <w:bottom w:val="single" w:sz="4" w:space="0" w:color="auto"/>
              <w:right w:val="single" w:sz="4" w:space="0" w:color="auto"/>
            </w:tcBorders>
          </w:tcPr>
          <w:p w14:paraId="3C3FE443"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C3FE444"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3C3FE448" w14:textId="77777777" w:rsidTr="006115F8">
        <w:tc>
          <w:tcPr>
            <w:tcW w:w="9039" w:type="dxa"/>
            <w:tcBorders>
              <w:top w:val="single" w:sz="4" w:space="0" w:color="auto"/>
              <w:left w:val="single" w:sz="4" w:space="0" w:color="auto"/>
              <w:bottom w:val="single" w:sz="4" w:space="0" w:color="auto"/>
              <w:right w:val="single" w:sz="4" w:space="0" w:color="auto"/>
            </w:tcBorders>
          </w:tcPr>
          <w:p w14:paraId="3C3FE446" w14:textId="77777777" w:rsidR="00860E65" w:rsidRPr="00CE5A35" w:rsidRDefault="00860E65" w:rsidP="001F012E">
            <w:pPr>
              <w:rPr>
                <w:rFonts w:ascii="Arial" w:hAnsi="Arial" w:cs="Arial"/>
                <w:sz w:val="22"/>
                <w:szCs w:val="22"/>
              </w:rPr>
            </w:pPr>
            <w:r w:rsidRPr="00CE5A35">
              <w:rPr>
                <w:rFonts w:ascii="Arial" w:hAnsi="Arial" w:cs="Arial"/>
                <w:sz w:val="22"/>
                <w:szCs w:val="22"/>
              </w:rPr>
              <w:lastRenderedPageBreak/>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3C3FE447" w14:textId="77777777" w:rsidR="00860E65" w:rsidRPr="00AE557F" w:rsidRDefault="00856AFA" w:rsidP="00856AFA">
            <w:pPr>
              <w:jc w:val="center"/>
              <w:rPr>
                <w:rFonts w:ascii="Arial" w:hAnsi="Arial" w:cs="Arial"/>
                <w:sz w:val="22"/>
                <w:szCs w:val="22"/>
              </w:rPr>
            </w:pPr>
            <w:r>
              <w:rPr>
                <w:rFonts w:ascii="Arial" w:hAnsi="Arial" w:cs="Arial"/>
                <w:sz w:val="22"/>
                <w:szCs w:val="22"/>
              </w:rPr>
              <w:t>3</w:t>
            </w:r>
          </w:p>
        </w:tc>
      </w:tr>
      <w:tr w:rsidR="00860E65" w:rsidRPr="00CE5A35" w14:paraId="3C3FE44B" w14:textId="77777777" w:rsidTr="006115F8">
        <w:tc>
          <w:tcPr>
            <w:tcW w:w="9039" w:type="dxa"/>
            <w:tcBorders>
              <w:top w:val="single" w:sz="4" w:space="0" w:color="auto"/>
              <w:left w:val="single" w:sz="4" w:space="0" w:color="auto"/>
              <w:bottom w:val="single" w:sz="4" w:space="0" w:color="auto"/>
              <w:right w:val="single" w:sz="4" w:space="0" w:color="auto"/>
            </w:tcBorders>
          </w:tcPr>
          <w:p w14:paraId="3C3FE449"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3C3FE44A" w14:textId="59DBD319" w:rsidR="00860E65" w:rsidRPr="000866AA" w:rsidRDefault="000866AA" w:rsidP="00856AFA">
            <w:pPr>
              <w:jc w:val="center"/>
              <w:rPr>
                <w:rFonts w:ascii="Arial" w:hAnsi="Arial" w:cs="Arial"/>
                <w:sz w:val="22"/>
                <w:szCs w:val="22"/>
              </w:rPr>
            </w:pPr>
            <w:r w:rsidRPr="000866AA">
              <w:rPr>
                <w:rFonts w:ascii="Arial" w:hAnsi="Arial" w:cs="Arial"/>
                <w:sz w:val="22"/>
                <w:szCs w:val="22"/>
              </w:rPr>
              <w:t>9</w:t>
            </w:r>
          </w:p>
        </w:tc>
      </w:tr>
      <w:tr w:rsidR="00860E65" w:rsidRPr="00CE5A35" w14:paraId="3C3FE44E" w14:textId="77777777" w:rsidTr="006115F8">
        <w:tc>
          <w:tcPr>
            <w:tcW w:w="9039" w:type="dxa"/>
            <w:tcBorders>
              <w:top w:val="single" w:sz="4" w:space="0" w:color="auto"/>
              <w:left w:val="single" w:sz="4" w:space="0" w:color="auto"/>
              <w:bottom w:val="single" w:sz="4" w:space="0" w:color="auto"/>
              <w:right w:val="single" w:sz="4" w:space="0" w:color="auto"/>
            </w:tcBorders>
          </w:tcPr>
          <w:p w14:paraId="3C3FE44C"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3C3FE44D" w14:textId="742526B4" w:rsidR="00860E65" w:rsidRPr="000866AA" w:rsidRDefault="000866AA" w:rsidP="00856AFA">
            <w:pPr>
              <w:jc w:val="center"/>
              <w:rPr>
                <w:rFonts w:ascii="Arial" w:hAnsi="Arial" w:cs="Arial"/>
                <w:sz w:val="22"/>
                <w:szCs w:val="22"/>
              </w:rPr>
            </w:pPr>
            <w:r w:rsidRPr="000866AA">
              <w:rPr>
                <w:rFonts w:ascii="Arial" w:hAnsi="Arial" w:cs="Arial"/>
                <w:sz w:val="22"/>
                <w:szCs w:val="22"/>
              </w:rPr>
              <w:t>10</w:t>
            </w:r>
          </w:p>
        </w:tc>
      </w:tr>
      <w:tr w:rsidR="00860E65" w:rsidRPr="00CE5A35" w14:paraId="3C3FE451" w14:textId="77777777" w:rsidTr="006115F8">
        <w:tc>
          <w:tcPr>
            <w:tcW w:w="9039" w:type="dxa"/>
            <w:tcBorders>
              <w:top w:val="single" w:sz="4" w:space="0" w:color="auto"/>
              <w:left w:val="single" w:sz="4" w:space="0" w:color="auto"/>
              <w:bottom w:val="single" w:sz="4" w:space="0" w:color="auto"/>
              <w:right w:val="single" w:sz="4" w:space="0" w:color="auto"/>
            </w:tcBorders>
          </w:tcPr>
          <w:p w14:paraId="3C3FE44F"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3C3FE450" w14:textId="0D4AEF0A" w:rsidR="00860E65" w:rsidRPr="000866AA" w:rsidRDefault="000866AA" w:rsidP="00856AFA">
            <w:pPr>
              <w:jc w:val="center"/>
              <w:rPr>
                <w:rFonts w:ascii="Arial" w:hAnsi="Arial" w:cs="Arial"/>
                <w:sz w:val="22"/>
                <w:szCs w:val="22"/>
              </w:rPr>
            </w:pPr>
            <w:r w:rsidRPr="000866AA">
              <w:rPr>
                <w:rFonts w:ascii="Arial" w:hAnsi="Arial" w:cs="Arial"/>
                <w:sz w:val="22"/>
                <w:szCs w:val="22"/>
              </w:rPr>
              <w:t>12</w:t>
            </w:r>
          </w:p>
        </w:tc>
      </w:tr>
    </w:tbl>
    <w:p w14:paraId="3C3FE452"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3C3FE453"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C3FE454" w14:textId="77777777" w:rsidR="00860E65" w:rsidRDefault="00DE247B"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3C3FE455"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3C3FE456"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3C3FE457"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3C3FE458"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3C3FE459"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3C3FE45A"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lastRenderedPageBreak/>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C3FE45B"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3C3FE45C"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3C3FE45D" w14:textId="77777777" w:rsidR="00890207" w:rsidRPr="00890207" w:rsidRDefault="00890207" w:rsidP="00890207">
      <w:pPr>
        <w:spacing w:line="256" w:lineRule="auto"/>
        <w:ind w:left="11"/>
        <w:jc w:val="center"/>
        <w:rPr>
          <w:rFonts w:ascii="Arial" w:eastAsia="Arial" w:hAnsi="Arial" w:cs="Arial"/>
          <w:color w:val="000000"/>
          <w:sz w:val="22"/>
          <w:szCs w:val="22"/>
          <w:lang w:eastAsia="en-AU"/>
        </w:rPr>
      </w:pPr>
      <w:r w:rsidRPr="00890207">
        <w:rPr>
          <w:rFonts w:ascii="Arial" w:eastAsia="Arial" w:hAnsi="Arial" w:cs="Arial"/>
          <w:i/>
          <w:color w:val="000000"/>
          <w:sz w:val="32"/>
          <w:szCs w:val="22"/>
          <w:lang w:eastAsia="en-AU"/>
        </w:rPr>
        <w:lastRenderedPageBreak/>
        <w:t xml:space="preserve">Pseudantechinus mimulus </w:t>
      </w:r>
    </w:p>
    <w:p w14:paraId="3C3FE45E" w14:textId="77777777" w:rsidR="00890207" w:rsidRPr="00890207" w:rsidRDefault="00890207" w:rsidP="00890207">
      <w:pPr>
        <w:spacing w:line="256" w:lineRule="auto"/>
        <w:ind w:left="75"/>
        <w:jc w:val="center"/>
        <w:rPr>
          <w:rFonts w:ascii="Arial" w:eastAsia="Arial" w:hAnsi="Arial" w:cs="Arial"/>
          <w:color w:val="000000"/>
          <w:sz w:val="22"/>
          <w:szCs w:val="22"/>
          <w:lang w:eastAsia="en-AU"/>
        </w:rPr>
      </w:pPr>
      <w:r w:rsidRPr="00890207">
        <w:rPr>
          <w:rFonts w:ascii="Arial" w:eastAsia="Arial" w:hAnsi="Arial" w:cs="Arial"/>
          <w:color w:val="000000"/>
          <w:sz w:val="22"/>
          <w:szCs w:val="22"/>
          <w:lang w:eastAsia="en-AU"/>
        </w:rPr>
        <w:t xml:space="preserve"> </w:t>
      </w:r>
    </w:p>
    <w:p w14:paraId="3C3FE45F" w14:textId="77777777" w:rsidR="00890207" w:rsidRPr="00890207" w:rsidRDefault="00890207" w:rsidP="00890207">
      <w:pPr>
        <w:spacing w:after="5" w:line="247" w:lineRule="auto"/>
        <w:ind w:left="23" w:hanging="10"/>
        <w:jc w:val="center"/>
        <w:rPr>
          <w:rFonts w:ascii="Arial" w:eastAsia="Arial" w:hAnsi="Arial" w:cs="Arial"/>
          <w:color w:val="000000"/>
          <w:sz w:val="22"/>
          <w:szCs w:val="22"/>
          <w:lang w:eastAsia="en-AU"/>
        </w:rPr>
      </w:pPr>
      <w:r w:rsidRPr="00890207">
        <w:rPr>
          <w:rFonts w:ascii="Arial" w:eastAsia="Arial" w:hAnsi="Arial" w:cs="Arial"/>
          <w:color w:val="000000"/>
          <w:sz w:val="22"/>
          <w:szCs w:val="22"/>
          <w:lang w:eastAsia="en-AU"/>
        </w:rPr>
        <w:t>Carpentarian antechinus</w:t>
      </w:r>
      <w:r w:rsidRPr="00890207">
        <w:rPr>
          <w:rFonts w:ascii="Arial" w:eastAsia="Arial" w:hAnsi="Arial" w:cs="Arial"/>
          <w:color w:val="000000"/>
          <w:sz w:val="20"/>
          <w:szCs w:val="22"/>
          <w:lang w:eastAsia="en-AU"/>
        </w:rPr>
        <w:t xml:space="preserve"> </w:t>
      </w:r>
    </w:p>
    <w:p w14:paraId="3C3FE460" w14:textId="77777777" w:rsidR="00860E65" w:rsidRDefault="00860E65" w:rsidP="00856AFA">
      <w:pPr>
        <w:spacing w:before="120" w:after="120"/>
        <w:rPr>
          <w:rFonts w:ascii="Arial" w:hAnsi="Arial" w:cs="Arial"/>
          <w:sz w:val="22"/>
          <w:szCs w:val="22"/>
        </w:rPr>
      </w:pPr>
    </w:p>
    <w:p w14:paraId="3C3FE461" w14:textId="77777777" w:rsidR="004A7442" w:rsidRDefault="004A7442" w:rsidP="004A7442">
      <w:pPr>
        <w:spacing w:before="120" w:after="120"/>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w:t>
      </w:r>
      <w:r w:rsidR="00F97F30">
        <w:rPr>
          <w:rFonts w:ascii="Arial" w:hAnsi="Arial" w:cs="Arial"/>
          <w:i/>
          <w:iCs/>
          <w:sz w:val="22"/>
          <w:szCs w:val="22"/>
        </w:rPr>
        <w:t>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3C3FE462" w14:textId="77777777" w:rsidR="00856AFA" w:rsidRPr="00704CD1" w:rsidRDefault="00856AFA" w:rsidP="00856AFA">
      <w:pPr>
        <w:spacing w:before="120" w:after="120"/>
        <w:rPr>
          <w:rFonts w:ascii="Arial" w:hAnsi="Arial" w:cs="Arial"/>
          <w:i/>
          <w:iCs/>
          <w:sz w:val="22"/>
          <w:szCs w:val="22"/>
        </w:rPr>
      </w:pPr>
    </w:p>
    <w:p w14:paraId="3C3FE463"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3C3FE464" w14:textId="77777777" w:rsidR="00094704"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094704" w:rsidRPr="006151BB">
        <w:rPr>
          <w:rFonts w:ascii="Arial" w:hAnsi="Arial" w:cs="Arial"/>
          <w:i/>
          <w:sz w:val="22"/>
          <w:szCs w:val="22"/>
        </w:rPr>
        <w:t>Pseudantechinus mimulus</w:t>
      </w:r>
      <w:r w:rsidR="00094704" w:rsidRPr="006151BB">
        <w:rPr>
          <w:rFonts w:ascii="Arial" w:hAnsi="Arial" w:cs="Arial"/>
          <w:sz w:val="22"/>
          <w:szCs w:val="22"/>
        </w:rPr>
        <w:t xml:space="preserve"> (Carpentarian antechinus) </w:t>
      </w:r>
      <w:r w:rsidR="00094704">
        <w:rPr>
          <w:rFonts w:ascii="Arial" w:hAnsi="Arial" w:cs="Arial"/>
          <w:sz w:val="22"/>
          <w:szCs w:val="22"/>
        </w:rPr>
        <w:t>(Thomas 1906). No subspecies are recognized.</w:t>
      </w:r>
    </w:p>
    <w:p w14:paraId="3C3FE465"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w:t>
      </w:r>
      <w:r w:rsidR="00094704">
        <w:rPr>
          <w:rFonts w:ascii="Arial" w:hAnsi="Arial" w:cs="Arial"/>
          <w:b/>
          <w:sz w:val="22"/>
          <w:szCs w:val="22"/>
          <w:u w:val="single"/>
        </w:rPr>
        <w:t>pecies</w:t>
      </w:r>
      <w:r w:rsidR="00615CF6" w:rsidRPr="00E95E0E">
        <w:rPr>
          <w:rFonts w:ascii="Arial" w:hAnsi="Arial" w:cs="Arial"/>
          <w:b/>
          <w:sz w:val="22"/>
          <w:szCs w:val="22"/>
          <w:u w:val="single"/>
        </w:rPr>
        <w:t xml:space="preserve"> Information</w:t>
      </w:r>
    </w:p>
    <w:p w14:paraId="3C3FE466"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3C3FE467" w14:textId="45134F16" w:rsidR="00415A6B" w:rsidRPr="00415A6B" w:rsidRDefault="00415A6B" w:rsidP="00415A6B">
      <w:pPr>
        <w:spacing w:after="189"/>
        <w:ind w:left="-12"/>
        <w:rPr>
          <w:rFonts w:ascii="Arial" w:hAnsi="Arial" w:cs="Arial"/>
          <w:sz w:val="22"/>
          <w:szCs w:val="22"/>
        </w:rPr>
      </w:pPr>
      <w:r w:rsidRPr="00415A6B">
        <w:rPr>
          <w:rFonts w:ascii="Arial" w:hAnsi="Arial" w:cs="Arial"/>
          <w:sz w:val="22"/>
          <w:szCs w:val="22"/>
        </w:rPr>
        <w:t>The Carpentarian antechinus is a small marsupial, with a head and body length of 63</w:t>
      </w:r>
      <w:r w:rsidR="00D12D9F">
        <w:rPr>
          <w:rFonts w:ascii="Arial" w:hAnsi="Arial" w:cs="Arial"/>
          <w:sz w:val="22"/>
          <w:szCs w:val="22"/>
        </w:rPr>
        <w:t>−91 mm and a tail length of 56−</w:t>
      </w:r>
      <w:r w:rsidRPr="00415A6B">
        <w:rPr>
          <w:rFonts w:ascii="Arial" w:hAnsi="Arial" w:cs="Arial"/>
          <w:sz w:val="22"/>
          <w:szCs w:val="22"/>
        </w:rPr>
        <w:t>76 mm (Johnson et al., 2008). It is closely related to and superficially similar to other dasyurids that typically occupy rocky areas in northern and central Australia, including the sandstone antechinus (</w:t>
      </w:r>
      <w:r w:rsidRPr="00415A6B">
        <w:rPr>
          <w:rFonts w:ascii="Arial" w:hAnsi="Arial" w:cs="Arial"/>
          <w:i/>
          <w:sz w:val="22"/>
          <w:szCs w:val="22"/>
        </w:rPr>
        <w:t>Pseudantechinus bilarni</w:t>
      </w:r>
      <w:r w:rsidRPr="00415A6B">
        <w:rPr>
          <w:rFonts w:ascii="Arial" w:hAnsi="Arial" w:cs="Arial"/>
          <w:sz w:val="22"/>
          <w:szCs w:val="22"/>
        </w:rPr>
        <w:t>), ningbing antechinus (</w:t>
      </w:r>
      <w:r w:rsidRPr="00415A6B">
        <w:rPr>
          <w:rFonts w:ascii="Arial" w:hAnsi="Arial" w:cs="Arial"/>
          <w:i/>
          <w:sz w:val="22"/>
          <w:szCs w:val="22"/>
        </w:rPr>
        <w:t>P. ningbing</w:t>
      </w:r>
      <w:r w:rsidRPr="00415A6B">
        <w:rPr>
          <w:rFonts w:ascii="Arial" w:hAnsi="Arial" w:cs="Arial"/>
          <w:sz w:val="22"/>
          <w:szCs w:val="22"/>
        </w:rPr>
        <w:t>), fat-tailed antechinus (</w:t>
      </w:r>
      <w:r w:rsidRPr="00415A6B">
        <w:rPr>
          <w:rFonts w:ascii="Arial" w:hAnsi="Arial" w:cs="Arial"/>
          <w:i/>
          <w:sz w:val="22"/>
          <w:szCs w:val="22"/>
        </w:rPr>
        <w:t xml:space="preserve">P. macdonellensis) </w:t>
      </w:r>
      <w:r w:rsidRPr="00415A6B">
        <w:rPr>
          <w:rFonts w:ascii="Arial" w:hAnsi="Arial" w:cs="Arial"/>
          <w:sz w:val="22"/>
          <w:szCs w:val="22"/>
        </w:rPr>
        <w:t>and Woolley’s antechinus (</w:t>
      </w:r>
      <w:r w:rsidRPr="00415A6B">
        <w:rPr>
          <w:rFonts w:ascii="Arial" w:hAnsi="Arial" w:cs="Arial"/>
          <w:i/>
          <w:sz w:val="22"/>
          <w:szCs w:val="22"/>
        </w:rPr>
        <w:t>P. woolleyae</w:t>
      </w:r>
      <w:r w:rsidRPr="00415A6B">
        <w:rPr>
          <w:rFonts w:ascii="Arial" w:hAnsi="Arial" w:cs="Arial"/>
          <w:sz w:val="22"/>
          <w:szCs w:val="22"/>
        </w:rPr>
        <w:t>), but is slightly smaller than these species (Woinarski 2004). All five species have a somewhat flattened head and pointed muzzle, large ears, and are generally brown above and pale below. The Carpentarian antechinus has a patch of reddish fur around the ears, and probably feeds on a variety of invertebrates a</w:t>
      </w:r>
      <w:r w:rsidR="00D12D9F">
        <w:rPr>
          <w:rFonts w:ascii="Arial" w:hAnsi="Arial" w:cs="Arial"/>
          <w:sz w:val="22"/>
          <w:szCs w:val="22"/>
        </w:rPr>
        <w:t>nd small vertebrates (Woinarski</w:t>
      </w:r>
      <w:r w:rsidRPr="00415A6B">
        <w:rPr>
          <w:rFonts w:ascii="Arial" w:hAnsi="Arial" w:cs="Arial"/>
          <w:sz w:val="22"/>
          <w:szCs w:val="22"/>
        </w:rPr>
        <w:t xml:space="preserve"> 2004). </w:t>
      </w:r>
      <w:r w:rsidRPr="00415A6B">
        <w:rPr>
          <w:rFonts w:ascii="Arial" w:hAnsi="Arial" w:cs="Arial"/>
          <w:i/>
          <w:sz w:val="22"/>
          <w:szCs w:val="22"/>
        </w:rPr>
        <w:t xml:space="preserve">Pseudantechinus </w:t>
      </w:r>
      <w:r w:rsidRPr="00415A6B">
        <w:rPr>
          <w:rFonts w:ascii="Arial" w:hAnsi="Arial" w:cs="Arial"/>
          <w:sz w:val="22"/>
          <w:szCs w:val="22"/>
        </w:rPr>
        <w:t xml:space="preserve">species can store fat in their tail, and the tail becomes carrot-shaped when food is plentiful (Woinarski 2004). </w:t>
      </w:r>
    </w:p>
    <w:p w14:paraId="3C3FE468" w14:textId="77777777" w:rsidR="00415A6B" w:rsidRPr="00415A6B" w:rsidRDefault="00415A6B" w:rsidP="00415A6B">
      <w:pPr>
        <w:spacing w:before="120" w:after="120"/>
        <w:rPr>
          <w:rFonts w:ascii="Arial" w:hAnsi="Arial" w:cs="Arial"/>
          <w:b/>
          <w:sz w:val="22"/>
          <w:szCs w:val="22"/>
        </w:rPr>
      </w:pPr>
      <w:r w:rsidRPr="00415A6B">
        <w:rPr>
          <w:rFonts w:ascii="Arial" w:hAnsi="Arial" w:cs="Arial"/>
          <w:b/>
          <w:sz w:val="22"/>
          <w:szCs w:val="22"/>
        </w:rPr>
        <w:t xml:space="preserve">Distribution  </w:t>
      </w:r>
    </w:p>
    <w:p w14:paraId="3C3FE46A" w14:textId="7DF9C557" w:rsidR="00415A6B" w:rsidRPr="00415A6B" w:rsidRDefault="00415A6B" w:rsidP="00CD148C">
      <w:pPr>
        <w:ind w:left="-14"/>
        <w:rPr>
          <w:rFonts w:ascii="Arial" w:hAnsi="Arial" w:cs="Arial"/>
          <w:sz w:val="22"/>
          <w:szCs w:val="22"/>
        </w:rPr>
      </w:pPr>
      <w:r w:rsidRPr="00415A6B">
        <w:rPr>
          <w:rFonts w:ascii="Arial" w:hAnsi="Arial" w:cs="Arial"/>
          <w:sz w:val="22"/>
          <w:szCs w:val="22"/>
        </w:rPr>
        <w:t xml:space="preserve">The Carpentarian antechinus is restricted to sandstone formations on some islands </w:t>
      </w:r>
      <w:r w:rsidR="00CD148C" w:rsidRPr="00415A6B">
        <w:rPr>
          <w:rFonts w:ascii="Arial" w:hAnsi="Arial" w:cs="Arial"/>
          <w:sz w:val="22"/>
          <w:szCs w:val="22"/>
        </w:rPr>
        <w:t xml:space="preserve">in the Gulf of Carpentaria </w:t>
      </w:r>
      <w:r w:rsidRPr="00415A6B">
        <w:rPr>
          <w:rFonts w:ascii="Arial" w:hAnsi="Arial" w:cs="Arial"/>
          <w:sz w:val="22"/>
          <w:szCs w:val="22"/>
        </w:rPr>
        <w:t xml:space="preserve">(Vanderlin, North, Centre and South-west in the Sir Edward Pellew group) </w:t>
      </w:r>
      <w:r w:rsidRPr="00415A6B">
        <w:rPr>
          <w:rFonts w:ascii="Arial" w:hAnsi="Arial" w:cs="Arial"/>
          <w:sz w:val="22"/>
          <w:szCs w:val="22"/>
        </w:rPr>
        <w:lastRenderedPageBreak/>
        <w:t>(Woinarski et al., 2011)</w:t>
      </w:r>
      <w:r w:rsidR="00B4401A">
        <w:rPr>
          <w:rFonts w:ascii="Arial" w:hAnsi="Arial" w:cs="Arial"/>
          <w:sz w:val="22"/>
          <w:szCs w:val="22"/>
        </w:rPr>
        <w:t xml:space="preserve">. It is also found </w:t>
      </w:r>
      <w:r w:rsidRPr="00415A6B">
        <w:rPr>
          <w:rFonts w:ascii="Arial" w:hAnsi="Arial" w:cs="Arial"/>
          <w:sz w:val="22"/>
          <w:szCs w:val="22"/>
        </w:rPr>
        <w:t>on some ranges in the Gulf hinterland</w:t>
      </w:r>
      <w:r w:rsidR="00B4401A">
        <w:rPr>
          <w:rFonts w:ascii="Arial" w:hAnsi="Arial" w:cs="Arial"/>
          <w:sz w:val="22"/>
          <w:szCs w:val="22"/>
        </w:rPr>
        <w:t>, comprising: Craven’s Peak;</w:t>
      </w:r>
      <w:r w:rsidRPr="00415A6B">
        <w:rPr>
          <w:rFonts w:ascii="Arial" w:hAnsi="Arial" w:cs="Arial"/>
          <w:sz w:val="22"/>
          <w:szCs w:val="22"/>
        </w:rPr>
        <w:t xml:space="preserve"> Mt Isa</w:t>
      </w:r>
      <w:r w:rsidR="00B4401A">
        <w:rPr>
          <w:rFonts w:ascii="Arial" w:hAnsi="Arial" w:cs="Arial"/>
          <w:sz w:val="22"/>
          <w:szCs w:val="22"/>
        </w:rPr>
        <w:t>,</w:t>
      </w:r>
      <w:r w:rsidRPr="00415A6B">
        <w:rPr>
          <w:rFonts w:ascii="Arial" w:hAnsi="Arial" w:cs="Arial"/>
          <w:sz w:val="22"/>
          <w:szCs w:val="22"/>
        </w:rPr>
        <w:t xml:space="preserve"> extending as far east as the Selwyn Ranges</w:t>
      </w:r>
      <w:r w:rsidR="00B4401A">
        <w:rPr>
          <w:rFonts w:ascii="Arial" w:hAnsi="Arial" w:cs="Arial"/>
          <w:sz w:val="22"/>
          <w:szCs w:val="22"/>
        </w:rPr>
        <w:t>;</w:t>
      </w:r>
      <w:r w:rsidRPr="00415A6B">
        <w:rPr>
          <w:rFonts w:ascii="Arial" w:hAnsi="Arial" w:cs="Arial"/>
          <w:sz w:val="22"/>
          <w:szCs w:val="22"/>
        </w:rPr>
        <w:t xml:space="preserve"> and</w:t>
      </w:r>
      <w:r w:rsidR="00B4401A">
        <w:rPr>
          <w:rFonts w:ascii="Arial" w:hAnsi="Arial" w:cs="Arial"/>
          <w:sz w:val="22"/>
          <w:szCs w:val="22"/>
        </w:rPr>
        <w:t>,</w:t>
      </w:r>
      <w:r w:rsidRPr="00415A6B">
        <w:rPr>
          <w:rFonts w:ascii="Arial" w:hAnsi="Arial" w:cs="Arial"/>
          <w:sz w:val="22"/>
          <w:szCs w:val="22"/>
        </w:rPr>
        <w:t xml:space="preserve"> at P</w:t>
      </w:r>
      <w:r w:rsidR="00D12D9F">
        <w:rPr>
          <w:rFonts w:ascii="Arial" w:hAnsi="Arial" w:cs="Arial"/>
          <w:sz w:val="22"/>
          <w:szCs w:val="22"/>
        </w:rPr>
        <w:t>ungalina – Seven Emu</w:t>
      </w:r>
      <w:r w:rsidR="004F565D" w:rsidRPr="004F565D">
        <w:t xml:space="preserve"> </w:t>
      </w:r>
      <w:r w:rsidR="004F565D" w:rsidRPr="004F565D">
        <w:rPr>
          <w:rFonts w:ascii="Arial" w:hAnsi="Arial" w:cs="Arial"/>
          <w:sz w:val="22"/>
          <w:szCs w:val="22"/>
        </w:rPr>
        <w:t>and Wo</w:t>
      </w:r>
      <w:r w:rsidR="00143C79">
        <w:rPr>
          <w:rFonts w:ascii="Arial" w:hAnsi="Arial" w:cs="Arial"/>
          <w:sz w:val="22"/>
          <w:szCs w:val="22"/>
        </w:rPr>
        <w:t>l</w:t>
      </w:r>
      <w:r w:rsidR="004F565D" w:rsidRPr="004F565D">
        <w:rPr>
          <w:rFonts w:ascii="Arial" w:hAnsi="Arial" w:cs="Arial"/>
          <w:sz w:val="22"/>
          <w:szCs w:val="22"/>
        </w:rPr>
        <w:t>logorang Stations</w:t>
      </w:r>
      <w:r w:rsidR="00D12D9F">
        <w:rPr>
          <w:rFonts w:ascii="Arial" w:hAnsi="Arial" w:cs="Arial"/>
          <w:sz w:val="22"/>
          <w:szCs w:val="22"/>
        </w:rPr>
        <w:t xml:space="preserve"> (</w:t>
      </w:r>
      <w:r w:rsidRPr="00415A6B">
        <w:rPr>
          <w:rFonts w:ascii="Arial" w:hAnsi="Arial" w:cs="Arial"/>
          <w:sz w:val="22"/>
          <w:szCs w:val="22"/>
        </w:rPr>
        <w:t xml:space="preserve">Sanders </w:t>
      </w:r>
      <w:r w:rsidR="00D12D9F">
        <w:rPr>
          <w:rFonts w:ascii="Arial" w:hAnsi="Arial" w:cs="Arial"/>
          <w:sz w:val="22"/>
          <w:szCs w:val="22"/>
        </w:rPr>
        <w:t xml:space="preserve">&amp; </w:t>
      </w:r>
      <w:r w:rsidRPr="00415A6B">
        <w:rPr>
          <w:rFonts w:ascii="Arial" w:hAnsi="Arial" w:cs="Arial"/>
          <w:sz w:val="22"/>
          <w:szCs w:val="22"/>
        </w:rPr>
        <w:t xml:space="preserve">Slater 2004; </w:t>
      </w:r>
      <w:r w:rsidR="00B4401A">
        <w:rPr>
          <w:rFonts w:ascii="Arial" w:hAnsi="Arial" w:cs="Arial"/>
          <w:sz w:val="22"/>
          <w:szCs w:val="22"/>
        </w:rPr>
        <w:t>Baker &amp;</w:t>
      </w:r>
      <w:r w:rsidR="00B4401A" w:rsidRPr="00415A6B">
        <w:rPr>
          <w:rFonts w:ascii="Arial" w:hAnsi="Arial" w:cs="Arial"/>
          <w:sz w:val="22"/>
          <w:szCs w:val="22"/>
        </w:rPr>
        <w:t xml:space="preserve"> Gr</w:t>
      </w:r>
      <w:r w:rsidR="00B4401A">
        <w:rPr>
          <w:rFonts w:ascii="Arial" w:hAnsi="Arial" w:cs="Arial"/>
          <w:sz w:val="22"/>
          <w:szCs w:val="22"/>
        </w:rPr>
        <w:t xml:space="preserve">iffiths </w:t>
      </w:r>
      <w:r w:rsidR="00B4401A" w:rsidRPr="00415A6B">
        <w:rPr>
          <w:rFonts w:ascii="Arial" w:hAnsi="Arial" w:cs="Arial"/>
          <w:sz w:val="22"/>
          <w:szCs w:val="22"/>
        </w:rPr>
        <w:t xml:space="preserve">2005; </w:t>
      </w:r>
      <w:r w:rsidRPr="00415A6B">
        <w:rPr>
          <w:rFonts w:ascii="Arial" w:hAnsi="Arial" w:cs="Arial"/>
          <w:sz w:val="22"/>
          <w:szCs w:val="22"/>
        </w:rPr>
        <w:t xml:space="preserve">Kanowski et al., 2010, 2011; Woolley 2011; Moran </w:t>
      </w:r>
      <w:r w:rsidR="00D12D9F">
        <w:rPr>
          <w:rFonts w:ascii="Arial" w:hAnsi="Arial" w:cs="Arial"/>
          <w:sz w:val="22"/>
          <w:szCs w:val="22"/>
        </w:rPr>
        <w:t>&amp;</w:t>
      </w:r>
      <w:r w:rsidRPr="00415A6B">
        <w:rPr>
          <w:rFonts w:ascii="Arial" w:hAnsi="Arial" w:cs="Arial"/>
          <w:sz w:val="22"/>
          <w:szCs w:val="22"/>
        </w:rPr>
        <w:t xml:space="preserve"> Kanowski 2012; Lloyd et al., 2013</w:t>
      </w:r>
      <w:r w:rsidR="004F565D" w:rsidRPr="004F565D">
        <w:rPr>
          <w:rFonts w:ascii="Arial" w:hAnsi="Arial" w:cs="Arial"/>
          <w:sz w:val="22"/>
          <w:szCs w:val="22"/>
        </w:rPr>
        <w:t xml:space="preserve">; </w:t>
      </w:r>
      <w:r w:rsidR="00F23D6B">
        <w:rPr>
          <w:rFonts w:ascii="Arial" w:hAnsi="Arial" w:cs="Arial"/>
          <w:sz w:val="22"/>
          <w:szCs w:val="22"/>
        </w:rPr>
        <w:t xml:space="preserve">EcOz 2016; </w:t>
      </w:r>
      <w:r w:rsidR="00B4401A">
        <w:rPr>
          <w:rFonts w:ascii="Arial" w:hAnsi="Arial" w:cs="Arial"/>
          <w:sz w:val="22"/>
          <w:szCs w:val="22"/>
        </w:rPr>
        <w:t>Umbrello et al., 2017;</w:t>
      </w:r>
      <w:r w:rsidR="00C94E71">
        <w:rPr>
          <w:rFonts w:ascii="Arial" w:hAnsi="Arial" w:cs="Arial"/>
          <w:sz w:val="22"/>
          <w:szCs w:val="22"/>
        </w:rPr>
        <w:t xml:space="preserve"> </w:t>
      </w:r>
      <w:r w:rsidR="00311F97">
        <w:rPr>
          <w:rFonts w:ascii="Arial" w:hAnsi="Arial" w:cs="Arial"/>
          <w:sz w:val="22"/>
          <w:szCs w:val="22"/>
        </w:rPr>
        <w:t>DENR</w:t>
      </w:r>
      <w:r w:rsidR="004F565D" w:rsidRPr="004F565D">
        <w:rPr>
          <w:rFonts w:ascii="Arial" w:hAnsi="Arial" w:cs="Arial"/>
          <w:sz w:val="22"/>
          <w:szCs w:val="22"/>
        </w:rPr>
        <w:t xml:space="preserve"> unpublished data</w:t>
      </w:r>
      <w:r w:rsidRPr="00415A6B">
        <w:rPr>
          <w:rFonts w:ascii="Arial" w:hAnsi="Arial" w:cs="Arial"/>
          <w:sz w:val="22"/>
          <w:szCs w:val="22"/>
        </w:rPr>
        <w:t>). The type locality (Alexandria Station, on the Barkly Tablelands) appears atypical, and the species has not been recorded at that site since; the original specimen is likely to have been collected from the Mittiebah Ranges to the north-east of Alexandria (Woolley 2011). It has not been recorded in rocky areas to the north of Mt Isa (i.e. the Lawn Hill [Boodjamullah] area) despite c</w:t>
      </w:r>
      <w:r w:rsidR="00D12D9F">
        <w:rPr>
          <w:rFonts w:ascii="Arial" w:hAnsi="Arial" w:cs="Arial"/>
          <w:sz w:val="22"/>
          <w:szCs w:val="22"/>
        </w:rPr>
        <w:t xml:space="preserve">onsiderable sampling (White &amp; </w:t>
      </w:r>
      <w:r w:rsidRPr="00415A6B">
        <w:rPr>
          <w:rFonts w:ascii="Arial" w:hAnsi="Arial" w:cs="Arial"/>
          <w:sz w:val="22"/>
          <w:szCs w:val="22"/>
        </w:rPr>
        <w:t>Mason 2011).</w:t>
      </w:r>
      <w:r w:rsidR="00CD01A4">
        <w:rPr>
          <w:rFonts w:ascii="Arial" w:hAnsi="Arial" w:cs="Arial"/>
          <w:sz w:val="22"/>
          <w:szCs w:val="22"/>
        </w:rPr>
        <w:t xml:space="preserve"> However, the species has been found among rocky, spinifex habitat and around the slopes or bases of sandstone ranges</w:t>
      </w:r>
      <w:r w:rsidR="00F23D6B">
        <w:rPr>
          <w:rFonts w:ascii="Arial" w:hAnsi="Arial" w:cs="Arial"/>
          <w:sz w:val="22"/>
          <w:szCs w:val="22"/>
        </w:rPr>
        <w:t>, as well as high rocky hills,</w:t>
      </w:r>
      <w:r w:rsidR="00CD01A4">
        <w:rPr>
          <w:rFonts w:ascii="Arial" w:hAnsi="Arial" w:cs="Arial"/>
          <w:sz w:val="22"/>
          <w:szCs w:val="22"/>
        </w:rPr>
        <w:t xml:space="preserve"> in the proximity of Mt Isa itself (Woolley 2011</w:t>
      </w:r>
      <w:r w:rsidR="004F565D">
        <w:rPr>
          <w:rFonts w:ascii="Arial" w:hAnsi="Arial" w:cs="Arial"/>
          <w:sz w:val="22"/>
          <w:szCs w:val="22"/>
        </w:rPr>
        <w:t xml:space="preserve">; </w:t>
      </w:r>
      <w:r w:rsidR="004F565D" w:rsidRPr="004F565D">
        <w:rPr>
          <w:rFonts w:ascii="Arial" w:hAnsi="Arial" w:cs="Arial"/>
          <w:sz w:val="22"/>
          <w:szCs w:val="22"/>
        </w:rPr>
        <w:t>Burnett et al. 2014</w:t>
      </w:r>
      <w:r w:rsidR="00F23D6B">
        <w:rPr>
          <w:rFonts w:ascii="Arial" w:hAnsi="Arial" w:cs="Arial"/>
          <w:sz w:val="22"/>
          <w:szCs w:val="22"/>
        </w:rPr>
        <w:t>; EcOz 2016</w:t>
      </w:r>
      <w:r w:rsidR="00CD01A4">
        <w:rPr>
          <w:rFonts w:ascii="Arial" w:hAnsi="Arial" w:cs="Arial"/>
          <w:sz w:val="22"/>
          <w:szCs w:val="22"/>
        </w:rPr>
        <w:t>).</w:t>
      </w:r>
      <w:r w:rsidRPr="00415A6B">
        <w:rPr>
          <w:rFonts w:ascii="Arial" w:hAnsi="Arial" w:cs="Arial"/>
          <w:sz w:val="22"/>
          <w:szCs w:val="22"/>
        </w:rPr>
        <w:t xml:space="preserve">   </w:t>
      </w:r>
    </w:p>
    <w:p w14:paraId="3C3FE46B" w14:textId="77777777" w:rsidR="00415A6B" w:rsidRPr="00415A6B" w:rsidRDefault="00415A6B" w:rsidP="00415A6B">
      <w:pPr>
        <w:spacing w:line="259" w:lineRule="auto"/>
        <w:ind w:left="1"/>
        <w:rPr>
          <w:rFonts w:ascii="Arial" w:hAnsi="Arial" w:cs="Arial"/>
          <w:sz w:val="22"/>
          <w:szCs w:val="22"/>
        </w:rPr>
      </w:pPr>
      <w:r w:rsidRPr="00415A6B">
        <w:rPr>
          <w:rFonts w:ascii="Arial" w:hAnsi="Arial" w:cs="Arial"/>
          <w:sz w:val="22"/>
          <w:szCs w:val="22"/>
        </w:rPr>
        <w:t xml:space="preserve"> </w:t>
      </w:r>
    </w:p>
    <w:p w14:paraId="425334F6" w14:textId="20916DA6" w:rsidR="00A006E1" w:rsidRDefault="00415A6B" w:rsidP="004F565D">
      <w:pPr>
        <w:spacing w:after="188"/>
        <w:ind w:left="-14"/>
      </w:pPr>
      <w:r w:rsidRPr="00415A6B">
        <w:rPr>
          <w:rFonts w:ascii="Arial" w:hAnsi="Arial" w:cs="Arial"/>
          <w:sz w:val="22"/>
          <w:szCs w:val="22"/>
        </w:rPr>
        <w:t>In the (largely unresolved) mainland portion of its range in the Northern Territory, it overlaps at a broad scale with the sandstone antechinus (Fisher et al., 2000). However, detailed survey work on Australian Wildlife Conservancy’s Pungalina – Seven Emu Wildlife Sanctuary has detected this species only in the low rocky hills between Pungalina Creek and the Calvert River; elsewhere in and around that property only the sandstone antechinus has been reported in similar habitat, suggesting that these species are allopatric at a loca</w:t>
      </w:r>
      <w:r w:rsidR="00D12D9F">
        <w:rPr>
          <w:rFonts w:ascii="Arial" w:hAnsi="Arial" w:cs="Arial"/>
          <w:sz w:val="22"/>
          <w:szCs w:val="22"/>
        </w:rPr>
        <w:t>lised scale (Kanowski &amp; Legge</w:t>
      </w:r>
      <w:r w:rsidRPr="00415A6B">
        <w:rPr>
          <w:rFonts w:ascii="Arial" w:hAnsi="Arial" w:cs="Arial"/>
          <w:sz w:val="22"/>
          <w:szCs w:val="22"/>
        </w:rPr>
        <w:t xml:space="preserve"> 2012). </w:t>
      </w:r>
      <w:r w:rsidR="00A006E1">
        <w:rPr>
          <w:rFonts w:ascii="Arial" w:hAnsi="Arial" w:cs="Arial"/>
          <w:sz w:val="22"/>
          <w:szCs w:val="22"/>
        </w:rPr>
        <w:t xml:space="preserve">Similarly, surveys conducted in the Selwyn Range in north-west Queensland found that the species was confined to rocky habitats (Burnett et al., 2014). </w:t>
      </w:r>
      <w:r w:rsidR="004F565D" w:rsidRPr="004F565D">
        <w:rPr>
          <w:rFonts w:ascii="Arial" w:hAnsi="Arial" w:cs="Arial"/>
          <w:sz w:val="22"/>
          <w:szCs w:val="22"/>
        </w:rPr>
        <w:t xml:space="preserve">Camera </w:t>
      </w:r>
      <w:r w:rsidR="00C94E71" w:rsidRPr="004F565D">
        <w:rPr>
          <w:rFonts w:ascii="Arial" w:hAnsi="Arial" w:cs="Arial"/>
          <w:sz w:val="22"/>
          <w:szCs w:val="22"/>
        </w:rPr>
        <w:t>traps detected</w:t>
      </w:r>
      <w:r w:rsidR="004F565D" w:rsidRPr="004F565D">
        <w:rPr>
          <w:rFonts w:ascii="Arial" w:hAnsi="Arial" w:cs="Arial"/>
          <w:sz w:val="22"/>
          <w:szCs w:val="22"/>
        </w:rPr>
        <w:t xml:space="preserve"> the species recently (2017) at two new locations on Wo</w:t>
      </w:r>
      <w:r w:rsidR="00143C79">
        <w:rPr>
          <w:rFonts w:ascii="Arial" w:hAnsi="Arial" w:cs="Arial"/>
          <w:sz w:val="22"/>
          <w:szCs w:val="22"/>
        </w:rPr>
        <w:t>l</w:t>
      </w:r>
      <w:r w:rsidR="004F565D" w:rsidRPr="004F565D">
        <w:rPr>
          <w:rFonts w:ascii="Arial" w:hAnsi="Arial" w:cs="Arial"/>
          <w:sz w:val="22"/>
          <w:szCs w:val="22"/>
        </w:rPr>
        <w:t xml:space="preserve">logorang Station during a survey of sandstone gorge habitat targeting Carpentarian Rock-rats </w:t>
      </w:r>
      <w:r w:rsidR="004F565D">
        <w:rPr>
          <w:rFonts w:ascii="Arial" w:hAnsi="Arial" w:cs="Arial"/>
          <w:sz w:val="22"/>
          <w:szCs w:val="22"/>
        </w:rPr>
        <w:t>(</w:t>
      </w:r>
      <w:r w:rsidR="004F565D" w:rsidRPr="00E833A4">
        <w:rPr>
          <w:rFonts w:ascii="Arial" w:hAnsi="Arial" w:cs="Arial"/>
          <w:i/>
          <w:sz w:val="22"/>
          <w:szCs w:val="22"/>
        </w:rPr>
        <w:t>Zyzomys palatalis</w:t>
      </w:r>
      <w:r w:rsidR="004F565D">
        <w:rPr>
          <w:rFonts w:ascii="Arial" w:hAnsi="Arial" w:cs="Arial"/>
          <w:sz w:val="22"/>
          <w:szCs w:val="22"/>
        </w:rPr>
        <w:t>)</w:t>
      </w:r>
      <w:r w:rsidR="004F565D" w:rsidRPr="004F565D">
        <w:rPr>
          <w:rFonts w:ascii="Arial" w:hAnsi="Arial" w:cs="Arial"/>
          <w:sz w:val="22"/>
          <w:szCs w:val="22"/>
        </w:rPr>
        <w:t xml:space="preserve"> </w:t>
      </w:r>
      <w:r w:rsidR="004F565D">
        <w:rPr>
          <w:rFonts w:ascii="Arial" w:hAnsi="Arial" w:cs="Arial"/>
          <w:sz w:val="22"/>
          <w:szCs w:val="22"/>
        </w:rPr>
        <w:t>(</w:t>
      </w:r>
      <w:r w:rsidR="00311F97">
        <w:rPr>
          <w:rFonts w:ascii="Arial" w:hAnsi="Arial" w:cs="Arial"/>
          <w:sz w:val="22"/>
          <w:szCs w:val="22"/>
        </w:rPr>
        <w:t>DENR </w:t>
      </w:r>
      <w:r w:rsidR="004F565D" w:rsidRPr="004F565D">
        <w:rPr>
          <w:rFonts w:ascii="Arial" w:hAnsi="Arial" w:cs="Arial"/>
          <w:sz w:val="22"/>
          <w:szCs w:val="22"/>
        </w:rPr>
        <w:t>unpublished data</w:t>
      </w:r>
      <w:r w:rsidR="004F565D">
        <w:rPr>
          <w:rFonts w:ascii="Arial" w:hAnsi="Arial" w:cs="Arial"/>
          <w:sz w:val="22"/>
          <w:szCs w:val="22"/>
        </w:rPr>
        <w:t>)</w:t>
      </w:r>
      <w:r w:rsidR="004F565D" w:rsidRPr="004F565D">
        <w:rPr>
          <w:rFonts w:ascii="Arial" w:hAnsi="Arial" w:cs="Arial"/>
          <w:sz w:val="22"/>
          <w:szCs w:val="22"/>
        </w:rPr>
        <w:t>.</w:t>
      </w:r>
    </w:p>
    <w:p w14:paraId="3C3FE46D" w14:textId="77777777" w:rsidR="00415A6B" w:rsidRPr="004F4390" w:rsidRDefault="00415A6B" w:rsidP="00415A6B">
      <w:pPr>
        <w:pStyle w:val="CAheading"/>
      </w:pPr>
      <w:r w:rsidRPr="004F4390">
        <w:t>Relevant Biology/Ecology</w:t>
      </w:r>
    </w:p>
    <w:p w14:paraId="3FB979D3" w14:textId="0D7E6CF7" w:rsidR="00A006E1" w:rsidRDefault="004F4390" w:rsidP="00A006E1">
      <w:pPr>
        <w:rPr>
          <w:rFonts w:ascii="Arial" w:hAnsi="Arial" w:cs="Arial"/>
          <w:color w:val="000000"/>
          <w:sz w:val="22"/>
          <w:szCs w:val="22"/>
        </w:rPr>
      </w:pPr>
      <w:r w:rsidRPr="004F4390">
        <w:rPr>
          <w:rFonts w:ascii="Arial" w:hAnsi="Arial" w:cs="Arial"/>
          <w:color w:val="000000"/>
          <w:sz w:val="22"/>
          <w:szCs w:val="22"/>
        </w:rPr>
        <w:t xml:space="preserve">The Carpentarian </w:t>
      </w:r>
      <w:r>
        <w:rPr>
          <w:rFonts w:ascii="Arial" w:hAnsi="Arial" w:cs="Arial"/>
          <w:color w:val="000000"/>
          <w:sz w:val="22"/>
          <w:szCs w:val="22"/>
        </w:rPr>
        <w:t>a</w:t>
      </w:r>
      <w:r w:rsidRPr="004F4390">
        <w:rPr>
          <w:rFonts w:ascii="Arial" w:hAnsi="Arial" w:cs="Arial"/>
          <w:color w:val="000000"/>
          <w:sz w:val="22"/>
          <w:szCs w:val="22"/>
        </w:rPr>
        <w:t>ntechinus is a nocturnal, generalist predator of invertebrates and small vertebrates. It occurs across a range of rugged rocky areas, mostly associated with sandstone, but some recent records have been in limestone formations (Lloyd et al.</w:t>
      </w:r>
      <w:r>
        <w:rPr>
          <w:rFonts w:ascii="Arial" w:hAnsi="Arial" w:cs="Arial"/>
          <w:color w:val="000000"/>
          <w:sz w:val="22"/>
          <w:szCs w:val="22"/>
        </w:rPr>
        <w:t>,</w:t>
      </w:r>
      <w:r w:rsidRPr="004F4390">
        <w:rPr>
          <w:rFonts w:ascii="Arial" w:hAnsi="Arial" w:cs="Arial"/>
          <w:color w:val="000000"/>
          <w:sz w:val="22"/>
          <w:szCs w:val="22"/>
        </w:rPr>
        <w:t xml:space="preserve"> 2013). </w:t>
      </w:r>
      <w:r w:rsidR="00A006E1" w:rsidRPr="004F4390">
        <w:rPr>
          <w:rFonts w:ascii="Arial" w:hAnsi="Arial" w:cs="Arial"/>
          <w:color w:val="000000"/>
          <w:sz w:val="22"/>
          <w:szCs w:val="22"/>
        </w:rPr>
        <w:t>The species has been recorded from a range of vegetation types, but al</w:t>
      </w:r>
      <w:r w:rsidR="00A006E1">
        <w:rPr>
          <w:rFonts w:ascii="Arial" w:hAnsi="Arial" w:cs="Arial"/>
          <w:color w:val="000000"/>
          <w:sz w:val="22"/>
          <w:szCs w:val="22"/>
        </w:rPr>
        <w:t>ways at rocky sites (Johnson &amp;</w:t>
      </w:r>
      <w:r w:rsidR="00A006E1" w:rsidRPr="004F4390">
        <w:rPr>
          <w:rFonts w:ascii="Arial" w:hAnsi="Arial" w:cs="Arial"/>
          <w:color w:val="000000"/>
          <w:sz w:val="22"/>
          <w:szCs w:val="22"/>
        </w:rPr>
        <w:t xml:space="preserve"> Kerle 1991; Woolley 2011; Ward 2012).</w:t>
      </w:r>
      <w:r w:rsidR="00A006E1">
        <w:rPr>
          <w:rFonts w:ascii="Arial" w:hAnsi="Arial" w:cs="Arial"/>
          <w:color w:val="000000"/>
          <w:sz w:val="22"/>
          <w:szCs w:val="22"/>
        </w:rPr>
        <w:t xml:space="preserve"> Surveys in the Selwyn Range found massive rock features, including boulders, outcrops, rubble and scarp to be key predict</w:t>
      </w:r>
      <w:r w:rsidR="004F565D">
        <w:rPr>
          <w:rFonts w:ascii="Arial" w:hAnsi="Arial" w:cs="Arial"/>
          <w:color w:val="000000"/>
          <w:sz w:val="22"/>
          <w:szCs w:val="22"/>
        </w:rPr>
        <w:t>or</w:t>
      </w:r>
      <w:r w:rsidR="00A006E1">
        <w:rPr>
          <w:rFonts w:ascii="Arial" w:hAnsi="Arial" w:cs="Arial"/>
          <w:color w:val="000000"/>
          <w:sz w:val="22"/>
          <w:szCs w:val="22"/>
        </w:rPr>
        <w:t xml:space="preserve">s of antechinus presence, while the likelihood of the species occurring at a given site was significantly greater at sites featuring </w:t>
      </w:r>
      <w:r w:rsidR="00A006E1" w:rsidRPr="00A006E1">
        <w:rPr>
          <w:rFonts w:ascii="Arial" w:hAnsi="Arial" w:cs="Arial"/>
          <w:color w:val="000000"/>
          <w:sz w:val="22"/>
          <w:szCs w:val="22"/>
        </w:rPr>
        <w:t>low woodland to open forest of</w:t>
      </w:r>
      <w:r w:rsidR="00A006E1">
        <w:rPr>
          <w:rFonts w:ascii="Arial" w:hAnsi="Arial" w:cs="Arial"/>
          <w:color w:val="000000"/>
          <w:sz w:val="22"/>
          <w:szCs w:val="22"/>
        </w:rPr>
        <w:t xml:space="preserve"> </w:t>
      </w:r>
      <w:r w:rsidR="0061524A">
        <w:rPr>
          <w:rFonts w:ascii="Arial" w:hAnsi="Arial" w:cs="Arial"/>
          <w:color w:val="000000"/>
          <w:sz w:val="22"/>
          <w:szCs w:val="22"/>
        </w:rPr>
        <w:t>l</w:t>
      </w:r>
      <w:r w:rsidR="00A006E1">
        <w:rPr>
          <w:rFonts w:ascii="Arial" w:hAnsi="Arial" w:cs="Arial"/>
          <w:color w:val="000000"/>
          <w:sz w:val="22"/>
          <w:szCs w:val="22"/>
        </w:rPr>
        <w:t>ancewood (</w:t>
      </w:r>
      <w:r w:rsidR="00A006E1" w:rsidRPr="00A006E1">
        <w:rPr>
          <w:rFonts w:ascii="Arial" w:hAnsi="Arial" w:cs="Arial"/>
          <w:i/>
          <w:color w:val="000000"/>
          <w:sz w:val="22"/>
          <w:szCs w:val="22"/>
        </w:rPr>
        <w:t>Acacia shirleyi</w:t>
      </w:r>
      <w:r w:rsidR="00A006E1" w:rsidRPr="00A006E1">
        <w:rPr>
          <w:rFonts w:ascii="Arial" w:hAnsi="Arial" w:cs="Arial"/>
          <w:color w:val="000000"/>
          <w:sz w:val="22"/>
          <w:szCs w:val="22"/>
        </w:rPr>
        <w:t>)</w:t>
      </w:r>
      <w:r w:rsidR="00A006E1">
        <w:rPr>
          <w:rFonts w:ascii="Arial" w:hAnsi="Arial" w:cs="Arial"/>
          <w:color w:val="000000"/>
          <w:sz w:val="22"/>
          <w:szCs w:val="22"/>
        </w:rPr>
        <w:t xml:space="preserve"> (Burnett et al., 2014). </w:t>
      </w:r>
    </w:p>
    <w:p w14:paraId="5270E7EB" w14:textId="77777777" w:rsidR="00A006E1" w:rsidRDefault="00A006E1" w:rsidP="00A006E1">
      <w:pPr>
        <w:rPr>
          <w:rFonts w:ascii="Arial" w:hAnsi="Arial" w:cs="Arial"/>
          <w:color w:val="000000"/>
          <w:sz w:val="22"/>
          <w:szCs w:val="22"/>
        </w:rPr>
      </w:pPr>
    </w:p>
    <w:p w14:paraId="3C3FE470" w14:textId="2012CAC7" w:rsidR="004F4390" w:rsidRDefault="004F4390" w:rsidP="004F4390">
      <w:pPr>
        <w:rPr>
          <w:rFonts w:ascii="Arial" w:hAnsi="Arial" w:cs="Arial"/>
          <w:color w:val="000000"/>
          <w:sz w:val="22"/>
          <w:szCs w:val="22"/>
        </w:rPr>
      </w:pPr>
      <w:r w:rsidRPr="004F4390">
        <w:rPr>
          <w:rFonts w:ascii="Arial" w:hAnsi="Arial" w:cs="Arial"/>
          <w:color w:val="000000"/>
          <w:sz w:val="22"/>
          <w:szCs w:val="22"/>
        </w:rPr>
        <w:t>The limited relevant records suggest that breeding is seasonal, with young born in August and September (Woolley 2011). Generation length is taken here as 1-2 years, based on longevity in the wild of at least 2 y</w:t>
      </w:r>
      <w:r>
        <w:rPr>
          <w:rFonts w:ascii="Arial" w:hAnsi="Arial" w:cs="Arial"/>
          <w:color w:val="000000"/>
          <w:sz w:val="22"/>
          <w:szCs w:val="22"/>
        </w:rPr>
        <w:t>ears for the similar sandstone a</w:t>
      </w:r>
      <w:r w:rsidRPr="004F4390">
        <w:rPr>
          <w:rFonts w:ascii="Arial" w:hAnsi="Arial" w:cs="Arial"/>
          <w:color w:val="000000"/>
          <w:sz w:val="22"/>
          <w:szCs w:val="22"/>
        </w:rPr>
        <w:t>ntechinus (Begg 1981).</w:t>
      </w:r>
    </w:p>
    <w:p w14:paraId="3C3FE471" w14:textId="77777777" w:rsidR="004F4390" w:rsidRPr="004F4390" w:rsidRDefault="004F4390" w:rsidP="004F4390">
      <w:pPr>
        <w:rPr>
          <w:rFonts w:ascii="Arial" w:hAnsi="Arial" w:cs="Arial"/>
          <w:color w:val="000000"/>
          <w:sz w:val="22"/>
          <w:szCs w:val="22"/>
        </w:rPr>
      </w:pPr>
    </w:p>
    <w:p w14:paraId="3C3FE472" w14:textId="77777777" w:rsidR="00415A6B" w:rsidRPr="00415A6B" w:rsidRDefault="00415A6B" w:rsidP="004F4390">
      <w:pPr>
        <w:spacing w:after="120"/>
        <w:rPr>
          <w:rFonts w:ascii="Arial" w:hAnsi="Arial" w:cs="Arial"/>
          <w:b/>
          <w:sz w:val="22"/>
          <w:szCs w:val="22"/>
        </w:rPr>
      </w:pPr>
      <w:r w:rsidRPr="00415A6B">
        <w:rPr>
          <w:rFonts w:ascii="Arial" w:hAnsi="Arial" w:cs="Arial"/>
          <w:b/>
          <w:sz w:val="22"/>
          <w:szCs w:val="22"/>
        </w:rPr>
        <w:t xml:space="preserve">Threats </w:t>
      </w:r>
    </w:p>
    <w:p w14:paraId="3C3FE474" w14:textId="57D228EA" w:rsidR="00415A6B" w:rsidRPr="00415A6B" w:rsidRDefault="00415A6B" w:rsidP="00E833A4">
      <w:pPr>
        <w:spacing w:after="181"/>
        <w:ind w:left="-14"/>
        <w:rPr>
          <w:rFonts w:ascii="Arial" w:hAnsi="Arial" w:cs="Arial"/>
          <w:sz w:val="22"/>
          <w:szCs w:val="22"/>
        </w:rPr>
      </w:pPr>
      <w:r w:rsidRPr="00415A6B">
        <w:rPr>
          <w:rFonts w:ascii="Arial" w:hAnsi="Arial" w:cs="Arial"/>
          <w:sz w:val="22"/>
          <w:szCs w:val="22"/>
        </w:rPr>
        <w:t>Given the lack of specific information, some assessment of threats likely to be affecting this species may be inferred from evidence of a more general decline in native mammal assemblages across much of northern Australia (Wo</w:t>
      </w:r>
      <w:r w:rsidR="00D12D9F">
        <w:rPr>
          <w:rFonts w:ascii="Arial" w:hAnsi="Arial" w:cs="Arial"/>
          <w:sz w:val="22"/>
          <w:szCs w:val="22"/>
        </w:rPr>
        <w:t xml:space="preserve">inarski et al., 2001; </w:t>
      </w:r>
      <w:r w:rsidR="0061524A">
        <w:rPr>
          <w:rFonts w:ascii="Arial" w:hAnsi="Arial" w:cs="Arial"/>
          <w:sz w:val="22"/>
          <w:szCs w:val="22"/>
        </w:rPr>
        <w:t>McKenzie &amp;</w:t>
      </w:r>
      <w:r w:rsidR="0061524A" w:rsidRPr="00415A6B">
        <w:rPr>
          <w:rFonts w:ascii="Arial" w:hAnsi="Arial" w:cs="Arial"/>
          <w:sz w:val="22"/>
          <w:szCs w:val="22"/>
        </w:rPr>
        <w:t xml:space="preserve"> Burbidge, 2002</w:t>
      </w:r>
      <w:r w:rsidRPr="00415A6B">
        <w:rPr>
          <w:rFonts w:ascii="Arial" w:hAnsi="Arial" w:cs="Arial"/>
          <w:sz w:val="22"/>
          <w:szCs w:val="22"/>
        </w:rPr>
        <w:t>; P</w:t>
      </w:r>
      <w:r w:rsidR="00D12D9F">
        <w:rPr>
          <w:rFonts w:ascii="Arial" w:hAnsi="Arial" w:cs="Arial"/>
          <w:sz w:val="22"/>
          <w:szCs w:val="22"/>
        </w:rPr>
        <w:t>ardon et al., 2003</w:t>
      </w:r>
      <w:r w:rsidR="0061524A">
        <w:rPr>
          <w:rFonts w:ascii="Arial" w:hAnsi="Arial" w:cs="Arial"/>
          <w:sz w:val="22"/>
          <w:szCs w:val="22"/>
        </w:rPr>
        <w:t>; Watson &amp;</w:t>
      </w:r>
      <w:r w:rsidR="0061524A" w:rsidRPr="00415A6B">
        <w:rPr>
          <w:rFonts w:ascii="Arial" w:hAnsi="Arial" w:cs="Arial"/>
          <w:sz w:val="22"/>
          <w:szCs w:val="22"/>
        </w:rPr>
        <w:t xml:space="preserve"> Woinarski, 2003</w:t>
      </w:r>
      <w:r w:rsidRPr="00415A6B">
        <w:rPr>
          <w:rFonts w:ascii="Arial" w:hAnsi="Arial" w:cs="Arial"/>
          <w:sz w:val="22"/>
          <w:szCs w:val="22"/>
        </w:rPr>
        <w:t>). The Carpentarian antechinus is likely subject to at least some of the pervasive threatening processes of vegetation change through altered fire regimes, and pre</w:t>
      </w:r>
      <w:r w:rsidR="00D12D9F">
        <w:rPr>
          <w:rFonts w:ascii="Arial" w:hAnsi="Arial" w:cs="Arial"/>
          <w:sz w:val="22"/>
          <w:szCs w:val="22"/>
        </w:rPr>
        <w:t>dation by feral cats (Woinarski</w:t>
      </w:r>
      <w:r w:rsidRPr="00415A6B">
        <w:rPr>
          <w:rFonts w:ascii="Arial" w:hAnsi="Arial" w:cs="Arial"/>
          <w:sz w:val="22"/>
          <w:szCs w:val="22"/>
        </w:rPr>
        <w:t xml:space="preserve"> 2004).   </w:t>
      </w:r>
    </w:p>
    <w:p w14:paraId="3C3FE475" w14:textId="77777777" w:rsidR="00415A6B" w:rsidRPr="00415A6B" w:rsidRDefault="00415A6B" w:rsidP="00415A6B">
      <w:pPr>
        <w:ind w:left="-14"/>
        <w:rPr>
          <w:rFonts w:ascii="Arial" w:hAnsi="Arial" w:cs="Arial"/>
          <w:sz w:val="22"/>
          <w:szCs w:val="22"/>
        </w:rPr>
      </w:pPr>
    </w:p>
    <w:tbl>
      <w:tblPr>
        <w:tblStyle w:val="TableGrid0"/>
        <w:tblW w:w="9354" w:type="dxa"/>
        <w:tblInd w:w="1" w:type="dxa"/>
        <w:tblCellMar>
          <w:left w:w="107" w:type="dxa"/>
          <w:right w:w="38" w:type="dxa"/>
        </w:tblCellMar>
        <w:tblLook w:val="04A0" w:firstRow="1" w:lastRow="0" w:firstColumn="1" w:lastColumn="0" w:noHBand="0" w:noVBand="1"/>
      </w:tblPr>
      <w:tblGrid>
        <w:gridCol w:w="1807"/>
        <w:gridCol w:w="1589"/>
        <w:gridCol w:w="2239"/>
        <w:gridCol w:w="3719"/>
      </w:tblGrid>
      <w:tr w:rsidR="00415A6B" w:rsidRPr="00415A6B" w14:paraId="3C3FE47B" w14:textId="77777777" w:rsidTr="00F92CC2">
        <w:trPr>
          <w:trHeight w:val="766"/>
        </w:trPr>
        <w:tc>
          <w:tcPr>
            <w:tcW w:w="1807" w:type="dxa"/>
            <w:tcBorders>
              <w:top w:val="single" w:sz="4" w:space="0" w:color="000000"/>
              <w:left w:val="single" w:sz="4" w:space="0" w:color="000000"/>
              <w:bottom w:val="single" w:sz="4" w:space="0" w:color="000000"/>
              <w:right w:val="single" w:sz="4" w:space="0" w:color="000000"/>
            </w:tcBorders>
            <w:shd w:val="clear" w:color="auto" w:fill="C1C2C2"/>
          </w:tcPr>
          <w:p w14:paraId="3C3FE476" w14:textId="77777777" w:rsidR="00415A6B" w:rsidRPr="00415A6B" w:rsidRDefault="00415A6B" w:rsidP="00856A16">
            <w:pPr>
              <w:spacing w:line="259" w:lineRule="auto"/>
              <w:rPr>
                <w:rFonts w:ascii="Arial" w:hAnsi="Arial" w:cs="Arial"/>
              </w:rPr>
            </w:pPr>
            <w:r w:rsidRPr="00415A6B">
              <w:rPr>
                <w:rFonts w:ascii="Arial" w:hAnsi="Arial" w:cs="Arial"/>
                <w:b/>
              </w:rPr>
              <w:t xml:space="preserve">Threat factor </w:t>
            </w:r>
          </w:p>
        </w:tc>
        <w:tc>
          <w:tcPr>
            <w:tcW w:w="1589" w:type="dxa"/>
            <w:tcBorders>
              <w:top w:val="single" w:sz="4" w:space="0" w:color="000000"/>
              <w:left w:val="single" w:sz="4" w:space="0" w:color="000000"/>
              <w:bottom w:val="single" w:sz="4" w:space="0" w:color="000000"/>
              <w:right w:val="single" w:sz="4" w:space="0" w:color="000000"/>
            </w:tcBorders>
            <w:shd w:val="clear" w:color="auto" w:fill="C1C2C2"/>
          </w:tcPr>
          <w:p w14:paraId="3C3FE477"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Consequence </w:t>
            </w:r>
          </w:p>
          <w:p w14:paraId="3C3FE478"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rating </w:t>
            </w:r>
          </w:p>
        </w:tc>
        <w:tc>
          <w:tcPr>
            <w:tcW w:w="2239" w:type="dxa"/>
            <w:tcBorders>
              <w:top w:val="single" w:sz="4" w:space="0" w:color="000000"/>
              <w:left w:val="single" w:sz="4" w:space="0" w:color="000000"/>
              <w:bottom w:val="single" w:sz="4" w:space="0" w:color="000000"/>
              <w:right w:val="single" w:sz="4" w:space="0" w:color="000000"/>
            </w:tcBorders>
            <w:shd w:val="clear" w:color="auto" w:fill="C1C2C2"/>
          </w:tcPr>
          <w:p w14:paraId="3C3FE479"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extent over which threat may operate </w:t>
            </w:r>
          </w:p>
        </w:tc>
        <w:tc>
          <w:tcPr>
            <w:tcW w:w="3719" w:type="dxa"/>
            <w:tcBorders>
              <w:top w:val="single" w:sz="4" w:space="0" w:color="000000"/>
              <w:left w:val="single" w:sz="4" w:space="0" w:color="000000"/>
              <w:bottom w:val="single" w:sz="4" w:space="0" w:color="000000"/>
              <w:right w:val="single" w:sz="4" w:space="0" w:color="000000"/>
            </w:tcBorders>
            <w:shd w:val="clear" w:color="auto" w:fill="C1C2C2"/>
          </w:tcPr>
          <w:p w14:paraId="3C3FE47A"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evidence base  </w:t>
            </w:r>
          </w:p>
        </w:tc>
      </w:tr>
      <w:tr w:rsidR="00415A6B" w:rsidRPr="00415A6B" w14:paraId="3C3FE480" w14:textId="77777777" w:rsidTr="00F92CC2">
        <w:trPr>
          <w:trHeight w:val="1278"/>
        </w:trPr>
        <w:tc>
          <w:tcPr>
            <w:tcW w:w="1807" w:type="dxa"/>
            <w:tcBorders>
              <w:top w:val="single" w:sz="4" w:space="0" w:color="000000"/>
              <w:left w:val="single" w:sz="4" w:space="0" w:color="000000"/>
              <w:bottom w:val="single" w:sz="4" w:space="0" w:color="000000"/>
              <w:right w:val="single" w:sz="4" w:space="0" w:color="000000"/>
            </w:tcBorders>
          </w:tcPr>
          <w:p w14:paraId="3C3FE47C" w14:textId="77777777" w:rsidR="00415A6B" w:rsidRPr="00415A6B" w:rsidRDefault="00415A6B" w:rsidP="00856A16">
            <w:pPr>
              <w:spacing w:line="259" w:lineRule="auto"/>
              <w:rPr>
                <w:rFonts w:ascii="Arial" w:hAnsi="Arial" w:cs="Arial"/>
              </w:rPr>
            </w:pPr>
            <w:r w:rsidRPr="00415A6B">
              <w:rPr>
                <w:rFonts w:ascii="Arial" w:hAnsi="Arial" w:cs="Arial"/>
              </w:rPr>
              <w:t xml:space="preserve">Inappropriate fire regimes </w:t>
            </w:r>
          </w:p>
        </w:tc>
        <w:tc>
          <w:tcPr>
            <w:tcW w:w="1589" w:type="dxa"/>
            <w:tcBorders>
              <w:top w:val="single" w:sz="4" w:space="0" w:color="000000"/>
              <w:left w:val="single" w:sz="4" w:space="0" w:color="000000"/>
              <w:bottom w:val="single" w:sz="4" w:space="0" w:color="000000"/>
              <w:right w:val="single" w:sz="4" w:space="0" w:color="000000"/>
            </w:tcBorders>
          </w:tcPr>
          <w:p w14:paraId="3C3FE47D"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Severe  </w:t>
            </w:r>
          </w:p>
        </w:tc>
        <w:tc>
          <w:tcPr>
            <w:tcW w:w="2239" w:type="dxa"/>
            <w:tcBorders>
              <w:top w:val="single" w:sz="4" w:space="0" w:color="000000"/>
              <w:left w:val="single" w:sz="4" w:space="0" w:color="000000"/>
              <w:bottom w:val="single" w:sz="4" w:space="0" w:color="000000"/>
              <w:right w:val="single" w:sz="4" w:space="0" w:color="000000"/>
            </w:tcBorders>
          </w:tcPr>
          <w:p w14:paraId="3C3FE47E" w14:textId="77777777" w:rsidR="00415A6B" w:rsidRPr="00415A6B" w:rsidRDefault="00415A6B" w:rsidP="00856A16">
            <w:pPr>
              <w:spacing w:line="259" w:lineRule="auto"/>
              <w:ind w:left="1"/>
              <w:rPr>
                <w:rFonts w:ascii="Arial" w:hAnsi="Arial" w:cs="Arial"/>
              </w:rPr>
            </w:pPr>
            <w:r w:rsidRPr="00415A6B">
              <w:rPr>
                <w:rFonts w:ascii="Arial" w:hAnsi="Arial" w:cs="Arial"/>
              </w:rPr>
              <w:t>Large (fire impacts may be reduced in rugged areas)</w:t>
            </w:r>
          </w:p>
        </w:tc>
        <w:tc>
          <w:tcPr>
            <w:tcW w:w="3719" w:type="dxa"/>
            <w:tcBorders>
              <w:top w:val="single" w:sz="4" w:space="0" w:color="000000"/>
              <w:left w:val="single" w:sz="4" w:space="0" w:color="000000"/>
              <w:bottom w:val="single" w:sz="4" w:space="0" w:color="000000"/>
              <w:right w:val="single" w:sz="4" w:space="0" w:color="000000"/>
            </w:tcBorders>
          </w:tcPr>
          <w:p w14:paraId="3C3FE47F" w14:textId="347877A5" w:rsidR="00415A6B" w:rsidRPr="00415A6B" w:rsidRDefault="00415A6B" w:rsidP="00F92CC2">
            <w:pPr>
              <w:spacing w:line="259" w:lineRule="auto"/>
              <w:ind w:left="1"/>
              <w:rPr>
                <w:rFonts w:ascii="Arial" w:hAnsi="Arial" w:cs="Arial"/>
              </w:rPr>
            </w:pPr>
            <w:r w:rsidRPr="00415A6B">
              <w:rPr>
                <w:rFonts w:ascii="Arial" w:hAnsi="Arial" w:cs="Arial"/>
              </w:rPr>
              <w:t>Not demonstrated, but plausible.  The impacts of severe fires have been demonstrated for the similar sandstone antechinus (Begg et al., 1981).</w:t>
            </w:r>
            <w:r w:rsidR="0077003A">
              <w:rPr>
                <w:rFonts w:ascii="Arial" w:hAnsi="Arial" w:cs="Arial"/>
              </w:rPr>
              <w:t xml:space="preserve"> However, in the Selwyn Ranges, the species was detected at seven of 18 sites that had been burnt within the </w:t>
            </w:r>
            <w:r w:rsidR="00C94E71">
              <w:rPr>
                <w:rFonts w:ascii="Arial" w:hAnsi="Arial" w:cs="Arial"/>
              </w:rPr>
              <w:t>preceding</w:t>
            </w:r>
            <w:r w:rsidR="0077003A">
              <w:rPr>
                <w:rFonts w:ascii="Arial" w:hAnsi="Arial" w:cs="Arial"/>
              </w:rPr>
              <w:t xml:space="preserve"> two years (Burnett et al., 2014)</w:t>
            </w:r>
          </w:p>
        </w:tc>
      </w:tr>
      <w:tr w:rsidR="00415A6B" w:rsidRPr="00415A6B" w14:paraId="3C3FE485" w14:textId="77777777" w:rsidTr="00F92CC2">
        <w:trPr>
          <w:trHeight w:val="768"/>
        </w:trPr>
        <w:tc>
          <w:tcPr>
            <w:tcW w:w="1807" w:type="dxa"/>
            <w:tcBorders>
              <w:top w:val="single" w:sz="4" w:space="0" w:color="000000"/>
              <w:left w:val="single" w:sz="4" w:space="0" w:color="000000"/>
              <w:bottom w:val="single" w:sz="4" w:space="0" w:color="000000"/>
              <w:right w:val="single" w:sz="4" w:space="0" w:color="000000"/>
            </w:tcBorders>
          </w:tcPr>
          <w:p w14:paraId="3C3FE481" w14:textId="77777777" w:rsidR="00415A6B" w:rsidRPr="00415A6B" w:rsidRDefault="00415A6B" w:rsidP="00856A16">
            <w:pPr>
              <w:spacing w:line="259" w:lineRule="auto"/>
              <w:rPr>
                <w:rFonts w:ascii="Arial" w:hAnsi="Arial" w:cs="Arial"/>
              </w:rPr>
            </w:pPr>
            <w:r w:rsidRPr="00415A6B">
              <w:rPr>
                <w:rFonts w:ascii="Arial" w:hAnsi="Arial" w:cs="Arial"/>
              </w:rPr>
              <w:t xml:space="preserve">Predation by feral cats </w:t>
            </w:r>
          </w:p>
        </w:tc>
        <w:tc>
          <w:tcPr>
            <w:tcW w:w="1589" w:type="dxa"/>
            <w:tcBorders>
              <w:top w:val="single" w:sz="4" w:space="0" w:color="000000"/>
              <w:left w:val="single" w:sz="4" w:space="0" w:color="000000"/>
              <w:bottom w:val="single" w:sz="4" w:space="0" w:color="000000"/>
              <w:right w:val="single" w:sz="4" w:space="0" w:color="000000"/>
            </w:tcBorders>
          </w:tcPr>
          <w:p w14:paraId="3C3FE482"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Moderate </w:t>
            </w:r>
          </w:p>
        </w:tc>
        <w:tc>
          <w:tcPr>
            <w:tcW w:w="2239" w:type="dxa"/>
            <w:tcBorders>
              <w:top w:val="single" w:sz="4" w:space="0" w:color="000000"/>
              <w:left w:val="single" w:sz="4" w:space="0" w:color="000000"/>
              <w:bottom w:val="single" w:sz="4" w:space="0" w:color="000000"/>
              <w:right w:val="single" w:sz="4" w:space="0" w:color="000000"/>
            </w:tcBorders>
          </w:tcPr>
          <w:p w14:paraId="3C3FE483"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Large (cat impacts may be reduced in rugged areas) </w:t>
            </w:r>
          </w:p>
        </w:tc>
        <w:tc>
          <w:tcPr>
            <w:tcW w:w="3719" w:type="dxa"/>
            <w:tcBorders>
              <w:top w:val="single" w:sz="4" w:space="0" w:color="000000"/>
              <w:left w:val="single" w:sz="4" w:space="0" w:color="000000"/>
              <w:bottom w:val="single" w:sz="4" w:space="0" w:color="000000"/>
              <w:right w:val="single" w:sz="4" w:space="0" w:color="000000"/>
            </w:tcBorders>
          </w:tcPr>
          <w:p w14:paraId="3C3FE484" w14:textId="68E02A71" w:rsidR="00415A6B" w:rsidRPr="00415A6B" w:rsidRDefault="00415A6B" w:rsidP="00856A16">
            <w:pPr>
              <w:spacing w:line="259" w:lineRule="auto"/>
              <w:ind w:left="1"/>
              <w:rPr>
                <w:rFonts w:ascii="Arial" w:hAnsi="Arial" w:cs="Arial"/>
              </w:rPr>
            </w:pPr>
            <w:r w:rsidRPr="00415A6B">
              <w:rPr>
                <w:rFonts w:ascii="Arial" w:hAnsi="Arial" w:cs="Arial"/>
              </w:rPr>
              <w:t>Not demonstrated, but plausible</w:t>
            </w:r>
            <w:r w:rsidR="004F565D">
              <w:rPr>
                <w:rFonts w:ascii="Arial" w:hAnsi="Arial" w:cs="Arial"/>
              </w:rPr>
              <w:t xml:space="preserve">. </w:t>
            </w:r>
            <w:r w:rsidR="004F565D">
              <w:t xml:space="preserve"> </w:t>
            </w:r>
            <w:r w:rsidR="004F565D" w:rsidRPr="004F565D">
              <w:rPr>
                <w:rFonts w:ascii="Arial" w:hAnsi="Arial" w:cs="Arial"/>
              </w:rPr>
              <w:t>There is also a potential interaction between cat predation and fire as in the Kimberley it has been shown that cats hunt more efficiently in recently burnt areas.</w:t>
            </w:r>
          </w:p>
        </w:tc>
      </w:tr>
      <w:tr w:rsidR="00415A6B" w:rsidRPr="00415A6B" w14:paraId="3C3FE48D" w14:textId="77777777" w:rsidTr="00F92CC2">
        <w:trPr>
          <w:trHeight w:val="1529"/>
        </w:trPr>
        <w:tc>
          <w:tcPr>
            <w:tcW w:w="1807" w:type="dxa"/>
            <w:tcBorders>
              <w:top w:val="single" w:sz="4" w:space="0" w:color="000000"/>
              <w:left w:val="single" w:sz="4" w:space="0" w:color="000000"/>
              <w:bottom w:val="single" w:sz="4" w:space="0" w:color="000000"/>
              <w:right w:val="single" w:sz="4" w:space="0" w:color="000000"/>
            </w:tcBorders>
          </w:tcPr>
          <w:p w14:paraId="3C3FE486" w14:textId="77777777" w:rsidR="00415A6B" w:rsidRPr="00415A6B" w:rsidRDefault="00415A6B" w:rsidP="00856A16">
            <w:pPr>
              <w:spacing w:line="239" w:lineRule="auto"/>
              <w:rPr>
                <w:rFonts w:ascii="Arial" w:hAnsi="Arial" w:cs="Arial"/>
              </w:rPr>
            </w:pPr>
            <w:r w:rsidRPr="00415A6B">
              <w:rPr>
                <w:rFonts w:ascii="Arial" w:hAnsi="Arial" w:cs="Arial"/>
              </w:rPr>
              <w:t xml:space="preserve">Habitat change associated with invasive weeds </w:t>
            </w:r>
          </w:p>
          <w:p w14:paraId="3C3FE489" w14:textId="64E35D36" w:rsidR="00415A6B" w:rsidRPr="00415A6B" w:rsidRDefault="00415A6B" w:rsidP="00856A16">
            <w:pPr>
              <w:spacing w:line="259" w:lineRule="auto"/>
              <w:rPr>
                <w:rFonts w:ascii="Arial" w:hAnsi="Arial" w:cs="Arial"/>
              </w:rPr>
            </w:pPr>
            <w:r w:rsidRPr="00415A6B">
              <w:rPr>
                <w:rFonts w:ascii="Arial" w:hAnsi="Arial" w:cs="Arial"/>
              </w:rP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3C3FE48A"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Moderate </w:t>
            </w:r>
          </w:p>
        </w:tc>
        <w:tc>
          <w:tcPr>
            <w:tcW w:w="2239" w:type="dxa"/>
            <w:tcBorders>
              <w:top w:val="single" w:sz="4" w:space="0" w:color="000000"/>
              <w:left w:val="single" w:sz="4" w:space="0" w:color="000000"/>
              <w:bottom w:val="single" w:sz="4" w:space="0" w:color="000000"/>
              <w:right w:val="single" w:sz="4" w:space="0" w:color="000000"/>
            </w:tcBorders>
          </w:tcPr>
          <w:p w14:paraId="3C3FE48B"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Moderate </w:t>
            </w:r>
          </w:p>
        </w:tc>
        <w:tc>
          <w:tcPr>
            <w:tcW w:w="3719" w:type="dxa"/>
            <w:tcBorders>
              <w:top w:val="single" w:sz="4" w:space="0" w:color="000000"/>
              <w:left w:val="single" w:sz="4" w:space="0" w:color="000000"/>
              <w:bottom w:val="single" w:sz="4" w:space="0" w:color="000000"/>
              <w:right w:val="single" w:sz="4" w:space="0" w:color="000000"/>
            </w:tcBorders>
          </w:tcPr>
          <w:p w14:paraId="3C3FE48C" w14:textId="25376644" w:rsidR="00415A6B" w:rsidRPr="00415A6B" w:rsidRDefault="00415A6B" w:rsidP="00F92CC2">
            <w:pPr>
              <w:spacing w:line="259" w:lineRule="auto"/>
              <w:rPr>
                <w:rFonts w:ascii="Arial" w:hAnsi="Arial" w:cs="Arial"/>
              </w:rPr>
            </w:pPr>
            <w:r w:rsidRPr="00415A6B">
              <w:rPr>
                <w:rFonts w:ascii="Arial" w:hAnsi="Arial" w:cs="Arial"/>
              </w:rPr>
              <w:t>Noted as a threat (mostly through driving increased fire impacts) for parts of the rang</w:t>
            </w:r>
            <w:r w:rsidR="00D12D9F">
              <w:rPr>
                <w:rFonts w:ascii="Arial" w:hAnsi="Arial" w:cs="Arial"/>
              </w:rPr>
              <w:t>e (White &amp; Mason 2011; Lloyd</w:t>
            </w:r>
            <w:r w:rsidR="00F92CC2">
              <w:rPr>
                <w:rFonts w:ascii="Arial" w:hAnsi="Arial" w:cs="Arial"/>
              </w:rPr>
              <w:t xml:space="preserve"> et al., 2013), p</w:t>
            </w:r>
            <w:r w:rsidR="00F92CC2" w:rsidRPr="00415A6B">
              <w:rPr>
                <w:rFonts w:ascii="Arial" w:hAnsi="Arial" w:cs="Arial"/>
              </w:rPr>
              <w:t xml:space="preserve">articularly </w:t>
            </w:r>
            <w:r w:rsidR="00F92CC2">
              <w:rPr>
                <w:rFonts w:ascii="Arial" w:hAnsi="Arial" w:cs="Arial"/>
              </w:rPr>
              <w:t xml:space="preserve">for </w:t>
            </w:r>
            <w:r w:rsidR="00F92CC2" w:rsidRPr="00415A6B">
              <w:rPr>
                <w:rFonts w:ascii="Arial" w:hAnsi="Arial" w:cs="Arial"/>
              </w:rPr>
              <w:t xml:space="preserve">buffel grass </w:t>
            </w:r>
            <w:r w:rsidR="00F92CC2">
              <w:rPr>
                <w:rFonts w:ascii="Arial" w:hAnsi="Arial" w:cs="Arial"/>
              </w:rPr>
              <w:t>(</w:t>
            </w:r>
            <w:r w:rsidR="00F92CC2" w:rsidRPr="00415A6B">
              <w:rPr>
                <w:rFonts w:ascii="Arial" w:hAnsi="Arial" w:cs="Arial"/>
                <w:i/>
              </w:rPr>
              <w:t>Cenchrus ciliaris</w:t>
            </w:r>
            <w:r w:rsidR="00F92CC2" w:rsidRPr="00415A6B">
              <w:rPr>
                <w:rFonts w:ascii="Arial" w:hAnsi="Arial" w:cs="Arial"/>
              </w:rPr>
              <w:t>)</w:t>
            </w:r>
          </w:p>
        </w:tc>
      </w:tr>
      <w:tr w:rsidR="00415A6B" w:rsidRPr="00415A6B" w14:paraId="3C3FE492" w14:textId="77777777" w:rsidTr="00F92CC2">
        <w:trPr>
          <w:trHeight w:val="768"/>
        </w:trPr>
        <w:tc>
          <w:tcPr>
            <w:tcW w:w="1807" w:type="dxa"/>
            <w:tcBorders>
              <w:top w:val="single" w:sz="4" w:space="0" w:color="000000"/>
              <w:left w:val="single" w:sz="4" w:space="0" w:color="000000"/>
              <w:bottom w:val="single" w:sz="4" w:space="0" w:color="000000"/>
              <w:right w:val="single" w:sz="4" w:space="0" w:color="000000"/>
            </w:tcBorders>
          </w:tcPr>
          <w:p w14:paraId="3C3FE48E" w14:textId="77777777" w:rsidR="00415A6B" w:rsidRPr="00415A6B" w:rsidRDefault="00415A6B" w:rsidP="00856A16">
            <w:pPr>
              <w:spacing w:line="259" w:lineRule="auto"/>
              <w:rPr>
                <w:rFonts w:ascii="Arial" w:hAnsi="Arial" w:cs="Arial"/>
              </w:rPr>
            </w:pPr>
            <w:r w:rsidRPr="00415A6B">
              <w:rPr>
                <w:rFonts w:ascii="Arial" w:hAnsi="Arial" w:cs="Arial"/>
              </w:rPr>
              <w:t xml:space="preserve">Poisoning by cane toads </w:t>
            </w:r>
            <w:r w:rsidRPr="00415A6B">
              <w:rPr>
                <w:rFonts w:ascii="Arial" w:hAnsi="Arial" w:cs="Arial"/>
                <w:i/>
              </w:rPr>
              <w:t xml:space="preserve">Rhinella marina </w:t>
            </w:r>
          </w:p>
        </w:tc>
        <w:tc>
          <w:tcPr>
            <w:tcW w:w="1589" w:type="dxa"/>
            <w:tcBorders>
              <w:top w:val="single" w:sz="4" w:space="0" w:color="000000"/>
              <w:left w:val="single" w:sz="4" w:space="0" w:color="000000"/>
              <w:bottom w:val="single" w:sz="4" w:space="0" w:color="000000"/>
              <w:right w:val="single" w:sz="4" w:space="0" w:color="000000"/>
            </w:tcBorders>
          </w:tcPr>
          <w:p w14:paraId="3C3FE48F"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Moderate </w:t>
            </w:r>
          </w:p>
        </w:tc>
        <w:tc>
          <w:tcPr>
            <w:tcW w:w="2239" w:type="dxa"/>
            <w:tcBorders>
              <w:top w:val="single" w:sz="4" w:space="0" w:color="000000"/>
              <w:left w:val="single" w:sz="4" w:space="0" w:color="000000"/>
              <w:bottom w:val="single" w:sz="4" w:space="0" w:color="000000"/>
              <w:right w:val="single" w:sz="4" w:space="0" w:color="000000"/>
            </w:tcBorders>
          </w:tcPr>
          <w:p w14:paraId="3C3FE490"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Moderate </w:t>
            </w:r>
          </w:p>
        </w:tc>
        <w:tc>
          <w:tcPr>
            <w:tcW w:w="3719" w:type="dxa"/>
            <w:tcBorders>
              <w:top w:val="single" w:sz="4" w:space="0" w:color="000000"/>
              <w:left w:val="single" w:sz="4" w:space="0" w:color="000000"/>
              <w:bottom w:val="single" w:sz="4" w:space="0" w:color="000000"/>
              <w:right w:val="single" w:sz="4" w:space="0" w:color="000000"/>
            </w:tcBorders>
          </w:tcPr>
          <w:p w14:paraId="3C3FE491" w14:textId="5DCC7DAF" w:rsidR="00415A6B" w:rsidRPr="00415A6B" w:rsidRDefault="00415A6B" w:rsidP="00B17B3A">
            <w:pPr>
              <w:spacing w:line="259" w:lineRule="auto"/>
              <w:ind w:left="1"/>
              <w:rPr>
                <w:rFonts w:ascii="Arial" w:hAnsi="Arial" w:cs="Arial"/>
              </w:rPr>
            </w:pPr>
            <w:r w:rsidRPr="00415A6B">
              <w:rPr>
                <w:rFonts w:ascii="Arial" w:hAnsi="Arial" w:cs="Arial"/>
              </w:rPr>
              <w:t xml:space="preserve">Not demonstrated, but </w:t>
            </w:r>
            <w:r w:rsidR="00B17B3A">
              <w:rPr>
                <w:rFonts w:ascii="Arial" w:hAnsi="Arial" w:cs="Arial"/>
              </w:rPr>
              <w:t>plausible</w:t>
            </w:r>
            <w:r w:rsidRPr="00415A6B">
              <w:rPr>
                <w:rFonts w:ascii="Arial" w:hAnsi="Arial" w:cs="Arial"/>
              </w:rPr>
              <w:t xml:space="preserve">. However, many records post-date toad invasion </w:t>
            </w:r>
          </w:p>
        </w:tc>
      </w:tr>
      <w:tr w:rsidR="00F92CC2" w:rsidRPr="00415A6B" w14:paraId="65521219" w14:textId="77777777" w:rsidTr="00F92CC2">
        <w:trPr>
          <w:trHeight w:val="768"/>
        </w:trPr>
        <w:tc>
          <w:tcPr>
            <w:tcW w:w="1807" w:type="dxa"/>
            <w:tcBorders>
              <w:top w:val="single" w:sz="4" w:space="0" w:color="000000"/>
              <w:left w:val="single" w:sz="4" w:space="0" w:color="000000"/>
              <w:bottom w:val="single" w:sz="4" w:space="0" w:color="000000"/>
              <w:right w:val="single" w:sz="4" w:space="0" w:color="000000"/>
            </w:tcBorders>
          </w:tcPr>
          <w:p w14:paraId="7CDF2F1B" w14:textId="7ADBEC3D" w:rsidR="00F92CC2" w:rsidRPr="00415A6B" w:rsidRDefault="00F92CC2" w:rsidP="00F92CC2">
            <w:pPr>
              <w:spacing w:line="259" w:lineRule="auto"/>
              <w:rPr>
                <w:rFonts w:ascii="Arial" w:hAnsi="Arial" w:cs="Arial"/>
              </w:rPr>
            </w:pPr>
            <w:r>
              <w:rPr>
                <w:rFonts w:ascii="Arial" w:hAnsi="Arial" w:cs="Arial"/>
              </w:rPr>
              <w:t>Habitat loss from mining</w:t>
            </w:r>
          </w:p>
        </w:tc>
        <w:tc>
          <w:tcPr>
            <w:tcW w:w="1589" w:type="dxa"/>
            <w:tcBorders>
              <w:top w:val="single" w:sz="4" w:space="0" w:color="000000"/>
              <w:left w:val="single" w:sz="4" w:space="0" w:color="000000"/>
              <w:bottom w:val="single" w:sz="4" w:space="0" w:color="000000"/>
              <w:right w:val="single" w:sz="4" w:space="0" w:color="000000"/>
            </w:tcBorders>
          </w:tcPr>
          <w:p w14:paraId="191F2874" w14:textId="6202E3A8" w:rsidR="00F92CC2" w:rsidRPr="00415A6B" w:rsidRDefault="00F92CC2" w:rsidP="00856A16">
            <w:pPr>
              <w:spacing w:line="259" w:lineRule="auto"/>
              <w:ind w:left="1"/>
              <w:rPr>
                <w:rFonts w:ascii="Arial" w:hAnsi="Arial" w:cs="Arial"/>
              </w:rPr>
            </w:pPr>
            <w:r>
              <w:rPr>
                <w:rFonts w:ascii="Arial" w:hAnsi="Arial" w:cs="Arial"/>
              </w:rPr>
              <w:t>Moderate</w:t>
            </w:r>
          </w:p>
        </w:tc>
        <w:tc>
          <w:tcPr>
            <w:tcW w:w="2239" w:type="dxa"/>
            <w:tcBorders>
              <w:top w:val="single" w:sz="4" w:space="0" w:color="000000"/>
              <w:left w:val="single" w:sz="4" w:space="0" w:color="000000"/>
              <w:bottom w:val="single" w:sz="4" w:space="0" w:color="000000"/>
              <w:right w:val="single" w:sz="4" w:space="0" w:color="000000"/>
            </w:tcBorders>
          </w:tcPr>
          <w:p w14:paraId="5B5FB78A" w14:textId="23E49BD8" w:rsidR="00F92CC2" w:rsidRPr="00415A6B" w:rsidRDefault="00F92CC2" w:rsidP="00856A16">
            <w:pPr>
              <w:spacing w:line="259" w:lineRule="auto"/>
              <w:ind w:left="1"/>
              <w:rPr>
                <w:rFonts w:ascii="Arial" w:hAnsi="Arial" w:cs="Arial"/>
              </w:rPr>
            </w:pPr>
            <w:r>
              <w:rPr>
                <w:rFonts w:ascii="Arial" w:hAnsi="Arial" w:cs="Arial"/>
              </w:rPr>
              <w:t>Minor</w:t>
            </w:r>
          </w:p>
        </w:tc>
        <w:tc>
          <w:tcPr>
            <w:tcW w:w="3719" w:type="dxa"/>
            <w:tcBorders>
              <w:top w:val="single" w:sz="4" w:space="0" w:color="000000"/>
              <w:left w:val="single" w:sz="4" w:space="0" w:color="000000"/>
              <w:bottom w:val="single" w:sz="4" w:space="0" w:color="000000"/>
              <w:right w:val="single" w:sz="4" w:space="0" w:color="000000"/>
            </w:tcBorders>
          </w:tcPr>
          <w:p w14:paraId="02111B54" w14:textId="3B4F159D" w:rsidR="00F92CC2" w:rsidRPr="00415A6B" w:rsidRDefault="00F92CC2" w:rsidP="00F92CC2">
            <w:pPr>
              <w:spacing w:line="259" w:lineRule="auto"/>
              <w:ind w:left="1"/>
              <w:rPr>
                <w:rFonts w:ascii="Arial" w:hAnsi="Arial" w:cs="Arial"/>
              </w:rPr>
            </w:pPr>
            <w:r>
              <w:rPr>
                <w:rFonts w:ascii="Arial" w:hAnsi="Arial" w:cs="Arial"/>
              </w:rPr>
              <w:t>‘Heap leach’ mining is under consideration in an area known to harbour antechinus (RBC 2016)</w:t>
            </w:r>
          </w:p>
        </w:tc>
      </w:tr>
      <w:tr w:rsidR="00415A6B" w:rsidRPr="00415A6B" w14:paraId="3C3FE497" w14:textId="77777777" w:rsidTr="00F92CC2">
        <w:trPr>
          <w:trHeight w:val="1022"/>
        </w:trPr>
        <w:tc>
          <w:tcPr>
            <w:tcW w:w="1807" w:type="dxa"/>
            <w:tcBorders>
              <w:top w:val="single" w:sz="4" w:space="0" w:color="000000"/>
              <w:left w:val="single" w:sz="4" w:space="0" w:color="000000"/>
              <w:bottom w:val="single" w:sz="4" w:space="0" w:color="000000"/>
              <w:right w:val="single" w:sz="4" w:space="0" w:color="000000"/>
            </w:tcBorders>
          </w:tcPr>
          <w:p w14:paraId="3C3FE493" w14:textId="77777777" w:rsidR="00415A6B" w:rsidRPr="00415A6B" w:rsidRDefault="00415A6B" w:rsidP="00856A16">
            <w:pPr>
              <w:spacing w:line="259" w:lineRule="auto"/>
              <w:rPr>
                <w:rFonts w:ascii="Arial" w:hAnsi="Arial" w:cs="Arial"/>
              </w:rPr>
            </w:pPr>
            <w:r w:rsidRPr="00415A6B">
              <w:rPr>
                <w:rFonts w:ascii="Arial" w:hAnsi="Arial" w:cs="Arial"/>
              </w:rPr>
              <w:t xml:space="preserve">Pollution (lead and other deposits) </w:t>
            </w:r>
          </w:p>
        </w:tc>
        <w:tc>
          <w:tcPr>
            <w:tcW w:w="1589" w:type="dxa"/>
            <w:tcBorders>
              <w:top w:val="single" w:sz="4" w:space="0" w:color="000000"/>
              <w:left w:val="single" w:sz="4" w:space="0" w:color="000000"/>
              <w:bottom w:val="single" w:sz="4" w:space="0" w:color="000000"/>
              <w:right w:val="single" w:sz="4" w:space="0" w:color="000000"/>
            </w:tcBorders>
          </w:tcPr>
          <w:p w14:paraId="3C3FE494"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Minor </w:t>
            </w:r>
          </w:p>
        </w:tc>
        <w:tc>
          <w:tcPr>
            <w:tcW w:w="2239" w:type="dxa"/>
            <w:tcBorders>
              <w:top w:val="single" w:sz="4" w:space="0" w:color="000000"/>
              <w:left w:val="single" w:sz="4" w:space="0" w:color="000000"/>
              <w:bottom w:val="single" w:sz="4" w:space="0" w:color="000000"/>
              <w:right w:val="single" w:sz="4" w:space="0" w:color="000000"/>
            </w:tcBorders>
          </w:tcPr>
          <w:p w14:paraId="3C3FE495"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Minor </w:t>
            </w:r>
          </w:p>
        </w:tc>
        <w:tc>
          <w:tcPr>
            <w:tcW w:w="3719" w:type="dxa"/>
            <w:tcBorders>
              <w:top w:val="single" w:sz="4" w:space="0" w:color="000000"/>
              <w:left w:val="single" w:sz="4" w:space="0" w:color="000000"/>
              <w:bottom w:val="single" w:sz="4" w:space="0" w:color="000000"/>
              <w:right w:val="single" w:sz="4" w:space="0" w:color="000000"/>
            </w:tcBorders>
          </w:tcPr>
          <w:p w14:paraId="3C3FE496" w14:textId="29470995" w:rsidR="00415A6B" w:rsidRPr="00415A6B" w:rsidRDefault="00415A6B" w:rsidP="00D12D9F">
            <w:pPr>
              <w:spacing w:line="259" w:lineRule="auto"/>
              <w:ind w:left="1" w:right="24"/>
              <w:rPr>
                <w:rFonts w:ascii="Arial" w:hAnsi="Arial" w:cs="Arial"/>
              </w:rPr>
            </w:pPr>
            <w:r w:rsidRPr="00415A6B">
              <w:rPr>
                <w:rFonts w:ascii="Arial" w:hAnsi="Arial" w:cs="Arial"/>
              </w:rPr>
              <w:t>Reasonable correlative evidence from structured sampling across a pollution gr</w:t>
            </w:r>
            <w:r w:rsidR="00D12D9F">
              <w:rPr>
                <w:rFonts w:ascii="Arial" w:hAnsi="Arial" w:cs="Arial"/>
              </w:rPr>
              <w:t xml:space="preserve">adient around Mt Isa (Baker &amp; </w:t>
            </w:r>
            <w:r w:rsidRPr="00415A6B">
              <w:rPr>
                <w:rFonts w:ascii="Arial" w:hAnsi="Arial" w:cs="Arial"/>
              </w:rPr>
              <w:t xml:space="preserve">Griffiths 2005) </w:t>
            </w:r>
          </w:p>
        </w:tc>
      </w:tr>
    </w:tbl>
    <w:p w14:paraId="7AC93226" w14:textId="77777777" w:rsidR="004F565D" w:rsidRDefault="004F565D" w:rsidP="00AB638E">
      <w:pPr>
        <w:pStyle w:val="CAheading"/>
        <w:spacing w:after="240"/>
        <w:rPr>
          <w:u w:val="single"/>
        </w:rPr>
      </w:pPr>
    </w:p>
    <w:p w14:paraId="3C3FE499" w14:textId="5658975F" w:rsidR="00F328C0" w:rsidRDefault="002939A8" w:rsidP="00AB638E">
      <w:pPr>
        <w:pStyle w:val="CAheading"/>
        <w:spacing w:after="240"/>
        <w:rPr>
          <w:u w:val="single"/>
        </w:rPr>
      </w:pPr>
      <w:r w:rsidRPr="003F4D21">
        <w:rPr>
          <w:u w:val="single"/>
        </w:rPr>
        <w:lastRenderedPageBreak/>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3C3FE49C" w14:textId="77777777" w:rsidTr="00213CC4">
        <w:trPr>
          <w:trHeight w:val="606"/>
        </w:trPr>
        <w:tc>
          <w:tcPr>
            <w:tcW w:w="10117" w:type="dxa"/>
            <w:gridSpan w:val="5"/>
            <w:shd w:val="clear" w:color="auto" w:fill="595959" w:themeFill="text1" w:themeFillTint="A6"/>
            <w:vAlign w:val="center"/>
          </w:tcPr>
          <w:p w14:paraId="3C3FE49A"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3C3FE49B"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3C3FE4A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3C3FE49D"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3C3FE4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C3FE49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C3FE4A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C3FE4A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C3FE4A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3FE4A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3C3FE4A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3C3FE4A5"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3C3FE4A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3C3FE4A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3C3FE4A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3C3FE4A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3C3FE4AA"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3C3FE4A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C3FE4A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3C3FE4A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3C3FE4B9"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3C3FE4AF" w14:textId="77777777" w:rsidR="003F4D21" w:rsidRPr="00715477" w:rsidRDefault="00DE247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w14:anchorId="3C3FE62B">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C3FE4B0"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C3FE4B1"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3C3FE4B2"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3C3FE4B3" w14:textId="77777777" w:rsidR="003F4D21" w:rsidRPr="00715477" w:rsidRDefault="003F4D21" w:rsidP="003F4D21">
            <w:pPr>
              <w:rPr>
                <w:rFonts w:ascii="Arial" w:hAnsi="Arial" w:cs="Arial"/>
                <w:sz w:val="18"/>
                <w:szCs w:val="18"/>
              </w:rPr>
            </w:pPr>
          </w:p>
          <w:p w14:paraId="3C3FE4B4"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3C3FE4B5" w14:textId="77777777" w:rsidR="003F4D21" w:rsidRPr="00715477" w:rsidRDefault="00DE247B" w:rsidP="003F4D21">
            <w:pPr>
              <w:tabs>
                <w:tab w:val="left" w:pos="459"/>
              </w:tabs>
              <w:spacing w:after="240"/>
              <w:ind w:left="1927" w:hanging="425"/>
              <w:rPr>
                <w:rFonts w:ascii="Arial" w:hAnsi="Arial" w:cs="Arial"/>
                <w:sz w:val="18"/>
                <w:szCs w:val="18"/>
              </w:rPr>
            </w:pPr>
            <w:r>
              <w:rPr>
                <w:rFonts w:ascii="Arial" w:hAnsi="Arial" w:cs="Arial"/>
                <w:noProof/>
                <w:sz w:val="18"/>
                <w:szCs w:val="18"/>
                <w:lang w:val="en-US" w:eastAsia="zh-TW"/>
              </w:rPr>
              <w:pict w14:anchorId="3C3FE62D">
                <v:shapetype id="_x0000_t202" coordsize="21600,21600" o:spt="202" path="m,l,21600r21600,l21600,xe">
                  <v:stroke joinstyle="miter"/>
                  <v:path gradientshapeok="t" o:connecttype="rect"/>
                </v:shapetype>
                <v:shape id="_x0000_s1026" type="#_x0000_t202" style="position:absolute;left:0;text-align:left;margin-left:27.8pt;margin-top:24.95pt;width:51pt;height:48pt;z-index:251658240;mso-width-relative:margin;mso-height-relative:margin" stroked="f">
                  <v:textbox>
                    <w:txbxContent>
                      <w:p w14:paraId="3C3FE63E" w14:textId="77777777" w:rsidR="00E833A4" w:rsidRPr="00CE7C59" w:rsidRDefault="00E833A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3C3FE4B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3C3FE4B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C3FE4B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3C3FE4BA" w14:textId="77777777" w:rsidR="003F4D21" w:rsidRDefault="003F4D21" w:rsidP="003F4D21">
      <w:pPr>
        <w:rPr>
          <w:rFonts w:ascii="Arial" w:hAnsi="Arial" w:cs="Arial"/>
          <w:b/>
          <w:sz w:val="22"/>
          <w:szCs w:val="22"/>
        </w:rPr>
      </w:pPr>
    </w:p>
    <w:p w14:paraId="3C3FE4BB"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3C3FE4BC" w14:textId="77777777" w:rsidR="00A85474" w:rsidRDefault="00A85474" w:rsidP="00977F19">
      <w:pPr>
        <w:rPr>
          <w:rFonts w:ascii="Arial" w:hAnsi="Arial" w:cs="Arial"/>
          <w:bCs/>
          <w:color w:val="000000"/>
          <w:sz w:val="22"/>
          <w:szCs w:val="22"/>
        </w:rPr>
      </w:pPr>
    </w:p>
    <w:p w14:paraId="3C3FE4BF" w14:textId="5CCAAFD5" w:rsidR="00977F19" w:rsidRDefault="00977F19" w:rsidP="00977F19">
      <w:pPr>
        <w:rPr>
          <w:rFonts w:ascii="Arial" w:hAnsi="Arial" w:cs="Arial"/>
          <w:bCs/>
          <w:color w:val="000000"/>
          <w:sz w:val="22"/>
          <w:szCs w:val="22"/>
        </w:rPr>
      </w:pPr>
      <w:r w:rsidRPr="00A85474">
        <w:rPr>
          <w:rFonts w:ascii="Arial" w:hAnsi="Arial" w:cs="Arial"/>
          <w:bCs/>
          <w:color w:val="000000"/>
          <w:sz w:val="22"/>
          <w:szCs w:val="22"/>
        </w:rPr>
        <w:t xml:space="preserve">On the Sir Edward Pellew islands, the </w:t>
      </w:r>
      <w:r w:rsidR="009E5501">
        <w:rPr>
          <w:rFonts w:ascii="Arial" w:hAnsi="Arial" w:cs="Arial"/>
          <w:bCs/>
          <w:color w:val="000000"/>
          <w:sz w:val="22"/>
          <w:szCs w:val="22"/>
        </w:rPr>
        <w:t>Carpentarian a</w:t>
      </w:r>
      <w:r w:rsidRPr="00A85474">
        <w:rPr>
          <w:rFonts w:ascii="Arial" w:hAnsi="Arial" w:cs="Arial"/>
          <w:bCs/>
          <w:color w:val="000000"/>
          <w:sz w:val="22"/>
          <w:szCs w:val="22"/>
        </w:rPr>
        <w:t>ntechinus has been sampled through repeat (if irregular) surveys (Woinarski et al.</w:t>
      </w:r>
      <w:r w:rsidR="00D12D9F">
        <w:rPr>
          <w:rFonts w:ascii="Arial" w:hAnsi="Arial" w:cs="Arial"/>
          <w:bCs/>
          <w:color w:val="000000"/>
          <w:sz w:val="22"/>
          <w:szCs w:val="22"/>
        </w:rPr>
        <w:t>,</w:t>
      </w:r>
      <w:r w:rsidRPr="00A85474">
        <w:rPr>
          <w:rFonts w:ascii="Arial" w:hAnsi="Arial" w:cs="Arial"/>
          <w:bCs/>
          <w:color w:val="000000"/>
          <w:sz w:val="22"/>
          <w:szCs w:val="22"/>
        </w:rPr>
        <w:t xml:space="preserve"> 2011). </w:t>
      </w:r>
      <w:r w:rsidR="00D922CD">
        <w:rPr>
          <w:rFonts w:ascii="Arial" w:hAnsi="Arial" w:cs="Arial"/>
          <w:bCs/>
          <w:color w:val="000000"/>
          <w:sz w:val="22"/>
          <w:szCs w:val="22"/>
        </w:rPr>
        <w:t>I</w:t>
      </w:r>
      <w:r w:rsidR="00D922CD" w:rsidRPr="009E5501">
        <w:rPr>
          <w:rFonts w:ascii="Arial" w:hAnsi="Arial" w:cs="Arial"/>
          <w:bCs/>
          <w:color w:val="000000"/>
          <w:sz w:val="22"/>
          <w:szCs w:val="22"/>
        </w:rPr>
        <w:t>n contrast to most oth</w:t>
      </w:r>
      <w:r w:rsidR="00D922CD">
        <w:rPr>
          <w:rFonts w:ascii="Arial" w:hAnsi="Arial" w:cs="Arial"/>
          <w:bCs/>
          <w:color w:val="000000"/>
          <w:sz w:val="22"/>
          <w:szCs w:val="22"/>
        </w:rPr>
        <w:t>er native mammal species on th</w:t>
      </w:r>
      <w:r w:rsidR="00D922CD" w:rsidRPr="009E5501">
        <w:rPr>
          <w:rFonts w:ascii="Arial" w:hAnsi="Arial" w:cs="Arial"/>
          <w:bCs/>
          <w:color w:val="000000"/>
          <w:sz w:val="22"/>
          <w:szCs w:val="22"/>
        </w:rPr>
        <w:t>e islands</w:t>
      </w:r>
      <w:r w:rsidR="00D922CD">
        <w:rPr>
          <w:rFonts w:ascii="Arial" w:hAnsi="Arial" w:cs="Arial"/>
          <w:bCs/>
          <w:color w:val="000000"/>
          <w:sz w:val="22"/>
          <w:szCs w:val="22"/>
        </w:rPr>
        <w:t>, m</w:t>
      </w:r>
      <w:r w:rsidR="00D922CD" w:rsidRPr="009E5501">
        <w:rPr>
          <w:rFonts w:ascii="Arial" w:hAnsi="Arial" w:cs="Arial"/>
          <w:bCs/>
          <w:color w:val="000000"/>
          <w:sz w:val="22"/>
          <w:szCs w:val="22"/>
        </w:rPr>
        <w:t>onitoring has</w:t>
      </w:r>
      <w:r w:rsidR="00D922CD">
        <w:rPr>
          <w:rFonts w:ascii="Arial" w:hAnsi="Arial" w:cs="Arial"/>
          <w:bCs/>
          <w:color w:val="000000"/>
          <w:sz w:val="22"/>
          <w:szCs w:val="22"/>
        </w:rPr>
        <w:t>n’t</w:t>
      </w:r>
      <w:r w:rsidR="00D922CD" w:rsidRPr="009E5501">
        <w:rPr>
          <w:rFonts w:ascii="Arial" w:hAnsi="Arial" w:cs="Arial"/>
          <w:bCs/>
          <w:color w:val="000000"/>
          <w:sz w:val="22"/>
          <w:szCs w:val="22"/>
        </w:rPr>
        <w:t xml:space="preserve"> demonstrated </w:t>
      </w:r>
      <w:r w:rsidR="00D922CD">
        <w:rPr>
          <w:rFonts w:ascii="Arial" w:hAnsi="Arial" w:cs="Arial"/>
          <w:bCs/>
          <w:color w:val="000000"/>
          <w:sz w:val="22"/>
          <w:szCs w:val="22"/>
        </w:rPr>
        <w:t>any</w:t>
      </w:r>
      <w:r w:rsidR="00D922CD" w:rsidRPr="009E5501">
        <w:rPr>
          <w:rFonts w:ascii="Arial" w:hAnsi="Arial" w:cs="Arial"/>
          <w:bCs/>
          <w:color w:val="000000"/>
          <w:sz w:val="22"/>
          <w:szCs w:val="22"/>
        </w:rPr>
        <w:t xml:space="preserve"> pronounced population trend</w:t>
      </w:r>
      <w:r w:rsidR="00D922CD">
        <w:rPr>
          <w:rFonts w:ascii="Arial" w:hAnsi="Arial" w:cs="Arial"/>
          <w:bCs/>
          <w:color w:val="000000"/>
          <w:sz w:val="22"/>
          <w:szCs w:val="22"/>
        </w:rPr>
        <w:t>,</w:t>
      </w:r>
      <w:r w:rsidR="00D922CD" w:rsidRPr="009E5501">
        <w:rPr>
          <w:rFonts w:ascii="Arial" w:hAnsi="Arial" w:cs="Arial"/>
          <w:bCs/>
          <w:color w:val="000000"/>
          <w:sz w:val="22"/>
          <w:szCs w:val="22"/>
        </w:rPr>
        <w:t xml:space="preserve"> except for a p</w:t>
      </w:r>
      <w:r w:rsidR="0077003A">
        <w:rPr>
          <w:rFonts w:ascii="Arial" w:hAnsi="Arial" w:cs="Arial"/>
          <w:bCs/>
          <w:color w:val="000000"/>
          <w:sz w:val="22"/>
          <w:szCs w:val="22"/>
        </w:rPr>
        <w:t>ossible decline on North Island</w:t>
      </w:r>
      <w:r w:rsidR="00A24F03">
        <w:rPr>
          <w:rFonts w:ascii="Arial" w:hAnsi="Arial" w:cs="Arial"/>
          <w:bCs/>
          <w:color w:val="000000"/>
          <w:sz w:val="22"/>
          <w:szCs w:val="22"/>
        </w:rPr>
        <w:t xml:space="preserve">, and </w:t>
      </w:r>
      <w:r w:rsidR="009E5501" w:rsidRPr="009E5501">
        <w:rPr>
          <w:rFonts w:ascii="Arial" w:hAnsi="Arial" w:cs="Arial"/>
          <w:bCs/>
          <w:color w:val="000000"/>
          <w:sz w:val="22"/>
          <w:szCs w:val="22"/>
        </w:rPr>
        <w:t>results suggest the species may persist with feral cats (Woinarski et al.</w:t>
      </w:r>
      <w:r w:rsidR="00D12D9F">
        <w:rPr>
          <w:rFonts w:ascii="Arial" w:hAnsi="Arial" w:cs="Arial"/>
          <w:bCs/>
          <w:color w:val="000000"/>
          <w:sz w:val="22"/>
          <w:szCs w:val="22"/>
        </w:rPr>
        <w:t>,</w:t>
      </w:r>
      <w:r w:rsidR="00D922CD">
        <w:rPr>
          <w:rFonts w:ascii="Arial" w:hAnsi="Arial" w:cs="Arial"/>
          <w:bCs/>
          <w:color w:val="000000"/>
          <w:sz w:val="22"/>
          <w:szCs w:val="22"/>
        </w:rPr>
        <w:t xml:space="preserve"> 2011). </w:t>
      </w:r>
      <w:r w:rsidRPr="009E5501">
        <w:rPr>
          <w:rFonts w:ascii="Arial" w:hAnsi="Arial" w:cs="Arial"/>
          <w:bCs/>
          <w:color w:val="000000"/>
          <w:sz w:val="22"/>
          <w:szCs w:val="22"/>
        </w:rPr>
        <w:t xml:space="preserve">The occurrence of the species is being monitored </w:t>
      </w:r>
      <w:r w:rsidR="0077003A" w:rsidRPr="009E5501">
        <w:rPr>
          <w:rFonts w:ascii="Arial" w:hAnsi="Arial" w:cs="Arial"/>
          <w:bCs/>
          <w:color w:val="000000"/>
          <w:sz w:val="22"/>
          <w:szCs w:val="22"/>
        </w:rPr>
        <w:t xml:space="preserve">at known localities </w:t>
      </w:r>
      <w:r w:rsidR="0077003A">
        <w:rPr>
          <w:rFonts w:ascii="Arial" w:hAnsi="Arial" w:cs="Arial"/>
          <w:bCs/>
          <w:color w:val="000000"/>
          <w:sz w:val="22"/>
          <w:szCs w:val="22"/>
        </w:rPr>
        <w:t>in</w:t>
      </w:r>
      <w:r w:rsidRPr="009E5501">
        <w:rPr>
          <w:rFonts w:ascii="Arial" w:hAnsi="Arial" w:cs="Arial"/>
          <w:bCs/>
          <w:color w:val="000000"/>
          <w:sz w:val="22"/>
          <w:szCs w:val="22"/>
        </w:rPr>
        <w:t xml:space="preserve"> Pung</w:t>
      </w:r>
      <w:r w:rsidRPr="00A85474">
        <w:rPr>
          <w:rFonts w:ascii="Arial" w:hAnsi="Arial" w:cs="Arial"/>
          <w:bCs/>
          <w:color w:val="000000"/>
          <w:sz w:val="22"/>
          <w:szCs w:val="22"/>
        </w:rPr>
        <w:t>alina – Seven Emu Wildlife Sanctuary, with a sampling frequ</w:t>
      </w:r>
      <w:r w:rsidR="00D12D9F">
        <w:rPr>
          <w:rFonts w:ascii="Arial" w:hAnsi="Arial" w:cs="Arial"/>
          <w:bCs/>
          <w:color w:val="000000"/>
          <w:sz w:val="22"/>
          <w:szCs w:val="22"/>
        </w:rPr>
        <w:t>ency of three years (Kanowski &amp;</w:t>
      </w:r>
      <w:r w:rsidRPr="00A85474">
        <w:rPr>
          <w:rFonts w:ascii="Arial" w:hAnsi="Arial" w:cs="Arial"/>
          <w:bCs/>
          <w:color w:val="000000"/>
          <w:sz w:val="22"/>
          <w:szCs w:val="22"/>
        </w:rPr>
        <w:t xml:space="preserve"> Legge</w:t>
      </w:r>
      <w:r w:rsidR="00D12D9F">
        <w:rPr>
          <w:rFonts w:ascii="Arial" w:hAnsi="Arial" w:cs="Arial"/>
          <w:bCs/>
          <w:color w:val="000000"/>
          <w:sz w:val="22"/>
          <w:szCs w:val="22"/>
        </w:rPr>
        <w:t>,</w:t>
      </w:r>
      <w:r w:rsidRPr="00A85474">
        <w:rPr>
          <w:rFonts w:ascii="Arial" w:hAnsi="Arial" w:cs="Arial"/>
          <w:bCs/>
          <w:color w:val="000000"/>
          <w:sz w:val="22"/>
          <w:szCs w:val="22"/>
        </w:rPr>
        <w:t xml:space="preserve"> 2012)</w:t>
      </w:r>
      <w:r w:rsidR="0077003A">
        <w:rPr>
          <w:rFonts w:ascii="Arial" w:hAnsi="Arial" w:cs="Arial"/>
          <w:bCs/>
          <w:color w:val="000000"/>
          <w:sz w:val="22"/>
          <w:szCs w:val="22"/>
        </w:rPr>
        <w:t>, however trends are not yet available</w:t>
      </w:r>
      <w:r w:rsidR="00A85474" w:rsidRPr="00A85474">
        <w:rPr>
          <w:rFonts w:ascii="Arial" w:hAnsi="Arial" w:cs="Arial"/>
          <w:bCs/>
          <w:color w:val="000000"/>
          <w:sz w:val="22"/>
          <w:szCs w:val="22"/>
        </w:rPr>
        <w:t>.</w:t>
      </w:r>
      <w:r w:rsidR="0077003A">
        <w:rPr>
          <w:rFonts w:ascii="Arial" w:hAnsi="Arial" w:cs="Arial"/>
          <w:bCs/>
          <w:color w:val="000000"/>
          <w:sz w:val="22"/>
          <w:szCs w:val="22"/>
        </w:rPr>
        <w:t xml:space="preserve"> </w:t>
      </w:r>
      <w:r w:rsidR="00C45D29">
        <w:rPr>
          <w:rFonts w:ascii="Arial" w:hAnsi="Arial" w:cs="Arial"/>
          <w:bCs/>
          <w:color w:val="000000"/>
          <w:sz w:val="22"/>
          <w:szCs w:val="22"/>
        </w:rPr>
        <w:t>There are also recent records of the species in the vicinity of Mt Isa (Woolley 2011), again trends are not available.</w:t>
      </w:r>
      <w:r w:rsidR="00FF7D2D">
        <w:t xml:space="preserve"> </w:t>
      </w:r>
      <w:r w:rsidR="00FF7D2D" w:rsidRPr="00FF7D2D">
        <w:rPr>
          <w:rFonts w:ascii="Arial" w:hAnsi="Arial" w:cs="Arial"/>
          <w:bCs/>
          <w:color w:val="000000"/>
          <w:sz w:val="22"/>
          <w:szCs w:val="22"/>
        </w:rPr>
        <w:t xml:space="preserve">Woinarski et al. (2014) inferred that the rate of decline was less than ten percent in ten years, however they were unable to provide direct evidence </w:t>
      </w:r>
      <w:r w:rsidR="00FF7D2D">
        <w:rPr>
          <w:rFonts w:ascii="Arial" w:hAnsi="Arial" w:cs="Arial"/>
          <w:bCs/>
          <w:color w:val="000000"/>
          <w:sz w:val="22"/>
          <w:szCs w:val="22"/>
        </w:rPr>
        <w:t xml:space="preserve">of this </w:t>
      </w:r>
      <w:r w:rsidR="00FF7D2D" w:rsidRPr="00FF7D2D">
        <w:rPr>
          <w:rFonts w:ascii="Arial" w:hAnsi="Arial" w:cs="Arial"/>
          <w:bCs/>
          <w:color w:val="000000"/>
          <w:sz w:val="22"/>
          <w:szCs w:val="22"/>
        </w:rPr>
        <w:t>and considered their estimate to be of low-medium reliability.</w:t>
      </w:r>
    </w:p>
    <w:p w14:paraId="3C3FE4C0" w14:textId="77777777" w:rsidR="00A85474" w:rsidRDefault="00A85474" w:rsidP="00977F19">
      <w:pPr>
        <w:rPr>
          <w:rFonts w:ascii="Arial" w:hAnsi="Arial" w:cs="Arial"/>
          <w:bCs/>
          <w:color w:val="000000"/>
          <w:sz w:val="22"/>
          <w:szCs w:val="22"/>
        </w:rPr>
      </w:pPr>
    </w:p>
    <w:p w14:paraId="3C3FE4C1" w14:textId="1832A1D7" w:rsidR="00064A65" w:rsidRDefault="00064A65" w:rsidP="00A85474">
      <w:pPr>
        <w:spacing w:after="360"/>
        <w:rPr>
          <w:rFonts w:ascii="Arial" w:hAnsi="Arial" w:cs="Arial"/>
          <w:sz w:val="22"/>
          <w:szCs w:val="22"/>
        </w:rPr>
      </w:pPr>
      <w:r>
        <w:rPr>
          <w:rFonts w:ascii="Arial" w:hAnsi="Arial" w:cs="Arial"/>
          <w:sz w:val="22"/>
          <w:szCs w:val="22"/>
        </w:rPr>
        <w:lastRenderedPageBreak/>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w:t>
      </w:r>
      <w:r w:rsidR="00407E37">
        <w:rPr>
          <w:rFonts w:ascii="Arial" w:hAnsi="Arial" w:cs="Arial"/>
          <w:sz w:val="22"/>
          <w:szCs w:val="22"/>
        </w:rPr>
        <w:t xml:space="preserve"> may change</w:t>
      </w:r>
      <w:r w:rsidRPr="003659B1">
        <w:rPr>
          <w:rFonts w:ascii="Arial" w:hAnsi="Arial" w:cs="Arial"/>
          <w:sz w:val="22"/>
          <w:szCs w:val="22"/>
        </w:rPr>
        <w:t xml:space="preserve"> as a result of responses to this consultation process</w:t>
      </w:r>
      <w:r>
        <w:rPr>
          <w:rFonts w:ascii="Arial" w:hAnsi="Arial" w:cs="Arial"/>
          <w:sz w:val="22"/>
          <w:szCs w:val="22"/>
        </w:rPr>
        <w:t>.</w:t>
      </w:r>
    </w:p>
    <w:p w14:paraId="5E1D981F" w14:textId="77777777" w:rsidR="004F565D" w:rsidRDefault="004F565D">
      <w:r>
        <w:br w:type="page"/>
      </w: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3F4D21" w:rsidRPr="006C7E0A" w14:paraId="3C3FE4C3" w14:textId="77777777" w:rsidTr="00064A65">
        <w:trPr>
          <w:trHeight w:val="350"/>
        </w:trPr>
        <w:tc>
          <w:tcPr>
            <w:tcW w:w="9633" w:type="dxa"/>
            <w:gridSpan w:val="4"/>
            <w:tcBorders>
              <w:bottom w:val="nil"/>
            </w:tcBorders>
            <w:shd w:val="clear" w:color="auto" w:fill="595959" w:themeFill="text1" w:themeFillTint="A6"/>
            <w:vAlign w:val="center"/>
          </w:tcPr>
          <w:p w14:paraId="3C3FE4C2" w14:textId="36C27C0C"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lastRenderedPageBreak/>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3C3FE4CB" w14:textId="77777777" w:rsidTr="00064A65">
        <w:tc>
          <w:tcPr>
            <w:tcW w:w="3557" w:type="dxa"/>
            <w:tcBorders>
              <w:top w:val="nil"/>
              <w:bottom w:val="nil"/>
              <w:right w:val="nil"/>
            </w:tcBorders>
          </w:tcPr>
          <w:p w14:paraId="3C3FE4C4"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3C3FE4C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C3FE4C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C3FE4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C3FE4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3C3FE4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3FE4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C3FE4D0"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C3FE4C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3C3FE4C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C3FE4CE"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3C3FE4CF"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3C3FE4D5"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3C3FE4D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3C3FE4D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C3FE4D3"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3C3FE4D4"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3C3FE4D7" w14:textId="77777777" w:rsidTr="00064A65">
        <w:tc>
          <w:tcPr>
            <w:tcW w:w="9633" w:type="dxa"/>
            <w:gridSpan w:val="4"/>
            <w:tcBorders>
              <w:top w:val="nil"/>
              <w:bottom w:val="nil"/>
            </w:tcBorders>
          </w:tcPr>
          <w:p w14:paraId="3C3FE4D6"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3C3FE4DC"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C3FE4D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C3FE4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C3FE4D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3C3FE4D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3C3FE4D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3C3FE4D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3C3FE4E0" w14:textId="77777777" w:rsidTr="00064A65">
        <w:tc>
          <w:tcPr>
            <w:tcW w:w="9633" w:type="dxa"/>
            <w:gridSpan w:val="4"/>
            <w:tcBorders>
              <w:top w:val="single" w:sz="4" w:space="0" w:color="FFFFFF" w:themeColor="background1"/>
            </w:tcBorders>
            <w:shd w:val="clear" w:color="auto" w:fill="BFBFBF" w:themeFill="background1" w:themeFillShade="BF"/>
          </w:tcPr>
          <w:p w14:paraId="3C3FE4D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45E6EC6" w14:textId="77777777" w:rsidR="004F565D" w:rsidRDefault="004F565D" w:rsidP="003F4D21">
      <w:pPr>
        <w:rPr>
          <w:rFonts w:ascii="Arial" w:hAnsi="Arial"/>
          <w:b/>
          <w:sz w:val="22"/>
        </w:rPr>
      </w:pPr>
    </w:p>
    <w:p w14:paraId="3C3FE4E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C3FE4E7" w14:textId="77777777" w:rsidR="0047748A" w:rsidRPr="00B7429B" w:rsidRDefault="0047748A" w:rsidP="00F743DE">
      <w:pPr>
        <w:rPr>
          <w:rFonts w:ascii="Arial" w:hAnsi="Arial" w:cs="Arial"/>
          <w:bCs/>
          <w:sz w:val="22"/>
          <w:szCs w:val="22"/>
        </w:rPr>
      </w:pPr>
    </w:p>
    <w:p w14:paraId="5190455D" w14:textId="30F3D5C4" w:rsidR="00B7429B" w:rsidRPr="00B7429B" w:rsidRDefault="00C45D29" w:rsidP="00F743DE">
      <w:pPr>
        <w:rPr>
          <w:rFonts w:ascii="Arial" w:hAnsi="Arial" w:cs="Arial"/>
          <w:sz w:val="22"/>
          <w:szCs w:val="22"/>
        </w:rPr>
      </w:pPr>
      <w:r>
        <w:rPr>
          <w:rFonts w:ascii="Arial" w:hAnsi="Arial" w:cs="Arial"/>
          <w:sz w:val="22"/>
          <w:szCs w:val="22"/>
        </w:rPr>
        <w:t>E</w:t>
      </w:r>
      <w:r w:rsidR="00F743DE" w:rsidRPr="00B7429B">
        <w:rPr>
          <w:rFonts w:ascii="Arial" w:hAnsi="Arial" w:cs="Arial"/>
          <w:sz w:val="22"/>
          <w:szCs w:val="22"/>
        </w:rPr>
        <w:t>xte</w:t>
      </w:r>
      <w:r w:rsidR="00B7429B" w:rsidRPr="00B7429B">
        <w:rPr>
          <w:rFonts w:ascii="Arial" w:hAnsi="Arial" w:cs="Arial"/>
          <w:sz w:val="22"/>
          <w:szCs w:val="22"/>
        </w:rPr>
        <w:t xml:space="preserve">nt of occurrence is estimated to be </w:t>
      </w:r>
      <w:r w:rsidR="00721DF0">
        <w:rPr>
          <w:rFonts w:ascii="Arial" w:hAnsi="Arial" w:cs="Arial"/>
          <w:sz w:val="22"/>
          <w:szCs w:val="22"/>
        </w:rPr>
        <w:t xml:space="preserve">41 </w:t>
      </w:r>
      <w:r w:rsidR="00721DF0" w:rsidRPr="00721DF0">
        <w:rPr>
          <w:rFonts w:ascii="Arial" w:hAnsi="Arial" w:cs="Arial"/>
          <w:sz w:val="22"/>
          <w:szCs w:val="22"/>
        </w:rPr>
        <w:t xml:space="preserve">092 </w:t>
      </w:r>
      <w:r w:rsidR="00F743DE" w:rsidRPr="00B7429B">
        <w:rPr>
          <w:rFonts w:ascii="Arial" w:hAnsi="Arial" w:cs="Arial"/>
          <w:sz w:val="22"/>
          <w:szCs w:val="22"/>
        </w:rPr>
        <w:t>km</w:t>
      </w:r>
      <w:r w:rsidR="00F743DE" w:rsidRPr="00B7429B">
        <w:rPr>
          <w:rFonts w:ascii="Arial" w:hAnsi="Arial" w:cs="Arial"/>
          <w:sz w:val="22"/>
          <w:szCs w:val="22"/>
          <w:vertAlign w:val="superscript"/>
        </w:rPr>
        <w:t>2</w:t>
      </w:r>
      <w:r>
        <w:rPr>
          <w:rFonts w:ascii="Arial" w:hAnsi="Arial" w:cs="Arial"/>
          <w:sz w:val="22"/>
          <w:szCs w:val="22"/>
        </w:rPr>
        <w:t xml:space="preserve">, and </w:t>
      </w:r>
      <w:r w:rsidR="00B7429B" w:rsidRPr="00B7429B">
        <w:rPr>
          <w:rFonts w:ascii="Arial" w:hAnsi="Arial" w:cs="Arial"/>
          <w:sz w:val="22"/>
          <w:szCs w:val="22"/>
        </w:rPr>
        <w:t>area of occupancy</w:t>
      </w:r>
      <w:r w:rsidR="006E311A">
        <w:rPr>
          <w:rFonts w:ascii="Arial" w:hAnsi="Arial" w:cs="Arial"/>
          <w:sz w:val="22"/>
          <w:szCs w:val="22"/>
        </w:rPr>
        <w:t xml:space="preserve"> is</w:t>
      </w:r>
      <w:r w:rsidR="00B7429B" w:rsidRPr="00B7429B">
        <w:rPr>
          <w:rFonts w:ascii="Arial" w:hAnsi="Arial" w:cs="Arial"/>
          <w:sz w:val="22"/>
          <w:szCs w:val="22"/>
        </w:rPr>
        <w:t xml:space="preserve"> estimated to be </w:t>
      </w:r>
      <w:r w:rsidR="00721DF0">
        <w:rPr>
          <w:rFonts w:ascii="Arial" w:hAnsi="Arial" w:cs="Arial"/>
          <w:sz w:val="22"/>
          <w:szCs w:val="22"/>
        </w:rPr>
        <w:t>12</w:t>
      </w:r>
      <w:r w:rsidR="0040380C">
        <w:rPr>
          <w:rFonts w:ascii="Arial" w:hAnsi="Arial" w:cs="Arial"/>
          <w:sz w:val="22"/>
          <w:szCs w:val="22"/>
        </w:rPr>
        <w:t>8</w:t>
      </w:r>
      <w:r w:rsidR="00721DF0" w:rsidRPr="00B7429B">
        <w:rPr>
          <w:rFonts w:ascii="Arial" w:hAnsi="Arial" w:cs="Arial"/>
          <w:sz w:val="22"/>
          <w:szCs w:val="22"/>
        </w:rPr>
        <w:t xml:space="preserve"> </w:t>
      </w:r>
      <w:r w:rsidR="00F743DE" w:rsidRPr="00B7429B">
        <w:rPr>
          <w:rFonts w:ascii="Arial" w:hAnsi="Arial" w:cs="Arial"/>
          <w:sz w:val="22"/>
          <w:szCs w:val="22"/>
        </w:rPr>
        <w:t>km</w:t>
      </w:r>
      <w:r w:rsidR="00F743DE" w:rsidRPr="00B7429B">
        <w:rPr>
          <w:rFonts w:ascii="Arial" w:hAnsi="Arial" w:cs="Arial"/>
          <w:sz w:val="22"/>
          <w:szCs w:val="22"/>
          <w:vertAlign w:val="superscript"/>
        </w:rPr>
        <w:t>2</w:t>
      </w:r>
      <w:r w:rsidR="00F743DE" w:rsidRPr="00B7429B">
        <w:rPr>
          <w:rFonts w:ascii="Arial" w:hAnsi="Arial" w:cs="Arial"/>
          <w:sz w:val="22"/>
          <w:szCs w:val="22"/>
        </w:rPr>
        <w:t xml:space="preserve">. These figures are based on the mapping of </w:t>
      </w:r>
      <w:r w:rsidR="00B7429B" w:rsidRPr="00B7429B">
        <w:rPr>
          <w:rFonts w:ascii="Arial" w:hAnsi="Arial" w:cs="Arial"/>
          <w:sz w:val="22"/>
          <w:szCs w:val="22"/>
        </w:rPr>
        <w:t>point records from 1997 to 2017</w:t>
      </w:r>
      <w:r w:rsidR="00F743DE" w:rsidRPr="00B7429B">
        <w:rPr>
          <w:rFonts w:ascii="Arial" w:hAnsi="Arial" w:cs="Arial"/>
          <w:sz w:val="22"/>
          <w:szCs w:val="22"/>
        </w:rPr>
        <w:t>, obtained from state governments, museums and CSIRO. The EOO was calculated using a minimum convex hull, and the AOO calculated using a 2x2 km grid cell method, based on the IUCN Red List Guidelines 2014 (DotE</w:t>
      </w:r>
      <w:r w:rsidR="00123953">
        <w:rPr>
          <w:rFonts w:ascii="Arial" w:hAnsi="Arial" w:cs="Arial"/>
          <w:sz w:val="22"/>
          <w:szCs w:val="22"/>
        </w:rPr>
        <w:t>E 2017</w:t>
      </w:r>
      <w:r w:rsidR="00D464CC">
        <w:rPr>
          <w:rFonts w:ascii="Arial" w:hAnsi="Arial" w:cs="Arial"/>
          <w:sz w:val="22"/>
          <w:szCs w:val="22"/>
        </w:rPr>
        <w:t xml:space="preserve">). </w:t>
      </w:r>
      <w:r w:rsidR="00BA3B96">
        <w:rPr>
          <w:rFonts w:ascii="Arial" w:hAnsi="Arial" w:cs="Arial"/>
          <w:sz w:val="22"/>
          <w:szCs w:val="22"/>
        </w:rPr>
        <w:t>These</w:t>
      </w:r>
      <w:r w:rsidR="00D464CC" w:rsidRPr="00D464CC">
        <w:rPr>
          <w:rFonts w:ascii="Arial" w:hAnsi="Arial" w:cs="Arial"/>
          <w:sz w:val="22"/>
          <w:szCs w:val="22"/>
        </w:rPr>
        <w:t xml:space="preserve"> calculation</w:t>
      </w:r>
      <w:r w:rsidR="00BA3B96">
        <w:rPr>
          <w:rFonts w:ascii="Arial" w:hAnsi="Arial" w:cs="Arial"/>
          <w:sz w:val="22"/>
          <w:szCs w:val="22"/>
        </w:rPr>
        <w:t>s</w:t>
      </w:r>
      <w:r w:rsidR="00D464CC" w:rsidRPr="00D464CC">
        <w:rPr>
          <w:rFonts w:ascii="Arial" w:hAnsi="Arial" w:cs="Arial"/>
          <w:sz w:val="22"/>
          <w:szCs w:val="22"/>
        </w:rPr>
        <w:t xml:space="preserve"> differ from Woinarski et al. (2014) wh</w:t>
      </w:r>
      <w:r>
        <w:rPr>
          <w:rFonts w:ascii="Arial" w:hAnsi="Arial" w:cs="Arial"/>
          <w:sz w:val="22"/>
          <w:szCs w:val="22"/>
        </w:rPr>
        <w:t>ich</w:t>
      </w:r>
      <w:r w:rsidR="00D464CC" w:rsidRPr="00D464CC">
        <w:rPr>
          <w:rFonts w:ascii="Arial" w:hAnsi="Arial" w:cs="Arial"/>
          <w:sz w:val="22"/>
          <w:szCs w:val="22"/>
        </w:rPr>
        <w:t xml:space="preserve"> estimated </w:t>
      </w:r>
      <w:r w:rsidR="00BA3B96">
        <w:rPr>
          <w:rFonts w:ascii="Arial" w:hAnsi="Arial" w:cs="Arial"/>
          <w:sz w:val="22"/>
          <w:szCs w:val="22"/>
        </w:rPr>
        <w:t>EOO at 26 764 km</w:t>
      </w:r>
      <w:r w:rsidR="00BA3B96" w:rsidRPr="00BA3B96">
        <w:rPr>
          <w:rFonts w:ascii="Arial" w:hAnsi="Arial" w:cs="Arial"/>
          <w:sz w:val="22"/>
          <w:szCs w:val="22"/>
          <w:vertAlign w:val="superscript"/>
        </w:rPr>
        <w:t>2</w:t>
      </w:r>
      <w:r>
        <w:rPr>
          <w:rFonts w:ascii="Arial" w:hAnsi="Arial" w:cs="Arial"/>
          <w:sz w:val="22"/>
          <w:szCs w:val="22"/>
        </w:rPr>
        <w:t xml:space="preserve"> and </w:t>
      </w:r>
      <w:r w:rsidR="00D464CC" w:rsidRPr="00D464CC">
        <w:rPr>
          <w:rFonts w:ascii="Arial" w:hAnsi="Arial" w:cs="Arial"/>
          <w:sz w:val="22"/>
          <w:szCs w:val="22"/>
        </w:rPr>
        <w:t xml:space="preserve">AOO at </w:t>
      </w:r>
      <w:r w:rsidR="00D464CC">
        <w:rPr>
          <w:rFonts w:ascii="Arial" w:hAnsi="Arial" w:cs="Arial"/>
          <w:sz w:val="22"/>
          <w:szCs w:val="22"/>
        </w:rPr>
        <w:t>72</w:t>
      </w:r>
      <w:r w:rsidR="00D464CC" w:rsidRPr="00D464CC">
        <w:rPr>
          <w:rFonts w:ascii="Arial" w:hAnsi="Arial" w:cs="Arial"/>
          <w:sz w:val="22"/>
          <w:szCs w:val="22"/>
        </w:rPr>
        <w:t xml:space="preserve"> km</w:t>
      </w:r>
      <w:r w:rsidR="00D464CC" w:rsidRPr="00D464CC">
        <w:rPr>
          <w:rFonts w:ascii="Arial" w:hAnsi="Arial" w:cs="Arial"/>
          <w:sz w:val="22"/>
          <w:szCs w:val="22"/>
          <w:vertAlign w:val="superscript"/>
        </w:rPr>
        <w:t>2</w:t>
      </w:r>
      <w:r w:rsidR="00D464CC" w:rsidRPr="00D464CC">
        <w:rPr>
          <w:rFonts w:ascii="Arial" w:hAnsi="Arial" w:cs="Arial"/>
          <w:sz w:val="22"/>
          <w:szCs w:val="22"/>
        </w:rPr>
        <w:t xml:space="preserve">, however </w:t>
      </w:r>
      <w:r>
        <w:rPr>
          <w:rFonts w:ascii="Arial" w:hAnsi="Arial" w:cs="Arial"/>
          <w:sz w:val="22"/>
          <w:szCs w:val="22"/>
        </w:rPr>
        <w:t>AOO was</w:t>
      </w:r>
      <w:r w:rsidR="00D464CC" w:rsidRPr="00D464CC">
        <w:rPr>
          <w:rFonts w:ascii="Arial" w:hAnsi="Arial" w:cs="Arial"/>
          <w:sz w:val="22"/>
          <w:szCs w:val="22"/>
        </w:rPr>
        <w:t xml:space="preserve"> considered a significant underestimate due to </w:t>
      </w:r>
      <w:r w:rsidR="00D464CC" w:rsidRPr="00B7429B">
        <w:rPr>
          <w:rFonts w:ascii="Arial" w:hAnsi="Arial" w:cs="Arial"/>
          <w:sz w:val="22"/>
          <w:szCs w:val="22"/>
        </w:rPr>
        <w:t>the small number of records and limited sampling across the species’ range</w:t>
      </w:r>
      <w:r w:rsidR="00D464CC" w:rsidRPr="00D464CC">
        <w:rPr>
          <w:rFonts w:ascii="Arial" w:hAnsi="Arial" w:cs="Arial"/>
          <w:sz w:val="22"/>
          <w:szCs w:val="22"/>
        </w:rPr>
        <w:t xml:space="preserve">. </w:t>
      </w:r>
      <w:r>
        <w:rPr>
          <w:rFonts w:ascii="Arial" w:hAnsi="Arial" w:cs="Arial"/>
          <w:sz w:val="22"/>
          <w:szCs w:val="22"/>
        </w:rPr>
        <w:t>For example, t</w:t>
      </w:r>
      <w:r w:rsidR="00BA3B96" w:rsidRPr="00B7429B">
        <w:rPr>
          <w:rFonts w:ascii="Arial" w:hAnsi="Arial" w:cs="Arial"/>
          <w:sz w:val="22"/>
          <w:szCs w:val="22"/>
        </w:rPr>
        <w:t>he total area of islands occupied by this species in the Sir Edward Pellew group is 492 km</w:t>
      </w:r>
      <w:r w:rsidR="00BA3B96" w:rsidRPr="00B7429B">
        <w:rPr>
          <w:rFonts w:ascii="Arial" w:hAnsi="Arial" w:cs="Arial"/>
          <w:sz w:val="22"/>
          <w:szCs w:val="22"/>
          <w:vertAlign w:val="superscript"/>
        </w:rPr>
        <w:t>2</w:t>
      </w:r>
      <w:r w:rsidR="00BA3B96" w:rsidRPr="00B7429B">
        <w:rPr>
          <w:rFonts w:ascii="Arial" w:hAnsi="Arial" w:cs="Arial"/>
          <w:sz w:val="22"/>
          <w:szCs w:val="22"/>
        </w:rPr>
        <w:t xml:space="preserve">, most of which is suitable habitat. </w:t>
      </w:r>
      <w:r>
        <w:rPr>
          <w:rFonts w:ascii="Arial" w:hAnsi="Arial" w:cs="Arial"/>
          <w:bCs/>
          <w:color w:val="000000"/>
          <w:sz w:val="22"/>
          <w:szCs w:val="22"/>
        </w:rPr>
        <w:t>R</w:t>
      </w:r>
      <w:r w:rsidR="00BA3B96" w:rsidRPr="00B7429B">
        <w:rPr>
          <w:rFonts w:ascii="Arial" w:hAnsi="Arial" w:cs="Arial"/>
          <w:bCs/>
          <w:color w:val="000000"/>
          <w:sz w:val="22"/>
          <w:szCs w:val="22"/>
        </w:rPr>
        <w:t>ecent records from the Northern Territory mainland (Woolley 2011) and from north-western Queensland</w:t>
      </w:r>
      <w:r w:rsidR="00BA3B96" w:rsidRPr="00B7429B">
        <w:rPr>
          <w:rFonts w:ascii="Arial" w:hAnsi="Arial" w:cs="Arial"/>
          <w:sz w:val="22"/>
          <w:szCs w:val="22"/>
        </w:rPr>
        <w:t xml:space="preserve"> suggest that the mainland AOO is probably greater than 2000 km</w:t>
      </w:r>
      <w:r w:rsidR="00BA3B96" w:rsidRPr="00B7429B">
        <w:rPr>
          <w:rFonts w:ascii="Arial" w:hAnsi="Arial" w:cs="Arial"/>
          <w:sz w:val="22"/>
          <w:szCs w:val="22"/>
          <w:vertAlign w:val="superscript"/>
        </w:rPr>
        <w:t>2</w:t>
      </w:r>
      <w:r w:rsidR="00BA3B96" w:rsidRPr="00B7429B">
        <w:rPr>
          <w:rFonts w:ascii="Arial" w:hAnsi="Arial" w:cs="Arial"/>
          <w:sz w:val="22"/>
          <w:szCs w:val="22"/>
        </w:rPr>
        <w:t xml:space="preserve"> (Woinarski et al., 2014). </w:t>
      </w:r>
      <w:r w:rsidR="00BA3B96">
        <w:rPr>
          <w:rFonts w:ascii="Arial" w:hAnsi="Arial" w:cs="Arial"/>
          <w:sz w:val="22"/>
          <w:szCs w:val="22"/>
        </w:rPr>
        <w:t>Nevertheless, t</w:t>
      </w:r>
      <w:r w:rsidR="00D464CC" w:rsidRPr="00D464CC">
        <w:rPr>
          <w:rFonts w:ascii="Arial" w:hAnsi="Arial" w:cs="Arial"/>
          <w:sz w:val="22"/>
          <w:szCs w:val="22"/>
        </w:rPr>
        <w:t>his assessment uses the first figures presented above, which were calculated by the Department of the Environment and Energy based on the most recent dataset available.</w:t>
      </w:r>
    </w:p>
    <w:p w14:paraId="77BBC8F9" w14:textId="77777777" w:rsidR="00B7429B" w:rsidRPr="00B7429B" w:rsidRDefault="00B7429B" w:rsidP="00F743DE">
      <w:pPr>
        <w:rPr>
          <w:rFonts w:ascii="Arial" w:hAnsi="Arial" w:cs="Arial"/>
          <w:sz w:val="22"/>
          <w:szCs w:val="22"/>
        </w:rPr>
      </w:pPr>
    </w:p>
    <w:p w14:paraId="2B8F9426" w14:textId="2B61F52B" w:rsidR="00B7429B" w:rsidRPr="00A02E1A" w:rsidRDefault="00D464CC" w:rsidP="00B7429B">
      <w:pPr>
        <w:rPr>
          <w:rFonts w:ascii="Arial" w:hAnsi="Arial" w:cs="Arial"/>
          <w:sz w:val="22"/>
          <w:szCs w:val="22"/>
        </w:rPr>
      </w:pPr>
      <w:r w:rsidRPr="00D464CC">
        <w:rPr>
          <w:rFonts w:ascii="Arial" w:hAnsi="Arial" w:cs="Arial"/>
          <w:sz w:val="22"/>
          <w:szCs w:val="22"/>
        </w:rPr>
        <w:t xml:space="preserve">The </w:t>
      </w:r>
      <w:r w:rsidRPr="00D464CC">
        <w:rPr>
          <w:rFonts w:ascii="Arial" w:hAnsi="Arial" w:cs="Arial"/>
          <w:i/>
          <w:sz w:val="22"/>
          <w:szCs w:val="22"/>
        </w:rPr>
        <w:t>Action Plan for Australian Mammals 2012</w:t>
      </w:r>
      <w:r w:rsidRPr="00D464CC">
        <w:rPr>
          <w:rFonts w:ascii="Arial" w:hAnsi="Arial" w:cs="Arial"/>
          <w:sz w:val="22"/>
          <w:szCs w:val="22"/>
        </w:rPr>
        <w:t xml:space="preserve">, estimated that the </w:t>
      </w:r>
      <w:r w:rsidR="006E311A">
        <w:rPr>
          <w:rFonts w:ascii="Arial" w:hAnsi="Arial" w:cs="Arial"/>
          <w:sz w:val="22"/>
          <w:szCs w:val="22"/>
        </w:rPr>
        <w:t>species</w:t>
      </w:r>
      <w:r w:rsidRPr="00D464CC">
        <w:rPr>
          <w:rFonts w:ascii="Arial" w:hAnsi="Arial" w:cs="Arial"/>
          <w:sz w:val="22"/>
          <w:szCs w:val="22"/>
        </w:rPr>
        <w:t xml:space="preserve"> </w:t>
      </w:r>
      <w:r w:rsidR="006E311A">
        <w:rPr>
          <w:rFonts w:ascii="Arial" w:hAnsi="Arial" w:cs="Arial"/>
          <w:sz w:val="22"/>
          <w:szCs w:val="22"/>
        </w:rPr>
        <w:t>occurs</w:t>
      </w:r>
      <w:r w:rsidRPr="00D464CC">
        <w:rPr>
          <w:rFonts w:ascii="Arial" w:hAnsi="Arial" w:cs="Arial"/>
          <w:sz w:val="22"/>
          <w:szCs w:val="22"/>
        </w:rPr>
        <w:t xml:space="preserve"> at </w:t>
      </w:r>
      <w:r>
        <w:rPr>
          <w:rFonts w:ascii="Arial" w:hAnsi="Arial" w:cs="Arial"/>
          <w:sz w:val="22"/>
          <w:szCs w:val="22"/>
        </w:rPr>
        <w:t xml:space="preserve">fewer than </w:t>
      </w:r>
      <w:r w:rsidRPr="00D464CC">
        <w:rPr>
          <w:rFonts w:ascii="Arial" w:hAnsi="Arial" w:cs="Arial"/>
          <w:sz w:val="22"/>
          <w:szCs w:val="22"/>
        </w:rPr>
        <w:t xml:space="preserve">ten locations (Woinarski et al., 2014). According to IUCN guidelines “The term ‘location’ defines a geographically or ecological distinct area in which a single threatening event can rapidly affect all individuals of the taxon present” (IUCN 2012). </w:t>
      </w:r>
      <w:r w:rsidR="00BA3B96" w:rsidRPr="00D464CC">
        <w:rPr>
          <w:rFonts w:ascii="Arial" w:hAnsi="Arial" w:cs="Arial"/>
          <w:sz w:val="22"/>
          <w:szCs w:val="22"/>
        </w:rPr>
        <w:t xml:space="preserve">Woinarski et al. (2014) state in the </w:t>
      </w:r>
      <w:r w:rsidR="00BA3B96" w:rsidRPr="00D464CC">
        <w:rPr>
          <w:rFonts w:ascii="Arial" w:hAnsi="Arial" w:cs="Arial"/>
          <w:i/>
          <w:sz w:val="22"/>
          <w:szCs w:val="22"/>
        </w:rPr>
        <w:t>Action Plan for Australian Mammals 2012</w:t>
      </w:r>
      <w:r w:rsidR="00BA3B96" w:rsidRPr="00D464CC">
        <w:rPr>
          <w:rFonts w:ascii="Arial" w:hAnsi="Arial" w:cs="Arial"/>
          <w:sz w:val="22"/>
          <w:szCs w:val="22"/>
        </w:rPr>
        <w:t xml:space="preserve"> that their assessments adhere to the IUCN definition of a ‘location’.</w:t>
      </w:r>
      <w:r w:rsidR="00BA3B96">
        <w:rPr>
          <w:rFonts w:ascii="Arial" w:hAnsi="Arial" w:cs="Arial"/>
          <w:sz w:val="22"/>
          <w:szCs w:val="22"/>
        </w:rPr>
        <w:t xml:space="preserve"> In the Northern Territory, the species is currently recognised as occurring on four islands and </w:t>
      </w:r>
      <w:r w:rsidR="009D156A">
        <w:rPr>
          <w:rFonts w:ascii="Arial" w:hAnsi="Arial" w:cs="Arial"/>
          <w:sz w:val="22"/>
          <w:szCs w:val="22"/>
        </w:rPr>
        <w:t xml:space="preserve">at least two </w:t>
      </w:r>
      <w:r w:rsidR="00BA3B96">
        <w:rPr>
          <w:rFonts w:ascii="Arial" w:hAnsi="Arial" w:cs="Arial"/>
          <w:sz w:val="22"/>
          <w:szCs w:val="22"/>
        </w:rPr>
        <w:t>mainland locations (DENR 2012)</w:t>
      </w:r>
      <w:r w:rsidR="009D156A">
        <w:rPr>
          <w:rFonts w:ascii="Arial" w:hAnsi="Arial" w:cs="Arial"/>
          <w:sz w:val="22"/>
          <w:szCs w:val="22"/>
        </w:rPr>
        <w:t>, with Wollogorang Station potentially representing an additional location</w:t>
      </w:r>
      <w:r w:rsidR="00BA3B96">
        <w:rPr>
          <w:rFonts w:ascii="Arial" w:hAnsi="Arial" w:cs="Arial"/>
          <w:sz w:val="22"/>
          <w:szCs w:val="22"/>
        </w:rPr>
        <w:t>.</w:t>
      </w:r>
      <w:r w:rsidR="00C63D5D">
        <w:rPr>
          <w:rFonts w:ascii="Arial" w:hAnsi="Arial" w:cs="Arial"/>
          <w:sz w:val="22"/>
          <w:szCs w:val="22"/>
        </w:rPr>
        <w:t xml:space="preserve"> Recent records from Queensland, centre</w:t>
      </w:r>
      <w:r w:rsidR="006E311A">
        <w:rPr>
          <w:rFonts w:ascii="Arial" w:hAnsi="Arial" w:cs="Arial"/>
          <w:sz w:val="22"/>
          <w:szCs w:val="22"/>
        </w:rPr>
        <w:t>d</w:t>
      </w:r>
      <w:r w:rsidR="00C63D5D">
        <w:rPr>
          <w:rFonts w:ascii="Arial" w:hAnsi="Arial" w:cs="Arial"/>
          <w:sz w:val="22"/>
          <w:szCs w:val="22"/>
        </w:rPr>
        <w:t xml:space="preserve"> around Mt Isa</w:t>
      </w:r>
      <w:r w:rsidR="0061524A">
        <w:rPr>
          <w:rFonts w:ascii="Arial" w:hAnsi="Arial" w:cs="Arial"/>
          <w:sz w:val="22"/>
          <w:szCs w:val="22"/>
        </w:rPr>
        <w:t xml:space="preserve"> </w:t>
      </w:r>
      <w:r w:rsidR="0061524A">
        <w:rPr>
          <w:rFonts w:ascii="Arial" w:hAnsi="Arial" w:cs="Arial"/>
          <w:sz w:val="22"/>
          <w:szCs w:val="22"/>
        </w:rPr>
        <w:lastRenderedPageBreak/>
        <w:t>and Cravens Peak</w:t>
      </w:r>
      <w:r w:rsidR="00C63D5D">
        <w:rPr>
          <w:rFonts w:ascii="Arial" w:hAnsi="Arial" w:cs="Arial"/>
          <w:sz w:val="22"/>
          <w:szCs w:val="22"/>
        </w:rPr>
        <w:t>,</w:t>
      </w:r>
      <w:r w:rsidR="0061524A">
        <w:rPr>
          <w:rFonts w:ascii="Arial" w:hAnsi="Arial" w:cs="Arial"/>
          <w:sz w:val="22"/>
          <w:szCs w:val="22"/>
        </w:rPr>
        <w:t xml:space="preserve"> </w:t>
      </w:r>
      <w:r w:rsidR="00C63D5D">
        <w:rPr>
          <w:rFonts w:ascii="Arial" w:hAnsi="Arial" w:cs="Arial"/>
          <w:sz w:val="22"/>
          <w:szCs w:val="22"/>
        </w:rPr>
        <w:t>suggest the species</w:t>
      </w:r>
      <w:r w:rsidR="006E311A">
        <w:rPr>
          <w:rFonts w:ascii="Arial" w:hAnsi="Arial" w:cs="Arial"/>
          <w:sz w:val="22"/>
          <w:szCs w:val="22"/>
        </w:rPr>
        <w:t xml:space="preserve"> occurs at </w:t>
      </w:r>
      <w:r w:rsidR="0061524A">
        <w:rPr>
          <w:rFonts w:ascii="Arial" w:hAnsi="Arial" w:cs="Arial"/>
          <w:sz w:val="22"/>
          <w:szCs w:val="22"/>
        </w:rPr>
        <w:t>two</w:t>
      </w:r>
      <w:r w:rsidR="006E311A">
        <w:rPr>
          <w:rFonts w:ascii="Arial" w:hAnsi="Arial" w:cs="Arial"/>
          <w:sz w:val="22"/>
          <w:szCs w:val="22"/>
        </w:rPr>
        <w:t xml:space="preserve"> location</w:t>
      </w:r>
      <w:r w:rsidR="0061524A">
        <w:rPr>
          <w:rFonts w:ascii="Arial" w:hAnsi="Arial" w:cs="Arial"/>
          <w:sz w:val="22"/>
          <w:szCs w:val="22"/>
        </w:rPr>
        <w:t>s</w:t>
      </w:r>
      <w:r w:rsidR="006E311A">
        <w:rPr>
          <w:rFonts w:ascii="Arial" w:hAnsi="Arial" w:cs="Arial"/>
          <w:sz w:val="22"/>
          <w:szCs w:val="22"/>
        </w:rPr>
        <w:t xml:space="preserve"> in that</w:t>
      </w:r>
      <w:r w:rsidR="00C63D5D">
        <w:rPr>
          <w:rFonts w:ascii="Arial" w:hAnsi="Arial" w:cs="Arial"/>
          <w:sz w:val="22"/>
          <w:szCs w:val="22"/>
        </w:rPr>
        <w:t xml:space="preserve"> State.</w:t>
      </w:r>
      <w:r w:rsidR="00BA3B96">
        <w:rPr>
          <w:rFonts w:ascii="Arial" w:hAnsi="Arial" w:cs="Arial"/>
          <w:sz w:val="22"/>
          <w:szCs w:val="22"/>
        </w:rPr>
        <w:t xml:space="preserve"> </w:t>
      </w:r>
      <w:r w:rsidR="00143C79">
        <w:rPr>
          <w:rFonts w:ascii="Arial" w:hAnsi="Arial" w:cs="Arial"/>
          <w:sz w:val="22"/>
          <w:szCs w:val="22"/>
        </w:rPr>
        <w:t>Inappropriate</w:t>
      </w:r>
      <w:r w:rsidR="00C45D29">
        <w:rPr>
          <w:rFonts w:ascii="Arial" w:hAnsi="Arial" w:cs="Arial"/>
          <w:sz w:val="22"/>
          <w:szCs w:val="22"/>
        </w:rPr>
        <w:t xml:space="preserve"> fire regimes are recognised as the most significant potential threat to the Carpentarian antechinus and have the potential to operate over a large extent (Woinarski et al., 2014). </w:t>
      </w:r>
      <w:r w:rsidR="00C63D5D">
        <w:rPr>
          <w:rFonts w:ascii="Arial" w:hAnsi="Arial" w:cs="Arial"/>
          <w:sz w:val="22"/>
          <w:szCs w:val="22"/>
        </w:rPr>
        <w:t>The area of occupancy of the Carpentarian antechinus may be limited and it may occur at &lt;10 locatio</w:t>
      </w:r>
      <w:r w:rsidR="006E311A">
        <w:rPr>
          <w:rFonts w:ascii="Arial" w:hAnsi="Arial" w:cs="Arial"/>
          <w:sz w:val="22"/>
          <w:szCs w:val="22"/>
        </w:rPr>
        <w:t>ns</w:t>
      </w:r>
      <w:r w:rsidR="00FF7D2D">
        <w:rPr>
          <w:rFonts w:ascii="Arial" w:hAnsi="Arial" w:cs="Arial"/>
          <w:sz w:val="22"/>
          <w:szCs w:val="22"/>
        </w:rPr>
        <w:t xml:space="preserve">. Woinarski et al. (2014) inferred that the rate of decline (at the time of their assessment around 2012) was less than ten percent in ten years, however they were unable to provide direct evidence and considered their estimate to be of low-medium reliability. </w:t>
      </w:r>
    </w:p>
    <w:p w14:paraId="33EE0509" w14:textId="77777777" w:rsidR="00B7429B" w:rsidRDefault="00B7429B" w:rsidP="00D24361">
      <w:pPr>
        <w:rPr>
          <w:rFonts w:ascii="Arial" w:hAnsi="Arial"/>
          <w:color w:val="FF0000"/>
          <w:sz w:val="22"/>
        </w:rPr>
      </w:pPr>
    </w:p>
    <w:p w14:paraId="3C3FE4ED" w14:textId="61A6738F" w:rsidR="003F4D21" w:rsidRPr="00A02E1A" w:rsidRDefault="00C643BF" w:rsidP="00A02E1A">
      <w:pPr>
        <w:spacing w:after="240"/>
        <w:rPr>
          <w:rFonts w:ascii="Arial" w:hAnsi="Arial" w:cs="Arial"/>
          <w:sz w:val="22"/>
          <w:szCs w:val="22"/>
        </w:rPr>
      </w:pPr>
      <w:r w:rsidRPr="00C643BF">
        <w:rPr>
          <w:rFonts w:ascii="Arial" w:hAnsi="Arial" w:cs="Arial"/>
          <w:sz w:val="22"/>
          <w:szCs w:val="22"/>
        </w:rPr>
        <w:t>The data presented above appear to be insufficient to assess the eligibility of this species fo</w:t>
      </w:r>
      <w:r>
        <w:rPr>
          <w:rFonts w:ascii="Arial" w:hAnsi="Arial" w:cs="Arial"/>
          <w:sz w:val="22"/>
          <w:szCs w:val="22"/>
        </w:rPr>
        <w:t>r listing under this criterion</w:t>
      </w:r>
      <w:r w:rsidR="00D47341" w:rsidRPr="003659B1">
        <w:rPr>
          <w:rFonts w:ascii="Arial" w:hAnsi="Arial" w:cs="Arial"/>
          <w:sz w:val="22"/>
          <w:szCs w:val="22"/>
        </w:rPr>
        <w:t xml:space="preserve">. 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p w14:paraId="1D5A1407" w14:textId="77777777" w:rsidR="004F565D" w:rsidRDefault="004F565D">
      <w:r>
        <w:br w:type="page"/>
      </w:r>
    </w:p>
    <w:tbl>
      <w:tblPr>
        <w:tblStyle w:val="TableGrid"/>
        <w:tblW w:w="0" w:type="auto"/>
        <w:tblCellMar>
          <w:top w:w="57" w:type="dxa"/>
          <w:left w:w="85" w:type="dxa"/>
          <w:bottom w:w="57" w:type="dxa"/>
        </w:tblCellMar>
        <w:tblLook w:val="04A0" w:firstRow="1" w:lastRow="0" w:firstColumn="1" w:lastColumn="0" w:noHBand="0" w:noVBand="1"/>
      </w:tblPr>
      <w:tblGrid>
        <w:gridCol w:w="413"/>
        <w:gridCol w:w="3188"/>
        <w:gridCol w:w="2039"/>
        <w:gridCol w:w="1929"/>
        <w:gridCol w:w="2007"/>
      </w:tblGrid>
      <w:tr w:rsidR="003F4D21" w:rsidRPr="00715477" w14:paraId="3C3FE4EF"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3C3FE4EE" w14:textId="2F885CBA"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3C3FE4F7" w14:textId="77777777" w:rsidTr="00C55755">
        <w:tc>
          <w:tcPr>
            <w:tcW w:w="3601" w:type="dxa"/>
            <w:gridSpan w:val="2"/>
            <w:tcBorders>
              <w:top w:val="nil"/>
              <w:left w:val="single" w:sz="4" w:space="0" w:color="auto"/>
              <w:bottom w:val="nil"/>
              <w:right w:val="nil"/>
            </w:tcBorders>
          </w:tcPr>
          <w:p w14:paraId="3C3FE4F0"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3C3FE4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C3FE4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C3FE4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C3FE4F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3C3FE4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3FE4F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C3FE4FC"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3C3FE4F8"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3C3FE4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C3FE4FA"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3C3FE4FB"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3C3FE501"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3C3FE4F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C3FE4FE"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3C3FE4FF"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3C3FE500" w14:textId="77777777" w:rsidR="003F4D21" w:rsidRPr="00715477" w:rsidRDefault="003F4D21" w:rsidP="003F4D21">
            <w:pPr>
              <w:jc w:val="center"/>
              <w:rPr>
                <w:rFonts w:ascii="Arial" w:hAnsi="Arial" w:cs="Arial"/>
                <w:b/>
                <w:sz w:val="18"/>
                <w:szCs w:val="18"/>
              </w:rPr>
            </w:pPr>
          </w:p>
        </w:tc>
      </w:tr>
      <w:tr w:rsidR="003F4D21" w:rsidRPr="003D4002" w14:paraId="3C3FE50C"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3C3FE502"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3C3FE503"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3C3FE504"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3C3FE5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C3FE506"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3C3FE507"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3C3FE508"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3C3FE509"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3C3FE50A"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3C3FE50B"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3C3FE511"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3C3FE50D"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3C3FE50E"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3C3FE50F"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3C3FE510" w14:textId="77777777" w:rsidR="003F4D21" w:rsidRPr="00715477" w:rsidRDefault="003F4D21" w:rsidP="003F4D21">
            <w:pPr>
              <w:rPr>
                <w:rFonts w:ascii="Arial" w:hAnsi="Arial" w:cs="Arial"/>
                <w:sz w:val="18"/>
                <w:szCs w:val="18"/>
              </w:rPr>
            </w:pPr>
          </w:p>
        </w:tc>
      </w:tr>
      <w:tr w:rsidR="003F4D21" w:rsidRPr="00715477" w14:paraId="3C3FE517"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3C3FE51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3C3FE513"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C3FE51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C3FE5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3C3FE51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3C3FE51D"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3C3FE518"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C3FE519"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C3FE51A"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C3FE51B"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C3FE51C"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3C3FE522"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3C3FE51E"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3C3FE51F"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3C3FE520"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3C3FE521" w14:textId="77777777" w:rsidR="003F4D21" w:rsidRPr="00715477" w:rsidRDefault="003F4D21" w:rsidP="003F4D21">
            <w:pPr>
              <w:tabs>
                <w:tab w:val="left" w:pos="426"/>
              </w:tabs>
              <w:ind w:left="426" w:hanging="426"/>
              <w:rPr>
                <w:rFonts w:ascii="Arial" w:hAnsi="Arial" w:cs="Arial"/>
                <w:sz w:val="18"/>
                <w:szCs w:val="18"/>
              </w:rPr>
            </w:pPr>
          </w:p>
        </w:tc>
      </w:tr>
    </w:tbl>
    <w:p w14:paraId="36FB10EB" w14:textId="77777777" w:rsidR="004F565D" w:rsidRDefault="004F565D" w:rsidP="00C55755">
      <w:pPr>
        <w:spacing w:after="120"/>
        <w:rPr>
          <w:rFonts w:ascii="Arial" w:hAnsi="Arial" w:cs="Arial"/>
          <w:b/>
          <w:sz w:val="22"/>
          <w:szCs w:val="22"/>
        </w:rPr>
      </w:pPr>
    </w:p>
    <w:p w14:paraId="3C3FE524"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4634AA27" w14:textId="64AE05F7" w:rsidR="003F74F8" w:rsidRDefault="004B4462" w:rsidP="00921C12">
      <w:pPr>
        <w:spacing w:after="240"/>
        <w:rPr>
          <w:rFonts w:ascii="Arial" w:hAnsi="Arial" w:cs="Arial"/>
          <w:bCs/>
          <w:color w:val="000000"/>
          <w:sz w:val="22"/>
          <w:szCs w:val="22"/>
        </w:rPr>
      </w:pPr>
      <w:r w:rsidRPr="006941CB">
        <w:rPr>
          <w:rFonts w:ascii="Arial" w:hAnsi="Arial" w:cs="Arial"/>
          <w:bCs/>
          <w:color w:val="000000"/>
          <w:sz w:val="22"/>
          <w:szCs w:val="22"/>
        </w:rPr>
        <w:t xml:space="preserve">There is no information available about population size of the Carpentarian </w:t>
      </w:r>
      <w:r w:rsidR="00C643BF">
        <w:rPr>
          <w:rFonts w:ascii="Arial" w:hAnsi="Arial" w:cs="Arial"/>
          <w:bCs/>
          <w:color w:val="000000"/>
          <w:sz w:val="22"/>
          <w:szCs w:val="22"/>
        </w:rPr>
        <w:t>a</w:t>
      </w:r>
      <w:r w:rsidR="00C643BF" w:rsidRPr="006941CB">
        <w:rPr>
          <w:rFonts w:ascii="Arial" w:hAnsi="Arial" w:cs="Arial"/>
          <w:bCs/>
          <w:color w:val="000000"/>
          <w:sz w:val="22"/>
          <w:szCs w:val="22"/>
        </w:rPr>
        <w:t>ntechinus</w:t>
      </w:r>
      <w:r w:rsidRPr="006941CB">
        <w:rPr>
          <w:rFonts w:ascii="Arial" w:hAnsi="Arial" w:cs="Arial"/>
          <w:bCs/>
          <w:color w:val="000000"/>
          <w:sz w:val="22"/>
          <w:szCs w:val="22"/>
        </w:rPr>
        <w:t>, other than some accounts of trap success rate (typically less than 1% on the Pellew Islands: Woinarski et al., 2011). Trap success is similarly low at Pungalina – Seven Emu; however, the species appears to be more readily detected by camera trap surveys than standard live-trapping (Kanowski pers. comm., cited in Woinarski et al., 2014).</w:t>
      </w:r>
      <w:r w:rsidR="00A85474">
        <w:rPr>
          <w:rFonts w:ascii="Arial" w:hAnsi="Arial" w:cs="Arial"/>
          <w:bCs/>
          <w:color w:val="000000"/>
          <w:sz w:val="22"/>
          <w:szCs w:val="22"/>
        </w:rPr>
        <w:t xml:space="preserve"> </w:t>
      </w:r>
    </w:p>
    <w:p w14:paraId="3C3FE525" w14:textId="7F9FA52D" w:rsidR="00A85474" w:rsidRDefault="00D63EBC" w:rsidP="00A85474">
      <w:pPr>
        <w:rPr>
          <w:rFonts w:ascii="Arial" w:hAnsi="Arial" w:cs="Arial"/>
          <w:color w:val="0000FF"/>
          <w:sz w:val="22"/>
          <w:szCs w:val="22"/>
        </w:rPr>
      </w:pPr>
      <w:r>
        <w:rPr>
          <w:rFonts w:ascii="Arial" w:hAnsi="Arial" w:cs="Arial"/>
          <w:bCs/>
          <w:color w:val="000000"/>
          <w:sz w:val="22"/>
          <w:szCs w:val="22"/>
        </w:rPr>
        <w:t>W</w:t>
      </w:r>
      <w:r w:rsidR="00C643BF">
        <w:rPr>
          <w:rFonts w:ascii="Arial" w:hAnsi="Arial" w:cs="Arial"/>
          <w:bCs/>
          <w:color w:val="000000"/>
          <w:sz w:val="22"/>
          <w:szCs w:val="22"/>
        </w:rPr>
        <w:t>oinarski et al. (2014) inferred</w:t>
      </w:r>
      <w:r>
        <w:rPr>
          <w:rFonts w:ascii="Arial" w:hAnsi="Arial" w:cs="Arial"/>
          <w:bCs/>
          <w:color w:val="000000"/>
          <w:sz w:val="22"/>
          <w:szCs w:val="22"/>
        </w:rPr>
        <w:t xml:space="preserve"> there was likely to be &gt;10 000 mature individuals</w:t>
      </w:r>
      <w:r w:rsidR="00C643BF">
        <w:rPr>
          <w:rFonts w:ascii="Arial" w:hAnsi="Arial" w:cs="Arial"/>
          <w:bCs/>
          <w:color w:val="000000"/>
          <w:sz w:val="22"/>
          <w:szCs w:val="22"/>
        </w:rPr>
        <w:t>,</w:t>
      </w:r>
      <w:r w:rsidR="009A08B8">
        <w:rPr>
          <w:rFonts w:ascii="Arial" w:hAnsi="Arial" w:cs="Arial"/>
          <w:bCs/>
          <w:color w:val="000000"/>
          <w:sz w:val="22"/>
          <w:szCs w:val="22"/>
        </w:rPr>
        <w:t xml:space="preserve"> providing</w:t>
      </w:r>
      <w:r>
        <w:rPr>
          <w:rFonts w:ascii="Arial" w:hAnsi="Arial" w:cs="Arial"/>
          <w:bCs/>
          <w:color w:val="000000"/>
          <w:sz w:val="22"/>
          <w:szCs w:val="22"/>
        </w:rPr>
        <w:t xml:space="preserve"> a low reliability estimate </w:t>
      </w:r>
      <w:r w:rsidR="009A08B8">
        <w:rPr>
          <w:rFonts w:ascii="Arial" w:hAnsi="Arial" w:cs="Arial"/>
          <w:bCs/>
          <w:color w:val="000000"/>
          <w:sz w:val="22"/>
          <w:szCs w:val="22"/>
        </w:rPr>
        <w:t>of 20 000</w:t>
      </w:r>
      <w:r w:rsidR="003F74F8">
        <w:rPr>
          <w:rFonts w:ascii="Arial" w:hAnsi="Arial" w:cs="Arial"/>
          <w:bCs/>
          <w:color w:val="000000"/>
          <w:sz w:val="22"/>
          <w:szCs w:val="22"/>
        </w:rPr>
        <w:t xml:space="preserve"> mature individuals</w:t>
      </w:r>
      <w:r w:rsidR="009A08B8">
        <w:rPr>
          <w:rFonts w:ascii="Arial" w:hAnsi="Arial" w:cs="Arial"/>
          <w:bCs/>
          <w:color w:val="000000"/>
          <w:sz w:val="22"/>
          <w:szCs w:val="22"/>
        </w:rPr>
        <w:t>, however they note</w:t>
      </w:r>
      <w:r w:rsidR="003F74F8">
        <w:rPr>
          <w:rFonts w:ascii="Arial" w:hAnsi="Arial" w:cs="Arial"/>
          <w:bCs/>
          <w:color w:val="000000"/>
          <w:sz w:val="22"/>
          <w:szCs w:val="22"/>
        </w:rPr>
        <w:t>d</w:t>
      </w:r>
      <w:r w:rsidR="009A08B8">
        <w:rPr>
          <w:rFonts w:ascii="Arial" w:hAnsi="Arial" w:cs="Arial"/>
          <w:bCs/>
          <w:color w:val="000000"/>
          <w:sz w:val="22"/>
          <w:szCs w:val="22"/>
        </w:rPr>
        <w:t xml:space="preserve"> there </w:t>
      </w:r>
      <w:r w:rsidR="003F74F8">
        <w:rPr>
          <w:rFonts w:ascii="Arial" w:hAnsi="Arial" w:cs="Arial"/>
          <w:bCs/>
          <w:color w:val="000000"/>
          <w:sz w:val="22"/>
          <w:szCs w:val="22"/>
        </w:rPr>
        <w:t>wa</w:t>
      </w:r>
      <w:r w:rsidR="009A08B8">
        <w:rPr>
          <w:rFonts w:ascii="Arial" w:hAnsi="Arial" w:cs="Arial"/>
          <w:bCs/>
          <w:color w:val="000000"/>
          <w:sz w:val="22"/>
          <w:szCs w:val="22"/>
        </w:rPr>
        <w:t>s no reliable estimate of population size</w:t>
      </w:r>
      <w:r w:rsidR="003F74F8">
        <w:rPr>
          <w:rFonts w:ascii="Arial" w:hAnsi="Arial" w:cs="Arial"/>
          <w:bCs/>
          <w:color w:val="000000"/>
          <w:sz w:val="22"/>
          <w:szCs w:val="22"/>
        </w:rPr>
        <w:t xml:space="preserve"> available</w:t>
      </w:r>
      <w:r w:rsidR="00C643BF">
        <w:rPr>
          <w:rFonts w:ascii="Arial" w:hAnsi="Arial" w:cs="Arial"/>
          <w:bCs/>
          <w:color w:val="000000"/>
          <w:sz w:val="22"/>
          <w:szCs w:val="22"/>
        </w:rPr>
        <w:t>.</w:t>
      </w:r>
      <w:r w:rsidR="003F74F8">
        <w:rPr>
          <w:rFonts w:ascii="Arial" w:hAnsi="Arial" w:cs="Arial"/>
          <w:bCs/>
          <w:color w:val="000000"/>
          <w:sz w:val="22"/>
          <w:szCs w:val="22"/>
        </w:rPr>
        <w:t xml:space="preserve"> At the time, the species was inferred to be undergoing a low rate of decline (&lt;10% in 10 years), however there was more than one subpopulation and the number of mature individuals in the largest subpopulation was inferred to be &gt;1000 (Woinarski et al., 2014). There is also a lack of trend data to indicate whether there have been any extreme fluctuations in population size.</w:t>
      </w:r>
      <w:r w:rsidR="00C643BF">
        <w:rPr>
          <w:rFonts w:ascii="Arial" w:hAnsi="Arial" w:cs="Arial"/>
          <w:bCs/>
          <w:color w:val="000000"/>
          <w:sz w:val="22"/>
          <w:szCs w:val="22"/>
        </w:rPr>
        <w:t xml:space="preserve"> </w:t>
      </w:r>
    </w:p>
    <w:p w14:paraId="3C3FE526" w14:textId="77777777" w:rsidR="00A85474" w:rsidRDefault="00A85474" w:rsidP="00A85474">
      <w:pPr>
        <w:rPr>
          <w:rFonts w:ascii="Arial" w:hAnsi="Arial" w:cs="Arial"/>
          <w:sz w:val="22"/>
          <w:szCs w:val="22"/>
        </w:rPr>
      </w:pPr>
    </w:p>
    <w:p w14:paraId="3C3FE527" w14:textId="5CEC25EC" w:rsidR="004F6E9D" w:rsidRDefault="004F6E9D" w:rsidP="00A85474">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w:t>
      </w:r>
      <w:r w:rsidR="003F74F8" w:rsidRPr="003F74F8">
        <w:rPr>
          <w:rFonts w:ascii="Arial" w:hAnsi="Arial" w:cs="Arial"/>
          <w:sz w:val="22"/>
          <w:szCs w:val="22"/>
        </w:rPr>
        <w:t xml:space="preserve">to demonstrate the species is not eligible </w:t>
      </w:r>
      <w:r w:rsidRPr="00064A65">
        <w:rPr>
          <w:rFonts w:ascii="Arial" w:hAnsi="Arial" w:cs="Arial"/>
          <w:bCs/>
          <w:sz w:val="22"/>
          <w:szCs w:val="22"/>
        </w:rPr>
        <w:t xml:space="preserve">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w:t>
      </w:r>
      <w:r w:rsidRPr="003659B1">
        <w:rPr>
          <w:rFonts w:ascii="Arial" w:hAnsi="Arial" w:cs="Arial"/>
          <w:sz w:val="22"/>
          <w:szCs w:val="22"/>
        </w:rPr>
        <w:lastRenderedPageBreak/>
        <w:t>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9235719" w14:textId="77777777" w:rsidR="003F74F8" w:rsidRDefault="003F74F8">
      <w:r>
        <w:br w:type="page"/>
      </w:r>
    </w:p>
    <w:tbl>
      <w:tblPr>
        <w:tblStyle w:val="TableGrid"/>
        <w:tblW w:w="9582" w:type="dxa"/>
        <w:jc w:val="center"/>
        <w:tblCellMar>
          <w:top w:w="57" w:type="dxa"/>
          <w:left w:w="85" w:type="dxa"/>
          <w:bottom w:w="57" w:type="dxa"/>
        </w:tblCellMar>
        <w:tblLook w:val="04A0" w:firstRow="1" w:lastRow="0" w:firstColumn="1" w:lastColumn="0" w:noHBand="0" w:noVBand="1"/>
      </w:tblPr>
      <w:tblGrid>
        <w:gridCol w:w="3828"/>
        <w:gridCol w:w="2180"/>
        <w:gridCol w:w="1448"/>
        <w:gridCol w:w="2126"/>
      </w:tblGrid>
      <w:tr w:rsidR="003F4D21" w:rsidRPr="00715477" w14:paraId="3C3FE529" w14:textId="77777777" w:rsidTr="003D0F24">
        <w:trPr>
          <w:trHeight w:val="350"/>
          <w:jc w:val="center"/>
        </w:trPr>
        <w:tc>
          <w:tcPr>
            <w:tcW w:w="9582" w:type="dxa"/>
            <w:gridSpan w:val="4"/>
            <w:tcBorders>
              <w:left w:val="single" w:sz="4" w:space="0" w:color="auto"/>
              <w:bottom w:val="nil"/>
              <w:right w:val="single" w:sz="4" w:space="0" w:color="auto"/>
            </w:tcBorders>
            <w:shd w:val="clear" w:color="auto" w:fill="595959" w:themeFill="text1" w:themeFillTint="A6"/>
            <w:vAlign w:val="center"/>
          </w:tcPr>
          <w:p w14:paraId="3C3FE528" w14:textId="7F23BD55"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3C3FE531" w14:textId="77777777" w:rsidTr="003D0F24">
        <w:trPr>
          <w:trHeight w:val="524"/>
          <w:jc w:val="center"/>
        </w:trPr>
        <w:tc>
          <w:tcPr>
            <w:tcW w:w="3828" w:type="dxa"/>
            <w:tcBorders>
              <w:top w:val="nil"/>
              <w:left w:val="single" w:sz="4" w:space="0" w:color="auto"/>
              <w:bottom w:val="nil"/>
              <w:right w:val="nil"/>
            </w:tcBorders>
          </w:tcPr>
          <w:p w14:paraId="3C3FE52A" w14:textId="77777777" w:rsidR="003F4D21" w:rsidRPr="00715477" w:rsidRDefault="003F4D21" w:rsidP="003F4D21">
            <w:pPr>
              <w:rPr>
                <w:rFonts w:ascii="Arial" w:hAnsi="Arial" w:cs="Arial"/>
                <w:sz w:val="18"/>
                <w:szCs w:val="18"/>
              </w:rPr>
            </w:pPr>
          </w:p>
        </w:tc>
        <w:tc>
          <w:tcPr>
            <w:tcW w:w="218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C3FE52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C3FE52C"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4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C3FE5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C3FE52E"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C3FE5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3FE530"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3C3FE536" w14:textId="77777777" w:rsidTr="003D0F24">
        <w:trPr>
          <w:trHeight w:val="442"/>
          <w:jc w:val="center"/>
        </w:trPr>
        <w:tc>
          <w:tcPr>
            <w:tcW w:w="3828"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3C3FE53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1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C3FE533"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4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C3FE534" w14:textId="77777777" w:rsidR="003F4D21" w:rsidRPr="00715477" w:rsidRDefault="003F4D21" w:rsidP="003F4D21">
            <w:pPr>
              <w:jc w:val="center"/>
              <w:rPr>
                <w:sz w:val="18"/>
                <w:szCs w:val="18"/>
              </w:rPr>
            </w:pPr>
            <w:r>
              <w:rPr>
                <w:rFonts w:ascii="Arial" w:hAnsi="Arial" w:cs="Arial"/>
                <w:b/>
                <w:sz w:val="18"/>
                <w:szCs w:val="18"/>
              </w:rPr>
              <w:t>&lt; 250</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C3FE535"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3D0F24" w:rsidRPr="00715477" w14:paraId="7FE8D22E" w14:textId="77777777" w:rsidTr="003D0F24">
        <w:trPr>
          <w:trHeight w:val="442"/>
          <w:jc w:val="center"/>
        </w:trPr>
        <w:tc>
          <w:tcPr>
            <w:tcW w:w="3828"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53C9F34A" w14:textId="77777777" w:rsidR="003D0F24" w:rsidRPr="003D0F24" w:rsidRDefault="003D0F24" w:rsidP="003D0F24">
            <w:pPr>
              <w:tabs>
                <w:tab w:val="left" w:pos="426"/>
              </w:tabs>
              <w:rPr>
                <w:rFonts w:ascii="Arial" w:hAnsi="Arial" w:cs="Arial"/>
                <w:sz w:val="18"/>
                <w:szCs w:val="18"/>
              </w:rPr>
            </w:pPr>
            <w:r w:rsidRPr="003D0F24">
              <w:rPr>
                <w:rFonts w:ascii="Arial" w:hAnsi="Arial" w:cs="Arial"/>
                <w:sz w:val="18"/>
                <w:szCs w:val="18"/>
              </w:rPr>
              <w:t>D21 Only applies to the Vulnerable category</w:t>
            </w:r>
          </w:p>
          <w:p w14:paraId="058734BB" w14:textId="77777777" w:rsidR="003D0F24" w:rsidRPr="003D0F24" w:rsidRDefault="003D0F24" w:rsidP="003D0F24">
            <w:pPr>
              <w:tabs>
                <w:tab w:val="left" w:pos="426"/>
              </w:tabs>
              <w:rPr>
                <w:rFonts w:ascii="Arial" w:hAnsi="Arial" w:cs="Arial"/>
                <w:sz w:val="18"/>
                <w:szCs w:val="18"/>
              </w:rPr>
            </w:pPr>
            <w:r w:rsidRPr="003D0F24">
              <w:rPr>
                <w:rFonts w:ascii="Arial" w:hAnsi="Arial" w:cs="Arial"/>
                <w:sz w:val="18"/>
                <w:szCs w:val="18"/>
              </w:rPr>
              <w:t>Restricted area of occupancy or</w:t>
            </w:r>
          </w:p>
          <w:p w14:paraId="2EFE8B0E" w14:textId="77777777" w:rsidR="003D0F24" w:rsidRPr="003D0F24" w:rsidRDefault="003D0F24" w:rsidP="003D0F24">
            <w:pPr>
              <w:tabs>
                <w:tab w:val="left" w:pos="426"/>
              </w:tabs>
              <w:rPr>
                <w:rFonts w:ascii="Arial" w:hAnsi="Arial" w:cs="Arial"/>
                <w:sz w:val="18"/>
                <w:szCs w:val="18"/>
              </w:rPr>
            </w:pPr>
            <w:r w:rsidRPr="003D0F24">
              <w:rPr>
                <w:rFonts w:ascii="Arial" w:hAnsi="Arial" w:cs="Arial"/>
                <w:sz w:val="18"/>
                <w:szCs w:val="18"/>
              </w:rPr>
              <w:t>number of locations with a plausible</w:t>
            </w:r>
          </w:p>
          <w:p w14:paraId="76295680" w14:textId="77777777" w:rsidR="003D0F24" w:rsidRPr="003D0F24" w:rsidRDefault="003D0F24" w:rsidP="003D0F24">
            <w:pPr>
              <w:tabs>
                <w:tab w:val="left" w:pos="426"/>
              </w:tabs>
              <w:rPr>
                <w:rFonts w:ascii="Arial" w:hAnsi="Arial" w:cs="Arial"/>
                <w:sz w:val="18"/>
                <w:szCs w:val="18"/>
              </w:rPr>
            </w:pPr>
            <w:r w:rsidRPr="003D0F24">
              <w:rPr>
                <w:rFonts w:ascii="Arial" w:hAnsi="Arial" w:cs="Arial"/>
                <w:sz w:val="18"/>
                <w:szCs w:val="18"/>
              </w:rPr>
              <w:t>future threat that could drive the</w:t>
            </w:r>
          </w:p>
          <w:p w14:paraId="2AE8521B" w14:textId="77777777" w:rsidR="003D0F24" w:rsidRPr="003D0F24" w:rsidRDefault="003D0F24" w:rsidP="003D0F24">
            <w:pPr>
              <w:tabs>
                <w:tab w:val="left" w:pos="426"/>
              </w:tabs>
              <w:rPr>
                <w:rFonts w:ascii="Arial" w:hAnsi="Arial" w:cs="Arial"/>
                <w:sz w:val="18"/>
                <w:szCs w:val="18"/>
              </w:rPr>
            </w:pPr>
            <w:r w:rsidRPr="003D0F24">
              <w:rPr>
                <w:rFonts w:ascii="Arial" w:hAnsi="Arial" w:cs="Arial"/>
                <w:sz w:val="18"/>
                <w:szCs w:val="18"/>
              </w:rPr>
              <w:t>species to critically endangered or</w:t>
            </w:r>
          </w:p>
          <w:p w14:paraId="26DE8832" w14:textId="2DA294F9" w:rsidR="003D0F24" w:rsidRDefault="003D0F24" w:rsidP="003D0F24">
            <w:pPr>
              <w:tabs>
                <w:tab w:val="left" w:pos="426"/>
              </w:tabs>
              <w:rPr>
                <w:rFonts w:ascii="Arial" w:hAnsi="Arial" w:cs="Arial"/>
                <w:sz w:val="18"/>
                <w:szCs w:val="18"/>
              </w:rPr>
            </w:pPr>
            <w:r w:rsidRPr="003D0F24">
              <w:rPr>
                <w:rFonts w:ascii="Arial" w:hAnsi="Arial" w:cs="Arial"/>
                <w:sz w:val="18"/>
                <w:szCs w:val="18"/>
              </w:rPr>
              <w:t>Extinct in a very short time</w:t>
            </w:r>
          </w:p>
        </w:tc>
        <w:tc>
          <w:tcPr>
            <w:tcW w:w="218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421BB98F" w14:textId="0D3A1EC1" w:rsidR="003D0F24" w:rsidRDefault="003D0F24" w:rsidP="003F4D21">
            <w:pPr>
              <w:jc w:val="center"/>
              <w:rPr>
                <w:rFonts w:ascii="Arial" w:hAnsi="Arial" w:cs="Arial"/>
                <w:b/>
                <w:sz w:val="18"/>
                <w:szCs w:val="18"/>
              </w:rPr>
            </w:pPr>
            <w:r>
              <w:rPr>
                <w:rFonts w:ascii="Arial" w:hAnsi="Arial" w:cs="Arial"/>
                <w:b/>
                <w:sz w:val="18"/>
                <w:szCs w:val="18"/>
              </w:rPr>
              <w:t>-</w:t>
            </w:r>
          </w:p>
        </w:tc>
        <w:tc>
          <w:tcPr>
            <w:tcW w:w="144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CAA8328" w14:textId="09BA909B" w:rsidR="003D0F24" w:rsidRDefault="003D0F24" w:rsidP="003F4D21">
            <w:pPr>
              <w:jc w:val="center"/>
              <w:rPr>
                <w:rFonts w:ascii="Arial" w:hAnsi="Arial" w:cs="Arial"/>
                <w:b/>
                <w:sz w:val="18"/>
                <w:szCs w:val="18"/>
              </w:rPr>
            </w:pPr>
            <w:r>
              <w:rPr>
                <w:rFonts w:ascii="Arial" w:hAnsi="Arial" w:cs="Arial"/>
                <w:b/>
                <w:sz w:val="18"/>
                <w:szCs w:val="18"/>
              </w:rPr>
              <w:t>-</w:t>
            </w:r>
          </w:p>
        </w:tc>
        <w:tc>
          <w:tcPr>
            <w:tcW w:w="2126"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D0620C5" w14:textId="77777777" w:rsidR="003D0F24" w:rsidRPr="003D0F24" w:rsidRDefault="003D0F24" w:rsidP="003D0F24">
            <w:pPr>
              <w:jc w:val="center"/>
              <w:rPr>
                <w:rFonts w:ascii="Arial" w:hAnsi="Arial" w:cs="Arial"/>
                <w:sz w:val="18"/>
                <w:szCs w:val="18"/>
              </w:rPr>
            </w:pPr>
            <w:r w:rsidRPr="003D0F24">
              <w:rPr>
                <w:rFonts w:ascii="Arial" w:hAnsi="Arial" w:cs="Arial"/>
                <w:b/>
                <w:sz w:val="18"/>
                <w:szCs w:val="18"/>
              </w:rPr>
              <w:t xml:space="preserve">D2. </w:t>
            </w:r>
            <w:r w:rsidRPr="003D0F24">
              <w:rPr>
                <w:rFonts w:ascii="Arial" w:hAnsi="Arial" w:cs="Arial"/>
                <w:sz w:val="18"/>
                <w:szCs w:val="18"/>
              </w:rPr>
              <w:t>Typically: area of</w:t>
            </w:r>
          </w:p>
          <w:p w14:paraId="2F240D0B" w14:textId="77777777" w:rsidR="003D0F24" w:rsidRPr="003D0F24" w:rsidRDefault="003D0F24" w:rsidP="003D0F24">
            <w:pPr>
              <w:jc w:val="center"/>
              <w:rPr>
                <w:rFonts w:ascii="Arial" w:hAnsi="Arial" w:cs="Arial"/>
                <w:sz w:val="18"/>
                <w:szCs w:val="18"/>
              </w:rPr>
            </w:pPr>
            <w:r w:rsidRPr="003D0F24">
              <w:rPr>
                <w:rFonts w:ascii="Arial" w:hAnsi="Arial" w:cs="Arial"/>
                <w:sz w:val="18"/>
                <w:szCs w:val="18"/>
              </w:rPr>
              <w:t>occupancy &lt; 20 km2 or</w:t>
            </w:r>
          </w:p>
          <w:p w14:paraId="7476780F" w14:textId="151532EB" w:rsidR="003D0F24" w:rsidRDefault="003D0F24" w:rsidP="003D0F24">
            <w:pPr>
              <w:jc w:val="center"/>
              <w:rPr>
                <w:rFonts w:ascii="Arial" w:hAnsi="Arial" w:cs="Arial"/>
                <w:b/>
                <w:sz w:val="18"/>
                <w:szCs w:val="18"/>
              </w:rPr>
            </w:pPr>
            <w:r w:rsidRPr="003D0F24">
              <w:rPr>
                <w:rFonts w:ascii="Arial" w:hAnsi="Arial" w:cs="Arial"/>
                <w:sz w:val="18"/>
                <w:szCs w:val="18"/>
              </w:rPr>
              <w:t>number of locations ≤ 5</w:t>
            </w:r>
          </w:p>
        </w:tc>
      </w:tr>
    </w:tbl>
    <w:p w14:paraId="3C3FE537" w14:textId="7A0AB952" w:rsidR="003F4D21" w:rsidRPr="003D0F24" w:rsidRDefault="003D0F24">
      <w:pPr>
        <w:spacing w:before="240"/>
        <w:rPr>
          <w:rFonts w:ascii="Arial" w:hAnsi="Arial"/>
          <w:i/>
          <w:sz w:val="18"/>
          <w:szCs w:val="18"/>
        </w:rPr>
      </w:pPr>
      <w:r w:rsidRPr="003F6EE9">
        <w:rPr>
          <w:rFonts w:ascii="Arial" w:hAnsi="Arial"/>
          <w:i/>
          <w:sz w:val="18"/>
          <w:szCs w:val="18"/>
          <w:vertAlign w:val="superscript"/>
        </w:rPr>
        <w:t>1</w:t>
      </w:r>
      <w:r w:rsidRPr="003F6EE9">
        <w:rPr>
          <w:rFonts w:ascii="Arial" w:hAnsi="Arial"/>
          <w:i/>
          <w:sz w:val="18"/>
          <w:szCs w:val="18"/>
        </w:rPr>
        <w:t xml:space="preserve"> </w:t>
      </w:r>
      <w:r>
        <w:rPr>
          <w:rFonts w:ascii="Arial" w:hAnsi="Arial"/>
          <w:i/>
          <w:sz w:val="18"/>
          <w:szCs w:val="18"/>
        </w:rPr>
        <w:t>T</w:t>
      </w:r>
      <w:r w:rsidRPr="003F6EE9">
        <w:rPr>
          <w:rFonts w:ascii="Arial" w:hAnsi="Arial"/>
          <w:i/>
          <w:sz w:val="18"/>
          <w:szCs w:val="18"/>
        </w:rPr>
        <w:t>he IUCN Red List Criterion D allows for species to be listed as Vulnerable under Criterion D2. The corresponding Criterion 4 in the EPBC Regulations does not currently include the provision for listing a species under D2</w:t>
      </w:r>
      <w:r>
        <w:rPr>
          <w:rFonts w:ascii="Arial" w:hAnsi="Arial"/>
          <w:i/>
          <w:sz w:val="18"/>
          <w:szCs w:val="18"/>
        </w:rPr>
        <w:t xml:space="preserve">. As such, </w:t>
      </w:r>
      <w:r w:rsidRPr="003F6EE9">
        <w:rPr>
          <w:rFonts w:ascii="Arial" w:hAnsi="Arial"/>
          <w:i/>
          <w:sz w:val="18"/>
          <w:szCs w:val="18"/>
        </w:rPr>
        <w:t>a</w:t>
      </w:r>
      <w:r>
        <w:rPr>
          <w:rFonts w:ascii="Arial" w:hAnsi="Arial"/>
          <w:i/>
          <w:sz w:val="18"/>
          <w:szCs w:val="18"/>
        </w:rPr>
        <w:t> </w:t>
      </w:r>
      <w:r w:rsidRPr="003F6EE9">
        <w:rPr>
          <w:rFonts w:ascii="Arial" w:hAnsi="Arial"/>
          <w:i/>
          <w:sz w:val="18"/>
          <w:szCs w:val="18"/>
        </w:rPr>
        <w:t xml:space="preserve">species cannot </w:t>
      </w:r>
      <w:r>
        <w:rPr>
          <w:rFonts w:ascii="Arial" w:hAnsi="Arial"/>
          <w:i/>
          <w:sz w:val="18"/>
          <w:szCs w:val="18"/>
        </w:rPr>
        <w:t xml:space="preserve">currently </w:t>
      </w:r>
      <w:r w:rsidRPr="003F6EE9">
        <w:rPr>
          <w:rFonts w:ascii="Arial" w:hAnsi="Arial"/>
          <w:i/>
          <w:sz w:val="18"/>
          <w:szCs w:val="18"/>
        </w:rPr>
        <w:t>be list</w:t>
      </w:r>
      <w:r>
        <w:rPr>
          <w:rFonts w:ascii="Arial" w:hAnsi="Arial"/>
          <w:i/>
          <w:sz w:val="18"/>
          <w:szCs w:val="18"/>
        </w:rPr>
        <w:t>ed</w:t>
      </w:r>
      <w:r w:rsidRPr="003F6EE9">
        <w:rPr>
          <w:rFonts w:ascii="Arial" w:hAnsi="Arial"/>
          <w:i/>
          <w:sz w:val="18"/>
          <w:szCs w:val="18"/>
        </w:rPr>
        <w:t xml:space="preserve"> under the EPBC Act under Criterion D2 only</w:t>
      </w:r>
      <w:r>
        <w:rPr>
          <w:rFonts w:ascii="Arial" w:hAnsi="Arial"/>
          <w:i/>
          <w:sz w:val="18"/>
          <w:szCs w:val="18"/>
        </w:rPr>
        <w:t>.</w:t>
      </w:r>
      <w:r w:rsidRPr="003F6EE9">
        <w:rPr>
          <w:rFonts w:ascii="Arial" w:hAnsi="Arial"/>
          <w:i/>
          <w:sz w:val="18"/>
          <w:szCs w:val="18"/>
        </w:rPr>
        <w:t xml:space="preserve"> </w:t>
      </w:r>
      <w:r>
        <w:rPr>
          <w:rFonts w:ascii="Arial" w:hAnsi="Arial"/>
          <w:i/>
          <w:sz w:val="18"/>
          <w:szCs w:val="18"/>
        </w:rPr>
        <w:t>However, assessments</w:t>
      </w:r>
      <w:r w:rsidRPr="003F6EE9">
        <w:rPr>
          <w:rFonts w:ascii="Arial" w:hAnsi="Arial"/>
          <w:i/>
          <w:sz w:val="18"/>
          <w:szCs w:val="18"/>
        </w:rPr>
        <w:t xml:space="preserve"> </w:t>
      </w:r>
      <w:r>
        <w:rPr>
          <w:rFonts w:ascii="Arial" w:hAnsi="Arial"/>
          <w:i/>
          <w:sz w:val="18"/>
          <w:szCs w:val="18"/>
        </w:rPr>
        <w:t xml:space="preserve">that demonstrate eligibility for listing under other criteria </w:t>
      </w:r>
      <w:r w:rsidRPr="003F6EE9">
        <w:rPr>
          <w:rFonts w:ascii="Arial" w:hAnsi="Arial"/>
          <w:i/>
          <w:sz w:val="18"/>
          <w:szCs w:val="18"/>
        </w:rPr>
        <w:t xml:space="preserve">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8" w:history="1">
        <w:r w:rsidRPr="004849B8">
          <w:rPr>
            <w:rStyle w:val="Hyperlink"/>
            <w:rFonts w:ascii="Arial" w:hAnsi="Arial"/>
            <w:i/>
            <w:sz w:val="18"/>
            <w:szCs w:val="18"/>
          </w:rPr>
          <w:t>common assessment method</w:t>
        </w:r>
      </w:hyperlink>
      <w:r w:rsidRPr="003F6EE9">
        <w:rPr>
          <w:rFonts w:ascii="Arial" w:hAnsi="Arial"/>
          <w:i/>
          <w:sz w:val="18"/>
          <w:szCs w:val="18"/>
        </w:rPr>
        <w:t>.</w:t>
      </w:r>
    </w:p>
    <w:p w14:paraId="2F0E839C" w14:textId="77777777" w:rsidR="003D0F24" w:rsidRDefault="003D0F24" w:rsidP="003F4D21">
      <w:pPr>
        <w:rPr>
          <w:rFonts w:ascii="Arial" w:hAnsi="Arial"/>
          <w:sz w:val="22"/>
        </w:rPr>
      </w:pPr>
    </w:p>
    <w:p w14:paraId="3C3FE538"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C3FE539" w14:textId="77777777" w:rsidR="003F4D21" w:rsidRDefault="003F4D21" w:rsidP="003F4D21">
      <w:pPr>
        <w:rPr>
          <w:rFonts w:ascii="Arial" w:hAnsi="Arial" w:cs="Arial"/>
          <w:b/>
          <w:sz w:val="22"/>
          <w:szCs w:val="22"/>
        </w:rPr>
      </w:pPr>
    </w:p>
    <w:p w14:paraId="3C3FE53A" w14:textId="28A020BD" w:rsidR="006941CB" w:rsidRDefault="00CF4EEF" w:rsidP="006941CB">
      <w:pPr>
        <w:rPr>
          <w:rFonts w:ascii="Arial" w:hAnsi="Arial" w:cs="Arial"/>
          <w:bCs/>
          <w:color w:val="000000"/>
          <w:sz w:val="22"/>
          <w:szCs w:val="22"/>
        </w:rPr>
      </w:pPr>
      <w:r>
        <w:rPr>
          <w:rFonts w:ascii="Arial" w:hAnsi="Arial" w:cs="Arial"/>
          <w:bCs/>
          <w:color w:val="000000"/>
          <w:sz w:val="22"/>
          <w:szCs w:val="22"/>
        </w:rPr>
        <w:t>There is inadequate</w:t>
      </w:r>
      <w:r w:rsidR="006941CB" w:rsidRPr="006941CB">
        <w:rPr>
          <w:rFonts w:ascii="Arial" w:hAnsi="Arial" w:cs="Arial"/>
          <w:bCs/>
          <w:color w:val="000000"/>
          <w:sz w:val="22"/>
          <w:szCs w:val="22"/>
        </w:rPr>
        <w:t xml:space="preserve"> information available about </w:t>
      </w:r>
      <w:r w:rsidR="006941CB" w:rsidRPr="003F74F8">
        <w:rPr>
          <w:rFonts w:ascii="Arial" w:hAnsi="Arial" w:cs="Arial"/>
          <w:bCs/>
          <w:color w:val="000000"/>
          <w:sz w:val="22"/>
          <w:szCs w:val="22"/>
        </w:rPr>
        <w:t xml:space="preserve">population size </w:t>
      </w:r>
      <w:r w:rsidR="009A08B8" w:rsidRPr="00921C12">
        <w:rPr>
          <w:rFonts w:ascii="Arial" w:hAnsi="Arial" w:cs="Arial"/>
          <w:sz w:val="22"/>
          <w:szCs w:val="22"/>
        </w:rPr>
        <w:t>(see Criterion 3), h</w:t>
      </w:r>
      <w:r w:rsidR="009A08B8" w:rsidRPr="00921C12">
        <w:rPr>
          <w:rFonts w:ascii="Arial" w:hAnsi="Arial" w:cs="Arial"/>
          <w:bCs/>
          <w:color w:val="000000"/>
          <w:sz w:val="22"/>
          <w:szCs w:val="22"/>
        </w:rPr>
        <w:t>owever,</w:t>
      </w:r>
      <w:r w:rsidR="009A08B8">
        <w:t xml:space="preserve"> </w:t>
      </w:r>
      <w:r w:rsidR="009A08B8" w:rsidRPr="009A08B8">
        <w:rPr>
          <w:rFonts w:ascii="Arial" w:hAnsi="Arial" w:cs="Arial"/>
          <w:bCs/>
          <w:color w:val="000000"/>
          <w:sz w:val="22"/>
          <w:szCs w:val="22"/>
        </w:rPr>
        <w:t>Woinarski et al. (2014) inferred there was likely to be &gt;10 000 mature individuals</w:t>
      </w:r>
    </w:p>
    <w:p w14:paraId="50215D20" w14:textId="5F629096" w:rsidR="003D0F24" w:rsidRDefault="003D0F24" w:rsidP="006941CB">
      <w:pPr>
        <w:rPr>
          <w:rFonts w:ascii="Arial" w:hAnsi="Arial" w:cs="Arial"/>
          <w:bCs/>
          <w:color w:val="000000"/>
          <w:sz w:val="22"/>
          <w:szCs w:val="22"/>
        </w:rPr>
      </w:pPr>
    </w:p>
    <w:p w14:paraId="1543A6CC" w14:textId="6BE326A0" w:rsidR="003D0F24" w:rsidRPr="006941CB" w:rsidRDefault="003D0F24" w:rsidP="006941CB">
      <w:pPr>
        <w:rPr>
          <w:rFonts w:ascii="Arial" w:hAnsi="Arial" w:cs="Arial"/>
          <w:bCs/>
          <w:color w:val="000000"/>
          <w:sz w:val="22"/>
          <w:szCs w:val="22"/>
        </w:rPr>
      </w:pPr>
      <w:r w:rsidRPr="008D2A43">
        <w:rPr>
          <w:rFonts w:ascii="Arial" w:hAnsi="Arial" w:cs="Arial"/>
          <w:bCs/>
          <w:color w:val="000000"/>
          <w:sz w:val="22"/>
          <w:szCs w:val="22"/>
        </w:rPr>
        <w:t>The Carpentarian antechinus exceeds the thresholds for listing under IUCN Criterion D2 as its AOO is &gt;</w:t>
      </w:r>
      <w:r w:rsidRPr="0099295C">
        <w:rPr>
          <w:rFonts w:ascii="Arial" w:hAnsi="Arial" w:cs="Arial"/>
          <w:bCs/>
          <w:color w:val="000000"/>
          <w:sz w:val="22"/>
          <w:szCs w:val="22"/>
        </w:rPr>
        <w:t>20km</w:t>
      </w:r>
      <w:r w:rsidRPr="0099295C">
        <w:rPr>
          <w:rFonts w:ascii="Arial" w:hAnsi="Arial" w:cs="Arial"/>
          <w:bCs/>
          <w:color w:val="000000"/>
          <w:sz w:val="22"/>
          <w:szCs w:val="22"/>
          <w:vertAlign w:val="superscript"/>
        </w:rPr>
        <w:t>2</w:t>
      </w:r>
      <w:r w:rsidRPr="0099295C">
        <w:rPr>
          <w:rFonts w:ascii="Arial" w:hAnsi="Arial" w:cs="Arial"/>
          <w:bCs/>
          <w:color w:val="000000"/>
          <w:sz w:val="22"/>
          <w:szCs w:val="22"/>
        </w:rPr>
        <w:t xml:space="preserve"> and the number of locations is &gt;5.</w:t>
      </w:r>
    </w:p>
    <w:p w14:paraId="3C3FE53B" w14:textId="77777777" w:rsidR="006941CB" w:rsidRDefault="006941CB" w:rsidP="006941CB">
      <w:pPr>
        <w:rPr>
          <w:b/>
          <w:bCs/>
          <w:color w:val="000000"/>
        </w:rPr>
      </w:pPr>
    </w:p>
    <w:p w14:paraId="3C3FE53C" w14:textId="0772D0D6" w:rsidR="004F6E9D" w:rsidRDefault="00C643BF" w:rsidP="004F6E9D">
      <w:pPr>
        <w:spacing w:after="240"/>
        <w:rPr>
          <w:rFonts w:ascii="Arial" w:hAnsi="Arial" w:cs="Arial"/>
          <w:sz w:val="22"/>
          <w:szCs w:val="22"/>
        </w:rPr>
      </w:pPr>
      <w:r w:rsidRPr="00C643BF">
        <w:rPr>
          <w:rFonts w:ascii="Arial" w:hAnsi="Arial" w:cs="Arial"/>
          <w:sz w:val="22"/>
          <w:szCs w:val="22"/>
        </w:rPr>
        <w:t xml:space="preserve">The data presented above appear to </w:t>
      </w:r>
      <w:r w:rsidR="009A08B8" w:rsidRPr="009A08B8">
        <w:rPr>
          <w:rFonts w:ascii="Arial" w:hAnsi="Arial" w:cs="Arial"/>
          <w:sz w:val="22"/>
          <w:szCs w:val="22"/>
        </w:rPr>
        <w:t>demonstrate the species is not eligible</w:t>
      </w:r>
      <w:r w:rsidRPr="00C643BF">
        <w:rPr>
          <w:rFonts w:ascii="Arial" w:hAnsi="Arial" w:cs="Arial"/>
          <w:sz w:val="22"/>
          <w:szCs w:val="22"/>
        </w:rPr>
        <w:t xml:space="preserve"> fo</w:t>
      </w:r>
      <w:r>
        <w:rPr>
          <w:rFonts w:ascii="Arial" w:hAnsi="Arial" w:cs="Arial"/>
          <w:sz w:val="22"/>
          <w:szCs w:val="22"/>
        </w:rPr>
        <w:t>r listing under this criterion</w:t>
      </w:r>
      <w:r w:rsidR="004F6E9D" w:rsidRPr="003659B1">
        <w:rPr>
          <w:rFonts w:ascii="Arial" w:hAnsi="Arial" w:cs="Arial"/>
          <w:sz w:val="22"/>
          <w:szCs w:val="22"/>
        </w:rPr>
        <w:t xml:space="preserve">.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3F4D21" w:rsidRPr="00715477" w14:paraId="3C3FE53E"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3C3FE53D"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C3FE546" w14:textId="77777777" w:rsidTr="003F4D21">
        <w:trPr>
          <w:trHeight w:val="439"/>
        </w:trPr>
        <w:tc>
          <w:tcPr>
            <w:tcW w:w="3510" w:type="dxa"/>
            <w:tcBorders>
              <w:top w:val="nil"/>
              <w:left w:val="single" w:sz="4" w:space="0" w:color="auto"/>
              <w:bottom w:val="nil"/>
              <w:right w:val="nil"/>
            </w:tcBorders>
          </w:tcPr>
          <w:p w14:paraId="3C3FE53F"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C3FE5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C3FE541"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C3FE54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C3FE543"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C3FE5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3FE545"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3C3FE54B"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3C3FE547"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3C3FE548"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C3FE549"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C3FE54A"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3C3FE54C" w14:textId="77777777" w:rsidR="003F4D21" w:rsidRDefault="003F4D21" w:rsidP="003F4D21">
      <w:pPr>
        <w:rPr>
          <w:rFonts w:ascii="Arial" w:hAnsi="Arial"/>
          <w:b/>
          <w:sz w:val="22"/>
        </w:rPr>
      </w:pPr>
    </w:p>
    <w:p w14:paraId="3C3FE54D" w14:textId="77777777" w:rsidR="003F4D21" w:rsidRDefault="003F4D21" w:rsidP="003F4D21">
      <w:pPr>
        <w:rPr>
          <w:rFonts w:ascii="Arial" w:hAnsi="Arial"/>
          <w:sz w:val="22"/>
        </w:rPr>
      </w:pPr>
      <w:r w:rsidRPr="009975EA">
        <w:rPr>
          <w:rFonts w:ascii="Arial" w:hAnsi="Arial"/>
          <w:b/>
          <w:sz w:val="22"/>
        </w:rPr>
        <w:lastRenderedPageBreak/>
        <w:t>Evidence</w:t>
      </w:r>
      <w:r>
        <w:rPr>
          <w:rFonts w:ascii="Arial" w:hAnsi="Arial"/>
          <w:b/>
          <w:sz w:val="22"/>
        </w:rPr>
        <w:t>:</w:t>
      </w:r>
    </w:p>
    <w:p w14:paraId="3C3FE54E" w14:textId="77777777" w:rsidR="003F4D21" w:rsidRDefault="003F4D21" w:rsidP="003F4D21">
      <w:pPr>
        <w:rPr>
          <w:rFonts w:ascii="Arial" w:hAnsi="Arial"/>
          <w:b/>
          <w:sz w:val="22"/>
        </w:rPr>
      </w:pPr>
    </w:p>
    <w:p w14:paraId="3C3FE54F" w14:textId="77777777"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6941CB">
        <w:rPr>
          <w:rFonts w:ascii="Arial" w:hAnsi="Arial"/>
          <w:sz w:val="22"/>
        </w:rPr>
        <w:t>, and</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670812B8" w14:textId="77777777" w:rsidR="003F74F8" w:rsidRDefault="003F74F8" w:rsidP="00816631">
      <w:pPr>
        <w:pStyle w:val="CAmajorheading"/>
      </w:pPr>
      <w:r>
        <w:br w:type="page"/>
      </w:r>
    </w:p>
    <w:p w14:paraId="3C3FE550" w14:textId="3A5B98F7" w:rsidR="00816631" w:rsidRDefault="00816631" w:rsidP="00816631">
      <w:pPr>
        <w:pStyle w:val="CAmajorheading"/>
      </w:pPr>
      <w:r w:rsidRPr="0096796F">
        <w:lastRenderedPageBreak/>
        <w:t>Consideration for delisting</w:t>
      </w:r>
    </w:p>
    <w:p w14:paraId="01348B9F" w14:textId="77777777" w:rsidR="00753382" w:rsidRDefault="00753382" w:rsidP="00753382">
      <w:pPr>
        <w:pStyle w:val="TSSC"/>
        <w:numPr>
          <w:ilvl w:val="0"/>
          <w:numId w:val="0"/>
        </w:numPr>
        <w:spacing w:before="240"/>
        <w:rPr>
          <w:rFonts w:ascii="Arial" w:hAnsi="Arial" w:cs="Arial"/>
          <w:sz w:val="22"/>
          <w:szCs w:val="22"/>
        </w:rPr>
      </w:pPr>
      <w:r>
        <w:rPr>
          <w:rFonts w:ascii="Arial" w:hAnsi="Arial" w:cs="Arial"/>
          <w:sz w:val="22"/>
          <w:szCs w:val="22"/>
        </w:rPr>
        <w:t>Under s186 of the EPBC Act (Amending list of threatened native species), the Commonwealth Minister for the Environment must take certain matters into consideration before deleting native species from a category, as follows:</w:t>
      </w:r>
    </w:p>
    <w:p w14:paraId="57DD03B0" w14:textId="77777777" w:rsidR="00753382" w:rsidRPr="00050795" w:rsidRDefault="00753382" w:rsidP="00753382">
      <w:pPr>
        <w:pStyle w:val="subsection"/>
        <w:tabs>
          <w:tab w:val="clear" w:pos="1021"/>
          <w:tab w:val="right" w:pos="1276"/>
        </w:tabs>
        <w:ind w:hanging="567"/>
        <w:rPr>
          <w:rFonts w:ascii="Arial" w:hAnsi="Arial" w:cs="Arial"/>
          <w:szCs w:val="22"/>
          <w:lang w:eastAsia="en-US"/>
        </w:rPr>
      </w:pPr>
      <w:r w:rsidRPr="00050795">
        <w:rPr>
          <w:rFonts w:ascii="Arial" w:hAnsi="Arial" w:cs="Arial"/>
          <w:szCs w:val="22"/>
          <w:lang w:eastAsia="en-US"/>
        </w:rPr>
        <w:t>(2A)</w:t>
      </w:r>
      <w:r w:rsidRPr="00050795">
        <w:rPr>
          <w:rFonts w:ascii="Arial" w:hAnsi="Arial" w:cs="Arial"/>
          <w:szCs w:val="22"/>
          <w:lang w:eastAsia="en-US"/>
        </w:rPr>
        <w:tab/>
        <w:t>The Minister must not delete (whether as a result of a transfer or otherwise) a native species from a particular category unless satisfied that:</w:t>
      </w:r>
    </w:p>
    <w:p w14:paraId="54E3683B" w14:textId="77777777" w:rsidR="00753382" w:rsidRPr="00050795" w:rsidRDefault="00753382" w:rsidP="00753382">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the native species is no longer eligible to be included in that category; or</w:t>
      </w:r>
    </w:p>
    <w:p w14:paraId="332276F3" w14:textId="77777777" w:rsidR="00753382" w:rsidRPr="00050795" w:rsidRDefault="00753382" w:rsidP="00753382">
      <w:pPr>
        <w:pStyle w:val="paragraph"/>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inclusion of the native species in that category is not contributing, or will not contribute, to the survival of the native species.</w:t>
      </w:r>
    </w:p>
    <w:p w14:paraId="4C3A281C" w14:textId="77777777" w:rsidR="00753382" w:rsidRPr="00050795" w:rsidRDefault="00753382" w:rsidP="00753382">
      <w:pPr>
        <w:pStyle w:val="subsection"/>
        <w:rPr>
          <w:rFonts w:ascii="Arial" w:hAnsi="Arial" w:cs="Arial"/>
          <w:szCs w:val="22"/>
          <w:lang w:eastAsia="en-US"/>
        </w:rPr>
      </w:pPr>
      <w:r w:rsidRPr="00050795">
        <w:rPr>
          <w:rFonts w:ascii="Arial" w:hAnsi="Arial" w:cs="Arial"/>
          <w:szCs w:val="22"/>
          <w:lang w:eastAsia="en-US"/>
        </w:rPr>
        <w:tab/>
        <w:t>(2B)</w:t>
      </w:r>
      <w:r w:rsidRPr="00050795">
        <w:rPr>
          <w:rFonts w:ascii="Arial" w:hAnsi="Arial" w:cs="Arial"/>
          <w:szCs w:val="22"/>
          <w:lang w:eastAsia="en-US"/>
        </w:rPr>
        <w:tab/>
        <w:t>In deciding whether to delete a native species from a particular category (whether as a result of a transfer or otherwise), the only matters the Minister may consider are matters relating to:</w:t>
      </w:r>
    </w:p>
    <w:p w14:paraId="6E21A039" w14:textId="77777777" w:rsidR="00753382" w:rsidRPr="00050795" w:rsidRDefault="00753382" w:rsidP="00753382">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whether the native species is eligible to be included in that category; or</w:t>
      </w:r>
    </w:p>
    <w:p w14:paraId="1B0C93AF" w14:textId="77777777" w:rsidR="00753382" w:rsidRPr="00050795" w:rsidRDefault="00753382" w:rsidP="00753382">
      <w:pPr>
        <w:pStyle w:val="paragraph"/>
        <w:spacing w:after="240"/>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effect that the inclusion of the native species in that category is having, or could have, on the survival of the native species.</w:t>
      </w:r>
    </w:p>
    <w:p w14:paraId="4C8A667B" w14:textId="43D0CFE7" w:rsidR="00753382" w:rsidRPr="00CB0F7C" w:rsidRDefault="00753382" w:rsidP="00753382">
      <w:pPr>
        <w:pStyle w:val="TSSC"/>
        <w:numPr>
          <w:ilvl w:val="0"/>
          <w:numId w:val="0"/>
        </w:numPr>
        <w:spacing w:after="0"/>
        <w:rPr>
          <w:rFonts w:ascii="Arial" w:hAnsi="Arial" w:cs="Arial"/>
          <w:sz w:val="22"/>
          <w:szCs w:val="22"/>
        </w:rPr>
      </w:pPr>
      <w:r w:rsidRPr="00CB0F7C">
        <w:rPr>
          <w:rFonts w:ascii="Arial" w:hAnsi="Arial" w:cs="Arial"/>
          <w:sz w:val="22"/>
          <w:szCs w:val="22"/>
        </w:rPr>
        <w:t xml:space="preserve">The </w:t>
      </w:r>
      <w:r>
        <w:rPr>
          <w:rFonts w:ascii="Arial" w:hAnsi="Arial" w:cs="Arial"/>
          <w:sz w:val="22"/>
          <w:szCs w:val="22"/>
        </w:rPr>
        <w:t>Carpentarian antechinus</w:t>
      </w:r>
      <w:r w:rsidRPr="00CB0F7C">
        <w:rPr>
          <w:rFonts w:ascii="Arial" w:hAnsi="Arial" w:cs="Arial"/>
          <w:sz w:val="22"/>
          <w:szCs w:val="22"/>
        </w:rPr>
        <w:t xml:space="preserve"> is currently listed as </w:t>
      </w:r>
      <w:r w:rsidRPr="0011324E">
        <w:rPr>
          <w:rFonts w:ascii="Arial" w:hAnsi="Arial" w:cs="Arial"/>
          <w:sz w:val="22"/>
          <w:szCs w:val="22"/>
        </w:rPr>
        <w:t>Vulnerable</w:t>
      </w:r>
      <w:r w:rsidRPr="00CB0F7C">
        <w:rPr>
          <w:rFonts w:ascii="Arial" w:hAnsi="Arial" w:cs="Arial"/>
          <w:sz w:val="22"/>
          <w:szCs w:val="22"/>
        </w:rPr>
        <w:t xml:space="preserve"> under the EPBC Act. The assessment presented in this Consultation Document suggests the species may no</w:t>
      </w:r>
      <w:r w:rsidR="00B17B3A">
        <w:rPr>
          <w:rFonts w:ascii="Arial" w:hAnsi="Arial" w:cs="Arial"/>
          <w:sz w:val="22"/>
          <w:szCs w:val="22"/>
        </w:rPr>
        <w:t xml:space="preserve">t meet any </w:t>
      </w:r>
      <w:r w:rsidRPr="00CB0F7C">
        <w:rPr>
          <w:rFonts w:ascii="Arial" w:hAnsi="Arial" w:cs="Arial"/>
          <w:sz w:val="22"/>
          <w:szCs w:val="22"/>
        </w:rPr>
        <w:t xml:space="preserve"> </w:t>
      </w:r>
      <w:r w:rsidR="00B17B3A">
        <w:rPr>
          <w:rFonts w:ascii="Arial" w:hAnsi="Arial" w:cs="Arial"/>
          <w:sz w:val="22"/>
          <w:szCs w:val="22"/>
        </w:rPr>
        <w:t>of the current EPBC listing criteria</w:t>
      </w:r>
      <w:r w:rsidRPr="00CB0F7C">
        <w:rPr>
          <w:rFonts w:ascii="Arial" w:hAnsi="Arial" w:cs="Arial"/>
          <w:sz w:val="22"/>
          <w:szCs w:val="22"/>
        </w:rPr>
        <w:t xml:space="preserve">. </w:t>
      </w:r>
      <w:r w:rsidRPr="00FB1E8E">
        <w:rPr>
          <w:rFonts w:ascii="Arial" w:hAnsi="Arial" w:cs="Arial"/>
          <w:sz w:val="22"/>
          <w:szCs w:val="22"/>
        </w:rPr>
        <w:t xml:space="preserve">However, the species </w:t>
      </w:r>
      <w:r w:rsidR="00B17B3A">
        <w:rPr>
          <w:rFonts w:ascii="Arial" w:hAnsi="Arial" w:cs="Arial"/>
          <w:sz w:val="22"/>
          <w:szCs w:val="22"/>
        </w:rPr>
        <w:t>may be considered as</w:t>
      </w:r>
      <w:r w:rsidR="00B17B3A" w:rsidRPr="00FB1E8E">
        <w:rPr>
          <w:rFonts w:ascii="Arial" w:hAnsi="Arial" w:cs="Arial"/>
          <w:sz w:val="22"/>
          <w:szCs w:val="22"/>
        </w:rPr>
        <w:t xml:space="preserve"> </w:t>
      </w:r>
      <w:r w:rsidRPr="00FB1E8E">
        <w:rPr>
          <w:rFonts w:ascii="Arial" w:hAnsi="Arial" w:cs="Arial"/>
          <w:sz w:val="22"/>
          <w:szCs w:val="22"/>
        </w:rPr>
        <w:t>data deficient</w:t>
      </w:r>
      <w:r w:rsidR="00B17B3A">
        <w:rPr>
          <w:rFonts w:ascii="Arial" w:hAnsi="Arial" w:cs="Arial"/>
          <w:sz w:val="22"/>
          <w:szCs w:val="22"/>
        </w:rPr>
        <w:t xml:space="preserve"> as t</w:t>
      </w:r>
      <w:r w:rsidRPr="00CB0F7C">
        <w:rPr>
          <w:rFonts w:ascii="Arial" w:hAnsi="Arial" w:cs="Arial"/>
          <w:sz w:val="22"/>
          <w:szCs w:val="22"/>
        </w:rPr>
        <w:t>he</w:t>
      </w:r>
      <w:r>
        <w:rPr>
          <w:rFonts w:ascii="Arial" w:hAnsi="Arial" w:cs="Arial"/>
          <w:sz w:val="22"/>
          <w:szCs w:val="22"/>
        </w:rPr>
        <w:t xml:space="preserve">re is uncertainty around several aspects of several criteria, with a lack of data available to determine the species population size and a reliable estimate of population trends. </w:t>
      </w:r>
      <w:r w:rsidRPr="00753382">
        <w:rPr>
          <w:rFonts w:ascii="Arial" w:hAnsi="Arial" w:cs="Arial"/>
          <w:sz w:val="22"/>
          <w:szCs w:val="22"/>
        </w:rPr>
        <w:t xml:space="preserve">Assessing the species against the </w:t>
      </w:r>
      <w:r w:rsidR="00143C79" w:rsidRPr="00753382">
        <w:rPr>
          <w:rFonts w:ascii="Arial" w:hAnsi="Arial" w:cs="Arial"/>
          <w:sz w:val="22"/>
          <w:szCs w:val="22"/>
        </w:rPr>
        <w:t>listing</w:t>
      </w:r>
      <w:r w:rsidRPr="00753382">
        <w:rPr>
          <w:rFonts w:ascii="Arial" w:hAnsi="Arial" w:cs="Arial"/>
          <w:sz w:val="22"/>
          <w:szCs w:val="22"/>
        </w:rPr>
        <w:t xml:space="preserve"> criteria is further complicated as it is unknown whether the species is rare or whether it may be more common but difficult to detect. </w:t>
      </w:r>
      <w:r w:rsidRPr="00FB1E8E">
        <w:rPr>
          <w:rFonts w:ascii="Arial" w:hAnsi="Arial" w:cs="Arial"/>
          <w:sz w:val="22"/>
          <w:szCs w:val="22"/>
        </w:rPr>
        <w:t>There is also no robust estimate of area of occupancy, due to the small number of records and limited sampling in suitable habitat.</w:t>
      </w:r>
      <w:r>
        <w:rPr>
          <w:rFonts w:ascii="Arial" w:hAnsi="Arial" w:cs="Arial"/>
          <w:sz w:val="22"/>
          <w:szCs w:val="22"/>
        </w:rPr>
        <w:t xml:space="preserve"> </w:t>
      </w:r>
      <w:r w:rsidR="00774C9E" w:rsidRPr="00FB1E8E">
        <w:rPr>
          <w:rFonts w:ascii="Arial" w:hAnsi="Arial" w:cs="Arial"/>
          <w:sz w:val="22"/>
          <w:szCs w:val="22"/>
        </w:rPr>
        <w:t>It is possible that the species may meet Criterion 2 under B2</w:t>
      </w:r>
      <w:r w:rsidR="00774C9E">
        <w:rPr>
          <w:rFonts w:ascii="Arial" w:hAnsi="Arial" w:cs="Arial"/>
          <w:sz w:val="22"/>
          <w:szCs w:val="22"/>
        </w:rPr>
        <w:t>(a)(b)(v)</w:t>
      </w:r>
      <w:r w:rsidR="00774C9E" w:rsidRPr="00FB1E8E">
        <w:rPr>
          <w:rFonts w:ascii="Arial" w:hAnsi="Arial" w:cs="Arial"/>
          <w:sz w:val="22"/>
          <w:szCs w:val="22"/>
        </w:rPr>
        <w:t>.</w:t>
      </w:r>
      <w:r w:rsidR="00774C9E">
        <w:rPr>
          <w:rFonts w:ascii="Arial" w:hAnsi="Arial" w:cs="Arial"/>
          <w:sz w:val="22"/>
          <w:szCs w:val="22"/>
        </w:rPr>
        <w:t xml:space="preserve"> </w:t>
      </w:r>
      <w:r w:rsidRPr="00CB0F7C">
        <w:rPr>
          <w:rFonts w:ascii="Arial" w:hAnsi="Arial" w:cs="Arial"/>
          <w:sz w:val="22"/>
          <w:szCs w:val="22"/>
        </w:rPr>
        <w:t>Given the uncertainty in the assessment</w:t>
      </w:r>
      <w:r>
        <w:rPr>
          <w:rFonts w:ascii="Arial" w:hAnsi="Arial" w:cs="Arial"/>
          <w:sz w:val="22"/>
          <w:szCs w:val="22"/>
        </w:rPr>
        <w:t>,</w:t>
      </w:r>
      <w:r w:rsidRPr="00CB0F7C">
        <w:rPr>
          <w:rFonts w:ascii="Arial" w:hAnsi="Arial" w:cs="Arial"/>
          <w:sz w:val="22"/>
          <w:szCs w:val="22"/>
        </w:rPr>
        <w:t xml:space="preserve"> there appears to be insufficient evidence to demonstrate that the </w:t>
      </w:r>
      <w:r>
        <w:rPr>
          <w:rFonts w:ascii="Arial" w:hAnsi="Arial" w:cs="Arial"/>
          <w:sz w:val="22"/>
          <w:szCs w:val="22"/>
        </w:rPr>
        <w:t>Carpentarian antechinus</w:t>
      </w:r>
      <w:r w:rsidRPr="00CB0F7C">
        <w:rPr>
          <w:rFonts w:ascii="Arial" w:hAnsi="Arial" w:cs="Arial"/>
          <w:sz w:val="22"/>
          <w:szCs w:val="22"/>
        </w:rPr>
        <w:t xml:space="preserve"> is </w:t>
      </w:r>
      <w:r w:rsidR="00A108B4">
        <w:rPr>
          <w:rFonts w:ascii="Arial" w:hAnsi="Arial" w:cs="Arial"/>
          <w:sz w:val="22"/>
          <w:szCs w:val="22"/>
        </w:rPr>
        <w:t>ineligible for listing</w:t>
      </w:r>
      <w:r w:rsidRPr="00CB0F7C">
        <w:rPr>
          <w:rFonts w:ascii="Arial" w:hAnsi="Arial" w:cs="Arial"/>
          <w:sz w:val="22"/>
          <w:szCs w:val="22"/>
        </w:rPr>
        <w:t xml:space="preserve"> as </w:t>
      </w:r>
      <w:r>
        <w:rPr>
          <w:rFonts w:ascii="Arial" w:hAnsi="Arial" w:cs="Arial"/>
          <w:sz w:val="22"/>
          <w:szCs w:val="22"/>
        </w:rPr>
        <w:t>Vulnerable</w:t>
      </w:r>
      <w:r w:rsidRPr="00CB0F7C">
        <w:rPr>
          <w:rFonts w:ascii="Arial" w:hAnsi="Arial" w:cs="Arial"/>
          <w:sz w:val="22"/>
          <w:szCs w:val="22"/>
        </w:rPr>
        <w:t xml:space="preserve"> under the EPBC Act.  </w:t>
      </w:r>
    </w:p>
    <w:p w14:paraId="748A6894" w14:textId="77777777" w:rsidR="00753382" w:rsidRPr="00CB0F7C" w:rsidRDefault="00753382" w:rsidP="00753382">
      <w:pPr>
        <w:pStyle w:val="TSSC"/>
        <w:numPr>
          <w:ilvl w:val="0"/>
          <w:numId w:val="0"/>
        </w:numPr>
        <w:spacing w:after="0"/>
        <w:rPr>
          <w:rFonts w:ascii="Arial" w:hAnsi="Arial" w:cs="Arial"/>
          <w:sz w:val="22"/>
          <w:szCs w:val="22"/>
        </w:rPr>
      </w:pPr>
    </w:p>
    <w:p w14:paraId="3C3FE554" w14:textId="282FC793" w:rsidR="00816631" w:rsidRPr="00FB1E8E" w:rsidRDefault="00753382" w:rsidP="00816631">
      <w:pPr>
        <w:pStyle w:val="TSSC"/>
        <w:numPr>
          <w:ilvl w:val="0"/>
          <w:numId w:val="0"/>
        </w:numPr>
        <w:spacing w:after="0"/>
        <w:rPr>
          <w:rFonts w:ascii="Arial" w:hAnsi="Arial" w:cs="Arial"/>
          <w:sz w:val="22"/>
          <w:szCs w:val="22"/>
        </w:rPr>
      </w:pPr>
      <w:r>
        <w:rPr>
          <w:rFonts w:ascii="Arial" w:hAnsi="Arial" w:cs="Arial"/>
          <w:sz w:val="22"/>
          <w:szCs w:val="22"/>
        </w:rPr>
        <w:t>Furthermore, it is not clear whether or not i</w:t>
      </w:r>
      <w:r w:rsidRPr="00CB0F7C">
        <w:rPr>
          <w:rFonts w:ascii="Arial" w:hAnsi="Arial" w:cs="Arial"/>
          <w:sz w:val="22"/>
          <w:szCs w:val="22"/>
        </w:rPr>
        <w:t xml:space="preserve">nclusion of the </w:t>
      </w:r>
      <w:r>
        <w:rPr>
          <w:rFonts w:ascii="Arial" w:hAnsi="Arial" w:cs="Arial"/>
          <w:sz w:val="22"/>
          <w:szCs w:val="22"/>
        </w:rPr>
        <w:t>Carpentarian antechinus</w:t>
      </w:r>
      <w:r w:rsidRPr="00CB0F7C">
        <w:rPr>
          <w:rFonts w:ascii="Arial" w:hAnsi="Arial" w:cs="Arial"/>
          <w:sz w:val="22"/>
          <w:szCs w:val="22"/>
        </w:rPr>
        <w:t xml:space="preserve"> in the Vulnerable category is contributing to the survival of the species</w:t>
      </w:r>
      <w:r>
        <w:rPr>
          <w:rFonts w:ascii="Arial" w:hAnsi="Arial" w:cs="Arial"/>
          <w:sz w:val="22"/>
          <w:szCs w:val="22"/>
        </w:rPr>
        <w:t>. T</w:t>
      </w:r>
      <w:r w:rsidRPr="00CB0F7C">
        <w:rPr>
          <w:rFonts w:ascii="Arial" w:hAnsi="Arial" w:cs="Arial"/>
          <w:sz w:val="22"/>
          <w:szCs w:val="22"/>
        </w:rPr>
        <w:t>he EPBC Act requires project proponents to refer a proposal for assessment if it may have a significant impact on a threatened species</w:t>
      </w:r>
      <w:r>
        <w:rPr>
          <w:rFonts w:ascii="Arial" w:hAnsi="Arial" w:cs="Arial"/>
          <w:sz w:val="22"/>
          <w:szCs w:val="22"/>
        </w:rPr>
        <w:t>. Thus any proposals within the distribution of Carpentarian antechinus currently need to consider, and if necessary mitigate, any potentially significant impacts to the species</w:t>
      </w:r>
      <w:r w:rsidRPr="00CB0F7C">
        <w:rPr>
          <w:rFonts w:ascii="Arial" w:hAnsi="Arial" w:cs="Arial"/>
          <w:sz w:val="22"/>
          <w:szCs w:val="22"/>
        </w:rPr>
        <w:t xml:space="preserve">. Where necessary, the Department </w:t>
      </w:r>
      <w:r>
        <w:rPr>
          <w:rFonts w:ascii="Arial" w:hAnsi="Arial" w:cs="Arial"/>
          <w:sz w:val="22"/>
          <w:szCs w:val="22"/>
        </w:rPr>
        <w:t>can issue</w:t>
      </w:r>
      <w:r w:rsidRPr="00CB0F7C">
        <w:rPr>
          <w:rFonts w:ascii="Arial" w:hAnsi="Arial" w:cs="Arial"/>
          <w:sz w:val="22"/>
          <w:szCs w:val="22"/>
        </w:rPr>
        <w:t xml:space="preserve"> conditions requiring proponents to avoid, minimise or mitigate impacts on </w:t>
      </w:r>
      <w:r>
        <w:rPr>
          <w:rFonts w:ascii="Arial" w:hAnsi="Arial" w:cs="Arial"/>
          <w:sz w:val="22"/>
          <w:szCs w:val="22"/>
        </w:rPr>
        <w:t>listed</w:t>
      </w:r>
      <w:r w:rsidRPr="00CB0F7C">
        <w:rPr>
          <w:rFonts w:ascii="Arial" w:hAnsi="Arial" w:cs="Arial"/>
          <w:sz w:val="22"/>
          <w:szCs w:val="22"/>
        </w:rPr>
        <w:t xml:space="preserve"> species. </w:t>
      </w:r>
      <w:r>
        <w:rPr>
          <w:rFonts w:ascii="Arial" w:hAnsi="Arial" w:cs="Arial"/>
          <w:sz w:val="22"/>
          <w:szCs w:val="22"/>
        </w:rPr>
        <w:t>Therefore, inclusion of the Carpentarian antechinus on the list of threatened species, could potentially have an impact on the survival of the species.</w:t>
      </w:r>
    </w:p>
    <w:p w14:paraId="3C3FE556"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lastRenderedPageBreak/>
        <w:t>Conservation Actions</w:t>
      </w:r>
    </w:p>
    <w:p w14:paraId="579A130A" w14:textId="132DC5BF" w:rsidR="00774C9E" w:rsidRDefault="00615CF6" w:rsidP="00B17B3A">
      <w:pPr>
        <w:pStyle w:val="CAheading"/>
      </w:pPr>
      <w:r w:rsidRPr="005A4882">
        <w:t>Recovery Plan</w:t>
      </w:r>
    </w:p>
    <w:p w14:paraId="30E9E938" w14:textId="4A288782" w:rsidR="00D12D9F" w:rsidRPr="00774C9E" w:rsidRDefault="00856A16" w:rsidP="00B17B3A">
      <w:pPr>
        <w:pStyle w:val="CAheading"/>
      </w:pPr>
      <w:r w:rsidRPr="00774C9E">
        <w:rPr>
          <w:b w:val="0"/>
        </w:rPr>
        <w:t xml:space="preserve">There is no recovery plan currently in place for this species. The </w:t>
      </w:r>
      <w:r w:rsidR="005A4882" w:rsidRPr="00774C9E">
        <w:rPr>
          <w:b w:val="0"/>
        </w:rPr>
        <w:t>‘</w:t>
      </w:r>
      <w:r w:rsidRPr="00774C9E">
        <w:rPr>
          <w:b w:val="0"/>
        </w:rPr>
        <w:t xml:space="preserve">National multi-species recovery plan for the Carpentarian Antechinus </w:t>
      </w:r>
      <w:r w:rsidRPr="00774C9E">
        <w:rPr>
          <w:b w:val="0"/>
          <w:i/>
        </w:rPr>
        <w:t>Pseudantechinus mimulus</w:t>
      </w:r>
      <w:r w:rsidRPr="00774C9E">
        <w:rPr>
          <w:b w:val="0"/>
        </w:rPr>
        <w:t xml:space="preserve">, Butler’s Dunnart </w:t>
      </w:r>
      <w:r w:rsidRPr="00774C9E">
        <w:rPr>
          <w:b w:val="0"/>
          <w:i/>
        </w:rPr>
        <w:t>Sminthopsis butleri</w:t>
      </w:r>
      <w:r w:rsidRPr="00774C9E">
        <w:rPr>
          <w:b w:val="0"/>
        </w:rPr>
        <w:t xml:space="preserve"> and Northern Hopping-mouse </w:t>
      </w:r>
      <w:r w:rsidRPr="00774C9E">
        <w:rPr>
          <w:b w:val="0"/>
          <w:i/>
        </w:rPr>
        <w:t>Notomys aquilo</w:t>
      </w:r>
      <w:r w:rsidR="005A4882" w:rsidRPr="00774C9E">
        <w:rPr>
          <w:b w:val="0"/>
        </w:rPr>
        <w:t>’</w:t>
      </w:r>
      <w:r w:rsidR="00D12D9F" w:rsidRPr="00774C9E">
        <w:rPr>
          <w:b w:val="0"/>
        </w:rPr>
        <w:t xml:space="preserve"> </w:t>
      </w:r>
      <w:r w:rsidR="00C82819" w:rsidRPr="00774C9E">
        <w:rPr>
          <w:b w:val="0"/>
        </w:rPr>
        <w:t>ceased to be in effect from 1/10/2015</w:t>
      </w:r>
      <w:r w:rsidRPr="00774C9E">
        <w:rPr>
          <w:b w:val="0"/>
        </w:rPr>
        <w:t xml:space="preserve">. </w:t>
      </w:r>
      <w:r w:rsidR="00D12D9F" w:rsidRPr="00774C9E">
        <w:rPr>
          <w:b w:val="0"/>
        </w:rPr>
        <w:t>The primary objective of the recovery plan was to “recover each species in their habitats through management solutions informed by targeted surveys and studies”. A review of the plan concluded that this objective was only partially met due to a systemic lack of funding and low accessibility to the habitat areas.</w:t>
      </w:r>
    </w:p>
    <w:p w14:paraId="3C3FE55A" w14:textId="5A6BCFC9" w:rsidR="00615CF6" w:rsidRPr="005A4882" w:rsidRDefault="00615CF6" w:rsidP="00615CF6">
      <w:pPr>
        <w:keepNext/>
        <w:keepLines/>
        <w:rPr>
          <w:rFonts w:ascii="Arial" w:hAnsi="Arial" w:cs="Arial"/>
          <w:sz w:val="22"/>
          <w:szCs w:val="22"/>
        </w:rPr>
      </w:pPr>
      <w:r w:rsidRPr="005A4882">
        <w:rPr>
          <w:rFonts w:ascii="Arial" w:hAnsi="Arial" w:cs="Arial"/>
          <w:sz w:val="22"/>
          <w:szCs w:val="22"/>
        </w:rPr>
        <w:t xml:space="preserve">A decision about whether there should be a </w:t>
      </w:r>
      <w:r w:rsidR="005958B4">
        <w:rPr>
          <w:rFonts w:ascii="Arial" w:hAnsi="Arial" w:cs="Arial"/>
          <w:sz w:val="22"/>
          <w:szCs w:val="22"/>
        </w:rPr>
        <w:t xml:space="preserve">new </w:t>
      </w:r>
      <w:r w:rsidRPr="005A4882">
        <w:rPr>
          <w:rFonts w:ascii="Arial" w:hAnsi="Arial" w:cs="Arial"/>
          <w:sz w:val="22"/>
          <w:szCs w:val="22"/>
        </w:rPr>
        <w:t xml:space="preserve">recovery plan for this species has not yet been determined. The purpose of this consultation </w:t>
      </w:r>
      <w:r w:rsidR="005416F2" w:rsidRPr="005A4882">
        <w:rPr>
          <w:rFonts w:ascii="Arial" w:hAnsi="Arial" w:cs="Arial"/>
          <w:sz w:val="22"/>
          <w:szCs w:val="22"/>
        </w:rPr>
        <w:t>document</w:t>
      </w:r>
      <w:r w:rsidRPr="005A4882">
        <w:rPr>
          <w:rFonts w:ascii="Arial" w:hAnsi="Arial" w:cs="Arial"/>
          <w:sz w:val="22"/>
          <w:szCs w:val="22"/>
        </w:rPr>
        <w:t xml:space="preserve"> is to elicit additional information to help inform this decision. </w:t>
      </w:r>
    </w:p>
    <w:p w14:paraId="3C3FE55B" w14:textId="77777777" w:rsidR="00816631" w:rsidRDefault="005A4882" w:rsidP="00816631">
      <w:pPr>
        <w:pStyle w:val="CAIntextheading1"/>
      </w:pPr>
      <w:r>
        <w:t>P</w:t>
      </w:r>
      <w:r w:rsidR="00816631">
        <w:t>rimary Conservation Actions</w:t>
      </w:r>
    </w:p>
    <w:p w14:paraId="3C3FE55C" w14:textId="77777777" w:rsidR="00B93C05" w:rsidRPr="00B93C05" w:rsidRDefault="00B93C05" w:rsidP="00B93C05">
      <w:pPr>
        <w:pStyle w:val="ListParagraph"/>
        <w:numPr>
          <w:ilvl w:val="0"/>
          <w:numId w:val="24"/>
        </w:numPr>
        <w:spacing w:after="240"/>
        <w:rPr>
          <w:rFonts w:ascii="Arial" w:hAnsi="Arial" w:cs="Arial"/>
          <w:sz w:val="22"/>
          <w:szCs w:val="22"/>
        </w:rPr>
      </w:pPr>
      <w:r w:rsidRPr="00B93C05">
        <w:rPr>
          <w:rFonts w:ascii="Arial" w:hAnsi="Arial" w:cs="Arial"/>
          <w:sz w:val="22"/>
          <w:szCs w:val="22"/>
        </w:rPr>
        <w:t>Reduce the frequency, intensity and extent of fires within the species’ range.</w:t>
      </w:r>
    </w:p>
    <w:p w14:paraId="3C3FE55D" w14:textId="77777777" w:rsidR="00B93C05" w:rsidRPr="00B93C05" w:rsidRDefault="00B93C05" w:rsidP="00B93C05">
      <w:pPr>
        <w:pStyle w:val="ListParagraph"/>
        <w:numPr>
          <w:ilvl w:val="0"/>
          <w:numId w:val="24"/>
        </w:numPr>
        <w:spacing w:after="240"/>
        <w:rPr>
          <w:rFonts w:ascii="Arial" w:hAnsi="Arial" w:cs="Arial"/>
          <w:sz w:val="22"/>
          <w:szCs w:val="22"/>
        </w:rPr>
      </w:pPr>
      <w:r w:rsidRPr="00B93C05">
        <w:rPr>
          <w:rFonts w:ascii="Arial" w:hAnsi="Arial" w:cs="Arial"/>
          <w:sz w:val="22"/>
          <w:szCs w:val="22"/>
        </w:rPr>
        <w:t>Undertake long-term monitoring</w:t>
      </w:r>
      <w:r>
        <w:rPr>
          <w:rFonts w:ascii="Arial" w:hAnsi="Arial" w:cs="Arial"/>
          <w:sz w:val="22"/>
          <w:szCs w:val="22"/>
        </w:rPr>
        <w:t xml:space="preserve"> and targeted surveys</w:t>
      </w:r>
      <w:r w:rsidRPr="00B93C05">
        <w:rPr>
          <w:rFonts w:ascii="Arial" w:hAnsi="Arial" w:cs="Arial"/>
          <w:sz w:val="22"/>
          <w:szCs w:val="22"/>
        </w:rPr>
        <w:t xml:space="preserve"> to determine the species’ distribution, population size and trends.</w:t>
      </w:r>
    </w:p>
    <w:p w14:paraId="3C3FE55E" w14:textId="77777777" w:rsidR="00B93C05" w:rsidRPr="00B93C05" w:rsidRDefault="00B93C05" w:rsidP="00B93C05">
      <w:pPr>
        <w:pStyle w:val="ListParagraph"/>
        <w:numPr>
          <w:ilvl w:val="0"/>
          <w:numId w:val="24"/>
        </w:numPr>
        <w:spacing w:after="240"/>
        <w:rPr>
          <w:rFonts w:ascii="Arial" w:hAnsi="Arial" w:cs="Arial"/>
          <w:sz w:val="22"/>
          <w:szCs w:val="22"/>
        </w:rPr>
      </w:pPr>
      <w:r w:rsidRPr="00B93C05">
        <w:rPr>
          <w:rFonts w:ascii="Arial" w:hAnsi="Arial" w:cs="Arial"/>
          <w:sz w:val="22"/>
          <w:szCs w:val="22"/>
        </w:rPr>
        <w:t>Undertake research to identify</w:t>
      </w:r>
      <w:r>
        <w:rPr>
          <w:rFonts w:ascii="Arial" w:hAnsi="Arial" w:cs="Arial"/>
          <w:sz w:val="22"/>
          <w:szCs w:val="22"/>
        </w:rPr>
        <w:t xml:space="preserve"> the impacts of</w:t>
      </w:r>
      <w:r w:rsidRPr="00B93C05">
        <w:rPr>
          <w:rFonts w:ascii="Arial" w:hAnsi="Arial" w:cs="Arial"/>
          <w:sz w:val="22"/>
          <w:szCs w:val="22"/>
        </w:rPr>
        <w:t xml:space="preserve"> threatening processes on the species</w:t>
      </w:r>
      <w:r>
        <w:rPr>
          <w:rFonts w:ascii="Arial" w:hAnsi="Arial" w:cs="Arial"/>
          <w:sz w:val="22"/>
          <w:szCs w:val="22"/>
        </w:rPr>
        <w:t>.</w:t>
      </w:r>
    </w:p>
    <w:p w14:paraId="3C3FE55F" w14:textId="77777777"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14:paraId="3C3FE560" w14:textId="232DD677" w:rsidR="009729AB" w:rsidRPr="009729AB" w:rsidRDefault="009729AB" w:rsidP="009729AB">
      <w:pPr>
        <w:rPr>
          <w:rFonts w:ascii="Arial" w:hAnsi="Arial" w:cs="Arial"/>
          <w:b/>
          <w:bCs/>
          <w:sz w:val="22"/>
          <w:szCs w:val="22"/>
        </w:rPr>
      </w:pPr>
      <w:r w:rsidRPr="009729AB">
        <w:rPr>
          <w:rFonts w:ascii="Arial" w:hAnsi="Arial" w:cs="Arial"/>
          <w:bCs/>
          <w:color w:val="000000"/>
          <w:sz w:val="22"/>
          <w:szCs w:val="22"/>
        </w:rPr>
        <w:t xml:space="preserve">There has been no specific management directed towards the conservation of this species.  However, North Island is managed as a conservation reserve (Barranyi National Park) and </w:t>
      </w:r>
      <w:r w:rsidR="005D5ED7">
        <w:rPr>
          <w:rFonts w:ascii="Arial" w:hAnsi="Arial" w:cs="Arial"/>
          <w:bCs/>
          <w:color w:val="000000"/>
          <w:sz w:val="22"/>
          <w:szCs w:val="22"/>
        </w:rPr>
        <w:t>the species</w:t>
      </w:r>
      <w:r w:rsidRPr="009729AB">
        <w:rPr>
          <w:rFonts w:ascii="Arial" w:hAnsi="Arial" w:cs="Arial"/>
          <w:bCs/>
          <w:color w:val="000000"/>
          <w:sz w:val="22"/>
          <w:szCs w:val="22"/>
        </w:rPr>
        <w:t xml:space="preserve"> currently</w:t>
      </w:r>
      <w:r w:rsidR="00655C9D">
        <w:rPr>
          <w:rFonts w:ascii="Arial" w:hAnsi="Arial" w:cs="Arial"/>
          <w:bCs/>
          <w:color w:val="000000"/>
          <w:sz w:val="22"/>
          <w:szCs w:val="22"/>
        </w:rPr>
        <w:t>-</w:t>
      </w:r>
      <w:r w:rsidRPr="009729AB">
        <w:rPr>
          <w:rFonts w:ascii="Arial" w:hAnsi="Arial" w:cs="Arial"/>
          <w:bCs/>
          <w:color w:val="000000"/>
          <w:sz w:val="22"/>
          <w:szCs w:val="22"/>
        </w:rPr>
        <w:t>known Northern Territory mainland range (Pungalina – Seven Emu) is managed for conservation by the Au</w:t>
      </w:r>
      <w:r w:rsidR="005D5ED7">
        <w:rPr>
          <w:rFonts w:ascii="Arial" w:hAnsi="Arial" w:cs="Arial"/>
          <w:bCs/>
          <w:color w:val="000000"/>
          <w:sz w:val="22"/>
          <w:szCs w:val="22"/>
        </w:rPr>
        <w:t xml:space="preserve">stralian Wildlife Conservancy. </w:t>
      </w:r>
      <w:r w:rsidRPr="009729AB">
        <w:rPr>
          <w:rFonts w:ascii="Arial" w:hAnsi="Arial" w:cs="Arial"/>
          <w:bCs/>
          <w:color w:val="000000"/>
          <w:sz w:val="22"/>
          <w:szCs w:val="22"/>
        </w:rPr>
        <w:t>In these areas, management seeks to reduce fire frequency and intensity.</w:t>
      </w:r>
    </w:p>
    <w:p w14:paraId="3C3FE561" w14:textId="77777777" w:rsidR="00F97F30" w:rsidRDefault="00F97F30" w:rsidP="00F97F30">
      <w:pPr>
        <w:spacing w:before="240" w:after="240"/>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r w:rsidR="00415A6B" w:rsidRPr="00415A6B">
        <w:rPr>
          <w:rFonts w:ascii="Arial" w:hAnsi="Arial" w:cs="Arial"/>
          <w:sz w:val="22"/>
          <w:szCs w:val="22"/>
        </w:rPr>
        <w:t xml:space="preserve">Woinarski 2004; </w:t>
      </w:r>
      <w:r w:rsidRPr="00B84613">
        <w:rPr>
          <w:rFonts w:ascii="Arial" w:hAnsi="Arial" w:cs="Arial"/>
          <w:sz w:val="22"/>
          <w:szCs w:val="22"/>
        </w:rPr>
        <w:t>Woinarski et al., 2014)</w:t>
      </w:r>
      <w:r>
        <w:rPr>
          <w:rFonts w:ascii="Arial" w:hAnsi="Arial" w:cs="Arial"/>
          <w:sz w:val="22"/>
          <w:szCs w:val="22"/>
        </w:rPr>
        <w:t xml:space="preserve">. </w:t>
      </w:r>
    </w:p>
    <w:tbl>
      <w:tblPr>
        <w:tblStyle w:val="TableGrid0"/>
        <w:tblW w:w="9319" w:type="dxa"/>
        <w:tblInd w:w="0" w:type="dxa"/>
        <w:tblCellMar>
          <w:left w:w="107" w:type="dxa"/>
          <w:right w:w="70" w:type="dxa"/>
        </w:tblCellMar>
        <w:tblLook w:val="04A0" w:firstRow="1" w:lastRow="0" w:firstColumn="1" w:lastColumn="0" w:noHBand="0" w:noVBand="1"/>
      </w:tblPr>
      <w:tblGrid>
        <w:gridCol w:w="3367"/>
        <w:gridCol w:w="4314"/>
        <w:gridCol w:w="1638"/>
      </w:tblGrid>
      <w:tr w:rsidR="00415A6B" w:rsidRPr="00415A6B" w14:paraId="3C3FE565" w14:textId="77777777" w:rsidTr="00884890">
        <w:trPr>
          <w:trHeight w:val="259"/>
        </w:trPr>
        <w:tc>
          <w:tcPr>
            <w:tcW w:w="3367" w:type="dxa"/>
            <w:tcBorders>
              <w:top w:val="single" w:sz="4" w:space="0" w:color="000000"/>
              <w:left w:val="single" w:sz="4" w:space="0" w:color="000000"/>
              <w:bottom w:val="single" w:sz="4" w:space="0" w:color="000000"/>
              <w:right w:val="single" w:sz="4" w:space="0" w:color="000000"/>
            </w:tcBorders>
            <w:shd w:val="clear" w:color="auto" w:fill="C1C2C2"/>
          </w:tcPr>
          <w:p w14:paraId="3C3FE562" w14:textId="77777777" w:rsidR="00415A6B" w:rsidRPr="00415A6B" w:rsidRDefault="00415A6B" w:rsidP="00856A16">
            <w:pPr>
              <w:spacing w:line="259" w:lineRule="auto"/>
              <w:rPr>
                <w:rFonts w:ascii="Arial" w:hAnsi="Arial" w:cs="Arial"/>
              </w:rPr>
            </w:pPr>
            <w:r w:rsidRPr="00415A6B">
              <w:rPr>
                <w:rFonts w:ascii="Arial" w:hAnsi="Arial" w:cs="Arial"/>
                <w:b/>
              </w:rPr>
              <w:t xml:space="preserve">Theme </w:t>
            </w:r>
          </w:p>
        </w:tc>
        <w:tc>
          <w:tcPr>
            <w:tcW w:w="4314" w:type="dxa"/>
            <w:tcBorders>
              <w:top w:val="single" w:sz="4" w:space="0" w:color="000000"/>
              <w:left w:val="single" w:sz="4" w:space="0" w:color="000000"/>
              <w:bottom w:val="single" w:sz="4" w:space="0" w:color="000000"/>
              <w:right w:val="single" w:sz="4" w:space="0" w:color="000000"/>
            </w:tcBorders>
            <w:shd w:val="clear" w:color="auto" w:fill="C1C2C2"/>
          </w:tcPr>
          <w:p w14:paraId="3C3FE563" w14:textId="77777777" w:rsidR="00415A6B" w:rsidRPr="00415A6B" w:rsidRDefault="00415A6B" w:rsidP="00856A16">
            <w:pPr>
              <w:spacing w:line="259" w:lineRule="auto"/>
              <w:ind w:left="2"/>
              <w:rPr>
                <w:rFonts w:ascii="Arial" w:hAnsi="Arial" w:cs="Arial"/>
              </w:rPr>
            </w:pPr>
            <w:r w:rsidRPr="00415A6B">
              <w:rPr>
                <w:rFonts w:ascii="Arial" w:hAnsi="Arial" w:cs="Arial"/>
                <w:b/>
              </w:rPr>
              <w:t xml:space="preserve">Specific actions </w:t>
            </w:r>
          </w:p>
        </w:tc>
        <w:tc>
          <w:tcPr>
            <w:tcW w:w="1638" w:type="dxa"/>
            <w:tcBorders>
              <w:top w:val="single" w:sz="4" w:space="0" w:color="000000"/>
              <w:left w:val="single" w:sz="4" w:space="0" w:color="000000"/>
              <w:bottom w:val="single" w:sz="4" w:space="0" w:color="000000"/>
              <w:right w:val="single" w:sz="4" w:space="0" w:color="000000"/>
            </w:tcBorders>
            <w:shd w:val="clear" w:color="auto" w:fill="C1C2C2"/>
          </w:tcPr>
          <w:p w14:paraId="3C3FE564"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Priority </w:t>
            </w:r>
          </w:p>
        </w:tc>
      </w:tr>
      <w:tr w:rsidR="00415A6B" w:rsidRPr="00415A6B" w14:paraId="3C3FE569" w14:textId="77777777" w:rsidTr="00884890">
        <w:trPr>
          <w:trHeight w:val="517"/>
        </w:trPr>
        <w:tc>
          <w:tcPr>
            <w:tcW w:w="3367" w:type="dxa"/>
            <w:vMerge w:val="restart"/>
            <w:tcBorders>
              <w:top w:val="single" w:sz="4" w:space="0" w:color="000000"/>
              <w:left w:val="single" w:sz="4" w:space="0" w:color="000000"/>
              <w:bottom w:val="single" w:sz="4" w:space="0" w:color="000000"/>
              <w:right w:val="single" w:sz="4" w:space="0" w:color="000000"/>
            </w:tcBorders>
          </w:tcPr>
          <w:p w14:paraId="3C3FE566" w14:textId="77777777" w:rsidR="00415A6B" w:rsidRPr="00415A6B" w:rsidRDefault="00415A6B" w:rsidP="00856A16">
            <w:pPr>
              <w:spacing w:line="259" w:lineRule="auto"/>
              <w:rPr>
                <w:rFonts w:ascii="Arial" w:hAnsi="Arial" w:cs="Arial"/>
              </w:rPr>
            </w:pPr>
            <w:r w:rsidRPr="00415A6B">
              <w:rPr>
                <w:rFonts w:ascii="Arial" w:hAnsi="Arial" w:cs="Arial"/>
              </w:rPr>
              <w:t xml:space="preserve">Active mitigation of threats </w:t>
            </w:r>
          </w:p>
        </w:tc>
        <w:tc>
          <w:tcPr>
            <w:tcW w:w="4314" w:type="dxa"/>
            <w:tcBorders>
              <w:top w:val="single" w:sz="4" w:space="0" w:color="000000"/>
              <w:left w:val="single" w:sz="4" w:space="0" w:color="000000"/>
              <w:bottom w:val="single" w:sz="4" w:space="0" w:color="000000"/>
              <w:right w:val="single" w:sz="4" w:space="0" w:color="000000"/>
            </w:tcBorders>
          </w:tcPr>
          <w:p w14:paraId="3C3FE567"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Implement fire management that reduces the frequency, intensity and extent of fires </w:t>
            </w:r>
          </w:p>
        </w:tc>
        <w:tc>
          <w:tcPr>
            <w:tcW w:w="1638" w:type="dxa"/>
            <w:tcBorders>
              <w:top w:val="single" w:sz="4" w:space="0" w:color="000000"/>
              <w:left w:val="single" w:sz="4" w:space="0" w:color="000000"/>
              <w:bottom w:val="single" w:sz="4" w:space="0" w:color="000000"/>
              <w:right w:val="single" w:sz="4" w:space="0" w:color="000000"/>
            </w:tcBorders>
          </w:tcPr>
          <w:p w14:paraId="3C3FE568" w14:textId="77777777" w:rsidR="00415A6B" w:rsidRPr="00415A6B" w:rsidRDefault="00901C24" w:rsidP="00901C24">
            <w:pPr>
              <w:spacing w:line="259" w:lineRule="auto"/>
              <w:ind w:left="1"/>
              <w:rPr>
                <w:rFonts w:ascii="Arial" w:hAnsi="Arial" w:cs="Arial"/>
              </w:rPr>
            </w:pPr>
            <w:r>
              <w:rPr>
                <w:rFonts w:ascii="Arial" w:hAnsi="Arial" w:cs="Arial"/>
              </w:rPr>
              <w:t>Medium-h</w:t>
            </w:r>
            <w:r w:rsidR="00415A6B" w:rsidRPr="00415A6B">
              <w:rPr>
                <w:rFonts w:ascii="Arial" w:hAnsi="Arial" w:cs="Arial"/>
              </w:rPr>
              <w:t xml:space="preserve">igh </w:t>
            </w:r>
          </w:p>
        </w:tc>
      </w:tr>
      <w:tr w:rsidR="00415A6B" w:rsidRPr="00415A6B" w14:paraId="3C3FE56D" w14:textId="77777777" w:rsidTr="00884890">
        <w:trPr>
          <w:trHeight w:val="770"/>
        </w:trPr>
        <w:tc>
          <w:tcPr>
            <w:tcW w:w="0" w:type="auto"/>
            <w:vMerge/>
            <w:tcBorders>
              <w:top w:val="nil"/>
              <w:left w:val="single" w:sz="4" w:space="0" w:color="000000"/>
              <w:bottom w:val="nil"/>
              <w:right w:val="single" w:sz="4" w:space="0" w:color="000000"/>
            </w:tcBorders>
          </w:tcPr>
          <w:p w14:paraId="3C3FE56A"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6B" w14:textId="77777777" w:rsidR="00415A6B" w:rsidRPr="00415A6B" w:rsidRDefault="00415A6B" w:rsidP="00884890">
            <w:pPr>
              <w:spacing w:line="259" w:lineRule="auto"/>
              <w:ind w:left="2" w:right="539"/>
              <w:rPr>
                <w:rFonts w:ascii="Arial" w:hAnsi="Arial" w:cs="Arial"/>
              </w:rPr>
            </w:pPr>
            <w:r w:rsidRPr="00415A6B">
              <w:rPr>
                <w:rFonts w:ascii="Arial" w:hAnsi="Arial" w:cs="Arial"/>
              </w:rPr>
              <w:t xml:space="preserve">Implement cost-effective control measures for feral cats that minimise impacts of predation </w:t>
            </w:r>
          </w:p>
        </w:tc>
        <w:tc>
          <w:tcPr>
            <w:tcW w:w="1638" w:type="dxa"/>
            <w:tcBorders>
              <w:top w:val="single" w:sz="4" w:space="0" w:color="000000"/>
              <w:left w:val="single" w:sz="4" w:space="0" w:color="000000"/>
              <w:bottom w:val="single" w:sz="4" w:space="0" w:color="000000"/>
              <w:right w:val="single" w:sz="4" w:space="0" w:color="000000"/>
            </w:tcBorders>
          </w:tcPr>
          <w:p w14:paraId="3C3FE56C"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71" w14:textId="77777777" w:rsidTr="00884890">
        <w:trPr>
          <w:trHeight w:val="516"/>
        </w:trPr>
        <w:tc>
          <w:tcPr>
            <w:tcW w:w="0" w:type="auto"/>
            <w:vMerge/>
            <w:tcBorders>
              <w:top w:val="nil"/>
              <w:left w:val="single" w:sz="4" w:space="0" w:color="000000"/>
              <w:bottom w:val="single" w:sz="4" w:space="0" w:color="000000"/>
              <w:right w:val="single" w:sz="4" w:space="0" w:color="000000"/>
            </w:tcBorders>
          </w:tcPr>
          <w:p w14:paraId="3C3FE56E"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6F" w14:textId="77777777" w:rsidR="00415A6B" w:rsidRPr="00415A6B" w:rsidRDefault="00415A6B" w:rsidP="00884890">
            <w:pPr>
              <w:spacing w:line="259" w:lineRule="auto"/>
              <w:ind w:left="2"/>
              <w:rPr>
                <w:rFonts w:ascii="Arial" w:hAnsi="Arial" w:cs="Arial"/>
              </w:rPr>
            </w:pPr>
            <w:r w:rsidRPr="00415A6B">
              <w:rPr>
                <w:rFonts w:ascii="Arial" w:hAnsi="Arial" w:cs="Arial"/>
              </w:rPr>
              <w:t xml:space="preserve">Reduce impacts of invasive weeds (particularly buffel grass) </w:t>
            </w:r>
          </w:p>
        </w:tc>
        <w:tc>
          <w:tcPr>
            <w:tcW w:w="1638" w:type="dxa"/>
            <w:tcBorders>
              <w:top w:val="single" w:sz="4" w:space="0" w:color="000000"/>
              <w:left w:val="single" w:sz="4" w:space="0" w:color="000000"/>
              <w:bottom w:val="single" w:sz="4" w:space="0" w:color="000000"/>
              <w:right w:val="single" w:sz="4" w:space="0" w:color="000000"/>
            </w:tcBorders>
          </w:tcPr>
          <w:p w14:paraId="3C3FE570"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81" w14:textId="77777777" w:rsidTr="00884890">
        <w:trPr>
          <w:trHeight w:val="516"/>
        </w:trPr>
        <w:tc>
          <w:tcPr>
            <w:tcW w:w="3367" w:type="dxa"/>
            <w:vMerge w:val="restart"/>
            <w:tcBorders>
              <w:top w:val="single" w:sz="4" w:space="0" w:color="000000"/>
              <w:left w:val="single" w:sz="4" w:space="0" w:color="000000"/>
              <w:bottom w:val="single" w:sz="4" w:space="0" w:color="000000"/>
              <w:right w:val="single" w:sz="4" w:space="0" w:color="000000"/>
            </w:tcBorders>
          </w:tcPr>
          <w:p w14:paraId="3C3FE57E" w14:textId="77777777" w:rsidR="00415A6B" w:rsidRPr="00415A6B" w:rsidRDefault="00415A6B" w:rsidP="00856A16">
            <w:pPr>
              <w:spacing w:line="259" w:lineRule="auto"/>
              <w:rPr>
                <w:rFonts w:ascii="Arial" w:hAnsi="Arial" w:cs="Arial"/>
              </w:rPr>
            </w:pPr>
            <w:r w:rsidRPr="00415A6B">
              <w:rPr>
                <w:rFonts w:ascii="Arial" w:hAnsi="Arial" w:cs="Arial"/>
              </w:rPr>
              <w:lastRenderedPageBreak/>
              <w:t xml:space="preserve">Community engagement </w:t>
            </w:r>
          </w:p>
        </w:tc>
        <w:tc>
          <w:tcPr>
            <w:tcW w:w="4314" w:type="dxa"/>
            <w:tcBorders>
              <w:top w:val="single" w:sz="4" w:space="0" w:color="000000"/>
              <w:left w:val="single" w:sz="4" w:space="0" w:color="000000"/>
              <w:bottom w:val="single" w:sz="4" w:space="0" w:color="000000"/>
              <w:right w:val="single" w:sz="4" w:space="0" w:color="000000"/>
            </w:tcBorders>
          </w:tcPr>
          <w:p w14:paraId="3C3FE57F" w14:textId="77777777" w:rsidR="00415A6B" w:rsidRPr="00415A6B" w:rsidRDefault="00415A6B" w:rsidP="00856A16">
            <w:pPr>
              <w:spacing w:line="259" w:lineRule="auto"/>
              <w:jc w:val="both"/>
              <w:rPr>
                <w:rFonts w:ascii="Arial" w:hAnsi="Arial" w:cs="Arial"/>
              </w:rPr>
            </w:pPr>
            <w:r w:rsidRPr="00415A6B">
              <w:rPr>
                <w:rFonts w:ascii="Arial" w:hAnsi="Arial" w:cs="Arial"/>
              </w:rPr>
              <w:t xml:space="preserve">Develop conservation covenants on lands with high value for this species </w:t>
            </w:r>
          </w:p>
        </w:tc>
        <w:tc>
          <w:tcPr>
            <w:tcW w:w="1638" w:type="dxa"/>
            <w:tcBorders>
              <w:top w:val="single" w:sz="4" w:space="0" w:color="000000"/>
              <w:left w:val="single" w:sz="4" w:space="0" w:color="000000"/>
              <w:bottom w:val="single" w:sz="4" w:space="0" w:color="000000"/>
              <w:right w:val="single" w:sz="4" w:space="0" w:color="000000"/>
            </w:tcBorders>
          </w:tcPr>
          <w:p w14:paraId="3C3FE580" w14:textId="77777777" w:rsidR="00415A6B" w:rsidRPr="00415A6B" w:rsidRDefault="00415A6B" w:rsidP="00856A16">
            <w:pPr>
              <w:spacing w:line="259" w:lineRule="auto"/>
              <w:rPr>
                <w:rFonts w:ascii="Arial" w:hAnsi="Arial" w:cs="Arial"/>
              </w:rPr>
            </w:pPr>
            <w:r w:rsidRPr="00415A6B">
              <w:rPr>
                <w:rFonts w:ascii="Arial" w:hAnsi="Arial" w:cs="Arial"/>
              </w:rPr>
              <w:t xml:space="preserve">Medium-High </w:t>
            </w:r>
          </w:p>
        </w:tc>
      </w:tr>
      <w:tr w:rsidR="00415A6B" w:rsidRPr="00415A6B" w14:paraId="3C3FE585" w14:textId="77777777" w:rsidTr="00884890">
        <w:trPr>
          <w:trHeight w:val="518"/>
        </w:trPr>
        <w:tc>
          <w:tcPr>
            <w:tcW w:w="0" w:type="auto"/>
            <w:vMerge/>
            <w:tcBorders>
              <w:top w:val="nil"/>
              <w:left w:val="single" w:sz="4" w:space="0" w:color="000000"/>
              <w:bottom w:val="single" w:sz="4" w:space="0" w:color="000000"/>
              <w:right w:val="single" w:sz="4" w:space="0" w:color="000000"/>
            </w:tcBorders>
          </w:tcPr>
          <w:p w14:paraId="3C3FE582"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83" w14:textId="77777777" w:rsidR="00415A6B" w:rsidRPr="00415A6B" w:rsidRDefault="00415A6B" w:rsidP="00856A16">
            <w:pPr>
              <w:spacing w:line="259" w:lineRule="auto"/>
              <w:rPr>
                <w:rFonts w:ascii="Arial" w:hAnsi="Arial" w:cs="Arial"/>
              </w:rPr>
            </w:pPr>
            <w:r w:rsidRPr="00415A6B">
              <w:rPr>
                <w:rFonts w:ascii="Arial" w:hAnsi="Arial" w:cs="Arial"/>
              </w:rPr>
              <w:t xml:space="preserve">Involve Indigenous ranger groups in survey, monitoring and management </w:t>
            </w:r>
          </w:p>
        </w:tc>
        <w:tc>
          <w:tcPr>
            <w:tcW w:w="1638" w:type="dxa"/>
            <w:tcBorders>
              <w:top w:val="single" w:sz="4" w:space="0" w:color="000000"/>
              <w:left w:val="single" w:sz="4" w:space="0" w:color="000000"/>
              <w:bottom w:val="single" w:sz="4" w:space="0" w:color="000000"/>
              <w:right w:val="single" w:sz="4" w:space="0" w:color="000000"/>
            </w:tcBorders>
          </w:tcPr>
          <w:p w14:paraId="3C3FE584" w14:textId="77777777" w:rsidR="00415A6B" w:rsidRPr="00415A6B" w:rsidRDefault="00415A6B" w:rsidP="00856A16">
            <w:pPr>
              <w:spacing w:line="259" w:lineRule="auto"/>
              <w:rPr>
                <w:rFonts w:ascii="Arial" w:hAnsi="Arial" w:cs="Arial"/>
              </w:rPr>
            </w:pPr>
            <w:r w:rsidRPr="00415A6B">
              <w:rPr>
                <w:rFonts w:ascii="Arial" w:hAnsi="Arial" w:cs="Arial"/>
              </w:rPr>
              <w:t xml:space="preserve">Medium-High </w:t>
            </w:r>
          </w:p>
        </w:tc>
      </w:tr>
    </w:tbl>
    <w:p w14:paraId="3C3FE586"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3C3FE587" w14:textId="77777777"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Style w:val="TableGrid0"/>
        <w:tblW w:w="9319" w:type="dxa"/>
        <w:tblInd w:w="1" w:type="dxa"/>
        <w:tblCellMar>
          <w:left w:w="107" w:type="dxa"/>
          <w:right w:w="56" w:type="dxa"/>
        </w:tblCellMar>
        <w:tblLook w:val="04A0" w:firstRow="1" w:lastRow="0" w:firstColumn="1" w:lastColumn="0" w:noHBand="0" w:noVBand="1"/>
      </w:tblPr>
      <w:tblGrid>
        <w:gridCol w:w="3367"/>
        <w:gridCol w:w="4314"/>
        <w:gridCol w:w="1638"/>
      </w:tblGrid>
      <w:tr w:rsidR="00415A6B" w:rsidRPr="00415A6B" w14:paraId="3C3FE58B" w14:textId="77777777" w:rsidTr="00856A16">
        <w:trPr>
          <w:trHeight w:val="260"/>
        </w:trPr>
        <w:tc>
          <w:tcPr>
            <w:tcW w:w="3367" w:type="dxa"/>
            <w:tcBorders>
              <w:top w:val="single" w:sz="4" w:space="0" w:color="000000"/>
              <w:left w:val="single" w:sz="4" w:space="0" w:color="000000"/>
              <w:bottom w:val="single" w:sz="4" w:space="0" w:color="000000"/>
              <w:right w:val="single" w:sz="4" w:space="0" w:color="000000"/>
            </w:tcBorders>
            <w:shd w:val="clear" w:color="auto" w:fill="C1C2C2"/>
          </w:tcPr>
          <w:p w14:paraId="3C3FE588" w14:textId="77777777" w:rsidR="00415A6B" w:rsidRPr="00415A6B" w:rsidRDefault="00415A6B" w:rsidP="00856A16">
            <w:pPr>
              <w:spacing w:line="259" w:lineRule="auto"/>
              <w:rPr>
                <w:rFonts w:ascii="Arial" w:hAnsi="Arial" w:cs="Arial"/>
              </w:rPr>
            </w:pPr>
            <w:r w:rsidRPr="00415A6B">
              <w:rPr>
                <w:rFonts w:ascii="Arial" w:hAnsi="Arial" w:cs="Arial"/>
                <w:b/>
              </w:rPr>
              <w:t xml:space="preserve">Theme </w:t>
            </w:r>
          </w:p>
        </w:tc>
        <w:tc>
          <w:tcPr>
            <w:tcW w:w="4314" w:type="dxa"/>
            <w:tcBorders>
              <w:top w:val="single" w:sz="4" w:space="0" w:color="000000"/>
              <w:left w:val="single" w:sz="4" w:space="0" w:color="000000"/>
              <w:bottom w:val="single" w:sz="4" w:space="0" w:color="000000"/>
              <w:right w:val="single" w:sz="4" w:space="0" w:color="000000"/>
            </w:tcBorders>
            <w:shd w:val="clear" w:color="auto" w:fill="C1C2C2"/>
          </w:tcPr>
          <w:p w14:paraId="3C3FE589" w14:textId="77777777" w:rsidR="00415A6B" w:rsidRPr="00415A6B" w:rsidRDefault="00415A6B" w:rsidP="00856A16">
            <w:pPr>
              <w:spacing w:line="259" w:lineRule="auto"/>
              <w:ind w:left="2"/>
              <w:rPr>
                <w:rFonts w:ascii="Arial" w:hAnsi="Arial" w:cs="Arial"/>
              </w:rPr>
            </w:pPr>
            <w:r w:rsidRPr="00415A6B">
              <w:rPr>
                <w:rFonts w:ascii="Arial" w:hAnsi="Arial" w:cs="Arial"/>
                <w:b/>
              </w:rPr>
              <w:t xml:space="preserve">Specific actions </w:t>
            </w:r>
          </w:p>
        </w:tc>
        <w:tc>
          <w:tcPr>
            <w:tcW w:w="1638" w:type="dxa"/>
            <w:tcBorders>
              <w:top w:val="single" w:sz="4" w:space="0" w:color="000000"/>
              <w:left w:val="single" w:sz="4" w:space="0" w:color="000000"/>
              <w:bottom w:val="single" w:sz="4" w:space="0" w:color="000000"/>
              <w:right w:val="single" w:sz="4" w:space="0" w:color="000000"/>
            </w:tcBorders>
            <w:shd w:val="clear" w:color="auto" w:fill="C1C2C2"/>
          </w:tcPr>
          <w:p w14:paraId="3C3FE58A"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Priority </w:t>
            </w:r>
          </w:p>
        </w:tc>
      </w:tr>
      <w:tr w:rsidR="00415A6B" w:rsidRPr="00415A6B" w14:paraId="3C3FE58F" w14:textId="77777777" w:rsidTr="00856A16">
        <w:trPr>
          <w:trHeight w:val="517"/>
        </w:trPr>
        <w:tc>
          <w:tcPr>
            <w:tcW w:w="3367" w:type="dxa"/>
            <w:vMerge w:val="restart"/>
            <w:tcBorders>
              <w:top w:val="single" w:sz="4" w:space="0" w:color="000000"/>
              <w:left w:val="single" w:sz="4" w:space="0" w:color="000000"/>
              <w:bottom w:val="single" w:sz="4" w:space="0" w:color="000000"/>
              <w:right w:val="single" w:sz="4" w:space="0" w:color="000000"/>
            </w:tcBorders>
          </w:tcPr>
          <w:p w14:paraId="3C3FE58C" w14:textId="77777777" w:rsidR="00415A6B" w:rsidRPr="00415A6B" w:rsidRDefault="00415A6B" w:rsidP="00856A16">
            <w:pPr>
              <w:spacing w:line="259" w:lineRule="auto"/>
              <w:rPr>
                <w:rFonts w:ascii="Arial" w:hAnsi="Arial" w:cs="Arial"/>
              </w:rPr>
            </w:pPr>
            <w:r w:rsidRPr="00415A6B">
              <w:rPr>
                <w:rFonts w:ascii="Arial" w:hAnsi="Arial" w:cs="Arial"/>
              </w:rPr>
              <w:t xml:space="preserve">Survey to better define distribution </w:t>
            </w:r>
          </w:p>
        </w:tc>
        <w:tc>
          <w:tcPr>
            <w:tcW w:w="4314" w:type="dxa"/>
            <w:tcBorders>
              <w:top w:val="single" w:sz="4" w:space="0" w:color="000000"/>
              <w:left w:val="single" w:sz="4" w:space="0" w:color="000000"/>
              <w:bottom w:val="single" w:sz="4" w:space="0" w:color="000000"/>
              <w:right w:val="single" w:sz="4" w:space="0" w:color="000000"/>
            </w:tcBorders>
          </w:tcPr>
          <w:p w14:paraId="3C3FE58D" w14:textId="0230C501" w:rsidR="00415A6B" w:rsidRPr="00415A6B" w:rsidRDefault="00415A6B" w:rsidP="00856A16">
            <w:pPr>
              <w:spacing w:line="259" w:lineRule="auto"/>
              <w:ind w:left="2" w:right="27"/>
              <w:rPr>
                <w:rFonts w:ascii="Arial" w:hAnsi="Arial" w:cs="Arial"/>
              </w:rPr>
            </w:pPr>
            <w:r w:rsidRPr="00415A6B">
              <w:rPr>
                <w:rFonts w:ascii="Arial" w:hAnsi="Arial" w:cs="Arial"/>
              </w:rPr>
              <w:t xml:space="preserve">Undertake a targeted survey of all suitable habitat within the species’ range </w:t>
            </w:r>
            <w:r w:rsidR="00655C9D" w:rsidRPr="00655C9D">
              <w:rPr>
                <w:rFonts w:ascii="Arial" w:hAnsi="Arial" w:cs="Arial"/>
              </w:rPr>
              <w:t>using high detection methods, such as camera trapping during May-July</w:t>
            </w:r>
          </w:p>
        </w:tc>
        <w:tc>
          <w:tcPr>
            <w:tcW w:w="1638" w:type="dxa"/>
            <w:tcBorders>
              <w:top w:val="single" w:sz="4" w:space="0" w:color="000000"/>
              <w:left w:val="single" w:sz="4" w:space="0" w:color="000000"/>
              <w:bottom w:val="single" w:sz="4" w:space="0" w:color="000000"/>
              <w:right w:val="single" w:sz="4" w:space="0" w:color="000000"/>
            </w:tcBorders>
          </w:tcPr>
          <w:p w14:paraId="3C3FE58E"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r w:rsidR="00415A6B" w:rsidRPr="00415A6B" w14:paraId="3C3FE594" w14:textId="77777777" w:rsidTr="00856A16">
        <w:trPr>
          <w:trHeight w:val="1022"/>
        </w:trPr>
        <w:tc>
          <w:tcPr>
            <w:tcW w:w="0" w:type="auto"/>
            <w:vMerge/>
            <w:tcBorders>
              <w:top w:val="nil"/>
              <w:left w:val="single" w:sz="4" w:space="0" w:color="000000"/>
              <w:bottom w:val="single" w:sz="4" w:space="0" w:color="000000"/>
              <w:right w:val="single" w:sz="4" w:space="0" w:color="000000"/>
            </w:tcBorders>
          </w:tcPr>
          <w:p w14:paraId="3C3FE590"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91" w14:textId="77777777" w:rsidR="00415A6B" w:rsidRPr="00415A6B" w:rsidRDefault="00415A6B" w:rsidP="00856A16">
            <w:pPr>
              <w:ind w:left="2"/>
              <w:rPr>
                <w:rFonts w:ascii="Arial" w:hAnsi="Arial" w:cs="Arial"/>
              </w:rPr>
            </w:pPr>
            <w:r w:rsidRPr="00415A6B">
              <w:rPr>
                <w:rFonts w:ascii="Arial" w:hAnsi="Arial" w:cs="Arial"/>
              </w:rPr>
              <w:t xml:space="preserve">Assess population size (or relative abundance) of all subpopulations, and </w:t>
            </w:r>
          </w:p>
          <w:p w14:paraId="3C3FE592"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then prioritise subpopulations for management investment </w:t>
            </w:r>
          </w:p>
        </w:tc>
        <w:tc>
          <w:tcPr>
            <w:tcW w:w="1638" w:type="dxa"/>
            <w:tcBorders>
              <w:top w:val="single" w:sz="4" w:space="0" w:color="000000"/>
              <w:left w:val="single" w:sz="4" w:space="0" w:color="000000"/>
              <w:bottom w:val="single" w:sz="4" w:space="0" w:color="000000"/>
              <w:right w:val="single" w:sz="4" w:space="0" w:color="000000"/>
            </w:tcBorders>
          </w:tcPr>
          <w:p w14:paraId="3C3FE593"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98" w14:textId="77777777" w:rsidTr="00856A16">
        <w:trPr>
          <w:trHeight w:val="1022"/>
        </w:trPr>
        <w:tc>
          <w:tcPr>
            <w:tcW w:w="3367" w:type="dxa"/>
            <w:vMerge w:val="restart"/>
            <w:tcBorders>
              <w:top w:val="single" w:sz="4" w:space="0" w:color="000000"/>
              <w:left w:val="single" w:sz="4" w:space="0" w:color="000000"/>
              <w:bottom w:val="single" w:sz="4" w:space="0" w:color="000000"/>
              <w:right w:val="single" w:sz="4" w:space="0" w:color="000000"/>
            </w:tcBorders>
          </w:tcPr>
          <w:p w14:paraId="3C3FE595" w14:textId="77777777" w:rsidR="00415A6B" w:rsidRPr="00415A6B" w:rsidRDefault="00415A6B" w:rsidP="00856A16">
            <w:pPr>
              <w:spacing w:line="259" w:lineRule="auto"/>
              <w:rPr>
                <w:rFonts w:ascii="Arial" w:hAnsi="Arial" w:cs="Arial"/>
              </w:rPr>
            </w:pPr>
            <w:r w:rsidRPr="00415A6B">
              <w:rPr>
                <w:rFonts w:ascii="Arial" w:hAnsi="Arial" w:cs="Arial"/>
              </w:rPr>
              <w:t xml:space="preserve">Establish or enhance monitoring program </w:t>
            </w:r>
          </w:p>
        </w:tc>
        <w:tc>
          <w:tcPr>
            <w:tcW w:w="4314" w:type="dxa"/>
            <w:tcBorders>
              <w:top w:val="single" w:sz="4" w:space="0" w:color="000000"/>
              <w:left w:val="single" w:sz="4" w:space="0" w:color="000000"/>
              <w:bottom w:val="single" w:sz="4" w:space="0" w:color="000000"/>
              <w:right w:val="single" w:sz="4" w:space="0" w:color="000000"/>
            </w:tcBorders>
          </w:tcPr>
          <w:p w14:paraId="3C3FE596" w14:textId="6ADCFC58" w:rsidR="00415A6B" w:rsidRPr="00415A6B" w:rsidRDefault="00415A6B" w:rsidP="00856A16">
            <w:pPr>
              <w:spacing w:line="259" w:lineRule="auto"/>
              <w:ind w:left="2"/>
              <w:rPr>
                <w:rFonts w:ascii="Arial" w:hAnsi="Arial" w:cs="Arial"/>
              </w:rPr>
            </w:pPr>
            <w:r w:rsidRPr="00415A6B">
              <w:rPr>
                <w:rFonts w:ascii="Arial" w:hAnsi="Arial" w:cs="Arial"/>
              </w:rPr>
              <w:t xml:space="preserve">Establish an integrated monitoring program to describe long-term trends in abundance, and responses to management actions </w:t>
            </w:r>
            <w:r w:rsidR="008D6666">
              <w:rPr>
                <w:rFonts w:ascii="Arial" w:hAnsi="Arial" w:cs="Arial"/>
              </w:rPr>
              <w:t>(based upon the optimal field survey techniques outlined in Burnett et al., 2014)</w:t>
            </w:r>
          </w:p>
        </w:tc>
        <w:tc>
          <w:tcPr>
            <w:tcW w:w="1638" w:type="dxa"/>
            <w:tcBorders>
              <w:top w:val="single" w:sz="4" w:space="0" w:color="000000"/>
              <w:left w:val="single" w:sz="4" w:space="0" w:color="000000"/>
              <w:bottom w:val="single" w:sz="4" w:space="0" w:color="000000"/>
              <w:right w:val="single" w:sz="4" w:space="0" w:color="000000"/>
            </w:tcBorders>
          </w:tcPr>
          <w:p w14:paraId="3C3FE597"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r w:rsidR="00415A6B" w:rsidRPr="00415A6B" w14:paraId="3C3FE59C" w14:textId="77777777" w:rsidTr="00856A16">
        <w:trPr>
          <w:trHeight w:val="768"/>
        </w:trPr>
        <w:tc>
          <w:tcPr>
            <w:tcW w:w="0" w:type="auto"/>
            <w:vMerge/>
            <w:tcBorders>
              <w:top w:val="nil"/>
              <w:left w:val="single" w:sz="4" w:space="0" w:color="000000"/>
              <w:bottom w:val="single" w:sz="4" w:space="0" w:color="000000"/>
              <w:right w:val="single" w:sz="4" w:space="0" w:color="000000"/>
            </w:tcBorders>
          </w:tcPr>
          <w:p w14:paraId="3C3FE599"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9A" w14:textId="5C34185B" w:rsidR="00415A6B" w:rsidRPr="00415A6B" w:rsidRDefault="00884890" w:rsidP="00884890">
            <w:pPr>
              <w:spacing w:line="259" w:lineRule="auto"/>
              <w:ind w:left="2" w:right="14"/>
              <w:rPr>
                <w:rFonts w:ascii="Arial" w:hAnsi="Arial" w:cs="Arial"/>
              </w:rPr>
            </w:pPr>
            <w:r>
              <w:rPr>
                <w:rFonts w:ascii="Arial" w:hAnsi="Arial" w:cs="Arial"/>
              </w:rPr>
              <w:t xml:space="preserve">Assess the effectiveness </w:t>
            </w:r>
            <w:r w:rsidR="00415A6B" w:rsidRPr="00415A6B">
              <w:rPr>
                <w:rFonts w:ascii="Arial" w:hAnsi="Arial" w:cs="Arial"/>
              </w:rPr>
              <w:t xml:space="preserve">of management actions, and adapt/refine accordingly </w:t>
            </w:r>
          </w:p>
        </w:tc>
        <w:tc>
          <w:tcPr>
            <w:tcW w:w="1638" w:type="dxa"/>
            <w:tcBorders>
              <w:top w:val="single" w:sz="4" w:space="0" w:color="000000"/>
              <w:left w:val="single" w:sz="4" w:space="0" w:color="000000"/>
              <w:bottom w:val="single" w:sz="4" w:space="0" w:color="000000"/>
              <w:right w:val="single" w:sz="4" w:space="0" w:color="000000"/>
            </w:tcBorders>
          </w:tcPr>
          <w:p w14:paraId="3C3FE59B"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bl>
    <w:p w14:paraId="3C3FE59D" w14:textId="77777777" w:rsidR="00856AFA" w:rsidRPr="00962152" w:rsidRDefault="00856AFA" w:rsidP="00415A6B">
      <w:pPr>
        <w:pStyle w:val="Normal12pt"/>
        <w:tabs>
          <w:tab w:val="left" w:pos="426"/>
        </w:tabs>
        <w:spacing w:after="0"/>
        <w:ind w:left="426" w:hanging="426"/>
        <w:rPr>
          <w:rFonts w:ascii="Arial" w:hAnsi="Arial" w:cs="Arial"/>
          <w:b/>
          <w:sz w:val="22"/>
          <w:szCs w:val="22"/>
        </w:rPr>
      </w:pPr>
    </w:p>
    <w:p w14:paraId="3C3FE59E"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Style w:val="TableGrid0"/>
        <w:tblW w:w="9319" w:type="dxa"/>
        <w:tblInd w:w="1" w:type="dxa"/>
        <w:tblCellMar>
          <w:left w:w="107" w:type="dxa"/>
          <w:right w:w="84" w:type="dxa"/>
        </w:tblCellMar>
        <w:tblLook w:val="04A0" w:firstRow="1" w:lastRow="0" w:firstColumn="1" w:lastColumn="0" w:noHBand="0" w:noVBand="1"/>
      </w:tblPr>
      <w:tblGrid>
        <w:gridCol w:w="3367"/>
        <w:gridCol w:w="4314"/>
        <w:gridCol w:w="1638"/>
      </w:tblGrid>
      <w:tr w:rsidR="00415A6B" w:rsidRPr="00415A6B" w14:paraId="3C3FE5A2" w14:textId="77777777" w:rsidTr="00856A16">
        <w:trPr>
          <w:trHeight w:val="262"/>
        </w:trPr>
        <w:tc>
          <w:tcPr>
            <w:tcW w:w="3367" w:type="dxa"/>
            <w:tcBorders>
              <w:top w:val="single" w:sz="4" w:space="0" w:color="000000"/>
              <w:left w:val="single" w:sz="4" w:space="0" w:color="000000"/>
              <w:bottom w:val="single" w:sz="4" w:space="0" w:color="000000"/>
              <w:right w:val="single" w:sz="4" w:space="0" w:color="000000"/>
            </w:tcBorders>
            <w:shd w:val="clear" w:color="auto" w:fill="C1C2C2"/>
          </w:tcPr>
          <w:p w14:paraId="3C3FE59F" w14:textId="77777777" w:rsidR="00415A6B" w:rsidRPr="00415A6B" w:rsidRDefault="00415A6B" w:rsidP="00856A16">
            <w:pPr>
              <w:spacing w:line="259" w:lineRule="auto"/>
              <w:rPr>
                <w:rFonts w:ascii="Arial" w:hAnsi="Arial" w:cs="Arial"/>
              </w:rPr>
            </w:pPr>
            <w:r w:rsidRPr="00415A6B">
              <w:rPr>
                <w:rFonts w:ascii="Arial" w:hAnsi="Arial" w:cs="Arial"/>
                <w:b/>
              </w:rPr>
              <w:t xml:space="preserve">Theme </w:t>
            </w:r>
          </w:p>
        </w:tc>
        <w:tc>
          <w:tcPr>
            <w:tcW w:w="4314" w:type="dxa"/>
            <w:tcBorders>
              <w:top w:val="single" w:sz="4" w:space="0" w:color="000000"/>
              <w:left w:val="single" w:sz="4" w:space="0" w:color="000000"/>
              <w:bottom w:val="single" w:sz="4" w:space="0" w:color="000000"/>
              <w:right w:val="single" w:sz="4" w:space="0" w:color="000000"/>
            </w:tcBorders>
            <w:shd w:val="clear" w:color="auto" w:fill="C1C2C2"/>
          </w:tcPr>
          <w:p w14:paraId="3C3FE5A0" w14:textId="77777777" w:rsidR="00415A6B" w:rsidRPr="00415A6B" w:rsidRDefault="00415A6B" w:rsidP="00856A16">
            <w:pPr>
              <w:spacing w:line="259" w:lineRule="auto"/>
              <w:ind w:left="2"/>
              <w:rPr>
                <w:rFonts w:ascii="Arial" w:hAnsi="Arial" w:cs="Arial"/>
              </w:rPr>
            </w:pPr>
            <w:r w:rsidRPr="00415A6B">
              <w:rPr>
                <w:rFonts w:ascii="Arial" w:hAnsi="Arial" w:cs="Arial"/>
                <w:b/>
              </w:rPr>
              <w:t xml:space="preserve">Specific actions </w:t>
            </w:r>
          </w:p>
        </w:tc>
        <w:tc>
          <w:tcPr>
            <w:tcW w:w="1638" w:type="dxa"/>
            <w:tcBorders>
              <w:top w:val="single" w:sz="4" w:space="0" w:color="000000"/>
              <w:left w:val="single" w:sz="4" w:space="0" w:color="000000"/>
              <w:bottom w:val="single" w:sz="4" w:space="0" w:color="000000"/>
              <w:right w:val="single" w:sz="4" w:space="0" w:color="000000"/>
            </w:tcBorders>
            <w:shd w:val="clear" w:color="auto" w:fill="C1C2C2"/>
          </w:tcPr>
          <w:p w14:paraId="3C3FE5A1" w14:textId="77777777" w:rsidR="00415A6B" w:rsidRPr="00415A6B" w:rsidRDefault="00415A6B" w:rsidP="00856A16">
            <w:pPr>
              <w:spacing w:line="259" w:lineRule="auto"/>
              <w:ind w:left="1"/>
              <w:rPr>
                <w:rFonts w:ascii="Arial" w:hAnsi="Arial" w:cs="Arial"/>
              </w:rPr>
            </w:pPr>
            <w:r w:rsidRPr="00415A6B">
              <w:rPr>
                <w:rFonts w:ascii="Arial" w:hAnsi="Arial" w:cs="Arial"/>
                <w:b/>
              </w:rPr>
              <w:t xml:space="preserve">Priority </w:t>
            </w:r>
          </w:p>
        </w:tc>
      </w:tr>
      <w:tr w:rsidR="00415A6B" w:rsidRPr="00415A6B" w14:paraId="3C3FE5A6" w14:textId="77777777" w:rsidTr="00856A16">
        <w:trPr>
          <w:trHeight w:val="769"/>
        </w:trPr>
        <w:tc>
          <w:tcPr>
            <w:tcW w:w="3367" w:type="dxa"/>
            <w:vMerge w:val="restart"/>
            <w:tcBorders>
              <w:top w:val="single" w:sz="4" w:space="0" w:color="000000"/>
              <w:left w:val="single" w:sz="4" w:space="0" w:color="000000"/>
              <w:bottom w:val="single" w:sz="4" w:space="0" w:color="000000"/>
              <w:right w:val="single" w:sz="4" w:space="0" w:color="000000"/>
            </w:tcBorders>
          </w:tcPr>
          <w:p w14:paraId="3C3FE5A3" w14:textId="77777777" w:rsidR="00415A6B" w:rsidRPr="00415A6B" w:rsidRDefault="00415A6B" w:rsidP="00856A16">
            <w:pPr>
              <w:spacing w:line="259" w:lineRule="auto"/>
              <w:rPr>
                <w:rFonts w:ascii="Arial" w:hAnsi="Arial" w:cs="Arial"/>
              </w:rPr>
            </w:pPr>
            <w:r w:rsidRPr="00415A6B">
              <w:rPr>
                <w:rFonts w:ascii="Arial" w:hAnsi="Arial" w:cs="Arial"/>
              </w:rPr>
              <w:t xml:space="preserve">Assess relative impacts of threats </w:t>
            </w:r>
          </w:p>
        </w:tc>
        <w:tc>
          <w:tcPr>
            <w:tcW w:w="4314" w:type="dxa"/>
            <w:tcBorders>
              <w:top w:val="single" w:sz="4" w:space="0" w:color="000000"/>
              <w:left w:val="single" w:sz="4" w:space="0" w:color="000000"/>
              <w:bottom w:val="single" w:sz="4" w:space="0" w:color="000000"/>
              <w:right w:val="single" w:sz="4" w:space="0" w:color="000000"/>
            </w:tcBorders>
          </w:tcPr>
          <w:p w14:paraId="3C3FE5A4"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Undertake detailed autecological study to more specifically identify impacts of threatening processes </w:t>
            </w:r>
          </w:p>
        </w:tc>
        <w:tc>
          <w:tcPr>
            <w:tcW w:w="1638" w:type="dxa"/>
            <w:tcBorders>
              <w:top w:val="single" w:sz="4" w:space="0" w:color="000000"/>
              <w:left w:val="single" w:sz="4" w:space="0" w:color="000000"/>
              <w:bottom w:val="single" w:sz="4" w:space="0" w:color="000000"/>
              <w:right w:val="single" w:sz="4" w:space="0" w:color="000000"/>
            </w:tcBorders>
          </w:tcPr>
          <w:p w14:paraId="3C3FE5A5"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r w:rsidR="00415A6B" w:rsidRPr="00415A6B" w14:paraId="3C3FE5AA" w14:textId="77777777" w:rsidTr="00856A16">
        <w:trPr>
          <w:trHeight w:val="516"/>
        </w:trPr>
        <w:tc>
          <w:tcPr>
            <w:tcW w:w="0" w:type="auto"/>
            <w:vMerge/>
            <w:tcBorders>
              <w:top w:val="nil"/>
              <w:left w:val="single" w:sz="4" w:space="0" w:color="000000"/>
              <w:bottom w:val="nil"/>
              <w:right w:val="single" w:sz="4" w:space="0" w:color="000000"/>
            </w:tcBorders>
          </w:tcPr>
          <w:p w14:paraId="3C3FE5A7"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A8"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impacts of a range of possible fire regimes </w:t>
            </w:r>
          </w:p>
        </w:tc>
        <w:tc>
          <w:tcPr>
            <w:tcW w:w="1638" w:type="dxa"/>
            <w:tcBorders>
              <w:top w:val="single" w:sz="4" w:space="0" w:color="000000"/>
              <w:left w:val="single" w:sz="4" w:space="0" w:color="000000"/>
              <w:bottom w:val="single" w:sz="4" w:space="0" w:color="000000"/>
              <w:right w:val="single" w:sz="4" w:space="0" w:color="000000"/>
            </w:tcBorders>
          </w:tcPr>
          <w:p w14:paraId="3C3FE5A9"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r w:rsidR="00415A6B" w:rsidRPr="00415A6B" w14:paraId="3C3FE5B0" w14:textId="77777777" w:rsidTr="00856A16">
        <w:trPr>
          <w:trHeight w:val="768"/>
        </w:trPr>
        <w:tc>
          <w:tcPr>
            <w:tcW w:w="0" w:type="auto"/>
            <w:vMerge/>
            <w:tcBorders>
              <w:top w:val="nil"/>
              <w:left w:val="single" w:sz="4" w:space="0" w:color="000000"/>
              <w:bottom w:val="nil"/>
              <w:right w:val="single" w:sz="4" w:space="0" w:color="000000"/>
            </w:tcBorders>
          </w:tcPr>
          <w:p w14:paraId="3C3FE5AB"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AC"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incidence, impacts and </w:t>
            </w:r>
          </w:p>
          <w:p w14:paraId="3C3FE5AD"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distributional trends for invasive weeds </w:t>
            </w:r>
          </w:p>
          <w:p w14:paraId="3C3FE5AE"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(particularly buffel grass) </w:t>
            </w:r>
          </w:p>
        </w:tc>
        <w:tc>
          <w:tcPr>
            <w:tcW w:w="1638" w:type="dxa"/>
            <w:tcBorders>
              <w:top w:val="single" w:sz="4" w:space="0" w:color="000000"/>
              <w:left w:val="single" w:sz="4" w:space="0" w:color="000000"/>
              <w:bottom w:val="single" w:sz="4" w:space="0" w:color="000000"/>
              <w:right w:val="single" w:sz="4" w:space="0" w:color="000000"/>
            </w:tcBorders>
          </w:tcPr>
          <w:p w14:paraId="3C3FE5AF"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Medium-High </w:t>
            </w:r>
          </w:p>
        </w:tc>
      </w:tr>
      <w:tr w:rsidR="00415A6B" w:rsidRPr="00415A6B" w14:paraId="3C3FE5B4" w14:textId="77777777" w:rsidTr="00856A16">
        <w:trPr>
          <w:trHeight w:val="516"/>
        </w:trPr>
        <w:tc>
          <w:tcPr>
            <w:tcW w:w="0" w:type="auto"/>
            <w:vMerge/>
            <w:tcBorders>
              <w:top w:val="nil"/>
              <w:left w:val="single" w:sz="4" w:space="0" w:color="000000"/>
              <w:bottom w:val="single" w:sz="4" w:space="0" w:color="000000"/>
              <w:right w:val="single" w:sz="4" w:space="0" w:color="000000"/>
            </w:tcBorders>
          </w:tcPr>
          <w:p w14:paraId="3C3FE5B1"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B2" w14:textId="6299CFD9" w:rsidR="00415A6B" w:rsidRPr="00415A6B" w:rsidRDefault="00415A6B" w:rsidP="00311F97">
            <w:pPr>
              <w:spacing w:line="259" w:lineRule="auto"/>
              <w:ind w:left="2"/>
              <w:rPr>
                <w:rFonts w:ascii="Arial" w:hAnsi="Arial" w:cs="Arial"/>
              </w:rPr>
            </w:pPr>
            <w:r w:rsidRPr="00415A6B">
              <w:rPr>
                <w:rFonts w:ascii="Arial" w:hAnsi="Arial" w:cs="Arial"/>
              </w:rPr>
              <w:t>Assess abundance and impacts of feral predators</w:t>
            </w:r>
            <w:r w:rsidR="003B20DF">
              <w:rPr>
                <w:rFonts w:ascii="Arial" w:hAnsi="Arial" w:cs="Arial"/>
              </w:rPr>
              <w:t>,</w:t>
            </w:r>
            <w:r w:rsidRPr="00415A6B">
              <w:rPr>
                <w:rFonts w:ascii="Arial" w:hAnsi="Arial" w:cs="Arial"/>
              </w:rPr>
              <w:t xml:space="preserve"> </w:t>
            </w:r>
            <w:r w:rsidR="003B20DF" w:rsidRPr="003B20DF">
              <w:rPr>
                <w:rFonts w:ascii="Arial" w:hAnsi="Arial" w:cs="Arial"/>
              </w:rPr>
              <w:t xml:space="preserve">and </w:t>
            </w:r>
            <w:r w:rsidR="003B20DF">
              <w:rPr>
                <w:rFonts w:ascii="Arial" w:hAnsi="Arial" w:cs="Arial"/>
              </w:rPr>
              <w:t>potential correlations with</w:t>
            </w:r>
            <w:r w:rsidR="003B20DF" w:rsidRPr="003B20DF">
              <w:rPr>
                <w:rFonts w:ascii="Arial" w:hAnsi="Arial" w:cs="Arial"/>
              </w:rPr>
              <w:t xml:space="preserve"> fire</w:t>
            </w:r>
            <w:r w:rsidR="003B20DF">
              <w:rPr>
                <w:rFonts w:ascii="Arial" w:hAnsi="Arial" w:cs="Arial"/>
              </w:rPr>
              <w:t xml:space="preserve"> history</w:t>
            </w:r>
          </w:p>
        </w:tc>
        <w:tc>
          <w:tcPr>
            <w:tcW w:w="1638" w:type="dxa"/>
            <w:tcBorders>
              <w:top w:val="single" w:sz="4" w:space="0" w:color="000000"/>
              <w:left w:val="single" w:sz="4" w:space="0" w:color="000000"/>
              <w:bottom w:val="single" w:sz="4" w:space="0" w:color="000000"/>
              <w:right w:val="single" w:sz="4" w:space="0" w:color="000000"/>
            </w:tcBorders>
          </w:tcPr>
          <w:p w14:paraId="3C3FE5B3"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B8" w14:textId="77777777" w:rsidTr="00856A16">
        <w:trPr>
          <w:trHeight w:val="770"/>
        </w:trPr>
        <w:tc>
          <w:tcPr>
            <w:tcW w:w="3367" w:type="dxa"/>
            <w:vMerge w:val="restart"/>
            <w:tcBorders>
              <w:top w:val="single" w:sz="4" w:space="0" w:color="000000"/>
              <w:left w:val="single" w:sz="4" w:space="0" w:color="000000"/>
              <w:bottom w:val="single" w:sz="4" w:space="0" w:color="000000"/>
              <w:right w:val="single" w:sz="4" w:space="0" w:color="000000"/>
            </w:tcBorders>
          </w:tcPr>
          <w:p w14:paraId="3C3FE5B5" w14:textId="67F6FA7C" w:rsidR="00415A6B" w:rsidRPr="00415A6B" w:rsidRDefault="00415A6B" w:rsidP="00856A16">
            <w:pPr>
              <w:spacing w:line="259" w:lineRule="auto"/>
              <w:rPr>
                <w:rFonts w:ascii="Arial" w:hAnsi="Arial" w:cs="Arial"/>
              </w:rPr>
            </w:pPr>
            <w:r w:rsidRPr="00415A6B">
              <w:rPr>
                <w:rFonts w:ascii="Arial" w:hAnsi="Arial" w:cs="Arial"/>
              </w:rPr>
              <w:t xml:space="preserve">Assess relative effectiveness of threat mitigation options </w:t>
            </w:r>
          </w:p>
        </w:tc>
        <w:tc>
          <w:tcPr>
            <w:tcW w:w="4314" w:type="dxa"/>
            <w:tcBorders>
              <w:top w:val="single" w:sz="4" w:space="0" w:color="000000"/>
              <w:left w:val="single" w:sz="4" w:space="0" w:color="000000"/>
              <w:bottom w:val="single" w:sz="4" w:space="0" w:color="000000"/>
              <w:right w:val="single" w:sz="4" w:space="0" w:color="000000"/>
            </w:tcBorders>
          </w:tcPr>
          <w:p w14:paraId="3C3FE5B6"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efficacy of a range of management regimes for non-native predators </w:t>
            </w:r>
          </w:p>
        </w:tc>
        <w:tc>
          <w:tcPr>
            <w:tcW w:w="1638" w:type="dxa"/>
            <w:tcBorders>
              <w:top w:val="single" w:sz="4" w:space="0" w:color="000000"/>
              <w:left w:val="single" w:sz="4" w:space="0" w:color="000000"/>
              <w:bottom w:val="single" w:sz="4" w:space="0" w:color="000000"/>
              <w:right w:val="single" w:sz="4" w:space="0" w:color="000000"/>
            </w:tcBorders>
          </w:tcPr>
          <w:p w14:paraId="3C3FE5B7"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BC" w14:textId="77777777" w:rsidTr="00856A16">
        <w:trPr>
          <w:trHeight w:val="516"/>
        </w:trPr>
        <w:tc>
          <w:tcPr>
            <w:tcW w:w="0" w:type="auto"/>
            <w:vMerge/>
            <w:tcBorders>
              <w:top w:val="nil"/>
              <w:left w:val="single" w:sz="4" w:space="0" w:color="000000"/>
              <w:bottom w:val="nil"/>
              <w:right w:val="single" w:sz="4" w:space="0" w:color="000000"/>
            </w:tcBorders>
          </w:tcPr>
          <w:p w14:paraId="3C3FE5B9"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BA"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effectiveness of fire management practices </w:t>
            </w:r>
          </w:p>
        </w:tc>
        <w:tc>
          <w:tcPr>
            <w:tcW w:w="1638" w:type="dxa"/>
            <w:tcBorders>
              <w:top w:val="single" w:sz="4" w:space="0" w:color="000000"/>
              <w:left w:val="single" w:sz="4" w:space="0" w:color="000000"/>
              <w:bottom w:val="single" w:sz="4" w:space="0" w:color="000000"/>
              <w:right w:val="single" w:sz="4" w:space="0" w:color="000000"/>
            </w:tcBorders>
          </w:tcPr>
          <w:p w14:paraId="3C3FE5BB"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C0" w14:textId="77777777" w:rsidTr="00856A16">
        <w:trPr>
          <w:trHeight w:val="768"/>
        </w:trPr>
        <w:tc>
          <w:tcPr>
            <w:tcW w:w="0" w:type="auto"/>
            <w:vMerge/>
            <w:tcBorders>
              <w:top w:val="nil"/>
              <w:left w:val="single" w:sz="4" w:space="0" w:color="000000"/>
              <w:bottom w:val="single" w:sz="4" w:space="0" w:color="000000"/>
              <w:right w:val="single" w:sz="4" w:space="0" w:color="000000"/>
            </w:tcBorders>
          </w:tcPr>
          <w:p w14:paraId="3C3FE5BD" w14:textId="77777777" w:rsidR="00415A6B" w:rsidRPr="00415A6B" w:rsidRDefault="00415A6B" w:rsidP="00856A16">
            <w:pPr>
              <w:spacing w:after="160" w:line="259" w:lineRule="auto"/>
              <w:rPr>
                <w:rFonts w:ascii="Arial" w:hAnsi="Arial" w:cs="Arial"/>
              </w:rPr>
            </w:pPr>
          </w:p>
        </w:tc>
        <w:tc>
          <w:tcPr>
            <w:tcW w:w="4314" w:type="dxa"/>
            <w:tcBorders>
              <w:top w:val="single" w:sz="4" w:space="0" w:color="000000"/>
              <w:left w:val="single" w:sz="4" w:space="0" w:color="000000"/>
              <w:bottom w:val="single" w:sz="4" w:space="0" w:color="000000"/>
              <w:right w:val="single" w:sz="4" w:space="0" w:color="000000"/>
            </w:tcBorders>
          </w:tcPr>
          <w:p w14:paraId="3C3FE5BE"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effectiveness of a range of management options to reduce extent and cover of weeds </w:t>
            </w:r>
          </w:p>
        </w:tc>
        <w:tc>
          <w:tcPr>
            <w:tcW w:w="1638" w:type="dxa"/>
            <w:tcBorders>
              <w:top w:val="single" w:sz="4" w:space="0" w:color="000000"/>
              <w:left w:val="single" w:sz="4" w:space="0" w:color="000000"/>
              <w:bottom w:val="single" w:sz="4" w:space="0" w:color="000000"/>
              <w:right w:val="single" w:sz="4" w:space="0" w:color="000000"/>
            </w:tcBorders>
          </w:tcPr>
          <w:p w14:paraId="3C3FE5BF"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r w:rsidR="00415A6B" w:rsidRPr="00415A6B" w14:paraId="3C3FE5C4" w14:textId="77777777" w:rsidTr="00856A16">
        <w:trPr>
          <w:trHeight w:val="516"/>
        </w:trPr>
        <w:tc>
          <w:tcPr>
            <w:tcW w:w="3367" w:type="dxa"/>
            <w:tcBorders>
              <w:top w:val="single" w:sz="4" w:space="0" w:color="000000"/>
              <w:left w:val="single" w:sz="4" w:space="0" w:color="000000"/>
              <w:bottom w:val="single" w:sz="4" w:space="0" w:color="000000"/>
              <w:right w:val="single" w:sz="4" w:space="0" w:color="000000"/>
            </w:tcBorders>
          </w:tcPr>
          <w:p w14:paraId="3C3FE5C1" w14:textId="77777777" w:rsidR="00415A6B" w:rsidRPr="00415A6B" w:rsidRDefault="00415A6B" w:rsidP="00856A16">
            <w:pPr>
              <w:spacing w:line="259" w:lineRule="auto"/>
              <w:ind w:right="9"/>
              <w:rPr>
                <w:rFonts w:ascii="Arial" w:hAnsi="Arial" w:cs="Arial"/>
              </w:rPr>
            </w:pPr>
            <w:r w:rsidRPr="00415A6B">
              <w:rPr>
                <w:rFonts w:ascii="Arial" w:hAnsi="Arial" w:cs="Arial"/>
              </w:rPr>
              <w:lastRenderedPageBreak/>
              <w:t xml:space="preserve">Resolve taxonomic uncertainties </w:t>
            </w:r>
          </w:p>
        </w:tc>
        <w:tc>
          <w:tcPr>
            <w:tcW w:w="4314" w:type="dxa"/>
            <w:tcBorders>
              <w:top w:val="single" w:sz="4" w:space="0" w:color="000000"/>
              <w:left w:val="single" w:sz="4" w:space="0" w:color="000000"/>
              <w:bottom w:val="single" w:sz="4" w:space="0" w:color="000000"/>
              <w:right w:val="single" w:sz="4" w:space="0" w:color="000000"/>
            </w:tcBorders>
          </w:tcPr>
          <w:p w14:paraId="3C3FE5C2"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Assess extent of genetic variation and exchange between subpopulations </w:t>
            </w:r>
          </w:p>
        </w:tc>
        <w:tc>
          <w:tcPr>
            <w:tcW w:w="1638" w:type="dxa"/>
            <w:tcBorders>
              <w:top w:val="single" w:sz="4" w:space="0" w:color="000000"/>
              <w:left w:val="single" w:sz="4" w:space="0" w:color="000000"/>
              <w:bottom w:val="single" w:sz="4" w:space="0" w:color="000000"/>
              <w:right w:val="single" w:sz="4" w:space="0" w:color="000000"/>
            </w:tcBorders>
          </w:tcPr>
          <w:p w14:paraId="3C3FE5C3"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Low </w:t>
            </w:r>
          </w:p>
        </w:tc>
      </w:tr>
      <w:tr w:rsidR="00415A6B" w:rsidRPr="00415A6B" w14:paraId="3C3FE5C8" w14:textId="77777777" w:rsidTr="00856A16">
        <w:trPr>
          <w:trHeight w:val="264"/>
        </w:trPr>
        <w:tc>
          <w:tcPr>
            <w:tcW w:w="3367" w:type="dxa"/>
            <w:tcBorders>
              <w:top w:val="single" w:sz="4" w:space="0" w:color="000000"/>
              <w:left w:val="single" w:sz="4" w:space="0" w:color="000000"/>
              <w:bottom w:val="single" w:sz="4" w:space="0" w:color="000000"/>
              <w:right w:val="single" w:sz="4" w:space="0" w:color="000000"/>
            </w:tcBorders>
          </w:tcPr>
          <w:p w14:paraId="3C3FE5C5" w14:textId="77777777" w:rsidR="00415A6B" w:rsidRPr="00415A6B" w:rsidRDefault="00415A6B" w:rsidP="00856A16">
            <w:pPr>
              <w:spacing w:line="259" w:lineRule="auto"/>
              <w:rPr>
                <w:rFonts w:ascii="Arial" w:hAnsi="Arial" w:cs="Arial"/>
              </w:rPr>
            </w:pPr>
            <w:r w:rsidRPr="00415A6B">
              <w:rPr>
                <w:rFonts w:ascii="Arial" w:hAnsi="Arial" w:cs="Arial"/>
              </w:rPr>
              <w:t xml:space="preserve">Assess habitat requirements </w:t>
            </w:r>
          </w:p>
        </w:tc>
        <w:tc>
          <w:tcPr>
            <w:tcW w:w="4314" w:type="dxa"/>
            <w:tcBorders>
              <w:top w:val="single" w:sz="4" w:space="0" w:color="000000"/>
              <w:left w:val="single" w:sz="4" w:space="0" w:color="000000"/>
              <w:bottom w:val="single" w:sz="4" w:space="0" w:color="000000"/>
              <w:right w:val="single" w:sz="4" w:space="0" w:color="000000"/>
            </w:tcBorders>
          </w:tcPr>
          <w:p w14:paraId="3C3FE5C6"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Identify critical habitat factors </w:t>
            </w:r>
          </w:p>
        </w:tc>
        <w:tc>
          <w:tcPr>
            <w:tcW w:w="1638" w:type="dxa"/>
            <w:tcBorders>
              <w:top w:val="single" w:sz="4" w:space="0" w:color="000000"/>
              <w:left w:val="single" w:sz="4" w:space="0" w:color="000000"/>
              <w:bottom w:val="single" w:sz="4" w:space="0" w:color="000000"/>
              <w:right w:val="single" w:sz="4" w:space="0" w:color="000000"/>
            </w:tcBorders>
          </w:tcPr>
          <w:p w14:paraId="3C3FE5C7"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Low-Medium </w:t>
            </w:r>
          </w:p>
        </w:tc>
      </w:tr>
      <w:tr w:rsidR="00415A6B" w:rsidRPr="00415A6B" w14:paraId="3C3FE5CC" w14:textId="77777777" w:rsidTr="00856A16">
        <w:trPr>
          <w:trHeight w:val="768"/>
        </w:trPr>
        <w:tc>
          <w:tcPr>
            <w:tcW w:w="3367" w:type="dxa"/>
            <w:tcBorders>
              <w:top w:val="single" w:sz="4" w:space="0" w:color="000000"/>
              <w:left w:val="single" w:sz="4" w:space="0" w:color="000000"/>
              <w:bottom w:val="single" w:sz="4" w:space="0" w:color="000000"/>
              <w:right w:val="single" w:sz="4" w:space="0" w:color="000000"/>
            </w:tcBorders>
          </w:tcPr>
          <w:p w14:paraId="3C3FE5C9" w14:textId="77777777" w:rsidR="00415A6B" w:rsidRPr="00415A6B" w:rsidRDefault="00415A6B" w:rsidP="00856A16">
            <w:pPr>
              <w:spacing w:line="259" w:lineRule="auto"/>
              <w:rPr>
                <w:rFonts w:ascii="Arial" w:hAnsi="Arial" w:cs="Arial"/>
              </w:rPr>
            </w:pPr>
            <w:r w:rsidRPr="00415A6B">
              <w:rPr>
                <w:rFonts w:ascii="Arial" w:hAnsi="Arial" w:cs="Arial"/>
              </w:rPr>
              <w:t xml:space="preserve">Assess diet, life history </w:t>
            </w:r>
          </w:p>
        </w:tc>
        <w:tc>
          <w:tcPr>
            <w:tcW w:w="4314" w:type="dxa"/>
            <w:tcBorders>
              <w:top w:val="single" w:sz="4" w:space="0" w:color="000000"/>
              <w:left w:val="single" w:sz="4" w:space="0" w:color="000000"/>
              <w:bottom w:val="single" w:sz="4" w:space="0" w:color="000000"/>
              <w:right w:val="single" w:sz="4" w:space="0" w:color="000000"/>
            </w:tcBorders>
          </w:tcPr>
          <w:p w14:paraId="3C3FE5CA" w14:textId="77777777" w:rsidR="00415A6B" w:rsidRPr="00415A6B" w:rsidRDefault="00415A6B" w:rsidP="00856A16">
            <w:pPr>
              <w:spacing w:line="259" w:lineRule="auto"/>
              <w:ind w:left="2"/>
              <w:rPr>
                <w:rFonts w:ascii="Arial" w:hAnsi="Arial" w:cs="Arial"/>
              </w:rPr>
            </w:pPr>
            <w:r w:rsidRPr="00415A6B">
              <w:rPr>
                <w:rFonts w:ascii="Arial" w:hAnsi="Arial" w:cs="Arial"/>
              </w:rPr>
              <w:t xml:space="preserve">Identify key dietary items, and their responses to habitat change, fire regimes and management actions </w:t>
            </w:r>
          </w:p>
        </w:tc>
        <w:tc>
          <w:tcPr>
            <w:tcW w:w="1638" w:type="dxa"/>
            <w:tcBorders>
              <w:top w:val="single" w:sz="4" w:space="0" w:color="000000"/>
              <w:left w:val="single" w:sz="4" w:space="0" w:color="000000"/>
              <w:bottom w:val="single" w:sz="4" w:space="0" w:color="000000"/>
              <w:right w:val="single" w:sz="4" w:space="0" w:color="000000"/>
            </w:tcBorders>
          </w:tcPr>
          <w:p w14:paraId="3C3FE5CB"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Low-Medium </w:t>
            </w:r>
          </w:p>
        </w:tc>
      </w:tr>
      <w:tr w:rsidR="00415A6B" w:rsidRPr="00415A6B" w14:paraId="3C3FE5D0" w14:textId="77777777" w:rsidTr="00856A16">
        <w:trPr>
          <w:trHeight w:val="770"/>
        </w:trPr>
        <w:tc>
          <w:tcPr>
            <w:tcW w:w="3367" w:type="dxa"/>
            <w:tcBorders>
              <w:top w:val="single" w:sz="4" w:space="0" w:color="000000"/>
              <w:left w:val="single" w:sz="4" w:space="0" w:color="000000"/>
              <w:bottom w:val="single" w:sz="4" w:space="0" w:color="000000"/>
              <w:right w:val="single" w:sz="4" w:space="0" w:color="000000"/>
            </w:tcBorders>
          </w:tcPr>
          <w:p w14:paraId="3C3FE5CD" w14:textId="77777777" w:rsidR="00415A6B" w:rsidRPr="00415A6B" w:rsidRDefault="00415A6B" w:rsidP="00856A16">
            <w:pPr>
              <w:spacing w:line="259" w:lineRule="auto"/>
              <w:rPr>
                <w:rFonts w:ascii="Arial" w:hAnsi="Arial" w:cs="Arial"/>
              </w:rPr>
            </w:pPr>
            <w:r w:rsidRPr="00415A6B">
              <w:rPr>
                <w:rFonts w:ascii="Arial" w:hAnsi="Arial" w:cs="Arial"/>
              </w:rPr>
              <w:t xml:space="preserve">Undertake research to develop new or enhance existing management mechanisms </w:t>
            </w:r>
          </w:p>
        </w:tc>
        <w:tc>
          <w:tcPr>
            <w:tcW w:w="4314" w:type="dxa"/>
            <w:tcBorders>
              <w:top w:val="single" w:sz="4" w:space="0" w:color="000000"/>
              <w:left w:val="single" w:sz="4" w:space="0" w:color="000000"/>
              <w:bottom w:val="single" w:sz="4" w:space="0" w:color="000000"/>
              <w:right w:val="single" w:sz="4" w:space="0" w:color="000000"/>
            </w:tcBorders>
          </w:tcPr>
          <w:p w14:paraId="3C3FE5CE" w14:textId="77777777" w:rsidR="00415A6B" w:rsidRPr="00415A6B" w:rsidRDefault="00415A6B" w:rsidP="00856A16">
            <w:pPr>
              <w:spacing w:line="259" w:lineRule="auto"/>
              <w:ind w:left="2"/>
              <w:jc w:val="both"/>
              <w:rPr>
                <w:rFonts w:ascii="Arial" w:hAnsi="Arial" w:cs="Arial"/>
              </w:rPr>
            </w:pPr>
            <w:r w:rsidRPr="00415A6B">
              <w:rPr>
                <w:rFonts w:ascii="Arial" w:hAnsi="Arial" w:cs="Arial"/>
              </w:rPr>
              <w:t>Develop methods of broad-scale, targeted feral cat control</w:t>
            </w:r>
          </w:p>
        </w:tc>
        <w:tc>
          <w:tcPr>
            <w:tcW w:w="1638" w:type="dxa"/>
            <w:tcBorders>
              <w:top w:val="single" w:sz="4" w:space="0" w:color="000000"/>
              <w:left w:val="single" w:sz="4" w:space="0" w:color="000000"/>
              <w:bottom w:val="single" w:sz="4" w:space="0" w:color="000000"/>
              <w:right w:val="single" w:sz="4" w:space="0" w:color="000000"/>
            </w:tcBorders>
          </w:tcPr>
          <w:p w14:paraId="3C3FE5CF" w14:textId="77777777" w:rsidR="00415A6B" w:rsidRPr="00415A6B" w:rsidRDefault="00415A6B" w:rsidP="00856A16">
            <w:pPr>
              <w:spacing w:line="259" w:lineRule="auto"/>
              <w:ind w:left="1"/>
              <w:rPr>
                <w:rFonts w:ascii="Arial" w:hAnsi="Arial" w:cs="Arial"/>
              </w:rPr>
            </w:pPr>
            <w:r w:rsidRPr="00415A6B">
              <w:rPr>
                <w:rFonts w:ascii="Arial" w:hAnsi="Arial" w:cs="Arial"/>
              </w:rPr>
              <w:t xml:space="preserve">Medium </w:t>
            </w:r>
          </w:p>
        </w:tc>
      </w:tr>
    </w:tbl>
    <w:p w14:paraId="3C3FE5D1" w14:textId="77777777" w:rsidR="00E13B62" w:rsidRPr="00F61AA2" w:rsidRDefault="00E13B62" w:rsidP="00FB1E8E">
      <w:pPr>
        <w:pStyle w:val="Normal12ptCharCharCharCharCharChar"/>
        <w:rPr>
          <w:rFonts w:ascii="Arial" w:hAnsi="Arial" w:cs="Arial"/>
          <w:b/>
          <w:bCs/>
          <w:sz w:val="22"/>
          <w:szCs w:val="22"/>
        </w:rPr>
      </w:pPr>
    </w:p>
    <w:p w14:paraId="3C3FE5D2"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b/>
          <w:color w:val="000000"/>
          <w:sz w:val="22"/>
          <w:szCs w:val="22"/>
          <w:u w:val="single" w:color="000000"/>
          <w:lang w:eastAsia="en-AU"/>
        </w:rPr>
        <w:t>References cited in the advice</w:t>
      </w:r>
      <w:r w:rsidRPr="00415A6B">
        <w:rPr>
          <w:rFonts w:ascii="Arial" w:eastAsia="Arial" w:hAnsi="Arial" w:cs="Arial"/>
          <w:b/>
          <w:color w:val="000000"/>
          <w:sz w:val="22"/>
          <w:szCs w:val="22"/>
          <w:lang w:eastAsia="en-AU"/>
        </w:rPr>
        <w:t xml:space="preserve"> </w:t>
      </w:r>
    </w:p>
    <w:p w14:paraId="3C3FE5D3"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b/>
          <w:color w:val="000000"/>
          <w:sz w:val="22"/>
          <w:szCs w:val="22"/>
          <w:lang w:eastAsia="en-AU"/>
        </w:rPr>
        <w:t xml:space="preserve"> </w:t>
      </w:r>
    </w:p>
    <w:p w14:paraId="3C3FE5D4" w14:textId="77777777" w:rsidR="00415A6B" w:rsidRPr="00415A6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Baker, B. A., and Griffiths, A. D. (2005). Changes in savanna biodiversity at Mount Isa following a reduction in sulphur dioxide emissions. Final report to Xstrata, Mount Isa. CSIRO, Darwin. </w:t>
      </w:r>
    </w:p>
    <w:p w14:paraId="3C3FE5D5" w14:textId="77777777" w:rsid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D6" w14:textId="77777777" w:rsidR="004F4390" w:rsidRPr="004F4390" w:rsidRDefault="004F4390" w:rsidP="004F43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r w:rsidRPr="004F4390">
        <w:rPr>
          <w:rFonts w:ascii="Arial" w:hAnsi="Arial" w:cs="Arial"/>
          <w:sz w:val="22"/>
          <w:szCs w:val="22"/>
        </w:rPr>
        <w:t xml:space="preserve">Begg, R. J. (1981). The small mammals of Little Nourlangie Rock, N.T.  II. Ecology of </w:t>
      </w:r>
      <w:r w:rsidRPr="004F4390">
        <w:rPr>
          <w:rFonts w:ascii="Arial" w:hAnsi="Arial" w:cs="Arial"/>
          <w:i/>
          <w:sz w:val="22"/>
          <w:szCs w:val="22"/>
        </w:rPr>
        <w:t>Antechinus bilarni</w:t>
      </w:r>
      <w:r w:rsidRPr="004F4390">
        <w:rPr>
          <w:rFonts w:ascii="Arial" w:hAnsi="Arial" w:cs="Arial"/>
          <w:sz w:val="22"/>
          <w:szCs w:val="22"/>
        </w:rPr>
        <w:t xml:space="preserve">, the Sandstone Antechinus (Marsupialia: Dasyuridae). </w:t>
      </w:r>
      <w:r w:rsidRPr="004F4390">
        <w:rPr>
          <w:rFonts w:ascii="Arial" w:hAnsi="Arial" w:cs="Arial"/>
          <w:i/>
          <w:sz w:val="22"/>
          <w:szCs w:val="22"/>
        </w:rPr>
        <w:t>Australian Wildlife Research</w:t>
      </w:r>
      <w:r w:rsidRPr="004F4390">
        <w:rPr>
          <w:rFonts w:ascii="Arial" w:hAnsi="Arial" w:cs="Arial"/>
          <w:sz w:val="22"/>
          <w:szCs w:val="22"/>
        </w:rPr>
        <w:t xml:space="preserve"> </w:t>
      </w:r>
      <w:r w:rsidRPr="00DE5F73">
        <w:rPr>
          <w:rFonts w:ascii="Arial" w:hAnsi="Arial" w:cs="Arial"/>
          <w:sz w:val="22"/>
          <w:szCs w:val="22"/>
        </w:rPr>
        <w:t>8,</w:t>
      </w:r>
      <w:r w:rsidRPr="004F4390">
        <w:rPr>
          <w:rFonts w:ascii="Arial" w:hAnsi="Arial" w:cs="Arial"/>
          <w:sz w:val="22"/>
          <w:szCs w:val="22"/>
        </w:rPr>
        <w:t xml:space="preserve"> 57-72.</w:t>
      </w:r>
    </w:p>
    <w:p w14:paraId="3C3FE5D7" w14:textId="77777777" w:rsidR="004F4390" w:rsidRPr="00415A6B" w:rsidRDefault="004F4390" w:rsidP="00415A6B">
      <w:pPr>
        <w:spacing w:line="259" w:lineRule="auto"/>
        <w:rPr>
          <w:rFonts w:ascii="Arial" w:eastAsia="Arial" w:hAnsi="Arial" w:cs="Arial"/>
          <w:color w:val="000000"/>
          <w:sz w:val="22"/>
          <w:szCs w:val="22"/>
          <w:lang w:eastAsia="en-AU"/>
        </w:rPr>
      </w:pPr>
    </w:p>
    <w:p w14:paraId="752958F1" w14:textId="77777777" w:rsidR="00A24F03"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Begg, R. J.</w:t>
      </w:r>
      <w:r w:rsidR="00DE5F73">
        <w:rPr>
          <w:rFonts w:ascii="Arial" w:eastAsia="Arial" w:hAnsi="Arial" w:cs="Arial"/>
          <w:color w:val="000000"/>
          <w:sz w:val="22"/>
          <w:szCs w:val="22"/>
          <w:lang w:eastAsia="en-AU"/>
        </w:rPr>
        <w:t>,</w:t>
      </w:r>
      <w:r w:rsidRPr="00415A6B">
        <w:rPr>
          <w:rFonts w:ascii="Arial" w:eastAsia="Arial" w:hAnsi="Arial" w:cs="Arial"/>
          <w:color w:val="000000"/>
          <w:sz w:val="22"/>
          <w:szCs w:val="22"/>
          <w:lang w:eastAsia="en-AU"/>
        </w:rPr>
        <w:t xml:space="preserve"> Martin, K. C., and Price, N. F. (1981). The small mammals of Little Nourlangie Rock, N.T. V. The effects of fire. </w:t>
      </w:r>
      <w:r w:rsidRPr="00415A6B">
        <w:rPr>
          <w:rFonts w:ascii="Arial" w:eastAsia="Arial" w:hAnsi="Arial" w:cs="Arial"/>
          <w:i/>
          <w:color w:val="000000"/>
          <w:sz w:val="22"/>
          <w:szCs w:val="22"/>
          <w:lang w:eastAsia="en-AU"/>
        </w:rPr>
        <w:t>Australian Wildlife Research</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8, 5</w:t>
      </w:r>
      <w:r w:rsidRPr="00415A6B">
        <w:rPr>
          <w:rFonts w:ascii="Arial" w:eastAsia="Arial" w:hAnsi="Arial" w:cs="Arial"/>
          <w:color w:val="000000"/>
          <w:sz w:val="22"/>
          <w:szCs w:val="22"/>
          <w:lang w:eastAsia="en-AU"/>
        </w:rPr>
        <w:t>15-527.</w:t>
      </w:r>
    </w:p>
    <w:p w14:paraId="717779A4" w14:textId="77777777" w:rsidR="00A24F03" w:rsidRDefault="00A24F03" w:rsidP="00415A6B">
      <w:pPr>
        <w:spacing w:after="5" w:line="249" w:lineRule="auto"/>
        <w:ind w:left="716" w:hanging="730"/>
        <w:rPr>
          <w:rFonts w:ascii="Arial" w:eastAsia="Arial" w:hAnsi="Arial" w:cs="Arial"/>
          <w:color w:val="000000"/>
          <w:sz w:val="22"/>
          <w:szCs w:val="22"/>
          <w:lang w:eastAsia="en-AU"/>
        </w:rPr>
      </w:pPr>
    </w:p>
    <w:p w14:paraId="2C275505" w14:textId="77777777" w:rsidR="006E311A" w:rsidRDefault="00A24F03" w:rsidP="006E311A">
      <w:pPr>
        <w:spacing w:after="5" w:line="249" w:lineRule="auto"/>
        <w:ind w:left="716" w:hanging="730"/>
        <w:rPr>
          <w:rFonts w:ascii="Arial" w:eastAsia="Arial" w:hAnsi="Arial" w:cs="Arial"/>
          <w:color w:val="000000"/>
          <w:sz w:val="22"/>
          <w:szCs w:val="22"/>
          <w:lang w:eastAsia="en-AU"/>
        </w:rPr>
      </w:pPr>
      <w:r>
        <w:rPr>
          <w:rFonts w:ascii="Arial" w:eastAsia="Arial" w:hAnsi="Arial" w:cs="Arial"/>
          <w:color w:val="000000"/>
          <w:sz w:val="22"/>
          <w:szCs w:val="22"/>
          <w:lang w:eastAsia="en-AU"/>
        </w:rPr>
        <w:t xml:space="preserve">Burnett, S., McDonald, K., and Nugent, D. (2014). </w:t>
      </w:r>
      <w:r w:rsidR="00415A6B" w:rsidRPr="00415A6B">
        <w:rPr>
          <w:rFonts w:ascii="Arial" w:eastAsia="Arial" w:hAnsi="Arial" w:cs="Arial"/>
          <w:color w:val="000000"/>
          <w:sz w:val="22"/>
          <w:szCs w:val="22"/>
          <w:lang w:eastAsia="en-AU"/>
        </w:rPr>
        <w:t xml:space="preserve"> </w:t>
      </w:r>
      <w:r w:rsidRPr="00A24F03">
        <w:rPr>
          <w:rFonts w:ascii="Arial" w:eastAsia="Arial" w:hAnsi="Arial" w:cs="Arial"/>
          <w:i/>
          <w:color w:val="000000"/>
          <w:sz w:val="22"/>
          <w:szCs w:val="22"/>
          <w:lang w:eastAsia="en-AU"/>
        </w:rPr>
        <w:t>Optimising field surveys and exploring habitat associations of the carpentarian false antechinus, Pseudantechinus mimulus in the Selwyn Range, north-western Queensland</w:t>
      </w:r>
      <w:r>
        <w:rPr>
          <w:rFonts w:ascii="Arial" w:eastAsia="Arial" w:hAnsi="Arial" w:cs="Arial"/>
          <w:color w:val="000000"/>
          <w:sz w:val="22"/>
          <w:szCs w:val="22"/>
          <w:lang w:eastAsia="en-AU"/>
        </w:rPr>
        <w:t xml:space="preserve">. University of the Sunshine Coast, Sippy Downs. Available on the internet at: </w:t>
      </w:r>
      <w:hyperlink r:id="rId19" w:history="1">
        <w:r w:rsidRPr="00461475">
          <w:rPr>
            <w:rStyle w:val="Hyperlink"/>
            <w:rFonts w:ascii="Arial" w:eastAsia="Arial" w:hAnsi="Arial" w:cs="Arial"/>
            <w:sz w:val="22"/>
            <w:szCs w:val="22"/>
            <w:lang w:eastAsia="en-AU"/>
          </w:rPr>
          <w:t>http://www.chinovaresources.com/images/pdf/Burnet%20et%20al%20Pseudantechinus%20mimulus%20Report%202014.pdf</w:t>
        </w:r>
      </w:hyperlink>
      <w:r>
        <w:rPr>
          <w:rFonts w:ascii="Arial" w:eastAsia="Arial" w:hAnsi="Arial" w:cs="Arial"/>
          <w:color w:val="000000"/>
          <w:sz w:val="22"/>
          <w:szCs w:val="22"/>
          <w:lang w:eastAsia="en-AU"/>
        </w:rPr>
        <w:t>.</w:t>
      </w:r>
    </w:p>
    <w:p w14:paraId="12EB16A8" w14:textId="77777777" w:rsidR="006E311A" w:rsidRDefault="006E311A" w:rsidP="006E311A">
      <w:pPr>
        <w:spacing w:after="5" w:line="249" w:lineRule="auto"/>
        <w:ind w:left="716" w:hanging="730"/>
        <w:rPr>
          <w:rFonts w:ascii="Arial" w:eastAsia="Arial" w:hAnsi="Arial" w:cs="Arial"/>
          <w:color w:val="000000"/>
          <w:sz w:val="22"/>
          <w:szCs w:val="22"/>
          <w:lang w:eastAsia="en-AU"/>
        </w:rPr>
      </w:pPr>
    </w:p>
    <w:p w14:paraId="410536AB" w14:textId="10A5DFE7" w:rsidR="00F23D6B" w:rsidRDefault="006E311A" w:rsidP="006E311A">
      <w:pPr>
        <w:spacing w:after="5" w:line="249" w:lineRule="auto"/>
        <w:ind w:left="716" w:hanging="730"/>
        <w:rPr>
          <w:rFonts w:ascii="Arial" w:eastAsia="Arial" w:hAnsi="Arial" w:cs="Arial"/>
          <w:color w:val="000000"/>
          <w:sz w:val="22"/>
          <w:szCs w:val="22"/>
          <w:lang w:eastAsia="en-AU"/>
        </w:rPr>
      </w:pPr>
      <w:r>
        <w:rPr>
          <w:rFonts w:ascii="Arial" w:eastAsia="Arial" w:hAnsi="Arial" w:cs="Arial"/>
          <w:color w:val="000000"/>
          <w:sz w:val="22"/>
          <w:szCs w:val="22"/>
          <w:lang w:eastAsia="en-AU"/>
        </w:rPr>
        <w:t xml:space="preserve">Department of the Environment and Natural Reources (DENR) (2012). </w:t>
      </w:r>
      <w:r w:rsidRPr="006E311A">
        <w:rPr>
          <w:rFonts w:ascii="Arial" w:eastAsia="Arial" w:hAnsi="Arial" w:cs="Arial"/>
          <w:i/>
          <w:color w:val="000000"/>
          <w:sz w:val="22"/>
          <w:szCs w:val="22"/>
          <w:lang w:eastAsia="en-AU"/>
        </w:rPr>
        <w:t>Threatened Species of the Northern Territory – Carpentarian antechinus Pseudantechinus mimulus</w:t>
      </w:r>
      <w:r>
        <w:rPr>
          <w:rFonts w:ascii="Arial" w:eastAsia="Arial" w:hAnsi="Arial" w:cs="Arial"/>
          <w:i/>
          <w:color w:val="000000"/>
          <w:sz w:val="22"/>
          <w:szCs w:val="22"/>
          <w:lang w:eastAsia="en-AU"/>
        </w:rPr>
        <w:t xml:space="preserve">. </w:t>
      </w:r>
      <w:r>
        <w:rPr>
          <w:rFonts w:ascii="Arial" w:eastAsia="Arial" w:hAnsi="Arial" w:cs="Arial"/>
          <w:color w:val="000000"/>
          <w:sz w:val="22"/>
          <w:szCs w:val="22"/>
          <w:lang w:eastAsia="en-AU"/>
        </w:rPr>
        <w:t>Department of the Environment and Natural Resources, Darwin.</w:t>
      </w:r>
    </w:p>
    <w:p w14:paraId="247F620C" w14:textId="77777777" w:rsidR="00F23D6B" w:rsidRPr="006E311A" w:rsidRDefault="00F23D6B" w:rsidP="006E311A">
      <w:pPr>
        <w:spacing w:after="5" w:line="249" w:lineRule="auto"/>
        <w:ind w:left="716" w:hanging="730"/>
        <w:rPr>
          <w:rFonts w:ascii="Arial" w:eastAsia="Arial" w:hAnsi="Arial" w:cs="Arial"/>
          <w:color w:val="000000"/>
          <w:sz w:val="22"/>
          <w:szCs w:val="22"/>
          <w:lang w:eastAsia="en-AU"/>
        </w:rPr>
      </w:pPr>
    </w:p>
    <w:p w14:paraId="0A9B8139" w14:textId="2159BCA6" w:rsidR="00F23D6B" w:rsidRDefault="00F23D6B" w:rsidP="00B17B3A">
      <w:pPr>
        <w:spacing w:after="5" w:line="249" w:lineRule="auto"/>
        <w:ind w:left="716" w:hanging="730"/>
        <w:rPr>
          <w:rFonts w:ascii="Arial" w:eastAsia="Arial" w:hAnsi="Arial" w:cs="Arial"/>
          <w:color w:val="000000"/>
          <w:sz w:val="22"/>
          <w:szCs w:val="22"/>
          <w:lang w:eastAsia="en-AU"/>
        </w:rPr>
      </w:pPr>
      <w:r>
        <w:rPr>
          <w:rFonts w:ascii="Arial" w:eastAsia="Arial" w:hAnsi="Arial" w:cs="Arial"/>
          <w:color w:val="000000"/>
          <w:sz w:val="22"/>
          <w:szCs w:val="22"/>
          <w:lang w:eastAsia="en-AU"/>
        </w:rPr>
        <w:t xml:space="preserve">EcOz Environmental Consultants (2016). Threatened Species Surveys. In Jemena (Eds.), </w:t>
      </w:r>
      <w:r>
        <w:rPr>
          <w:rFonts w:ascii="Arial" w:eastAsia="Arial" w:hAnsi="Arial" w:cs="Arial"/>
          <w:i/>
          <w:color w:val="000000"/>
          <w:sz w:val="22"/>
          <w:szCs w:val="22"/>
          <w:lang w:eastAsia="en-AU"/>
        </w:rPr>
        <w:t xml:space="preserve">Jemena Northern Gas Pipeline Pty Ltd – Draft Environmental Impact Statement </w:t>
      </w:r>
      <w:r>
        <w:rPr>
          <w:rFonts w:ascii="Arial" w:eastAsia="Arial" w:hAnsi="Arial" w:cs="Arial"/>
          <w:color w:val="000000"/>
          <w:sz w:val="22"/>
          <w:szCs w:val="22"/>
          <w:lang w:eastAsia="en-AU"/>
        </w:rPr>
        <w:t xml:space="preserve">(pp.38-142). Reprot to the Northern Territory Environment Protection Authority. Available on the Internet at: </w:t>
      </w:r>
      <w:hyperlink r:id="rId20" w:history="1">
        <w:r w:rsidRPr="00A56920">
          <w:rPr>
            <w:rStyle w:val="Hyperlink"/>
            <w:rFonts w:ascii="Arial" w:eastAsia="Arial" w:hAnsi="Arial" w:cs="Arial"/>
            <w:sz w:val="22"/>
            <w:szCs w:val="22"/>
            <w:lang w:eastAsia="en-AU"/>
          </w:rPr>
          <w:t>https://ntepa.nt.gov.au/environmental-assessments/register/jemena/draft-eis</w:t>
        </w:r>
      </w:hyperlink>
      <w:r>
        <w:rPr>
          <w:rFonts w:ascii="Arial" w:eastAsia="Arial" w:hAnsi="Arial" w:cs="Arial"/>
          <w:color w:val="000000"/>
          <w:sz w:val="22"/>
          <w:szCs w:val="22"/>
          <w:lang w:eastAsia="en-AU"/>
        </w:rPr>
        <w:t>.</w:t>
      </w:r>
    </w:p>
    <w:p w14:paraId="257CEE1B" w14:textId="77777777" w:rsidR="00F23D6B" w:rsidRDefault="00F23D6B" w:rsidP="00B17B3A">
      <w:pPr>
        <w:spacing w:after="5" w:line="250" w:lineRule="auto"/>
        <w:ind w:left="-11"/>
        <w:rPr>
          <w:rFonts w:ascii="Arial" w:eastAsia="Arial" w:hAnsi="Arial" w:cs="Arial"/>
          <w:color w:val="000000"/>
          <w:sz w:val="22"/>
          <w:szCs w:val="22"/>
          <w:lang w:eastAsia="en-AU"/>
        </w:rPr>
      </w:pPr>
    </w:p>
    <w:p w14:paraId="3C3FE5DA" w14:textId="77777777" w:rsidR="00415A6B" w:rsidRPr="00415A6B" w:rsidRDefault="00415A6B" w:rsidP="00415A6B">
      <w:pPr>
        <w:spacing w:after="5" w:line="249" w:lineRule="auto"/>
        <w:ind w:left="-14"/>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Fisher, A., Woinarski, J. C. Z., Churchill, S., Trainor, C., Griffiths, A. D., Palmer, C., and Cooper, </w:t>
      </w:r>
    </w:p>
    <w:p w14:paraId="3C3FE5DB" w14:textId="77777777" w:rsidR="00415A6B" w:rsidRPr="00415A6B" w:rsidRDefault="00415A6B" w:rsidP="00415A6B">
      <w:pPr>
        <w:spacing w:after="5" w:line="249" w:lineRule="auto"/>
        <w:ind w:left="72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N. (2000). Distribution of the rock-dwelling dasyurids </w:t>
      </w:r>
      <w:r w:rsidRPr="00415A6B">
        <w:rPr>
          <w:rFonts w:ascii="Arial" w:eastAsia="Arial" w:hAnsi="Arial" w:cs="Arial"/>
          <w:i/>
          <w:color w:val="000000"/>
          <w:sz w:val="22"/>
          <w:szCs w:val="22"/>
          <w:lang w:eastAsia="en-AU"/>
        </w:rPr>
        <w:t>Pseudantechinus bilarni</w:t>
      </w:r>
      <w:r w:rsidRPr="00415A6B">
        <w:rPr>
          <w:rFonts w:ascii="Arial" w:eastAsia="Arial" w:hAnsi="Arial" w:cs="Arial"/>
          <w:color w:val="000000"/>
          <w:sz w:val="22"/>
          <w:szCs w:val="22"/>
          <w:lang w:eastAsia="en-AU"/>
        </w:rPr>
        <w:t xml:space="preserve"> and </w:t>
      </w:r>
      <w:r w:rsidRPr="00415A6B">
        <w:rPr>
          <w:rFonts w:ascii="Arial" w:eastAsia="Arial" w:hAnsi="Arial" w:cs="Arial"/>
          <w:i/>
          <w:color w:val="000000"/>
          <w:sz w:val="22"/>
          <w:szCs w:val="22"/>
          <w:lang w:eastAsia="en-AU"/>
        </w:rPr>
        <w:t>Pseudantechinus ningbing</w:t>
      </w:r>
      <w:r w:rsidRPr="00415A6B">
        <w:rPr>
          <w:rFonts w:ascii="Arial" w:eastAsia="Arial" w:hAnsi="Arial" w:cs="Arial"/>
          <w:color w:val="000000"/>
          <w:sz w:val="22"/>
          <w:szCs w:val="22"/>
          <w:lang w:eastAsia="en-AU"/>
        </w:rPr>
        <w:t xml:space="preserve"> in the Northern Territory. </w:t>
      </w:r>
      <w:r w:rsidRPr="00415A6B">
        <w:rPr>
          <w:rFonts w:ascii="Arial" w:eastAsia="Arial" w:hAnsi="Arial" w:cs="Arial"/>
          <w:i/>
          <w:color w:val="000000"/>
          <w:sz w:val="22"/>
          <w:szCs w:val="22"/>
          <w:lang w:eastAsia="en-AU"/>
        </w:rPr>
        <w:t>Northern Territory Naturalist</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16</w:t>
      </w:r>
      <w:r w:rsidRPr="00DE5F73">
        <w:rPr>
          <w:rFonts w:ascii="Arial" w:eastAsia="Arial" w:hAnsi="Arial" w:cs="Arial"/>
          <w:color w:val="000000"/>
          <w:sz w:val="18"/>
          <w:szCs w:val="22"/>
          <w:lang w:eastAsia="en-AU"/>
        </w:rPr>
        <w:t>,</w:t>
      </w:r>
      <w:r w:rsidRPr="00DE5F73">
        <w:rPr>
          <w:rFonts w:ascii="Arial" w:eastAsia="Arial" w:hAnsi="Arial" w:cs="Arial"/>
          <w:color w:val="000000"/>
          <w:sz w:val="22"/>
          <w:szCs w:val="22"/>
          <w:lang w:eastAsia="en-AU"/>
        </w:rPr>
        <w:t xml:space="preserve"> </w:t>
      </w:r>
      <w:r w:rsidRPr="00415A6B">
        <w:rPr>
          <w:rFonts w:ascii="Arial" w:eastAsia="Arial" w:hAnsi="Arial" w:cs="Arial"/>
          <w:color w:val="000000"/>
          <w:sz w:val="22"/>
          <w:szCs w:val="22"/>
          <w:lang w:eastAsia="en-AU"/>
        </w:rPr>
        <w:t>1</w:t>
      </w:r>
      <w:r w:rsidRPr="00415A6B">
        <w:rPr>
          <w:rFonts w:ascii="Arial" w:eastAsia="Arial" w:hAnsi="Arial" w:cs="Arial"/>
          <w:color w:val="000000"/>
          <w:sz w:val="22"/>
          <w:szCs w:val="22"/>
          <w:lang w:eastAsia="en-AU"/>
        </w:rPr>
        <w:noBreakHyphen/>
        <w:t xml:space="preserve">13. </w:t>
      </w:r>
    </w:p>
    <w:p w14:paraId="3C3FE5DC" w14:textId="77777777" w:rsid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DD" w14:textId="77777777" w:rsidR="004F4390" w:rsidRPr="004F4390" w:rsidRDefault="004F4390" w:rsidP="004F4390">
      <w:pPr>
        <w:ind w:left="720" w:hanging="720"/>
        <w:rPr>
          <w:rFonts w:ascii="Arial" w:hAnsi="Arial" w:cs="Arial"/>
          <w:sz w:val="22"/>
          <w:szCs w:val="22"/>
        </w:rPr>
      </w:pPr>
      <w:r w:rsidRPr="004F4390">
        <w:rPr>
          <w:rFonts w:ascii="Arial" w:hAnsi="Arial" w:cs="Arial"/>
          <w:sz w:val="22"/>
          <w:szCs w:val="22"/>
        </w:rPr>
        <w:t xml:space="preserve">Johnson, K. A., and Kerle, J. A. (Eds) (1991). </w:t>
      </w:r>
      <w:r w:rsidRPr="004F4390">
        <w:rPr>
          <w:rFonts w:ascii="Arial" w:hAnsi="Arial" w:cs="Arial"/>
          <w:i/>
          <w:iCs/>
          <w:sz w:val="22"/>
          <w:szCs w:val="22"/>
        </w:rPr>
        <w:t>Flora and vertebrate fauna of the Sir Edward Pellew group of Islands, Northern Territory</w:t>
      </w:r>
      <w:r w:rsidRPr="004F4390">
        <w:rPr>
          <w:rFonts w:ascii="Arial" w:hAnsi="Arial" w:cs="Arial"/>
          <w:i/>
          <w:sz w:val="22"/>
          <w:szCs w:val="22"/>
        </w:rPr>
        <w:t>.</w:t>
      </w:r>
      <w:r w:rsidRPr="004F4390">
        <w:rPr>
          <w:rFonts w:ascii="Arial" w:hAnsi="Arial" w:cs="Arial"/>
          <w:sz w:val="22"/>
          <w:szCs w:val="22"/>
        </w:rPr>
        <w:t xml:space="preserve"> Report to the Australian Heritage Commission. Conservation Commission of the Northern Territory, Alice Springs.</w:t>
      </w:r>
    </w:p>
    <w:p w14:paraId="3C3FE5DE" w14:textId="77777777" w:rsidR="004F4390" w:rsidRPr="00415A6B" w:rsidRDefault="004F4390" w:rsidP="00415A6B">
      <w:pPr>
        <w:spacing w:line="259" w:lineRule="auto"/>
        <w:rPr>
          <w:rFonts w:ascii="Arial" w:eastAsia="Arial" w:hAnsi="Arial" w:cs="Arial"/>
          <w:color w:val="000000"/>
          <w:sz w:val="22"/>
          <w:szCs w:val="22"/>
          <w:lang w:eastAsia="en-AU"/>
        </w:rPr>
      </w:pPr>
    </w:p>
    <w:p w14:paraId="3C3FE5DF" w14:textId="0EC10609" w:rsidR="00415A6B" w:rsidRPr="00415A6B" w:rsidRDefault="00415A6B" w:rsidP="00415A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9" w:lineRule="auto"/>
        <w:ind w:left="720" w:hanging="720"/>
        <w:rPr>
          <w:rFonts w:ascii="Arial" w:eastAsia="Arial" w:hAnsi="Arial" w:cs="Arial"/>
          <w:i/>
          <w:color w:val="000000"/>
          <w:sz w:val="22"/>
          <w:szCs w:val="22"/>
          <w:lang w:eastAsia="en-AU"/>
        </w:rPr>
      </w:pPr>
      <w:r w:rsidRPr="00415A6B">
        <w:rPr>
          <w:rFonts w:ascii="Arial" w:eastAsia="Arial" w:hAnsi="Arial" w:cs="Arial"/>
          <w:color w:val="000000"/>
          <w:sz w:val="22"/>
          <w:szCs w:val="22"/>
          <w:lang w:eastAsia="en-AU"/>
        </w:rPr>
        <w:t>Johnson, K.A., Woinarski, J. C. Z., and Langford, D.G. (2008). Carpentarian Pseudantechinus</w:t>
      </w:r>
      <w:r w:rsidRPr="00415A6B">
        <w:rPr>
          <w:rFonts w:ascii="Arial" w:eastAsia="Arial" w:hAnsi="Arial" w:cs="Arial"/>
          <w:i/>
          <w:color w:val="000000"/>
          <w:sz w:val="22"/>
          <w:szCs w:val="22"/>
          <w:lang w:eastAsia="en-AU"/>
        </w:rPr>
        <w:t xml:space="preserve"> mimulus</w:t>
      </w:r>
      <w:r w:rsidRPr="00415A6B">
        <w:rPr>
          <w:rFonts w:ascii="Arial" w:eastAsia="Arial" w:hAnsi="Arial" w:cs="Arial"/>
          <w:color w:val="000000"/>
          <w:sz w:val="22"/>
          <w:szCs w:val="22"/>
          <w:lang w:eastAsia="en-AU"/>
        </w:rPr>
        <w:t xml:space="preserve">. In </w:t>
      </w:r>
      <w:r w:rsidRPr="00DE5F73">
        <w:rPr>
          <w:rFonts w:ascii="Arial" w:eastAsia="Arial" w:hAnsi="Arial" w:cs="Arial"/>
          <w:i/>
          <w:color w:val="000000"/>
          <w:sz w:val="22"/>
          <w:szCs w:val="22"/>
          <w:lang w:eastAsia="en-AU"/>
        </w:rPr>
        <w:t>The mammals of Australia</w:t>
      </w:r>
      <w:r w:rsidRPr="00415A6B">
        <w:rPr>
          <w:rFonts w:ascii="Arial" w:eastAsia="Arial" w:hAnsi="Arial" w:cs="Arial"/>
          <w:color w:val="000000"/>
          <w:sz w:val="22"/>
          <w:szCs w:val="22"/>
          <w:lang w:eastAsia="en-AU"/>
        </w:rPr>
        <w:t xml:space="preserve">.  Third edition. </w:t>
      </w:r>
      <w:r w:rsidR="00736D4D">
        <w:rPr>
          <w:rFonts w:ascii="Arial" w:eastAsia="Arial" w:hAnsi="Arial" w:cs="Arial"/>
          <w:color w:val="000000"/>
          <w:sz w:val="22"/>
          <w:szCs w:val="22"/>
          <w:lang w:eastAsia="en-AU"/>
        </w:rPr>
        <w:t>(Eds S. Van Dyck and R. Strahan</w:t>
      </w:r>
      <w:r w:rsidRPr="00415A6B">
        <w:rPr>
          <w:rFonts w:ascii="Arial" w:eastAsia="Arial" w:hAnsi="Arial" w:cs="Arial"/>
          <w:color w:val="000000"/>
          <w:sz w:val="22"/>
          <w:szCs w:val="22"/>
          <w:lang w:eastAsia="en-AU"/>
        </w:rPr>
        <w:t>)</w:t>
      </w:r>
      <w:r w:rsidR="00736D4D">
        <w:rPr>
          <w:rFonts w:ascii="Arial" w:eastAsia="Arial" w:hAnsi="Arial" w:cs="Arial"/>
          <w:color w:val="000000"/>
          <w:sz w:val="22"/>
          <w:szCs w:val="22"/>
          <w:lang w:eastAsia="en-AU"/>
        </w:rPr>
        <w:t>,</w:t>
      </w:r>
      <w:r w:rsidRPr="00415A6B">
        <w:rPr>
          <w:rFonts w:ascii="Arial" w:eastAsia="Arial" w:hAnsi="Arial" w:cs="Arial"/>
          <w:color w:val="000000"/>
          <w:sz w:val="22"/>
          <w:szCs w:val="22"/>
          <w:lang w:eastAsia="en-AU"/>
        </w:rPr>
        <w:t xml:space="preserve"> pp. 71-72. Reed New Holland</w:t>
      </w:r>
      <w:r w:rsidR="00736D4D">
        <w:rPr>
          <w:rFonts w:ascii="Arial" w:eastAsia="Arial" w:hAnsi="Arial" w:cs="Arial"/>
          <w:color w:val="000000"/>
          <w:sz w:val="22"/>
          <w:szCs w:val="22"/>
          <w:lang w:eastAsia="en-AU"/>
        </w:rPr>
        <w:t>,</w:t>
      </w:r>
      <w:r w:rsidRPr="00415A6B">
        <w:rPr>
          <w:rFonts w:ascii="Arial" w:eastAsia="Arial" w:hAnsi="Arial" w:cs="Arial"/>
          <w:color w:val="000000"/>
          <w:sz w:val="22"/>
          <w:szCs w:val="22"/>
          <w:lang w:eastAsia="en-AU"/>
        </w:rPr>
        <w:t xml:space="preserve"> Sydney</w:t>
      </w:r>
      <w:r w:rsidRPr="00415A6B">
        <w:rPr>
          <w:rFonts w:ascii="Arial" w:eastAsia="Arial" w:hAnsi="Arial" w:cs="Arial"/>
          <w:i/>
          <w:color w:val="000000"/>
          <w:sz w:val="22"/>
          <w:szCs w:val="22"/>
          <w:lang w:eastAsia="en-AU"/>
        </w:rPr>
        <w:t xml:space="preserve">. </w:t>
      </w:r>
    </w:p>
    <w:p w14:paraId="3C3FE5E0" w14:textId="77777777" w:rsidR="00415A6B" w:rsidRPr="00415A6B" w:rsidRDefault="00415A6B" w:rsidP="00415A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9" w:lineRule="auto"/>
        <w:ind w:left="720" w:hanging="720"/>
        <w:rPr>
          <w:rFonts w:ascii="Arial" w:eastAsia="Arial" w:hAnsi="Arial" w:cs="Arial"/>
          <w:color w:val="000000"/>
          <w:sz w:val="22"/>
          <w:szCs w:val="22"/>
          <w:lang w:eastAsia="en-AU"/>
        </w:rPr>
      </w:pPr>
    </w:p>
    <w:p w14:paraId="3C3FE5E1" w14:textId="77777777" w:rsidR="00415A6B" w:rsidRPr="00415A6B" w:rsidRDefault="00415A6B" w:rsidP="00415A6B">
      <w:pPr>
        <w:spacing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Kanowski, J., and Legge, S. (2012). A plan for measuring the ecological health of Pungalina-Seven Emu Wildlife Sanctuary</w:t>
      </w:r>
      <w:r w:rsidRPr="00415A6B">
        <w:rPr>
          <w:rFonts w:ascii="Arial" w:eastAsia="Arial" w:hAnsi="Arial" w:cs="Arial"/>
          <w:i/>
          <w:color w:val="000000"/>
          <w:sz w:val="22"/>
          <w:szCs w:val="22"/>
          <w:lang w:eastAsia="en-AU"/>
        </w:rPr>
        <w:t>.</w:t>
      </w:r>
      <w:r w:rsidRPr="00415A6B">
        <w:rPr>
          <w:rFonts w:ascii="Arial" w:eastAsia="Arial" w:hAnsi="Arial" w:cs="Arial"/>
          <w:color w:val="000000"/>
          <w:sz w:val="22"/>
          <w:szCs w:val="22"/>
          <w:lang w:eastAsia="en-AU"/>
        </w:rPr>
        <w:t xml:space="preserve"> Australian Wildlife Conservancy, Perth.  </w:t>
      </w:r>
    </w:p>
    <w:p w14:paraId="3C3FE5E2"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E3" w14:textId="77777777" w:rsidR="00415A6B" w:rsidRPr="00415A6B" w:rsidRDefault="00415A6B" w:rsidP="00415A6B">
      <w:pPr>
        <w:spacing w:after="5" w:line="249" w:lineRule="auto"/>
        <w:ind w:left="553" w:hanging="567"/>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Kanowski, J., Mulder, E., Jensen, R., Lloyd, R., Murphy, S. A., and Legge, S. (2010). Pungalina-Seven Emu wildlife sanctuary: 2010 survey. Australian Wildlife Conservancy, Perth. </w:t>
      </w:r>
    </w:p>
    <w:p w14:paraId="3C3FE5E4"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E5" w14:textId="77777777" w:rsidR="00415A6B" w:rsidRPr="00415A6B" w:rsidRDefault="00415A6B" w:rsidP="00415A6B">
      <w:pPr>
        <w:spacing w:after="5" w:line="249" w:lineRule="auto"/>
        <w:ind w:left="552" w:hanging="566"/>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Kanowski, J., Mulder, E., and Jensen, R. (2011). Pungalina-Seven Emu wildlife sanctuary: 2011 survey report. Australian Wildlife Conservancy, Perth. </w:t>
      </w:r>
    </w:p>
    <w:p w14:paraId="3C3FE5E6"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E7" w14:textId="77777777" w:rsidR="00415A6B" w:rsidRPr="00415A6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Lloyd, P., Sanders, M., Reis, T., and Abbott, A. (2013). Targeted trapping surveys shed new light on the distribution and habitat characteristics of the Carpentarian Pseudantechinus (</w:t>
      </w:r>
      <w:r w:rsidRPr="00415A6B">
        <w:rPr>
          <w:rFonts w:ascii="Arial" w:eastAsia="Arial" w:hAnsi="Arial" w:cs="Arial"/>
          <w:i/>
          <w:color w:val="000000"/>
          <w:sz w:val="22"/>
          <w:szCs w:val="22"/>
          <w:lang w:eastAsia="en-AU"/>
        </w:rPr>
        <w:t>Pseudantechinus mimulus</w:t>
      </w:r>
      <w:r w:rsidRPr="00415A6B">
        <w:rPr>
          <w:rFonts w:ascii="Arial" w:eastAsia="Arial" w:hAnsi="Arial" w:cs="Arial"/>
          <w:color w:val="000000"/>
          <w:sz w:val="22"/>
          <w:szCs w:val="22"/>
          <w:lang w:eastAsia="en-AU"/>
        </w:rPr>
        <w:t xml:space="preserve">), a threatened dasyurid marsupial.  </w:t>
      </w:r>
      <w:r w:rsidRPr="00415A6B">
        <w:rPr>
          <w:rFonts w:ascii="Arial" w:eastAsia="Arial" w:hAnsi="Arial" w:cs="Arial"/>
          <w:i/>
          <w:color w:val="000000"/>
          <w:sz w:val="22"/>
          <w:szCs w:val="22"/>
          <w:lang w:eastAsia="en-AU"/>
        </w:rPr>
        <w:t>Australian Mammalogy</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35, 220-</w:t>
      </w:r>
      <w:r w:rsidRPr="00415A6B">
        <w:rPr>
          <w:rFonts w:ascii="Arial" w:eastAsia="Arial" w:hAnsi="Arial" w:cs="Arial"/>
          <w:color w:val="000000"/>
          <w:sz w:val="22"/>
          <w:szCs w:val="22"/>
          <w:lang w:eastAsia="en-AU"/>
        </w:rPr>
        <w:t xml:space="preserve">223. </w:t>
      </w:r>
    </w:p>
    <w:p w14:paraId="3C3FE5E8"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E9" w14:textId="77777777" w:rsidR="00415A6B" w:rsidRPr="00415A6B" w:rsidRDefault="00415A6B" w:rsidP="00415A6B">
      <w:pPr>
        <w:spacing w:after="230"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McKenzie, N. L., and Burbidge, A. A. (2002). </w:t>
      </w:r>
      <w:r w:rsidRPr="00415A6B">
        <w:rPr>
          <w:rFonts w:ascii="Arial" w:eastAsia="Arial" w:hAnsi="Arial" w:cs="Arial"/>
          <w:i/>
          <w:color w:val="000000"/>
          <w:sz w:val="22"/>
          <w:szCs w:val="22"/>
          <w:lang w:eastAsia="en-AU"/>
        </w:rPr>
        <w:t>Australian mammal audit</w:t>
      </w:r>
      <w:r w:rsidRPr="00415A6B">
        <w:rPr>
          <w:rFonts w:ascii="Arial" w:eastAsia="Arial" w:hAnsi="Arial" w:cs="Arial"/>
          <w:color w:val="000000"/>
          <w:sz w:val="22"/>
          <w:szCs w:val="22"/>
          <w:lang w:eastAsia="en-AU"/>
        </w:rPr>
        <w:t>. Report to National Land and Water</w:t>
      </w:r>
      <w:r w:rsidR="00736D4D">
        <w:rPr>
          <w:rFonts w:ascii="Arial" w:eastAsia="Arial" w:hAnsi="Arial" w:cs="Arial"/>
          <w:color w:val="000000"/>
          <w:sz w:val="22"/>
          <w:szCs w:val="22"/>
          <w:lang w:eastAsia="en-AU"/>
        </w:rPr>
        <w:t xml:space="preserve"> Resources Biodiversity Audit. </w:t>
      </w:r>
      <w:r w:rsidRPr="00415A6B">
        <w:rPr>
          <w:rFonts w:ascii="Arial" w:eastAsia="Arial" w:hAnsi="Arial" w:cs="Arial"/>
          <w:color w:val="000000"/>
          <w:sz w:val="22"/>
          <w:szCs w:val="22"/>
          <w:lang w:eastAsia="en-AU"/>
        </w:rPr>
        <w:t>WA Department of Conservati</w:t>
      </w:r>
      <w:r w:rsidR="00736D4D">
        <w:rPr>
          <w:rFonts w:ascii="Arial" w:eastAsia="Arial" w:hAnsi="Arial" w:cs="Arial"/>
          <w:color w:val="000000"/>
          <w:sz w:val="22"/>
          <w:szCs w:val="22"/>
          <w:lang w:eastAsia="en-AU"/>
        </w:rPr>
        <w:t>on and Land Management, Perth.</w:t>
      </w:r>
    </w:p>
    <w:p w14:paraId="3C3FE5EA" w14:textId="77777777" w:rsidR="00415A6B" w:rsidRPr="00415A6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Moran, C., and Kanowski, J. (2012). Pungalina-Seven Emu wildlife sanctuary: report on joint ecological survey by AWC and Garawa Rangers, 2012. Australian Wildlife Conservancy, Perth. </w:t>
      </w:r>
    </w:p>
    <w:p w14:paraId="3C3FE5EB" w14:textId="77777777" w:rsidR="00415A6B" w:rsidRPr="00415A6B" w:rsidRDefault="00415A6B" w:rsidP="00415A6B">
      <w:pPr>
        <w:spacing w:line="259" w:lineRule="auto"/>
        <w:ind w:left="1"/>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ED" w14:textId="1D0D993B" w:rsidR="009729A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lastRenderedPageBreak/>
        <w:t xml:space="preserve">Pardon, L. G., Brook, B. W., Griffiths, A. D., and Braithwaite, R. W. (2003). Determinants of survival for the northern brown bandicoot under a landscape-scale fire experiment. </w:t>
      </w:r>
      <w:r w:rsidRPr="00415A6B">
        <w:rPr>
          <w:rFonts w:ascii="Arial" w:eastAsia="Arial" w:hAnsi="Arial" w:cs="Arial"/>
          <w:i/>
          <w:color w:val="000000"/>
          <w:sz w:val="22"/>
          <w:szCs w:val="22"/>
          <w:lang w:eastAsia="en-AU"/>
        </w:rPr>
        <w:t xml:space="preserve">Journal of Animal Ecology </w:t>
      </w:r>
      <w:r w:rsidRPr="00DE5F73">
        <w:rPr>
          <w:rFonts w:ascii="Arial" w:eastAsia="Arial" w:hAnsi="Arial" w:cs="Arial"/>
          <w:color w:val="000000"/>
          <w:sz w:val="22"/>
          <w:szCs w:val="22"/>
          <w:lang w:eastAsia="en-AU"/>
        </w:rPr>
        <w:t>72, 10</w:t>
      </w:r>
      <w:r w:rsidRPr="00415A6B">
        <w:rPr>
          <w:rFonts w:ascii="Arial" w:eastAsia="Arial" w:hAnsi="Arial" w:cs="Arial"/>
          <w:color w:val="000000"/>
          <w:sz w:val="22"/>
          <w:szCs w:val="22"/>
          <w:lang w:eastAsia="en-AU"/>
        </w:rPr>
        <w:t xml:space="preserve">6-115. </w:t>
      </w:r>
    </w:p>
    <w:p w14:paraId="3C3FE5EF" w14:textId="217DFC3E" w:rsidR="00415A6B" w:rsidRPr="00415A6B" w:rsidRDefault="00415A6B" w:rsidP="00311F97">
      <w:pPr>
        <w:spacing w:line="259" w:lineRule="auto"/>
        <w:ind w:left="1"/>
        <w:rPr>
          <w:rFonts w:ascii="Arial" w:eastAsia="Arial" w:hAnsi="Arial" w:cs="Arial"/>
          <w:color w:val="000000"/>
          <w:sz w:val="22"/>
          <w:szCs w:val="22"/>
          <w:lang w:eastAsia="en-AU"/>
        </w:rPr>
      </w:pPr>
    </w:p>
    <w:p w14:paraId="63FCECD1" w14:textId="2745E8C7" w:rsidR="00F92CC2" w:rsidRDefault="00F92CC2" w:rsidP="00F92CC2">
      <w:pPr>
        <w:spacing w:after="5" w:line="249" w:lineRule="auto"/>
        <w:ind w:left="716" w:hanging="730"/>
        <w:rPr>
          <w:rFonts w:ascii="Arial" w:eastAsia="Arial" w:hAnsi="Arial" w:cs="Arial"/>
          <w:color w:val="000000"/>
          <w:sz w:val="22"/>
          <w:szCs w:val="22"/>
          <w:lang w:eastAsia="en-AU"/>
        </w:rPr>
      </w:pPr>
      <w:r>
        <w:rPr>
          <w:rFonts w:ascii="Arial" w:eastAsia="Arial" w:hAnsi="Arial" w:cs="Arial"/>
          <w:color w:val="000000"/>
          <w:sz w:val="22"/>
          <w:szCs w:val="22"/>
          <w:lang w:eastAsia="en-AU"/>
        </w:rPr>
        <w:t xml:space="preserve">RBC Environmental (2016). </w:t>
      </w:r>
      <w:r w:rsidRPr="00F92CC2">
        <w:rPr>
          <w:rFonts w:ascii="Arial" w:eastAsia="Arial" w:hAnsi="Arial" w:cs="Arial"/>
          <w:i/>
          <w:color w:val="000000"/>
          <w:sz w:val="22"/>
          <w:szCs w:val="22"/>
          <w:lang w:eastAsia="en-AU"/>
        </w:rPr>
        <w:t>Mt Dore Heap Leach Project Pseudantechinus mimulus Camera Trapping Report</w:t>
      </w:r>
      <w:r>
        <w:rPr>
          <w:rFonts w:ascii="Arial" w:eastAsia="Arial" w:hAnsi="Arial" w:cs="Arial"/>
          <w:color w:val="000000"/>
          <w:sz w:val="22"/>
          <w:szCs w:val="22"/>
          <w:lang w:eastAsia="en-AU"/>
        </w:rPr>
        <w:t xml:space="preserve">. Report to Chinova Resources, Cloncurry. Available on the internet at: </w:t>
      </w:r>
      <w:hyperlink r:id="rId21" w:history="1">
        <w:r w:rsidRPr="00461475">
          <w:rPr>
            <w:rStyle w:val="Hyperlink"/>
            <w:rFonts w:ascii="Arial" w:eastAsia="Arial" w:hAnsi="Arial" w:cs="Arial"/>
            <w:sz w:val="22"/>
            <w:szCs w:val="22"/>
            <w:lang w:eastAsia="en-AU"/>
          </w:rPr>
          <w:t>http://www.chinovaresources.com/images/pdf/RBC%20Environmental%20Pseudantechinus%20mimulus%20Report%202016.pdf</w:t>
        </w:r>
      </w:hyperlink>
      <w:r>
        <w:rPr>
          <w:rFonts w:ascii="Arial" w:eastAsia="Arial" w:hAnsi="Arial" w:cs="Arial"/>
          <w:color w:val="000000"/>
          <w:sz w:val="22"/>
          <w:szCs w:val="22"/>
          <w:lang w:eastAsia="en-AU"/>
        </w:rPr>
        <w:t>.</w:t>
      </w:r>
    </w:p>
    <w:p w14:paraId="60713BFF" w14:textId="77777777" w:rsidR="00F92CC2" w:rsidRDefault="00F92CC2" w:rsidP="00415A6B">
      <w:pPr>
        <w:spacing w:after="5" w:line="249" w:lineRule="auto"/>
        <w:ind w:left="716" w:hanging="730"/>
        <w:rPr>
          <w:rFonts w:ascii="Arial" w:eastAsia="Arial" w:hAnsi="Arial" w:cs="Arial"/>
          <w:color w:val="000000"/>
          <w:sz w:val="22"/>
          <w:szCs w:val="22"/>
          <w:lang w:eastAsia="en-AU"/>
        </w:rPr>
      </w:pPr>
    </w:p>
    <w:p w14:paraId="3C3FE5F0" w14:textId="77777777" w:rsidR="00415A6B" w:rsidRDefault="00415A6B" w:rsidP="00B17B3A">
      <w:pPr>
        <w:spacing w:after="240"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Sanders, M. G., and Slater, L. (2004). New distribution and habitat data for the Carpentarian false antechinus (</w:t>
      </w:r>
      <w:r w:rsidRPr="00415A6B">
        <w:rPr>
          <w:rFonts w:ascii="Arial" w:eastAsia="Arial" w:hAnsi="Arial" w:cs="Arial"/>
          <w:i/>
          <w:color w:val="000000"/>
          <w:sz w:val="22"/>
          <w:szCs w:val="22"/>
          <w:lang w:eastAsia="en-AU"/>
        </w:rPr>
        <w:t>Pseudantechinus mimulus</w:t>
      </w:r>
      <w:r w:rsidRPr="00415A6B">
        <w:rPr>
          <w:rFonts w:ascii="Arial" w:eastAsia="Arial" w:hAnsi="Arial" w:cs="Arial"/>
          <w:color w:val="000000"/>
          <w:sz w:val="22"/>
          <w:szCs w:val="22"/>
          <w:lang w:eastAsia="en-AU"/>
        </w:rPr>
        <w:t xml:space="preserve">). </w:t>
      </w:r>
      <w:r w:rsidRPr="00415A6B">
        <w:rPr>
          <w:rFonts w:ascii="Arial" w:eastAsia="Arial" w:hAnsi="Arial" w:cs="Arial"/>
          <w:i/>
          <w:color w:val="000000"/>
          <w:sz w:val="22"/>
          <w:szCs w:val="22"/>
          <w:lang w:eastAsia="en-AU"/>
        </w:rPr>
        <w:t>Memoirs of the Queensland Museum</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 xml:space="preserve">49, </w:t>
      </w:r>
      <w:r w:rsidRPr="00415A6B">
        <w:rPr>
          <w:rFonts w:ascii="Arial" w:eastAsia="Arial" w:hAnsi="Arial" w:cs="Arial"/>
          <w:color w:val="000000"/>
          <w:sz w:val="22"/>
          <w:szCs w:val="22"/>
          <w:lang w:eastAsia="en-AU"/>
        </w:rPr>
        <w:t xml:space="preserve">740. </w:t>
      </w:r>
    </w:p>
    <w:p w14:paraId="3F3EEB29" w14:textId="1F31998D" w:rsidR="00B4401A" w:rsidRDefault="00B4401A" w:rsidP="00B4401A">
      <w:pPr>
        <w:spacing w:after="5" w:line="249" w:lineRule="auto"/>
        <w:ind w:left="716" w:hanging="730"/>
        <w:rPr>
          <w:rFonts w:ascii="Arial" w:eastAsia="Arial" w:hAnsi="Arial" w:cs="Arial"/>
          <w:color w:val="000000"/>
          <w:sz w:val="22"/>
          <w:szCs w:val="22"/>
          <w:lang w:eastAsia="en-AU"/>
        </w:rPr>
      </w:pPr>
      <w:r>
        <w:rPr>
          <w:rFonts w:ascii="Arial" w:eastAsia="Arial" w:hAnsi="Arial" w:cs="Arial"/>
          <w:color w:val="000000"/>
          <w:sz w:val="22"/>
          <w:szCs w:val="22"/>
          <w:lang w:eastAsia="en-AU"/>
        </w:rPr>
        <w:t>Umbrello, L. S., Wooley, P. A., and West</w:t>
      </w:r>
      <w:r w:rsidR="00C94E71">
        <w:rPr>
          <w:rFonts w:ascii="Arial" w:eastAsia="Arial" w:hAnsi="Arial" w:cs="Arial"/>
          <w:color w:val="000000"/>
          <w:sz w:val="22"/>
          <w:szCs w:val="22"/>
          <w:lang w:eastAsia="en-AU"/>
        </w:rPr>
        <w:t>e</w:t>
      </w:r>
      <w:r>
        <w:rPr>
          <w:rFonts w:ascii="Arial" w:eastAsia="Arial" w:hAnsi="Arial" w:cs="Arial"/>
          <w:color w:val="000000"/>
          <w:sz w:val="22"/>
          <w:szCs w:val="22"/>
          <w:lang w:eastAsia="en-AU"/>
        </w:rPr>
        <w:t xml:space="preserve">rman, M. (2017). </w:t>
      </w:r>
      <w:r w:rsidRPr="00B4401A">
        <w:rPr>
          <w:rFonts w:ascii="Arial" w:eastAsia="Arial" w:hAnsi="Arial" w:cs="Arial"/>
          <w:color w:val="000000"/>
          <w:sz w:val="22"/>
          <w:szCs w:val="22"/>
          <w:lang w:eastAsia="en-AU"/>
        </w:rPr>
        <w:t>Species relationships in the dasyurid marsupial genus</w:t>
      </w:r>
      <w:r>
        <w:rPr>
          <w:rFonts w:ascii="Arial" w:eastAsia="Arial" w:hAnsi="Arial" w:cs="Arial"/>
          <w:color w:val="000000"/>
          <w:sz w:val="22"/>
          <w:szCs w:val="22"/>
          <w:lang w:eastAsia="en-AU"/>
        </w:rPr>
        <w:t xml:space="preserve"> </w:t>
      </w:r>
      <w:r w:rsidRPr="00B17B3A">
        <w:rPr>
          <w:rFonts w:ascii="Arial" w:eastAsia="Arial" w:hAnsi="Arial" w:cs="Arial"/>
          <w:i/>
          <w:color w:val="000000"/>
          <w:sz w:val="22"/>
          <w:szCs w:val="22"/>
          <w:lang w:eastAsia="en-AU"/>
        </w:rPr>
        <w:t>Pseudantechinus</w:t>
      </w:r>
      <w:r w:rsidRPr="00B4401A">
        <w:rPr>
          <w:rFonts w:ascii="Arial" w:eastAsia="Arial" w:hAnsi="Arial" w:cs="Arial"/>
          <w:color w:val="000000"/>
          <w:sz w:val="22"/>
          <w:szCs w:val="22"/>
          <w:lang w:eastAsia="en-AU"/>
        </w:rPr>
        <w:t xml:space="preserve"> (Marsupialia:</w:t>
      </w:r>
      <w:r w:rsidR="00C94E71">
        <w:rPr>
          <w:rFonts w:ascii="Arial" w:eastAsia="Arial" w:hAnsi="Arial" w:cs="Arial"/>
          <w:color w:val="000000"/>
          <w:sz w:val="22"/>
          <w:szCs w:val="22"/>
          <w:lang w:eastAsia="en-AU"/>
        </w:rPr>
        <w:t xml:space="preserve"> </w:t>
      </w:r>
      <w:r w:rsidRPr="00B4401A">
        <w:rPr>
          <w:rFonts w:ascii="Arial" w:eastAsia="Arial" w:hAnsi="Arial" w:cs="Arial"/>
          <w:color w:val="000000"/>
          <w:sz w:val="22"/>
          <w:szCs w:val="22"/>
          <w:lang w:eastAsia="en-AU"/>
        </w:rPr>
        <w:t>Dasyuridae): a re-examination</w:t>
      </w:r>
      <w:r>
        <w:rPr>
          <w:rFonts w:ascii="Arial" w:eastAsia="Arial" w:hAnsi="Arial" w:cs="Arial"/>
          <w:color w:val="000000"/>
          <w:sz w:val="22"/>
          <w:szCs w:val="22"/>
          <w:lang w:eastAsia="en-AU"/>
        </w:rPr>
        <w:t xml:space="preserve"> </w:t>
      </w:r>
      <w:r w:rsidRPr="00B4401A">
        <w:rPr>
          <w:rFonts w:ascii="Arial" w:eastAsia="Arial" w:hAnsi="Arial" w:cs="Arial"/>
          <w:color w:val="000000"/>
          <w:sz w:val="22"/>
          <w:szCs w:val="22"/>
          <w:lang w:eastAsia="en-AU"/>
        </w:rPr>
        <w:t xml:space="preserve">of the taxonomic status of </w:t>
      </w:r>
      <w:r w:rsidRPr="00B17B3A">
        <w:rPr>
          <w:rFonts w:ascii="Arial" w:eastAsia="Arial" w:hAnsi="Arial" w:cs="Arial"/>
          <w:i/>
          <w:color w:val="000000"/>
          <w:sz w:val="22"/>
          <w:szCs w:val="22"/>
          <w:lang w:eastAsia="en-AU"/>
        </w:rPr>
        <w:t>Pseudantechinus roryi</w:t>
      </w:r>
      <w:r>
        <w:rPr>
          <w:rFonts w:ascii="Arial" w:eastAsia="Arial" w:hAnsi="Arial" w:cs="Arial"/>
          <w:color w:val="000000"/>
          <w:sz w:val="22"/>
          <w:szCs w:val="22"/>
          <w:lang w:eastAsia="en-AU"/>
        </w:rPr>
        <w:t xml:space="preserve">. </w:t>
      </w:r>
      <w:r w:rsidRPr="00B17B3A">
        <w:rPr>
          <w:rFonts w:ascii="Arial" w:eastAsia="Arial" w:hAnsi="Arial" w:cs="Arial"/>
          <w:i/>
          <w:color w:val="000000"/>
          <w:sz w:val="22"/>
          <w:szCs w:val="22"/>
          <w:lang w:eastAsia="en-AU"/>
        </w:rPr>
        <w:t>Australian Journal of Zoology</w:t>
      </w:r>
      <w:r w:rsidR="008751B9">
        <w:rPr>
          <w:rFonts w:ascii="Arial" w:eastAsia="Arial" w:hAnsi="Arial" w:cs="Arial"/>
          <w:i/>
          <w:color w:val="000000"/>
          <w:sz w:val="22"/>
          <w:szCs w:val="22"/>
          <w:lang w:eastAsia="en-AU"/>
        </w:rPr>
        <w:t xml:space="preserve"> </w:t>
      </w:r>
      <w:r w:rsidR="008751B9">
        <w:rPr>
          <w:rFonts w:ascii="Arial" w:eastAsia="Arial" w:hAnsi="Arial" w:cs="Arial"/>
          <w:color w:val="000000"/>
          <w:sz w:val="22"/>
          <w:szCs w:val="22"/>
          <w:lang w:eastAsia="en-AU"/>
        </w:rPr>
        <w:t>65, 240-247.</w:t>
      </w:r>
    </w:p>
    <w:p w14:paraId="3C3FE5F2" w14:textId="77777777" w:rsidR="004F4390" w:rsidRPr="004F4390" w:rsidRDefault="004F4390" w:rsidP="004F4390">
      <w:pPr>
        <w:ind w:left="720" w:hanging="720"/>
        <w:rPr>
          <w:rFonts w:ascii="Arial" w:hAnsi="Arial" w:cs="Arial"/>
          <w:sz w:val="22"/>
          <w:szCs w:val="22"/>
        </w:rPr>
      </w:pPr>
      <w:r w:rsidRPr="004F4390">
        <w:rPr>
          <w:rFonts w:ascii="Arial" w:hAnsi="Arial" w:cs="Arial"/>
          <w:sz w:val="22"/>
          <w:szCs w:val="22"/>
        </w:rPr>
        <w:t xml:space="preserve">Ward, S. (2012). Carpentarian pseudantechinus </w:t>
      </w:r>
      <w:r w:rsidRPr="004F4390">
        <w:rPr>
          <w:rFonts w:ascii="Arial" w:hAnsi="Arial" w:cs="Arial"/>
          <w:i/>
          <w:sz w:val="22"/>
          <w:szCs w:val="22"/>
        </w:rPr>
        <w:t>Pseudantechinus mimulus</w:t>
      </w:r>
      <w:r w:rsidRPr="004F4390">
        <w:rPr>
          <w:rFonts w:ascii="Arial" w:hAnsi="Arial" w:cs="Arial"/>
          <w:sz w:val="22"/>
          <w:szCs w:val="22"/>
        </w:rPr>
        <w:t xml:space="preserve">. In </w:t>
      </w:r>
      <w:r w:rsidRPr="00736D4D">
        <w:rPr>
          <w:rFonts w:ascii="Arial" w:hAnsi="Arial" w:cs="Arial"/>
          <w:i/>
          <w:sz w:val="22"/>
          <w:szCs w:val="22"/>
        </w:rPr>
        <w:t>Queensland’s threatened animals</w:t>
      </w:r>
      <w:r w:rsidRPr="004F4390">
        <w:rPr>
          <w:rFonts w:ascii="Arial" w:hAnsi="Arial" w:cs="Arial"/>
          <w:sz w:val="22"/>
          <w:szCs w:val="22"/>
        </w:rPr>
        <w:t xml:space="preserve"> (Eds L. K. Curtis, A. J. Dennis, K. R. McDonald, P. M. Kyne and S. J. S. Debus)</w:t>
      </w:r>
      <w:r w:rsidR="00736D4D">
        <w:rPr>
          <w:rFonts w:ascii="Arial" w:hAnsi="Arial" w:cs="Arial"/>
          <w:sz w:val="22"/>
          <w:szCs w:val="22"/>
        </w:rPr>
        <w:t>,</w:t>
      </w:r>
      <w:r w:rsidRPr="004F4390">
        <w:rPr>
          <w:rFonts w:ascii="Arial" w:hAnsi="Arial" w:cs="Arial"/>
          <w:sz w:val="22"/>
          <w:szCs w:val="22"/>
        </w:rPr>
        <w:t xml:space="preserve"> pp. 346-347.</w:t>
      </w:r>
      <w:r w:rsidR="00736D4D">
        <w:rPr>
          <w:rFonts w:ascii="Arial" w:hAnsi="Arial" w:cs="Arial"/>
          <w:sz w:val="22"/>
          <w:szCs w:val="22"/>
        </w:rPr>
        <w:t xml:space="preserve"> CSIRO,</w:t>
      </w:r>
      <w:r w:rsidRPr="004F4390">
        <w:rPr>
          <w:rFonts w:ascii="Arial" w:hAnsi="Arial" w:cs="Arial"/>
          <w:sz w:val="22"/>
          <w:szCs w:val="22"/>
        </w:rPr>
        <w:t xml:space="preserve"> Canberra.</w:t>
      </w:r>
    </w:p>
    <w:p w14:paraId="3C3FE5F3" w14:textId="77777777" w:rsidR="00415A6B" w:rsidRPr="004F4390" w:rsidRDefault="00415A6B" w:rsidP="00415A6B">
      <w:pPr>
        <w:spacing w:line="259" w:lineRule="auto"/>
        <w:ind w:left="1"/>
        <w:rPr>
          <w:rFonts w:ascii="Arial" w:eastAsia="Arial" w:hAnsi="Arial" w:cs="Arial"/>
          <w:color w:val="000000"/>
          <w:sz w:val="22"/>
          <w:szCs w:val="22"/>
          <w:lang w:eastAsia="en-AU"/>
        </w:rPr>
      </w:pPr>
      <w:r w:rsidRPr="004F4390">
        <w:rPr>
          <w:rFonts w:ascii="Arial" w:eastAsia="Arial" w:hAnsi="Arial" w:cs="Arial"/>
          <w:color w:val="000000"/>
          <w:sz w:val="22"/>
          <w:szCs w:val="22"/>
          <w:lang w:eastAsia="en-AU"/>
        </w:rPr>
        <w:t xml:space="preserve"> </w:t>
      </w:r>
    </w:p>
    <w:p w14:paraId="3C3FE5F4" w14:textId="77777777" w:rsidR="00415A6B" w:rsidRPr="00415A6B" w:rsidRDefault="00415A6B" w:rsidP="00415A6B">
      <w:pPr>
        <w:spacing w:after="230"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Watson, M., and Woinarski, J. (2003). </w:t>
      </w:r>
      <w:r w:rsidRPr="00415A6B">
        <w:rPr>
          <w:rFonts w:ascii="Arial" w:eastAsia="Arial" w:hAnsi="Arial" w:cs="Arial"/>
          <w:i/>
          <w:color w:val="000000"/>
          <w:sz w:val="22"/>
          <w:szCs w:val="22"/>
          <w:lang w:eastAsia="en-AU"/>
        </w:rPr>
        <w:t xml:space="preserve">Vertebrate monitoring and resampling in Kakadu National Park, 2002. </w:t>
      </w:r>
      <w:r w:rsidRPr="00415A6B">
        <w:rPr>
          <w:rFonts w:ascii="Arial" w:eastAsia="Arial" w:hAnsi="Arial" w:cs="Arial"/>
          <w:color w:val="000000"/>
          <w:sz w:val="22"/>
          <w:szCs w:val="22"/>
          <w:lang w:eastAsia="en-AU"/>
        </w:rPr>
        <w:t>Rep</w:t>
      </w:r>
      <w:r w:rsidR="00736D4D">
        <w:rPr>
          <w:rFonts w:ascii="Arial" w:eastAsia="Arial" w:hAnsi="Arial" w:cs="Arial"/>
          <w:color w:val="000000"/>
          <w:sz w:val="22"/>
          <w:szCs w:val="22"/>
          <w:lang w:eastAsia="en-AU"/>
        </w:rPr>
        <w:t>ort to Parks Australia North. P</w:t>
      </w:r>
      <w:r w:rsidRPr="00415A6B">
        <w:rPr>
          <w:rFonts w:ascii="Arial" w:eastAsia="Arial" w:hAnsi="Arial" w:cs="Arial"/>
          <w:color w:val="000000"/>
          <w:sz w:val="22"/>
          <w:szCs w:val="22"/>
          <w:lang w:eastAsia="en-AU"/>
        </w:rPr>
        <w:t>arks and Wildlife Commission of t</w:t>
      </w:r>
      <w:r w:rsidR="00736D4D">
        <w:rPr>
          <w:rFonts w:ascii="Arial" w:eastAsia="Arial" w:hAnsi="Arial" w:cs="Arial"/>
          <w:color w:val="000000"/>
          <w:sz w:val="22"/>
          <w:szCs w:val="22"/>
          <w:lang w:eastAsia="en-AU"/>
        </w:rPr>
        <w:t>he Northern Territory, Darwin.</w:t>
      </w:r>
    </w:p>
    <w:p w14:paraId="3C3FE5F5" w14:textId="77777777" w:rsidR="00415A6B" w:rsidRPr="00415A6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White, A. W., and Mason, D. R. (2011). The modern mammal fauna of Riversleigh and Boodjamullah National Park. </w:t>
      </w:r>
      <w:r w:rsidRPr="00415A6B">
        <w:rPr>
          <w:rFonts w:ascii="Arial" w:eastAsia="Arial" w:hAnsi="Arial" w:cs="Arial"/>
          <w:i/>
          <w:color w:val="000000"/>
          <w:sz w:val="22"/>
          <w:szCs w:val="22"/>
          <w:lang w:eastAsia="en-AU"/>
        </w:rPr>
        <w:t>Australian Zoologist</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35, 599-61</w:t>
      </w:r>
      <w:r w:rsidRPr="00415A6B">
        <w:rPr>
          <w:rFonts w:ascii="Arial" w:eastAsia="Arial" w:hAnsi="Arial" w:cs="Arial"/>
          <w:color w:val="000000"/>
          <w:sz w:val="22"/>
          <w:szCs w:val="22"/>
          <w:lang w:eastAsia="en-AU"/>
        </w:rPr>
        <w:t xml:space="preserve">8. </w:t>
      </w:r>
    </w:p>
    <w:p w14:paraId="3C3FE5F6" w14:textId="77777777" w:rsidR="00415A6B" w:rsidRPr="00415A6B" w:rsidRDefault="00415A6B" w:rsidP="00415A6B">
      <w:pPr>
        <w:spacing w:line="259" w:lineRule="auto"/>
        <w:ind w:left="1"/>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 </w:t>
      </w:r>
    </w:p>
    <w:p w14:paraId="3C3FE5F7" w14:textId="77777777" w:rsidR="00415A6B" w:rsidRPr="00415A6B" w:rsidRDefault="00415A6B" w:rsidP="00415A6B">
      <w:pPr>
        <w:spacing w:after="211"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Woinarski, J.C.Z. (2004). National Multi-species Recovery Plan for the Carpentarian Antechinus </w:t>
      </w:r>
      <w:r w:rsidRPr="00415A6B">
        <w:rPr>
          <w:rFonts w:ascii="Arial" w:eastAsia="Arial" w:hAnsi="Arial" w:cs="Arial"/>
          <w:i/>
          <w:iCs/>
          <w:color w:val="000000"/>
          <w:sz w:val="22"/>
          <w:szCs w:val="22"/>
          <w:lang w:eastAsia="en-AU"/>
        </w:rPr>
        <w:t>Pseudantechinus mimulus</w:t>
      </w:r>
      <w:r w:rsidRPr="00415A6B">
        <w:rPr>
          <w:rFonts w:ascii="Arial" w:eastAsia="Arial" w:hAnsi="Arial" w:cs="Arial"/>
          <w:color w:val="000000"/>
          <w:sz w:val="22"/>
          <w:szCs w:val="22"/>
          <w:lang w:eastAsia="en-AU"/>
        </w:rPr>
        <w:t xml:space="preserve">, Butler’s Dunnart </w:t>
      </w:r>
      <w:r w:rsidRPr="00415A6B">
        <w:rPr>
          <w:rFonts w:ascii="Arial" w:eastAsia="Arial" w:hAnsi="Arial" w:cs="Arial"/>
          <w:i/>
          <w:iCs/>
          <w:color w:val="000000"/>
          <w:sz w:val="22"/>
          <w:szCs w:val="22"/>
          <w:lang w:eastAsia="en-AU"/>
        </w:rPr>
        <w:t xml:space="preserve">Sminthopsis butleri </w:t>
      </w:r>
      <w:r w:rsidRPr="00415A6B">
        <w:rPr>
          <w:rFonts w:ascii="Arial" w:eastAsia="Arial" w:hAnsi="Arial" w:cs="Arial"/>
          <w:color w:val="000000"/>
          <w:sz w:val="22"/>
          <w:szCs w:val="22"/>
          <w:lang w:eastAsia="en-AU"/>
        </w:rPr>
        <w:t xml:space="preserve">and Northern Hopping-mouse </w:t>
      </w:r>
      <w:r w:rsidRPr="00415A6B">
        <w:rPr>
          <w:rFonts w:ascii="Arial" w:eastAsia="Arial" w:hAnsi="Arial" w:cs="Arial"/>
          <w:i/>
          <w:iCs/>
          <w:color w:val="000000"/>
          <w:sz w:val="22"/>
          <w:szCs w:val="22"/>
          <w:lang w:eastAsia="en-AU"/>
        </w:rPr>
        <w:t>Notomys aquilo</w:t>
      </w:r>
      <w:r w:rsidRPr="00415A6B">
        <w:rPr>
          <w:rFonts w:ascii="Arial" w:eastAsia="Arial" w:hAnsi="Arial" w:cs="Arial"/>
          <w:color w:val="000000"/>
          <w:sz w:val="22"/>
          <w:szCs w:val="22"/>
          <w:lang w:eastAsia="en-AU"/>
        </w:rPr>
        <w:t>, 2004 - 2009. Northern Territory Department of Infrastructure Planning and Environment, Darwin.</w:t>
      </w:r>
    </w:p>
    <w:p w14:paraId="3C3FE5F8" w14:textId="77777777" w:rsidR="00415A6B" w:rsidRPr="00415A6B" w:rsidRDefault="00415A6B" w:rsidP="00415A6B">
      <w:pPr>
        <w:spacing w:after="211"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Woinarski, J. C. Z., Burbidge, A. A., &amp; Harrison, P. L. (2014). </w:t>
      </w:r>
      <w:r w:rsidRPr="00415A6B">
        <w:rPr>
          <w:rFonts w:ascii="Arial" w:eastAsia="Arial" w:hAnsi="Arial" w:cs="Arial"/>
          <w:i/>
          <w:color w:val="000000"/>
          <w:sz w:val="22"/>
          <w:szCs w:val="22"/>
          <w:lang w:eastAsia="en-AU"/>
        </w:rPr>
        <w:t>The action plan for Australian mammals 2012</w:t>
      </w:r>
      <w:r w:rsidRPr="00415A6B">
        <w:rPr>
          <w:rFonts w:ascii="Arial" w:eastAsia="Arial" w:hAnsi="Arial" w:cs="Arial"/>
          <w:color w:val="000000"/>
          <w:sz w:val="22"/>
          <w:szCs w:val="22"/>
          <w:lang w:eastAsia="en-AU"/>
        </w:rPr>
        <w:t xml:space="preserve">. Collingwood, Australia: CSIRO Publishing. </w:t>
      </w:r>
    </w:p>
    <w:p w14:paraId="3C3FE5F9" w14:textId="423B77CF" w:rsidR="00415A6B" w:rsidRPr="00DE5F73" w:rsidRDefault="00415A6B" w:rsidP="00415A6B">
      <w:pPr>
        <w:spacing w:after="5" w:line="249" w:lineRule="auto"/>
        <w:ind w:left="706" w:right="13" w:hanging="720"/>
        <w:rPr>
          <w:rFonts w:ascii="Arial" w:eastAsia="Arial" w:hAnsi="Arial" w:cs="Arial"/>
          <w:i/>
          <w:color w:val="000000"/>
          <w:sz w:val="22"/>
          <w:szCs w:val="22"/>
          <w:lang w:eastAsia="en-AU"/>
        </w:rPr>
      </w:pPr>
      <w:r w:rsidRPr="00415A6B">
        <w:rPr>
          <w:rFonts w:ascii="Arial" w:eastAsia="Arial" w:hAnsi="Arial" w:cs="Arial"/>
          <w:color w:val="000000"/>
          <w:sz w:val="22"/>
          <w:szCs w:val="22"/>
          <w:lang w:eastAsia="en-AU"/>
        </w:rPr>
        <w:t>Woinarski, J. C. Z., Milne, D. J., and Wanganeen, G. (2001). Changes in mammal populations in relatively intact landscapes</w:t>
      </w:r>
      <w:r w:rsidRPr="00DE5F73">
        <w:rPr>
          <w:rFonts w:ascii="Arial" w:eastAsia="Arial" w:hAnsi="Arial" w:cs="Arial"/>
          <w:i/>
          <w:color w:val="000000"/>
          <w:sz w:val="22"/>
          <w:szCs w:val="22"/>
          <w:lang w:eastAsia="en-AU"/>
        </w:rPr>
        <w:t xml:space="preserve"> of Kakadu National Park, Northern Territory, Australia. </w:t>
      </w:r>
    </w:p>
    <w:p w14:paraId="3C3FE5FA" w14:textId="77777777" w:rsidR="00415A6B" w:rsidRPr="00415A6B" w:rsidRDefault="00415A6B" w:rsidP="00415A6B">
      <w:pPr>
        <w:spacing w:line="259" w:lineRule="auto"/>
        <w:ind w:left="1405" w:hanging="720"/>
        <w:rPr>
          <w:rFonts w:ascii="Arial" w:eastAsia="Arial" w:hAnsi="Arial" w:cs="Arial"/>
          <w:color w:val="000000"/>
          <w:sz w:val="22"/>
          <w:szCs w:val="22"/>
          <w:lang w:eastAsia="en-AU"/>
        </w:rPr>
      </w:pPr>
      <w:r w:rsidRPr="00DE5F73">
        <w:rPr>
          <w:rFonts w:ascii="Arial" w:eastAsia="Arial" w:hAnsi="Arial" w:cs="Arial"/>
          <w:i/>
          <w:color w:val="000000"/>
          <w:sz w:val="22"/>
          <w:szCs w:val="22"/>
          <w:lang w:eastAsia="en-AU"/>
        </w:rPr>
        <w:lastRenderedPageBreak/>
        <w:t xml:space="preserve">Austral Ecology </w:t>
      </w:r>
      <w:r w:rsidRPr="00DE5F73">
        <w:rPr>
          <w:rFonts w:ascii="Arial" w:eastAsia="Arial" w:hAnsi="Arial" w:cs="Arial"/>
          <w:color w:val="000000"/>
          <w:sz w:val="22"/>
          <w:szCs w:val="22"/>
          <w:lang w:eastAsia="en-AU"/>
        </w:rPr>
        <w:t>26,</w:t>
      </w:r>
      <w:r w:rsidRPr="00415A6B">
        <w:rPr>
          <w:rFonts w:ascii="Arial" w:eastAsia="Arial" w:hAnsi="Arial" w:cs="Arial"/>
          <w:color w:val="000000"/>
          <w:sz w:val="22"/>
          <w:szCs w:val="22"/>
          <w:lang w:eastAsia="en-AU"/>
        </w:rPr>
        <w:t xml:space="preserve"> 360-370. </w:t>
      </w:r>
    </w:p>
    <w:p w14:paraId="3C3FE5FB" w14:textId="77777777" w:rsidR="00415A6B" w:rsidRPr="00415A6B" w:rsidRDefault="00415A6B" w:rsidP="00415A6B">
      <w:pPr>
        <w:spacing w:line="259" w:lineRule="auto"/>
        <w:ind w:left="722"/>
        <w:rPr>
          <w:rFonts w:ascii="Arial" w:eastAsia="Arial" w:hAnsi="Arial" w:cs="Arial"/>
          <w:color w:val="000000"/>
          <w:sz w:val="22"/>
          <w:szCs w:val="22"/>
          <w:lang w:eastAsia="en-AU"/>
        </w:rPr>
      </w:pPr>
    </w:p>
    <w:p w14:paraId="3C3FE5FC" w14:textId="77777777" w:rsidR="00415A6B" w:rsidRPr="00415A6B" w:rsidRDefault="00415A6B" w:rsidP="00415A6B">
      <w:pPr>
        <w:spacing w:after="5"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Woinarski, J. C. Z., Ward, S., Mahney, T., Bradley, J., Brennan, K., Ziembicki, M., and Fisher, A. (2011). The mammal fauna of the Sir Edward Pellew Islands, Northern Territory: refuge and death-trap. </w:t>
      </w:r>
      <w:r w:rsidRPr="00415A6B">
        <w:rPr>
          <w:rFonts w:ascii="Arial" w:eastAsia="Arial" w:hAnsi="Arial" w:cs="Arial"/>
          <w:i/>
          <w:color w:val="000000"/>
          <w:sz w:val="22"/>
          <w:szCs w:val="22"/>
          <w:lang w:eastAsia="en-AU"/>
        </w:rPr>
        <w:t xml:space="preserve">Wildlife Research </w:t>
      </w:r>
      <w:r w:rsidRPr="00DE5F73">
        <w:rPr>
          <w:rFonts w:ascii="Arial" w:eastAsia="Arial" w:hAnsi="Arial" w:cs="Arial"/>
          <w:color w:val="000000"/>
          <w:sz w:val="22"/>
          <w:szCs w:val="22"/>
          <w:lang w:eastAsia="en-AU"/>
        </w:rPr>
        <w:t>38, 3</w:t>
      </w:r>
      <w:r w:rsidRPr="00415A6B">
        <w:rPr>
          <w:rFonts w:ascii="Arial" w:eastAsia="Arial" w:hAnsi="Arial" w:cs="Arial"/>
          <w:color w:val="000000"/>
          <w:sz w:val="22"/>
          <w:szCs w:val="22"/>
          <w:lang w:eastAsia="en-AU"/>
        </w:rPr>
        <w:t>07-322</w:t>
      </w:r>
      <w:r w:rsidRPr="00415A6B">
        <w:rPr>
          <w:rFonts w:ascii="Arial" w:eastAsia="Arial" w:hAnsi="Arial" w:cs="Arial"/>
          <w:i/>
          <w:color w:val="000000"/>
          <w:sz w:val="22"/>
          <w:szCs w:val="22"/>
          <w:lang w:eastAsia="en-AU"/>
        </w:rPr>
        <w:t xml:space="preserve">. </w:t>
      </w:r>
    </w:p>
    <w:p w14:paraId="3C3FE5FD" w14:textId="77777777" w:rsidR="00415A6B" w:rsidRPr="00415A6B" w:rsidRDefault="00415A6B" w:rsidP="00415A6B">
      <w:pPr>
        <w:spacing w:line="259" w:lineRule="auto"/>
        <w:rPr>
          <w:rFonts w:ascii="Arial" w:eastAsia="Arial" w:hAnsi="Arial" w:cs="Arial"/>
          <w:color w:val="000000"/>
          <w:sz w:val="22"/>
          <w:szCs w:val="22"/>
          <w:lang w:eastAsia="en-AU"/>
        </w:rPr>
      </w:pPr>
      <w:r w:rsidRPr="00415A6B">
        <w:rPr>
          <w:rFonts w:ascii="Arial" w:eastAsia="Arial" w:hAnsi="Arial" w:cs="Arial"/>
          <w:i/>
          <w:color w:val="000000"/>
          <w:sz w:val="22"/>
          <w:szCs w:val="22"/>
          <w:lang w:eastAsia="en-AU"/>
        </w:rPr>
        <w:t xml:space="preserve"> </w:t>
      </w:r>
    </w:p>
    <w:p w14:paraId="43CC794F" w14:textId="34884F0D" w:rsidR="00311F97" w:rsidRDefault="00415A6B" w:rsidP="00311F97">
      <w:pPr>
        <w:spacing w:after="240" w:line="249" w:lineRule="auto"/>
        <w:ind w:left="716" w:hanging="730"/>
        <w:rPr>
          <w:rFonts w:ascii="Arial" w:eastAsia="Arial" w:hAnsi="Arial" w:cs="Arial"/>
          <w:color w:val="000000"/>
          <w:sz w:val="22"/>
          <w:szCs w:val="22"/>
          <w:lang w:eastAsia="en-AU"/>
        </w:rPr>
      </w:pPr>
      <w:r w:rsidRPr="00415A6B">
        <w:rPr>
          <w:rFonts w:ascii="Arial" w:eastAsia="Arial" w:hAnsi="Arial" w:cs="Arial"/>
          <w:color w:val="000000"/>
          <w:sz w:val="22"/>
          <w:szCs w:val="22"/>
          <w:lang w:eastAsia="en-AU"/>
        </w:rPr>
        <w:t xml:space="preserve">Woolley, P. A. (2011). </w:t>
      </w:r>
      <w:r w:rsidRPr="00415A6B">
        <w:rPr>
          <w:rFonts w:ascii="Arial" w:eastAsia="Arial" w:hAnsi="Arial" w:cs="Arial"/>
          <w:i/>
          <w:color w:val="000000"/>
          <w:sz w:val="22"/>
          <w:szCs w:val="22"/>
          <w:lang w:eastAsia="en-AU"/>
        </w:rPr>
        <w:t>Pseudantechinus mimulus</w:t>
      </w:r>
      <w:r w:rsidRPr="00415A6B">
        <w:rPr>
          <w:rFonts w:ascii="Arial" w:eastAsia="Arial" w:hAnsi="Arial" w:cs="Arial"/>
          <w:color w:val="000000"/>
          <w:sz w:val="22"/>
          <w:szCs w:val="22"/>
          <w:lang w:eastAsia="en-AU"/>
        </w:rPr>
        <w:t xml:space="preserve">: a little known dasyurid marsupial. </w:t>
      </w:r>
      <w:r w:rsidRPr="00415A6B">
        <w:rPr>
          <w:rFonts w:ascii="Arial" w:eastAsia="Arial" w:hAnsi="Arial" w:cs="Arial"/>
          <w:i/>
          <w:color w:val="000000"/>
          <w:sz w:val="22"/>
          <w:szCs w:val="22"/>
          <w:lang w:eastAsia="en-AU"/>
        </w:rPr>
        <w:t>Australian Mammalogy</w:t>
      </w:r>
      <w:r w:rsidRPr="00415A6B">
        <w:rPr>
          <w:rFonts w:ascii="Arial" w:eastAsia="Arial" w:hAnsi="Arial" w:cs="Arial"/>
          <w:color w:val="000000"/>
          <w:sz w:val="22"/>
          <w:szCs w:val="22"/>
          <w:lang w:eastAsia="en-AU"/>
        </w:rPr>
        <w:t xml:space="preserve"> </w:t>
      </w:r>
      <w:r w:rsidRPr="00DE5F73">
        <w:rPr>
          <w:rFonts w:ascii="Arial" w:eastAsia="Arial" w:hAnsi="Arial" w:cs="Arial"/>
          <w:color w:val="000000"/>
          <w:sz w:val="22"/>
          <w:szCs w:val="22"/>
          <w:lang w:eastAsia="en-AU"/>
        </w:rPr>
        <w:t>33, 57-</w:t>
      </w:r>
      <w:r w:rsidRPr="00415A6B">
        <w:rPr>
          <w:rFonts w:ascii="Arial" w:eastAsia="Arial" w:hAnsi="Arial" w:cs="Arial"/>
          <w:color w:val="000000"/>
          <w:sz w:val="22"/>
          <w:szCs w:val="22"/>
          <w:lang w:eastAsia="en-AU"/>
        </w:rPr>
        <w:t xml:space="preserve">67. </w:t>
      </w:r>
    </w:p>
    <w:p w14:paraId="4713FCEB" w14:textId="6EEC27B4" w:rsidR="00311F97" w:rsidRPr="00415A6B" w:rsidRDefault="00311F97" w:rsidP="00415A6B">
      <w:pPr>
        <w:spacing w:after="5" w:line="249" w:lineRule="auto"/>
        <w:ind w:left="716" w:hanging="730"/>
        <w:rPr>
          <w:rFonts w:ascii="Arial" w:eastAsia="Arial" w:hAnsi="Arial" w:cs="Arial"/>
          <w:color w:val="000000"/>
          <w:sz w:val="22"/>
          <w:szCs w:val="22"/>
          <w:lang w:eastAsia="en-AU"/>
        </w:rPr>
      </w:pPr>
      <w:r>
        <w:rPr>
          <w:rFonts w:ascii="Arial" w:hAnsi="Arial" w:cs="Arial"/>
          <w:b/>
          <w:bCs/>
          <w:sz w:val="22"/>
          <w:szCs w:val="22"/>
          <w:u w:val="single"/>
        </w:rPr>
        <w:t>Other sources cited in the advice</w:t>
      </w:r>
    </w:p>
    <w:p w14:paraId="3C3FE5FF" w14:textId="77777777" w:rsidR="00415A6B" w:rsidRDefault="00415A6B" w:rsidP="005A7196">
      <w:pPr>
        <w:pStyle w:val="Default"/>
        <w:rPr>
          <w:rFonts w:ascii="Arial" w:hAnsi="Arial" w:cs="Arial"/>
          <w:b/>
          <w:bCs/>
          <w:sz w:val="22"/>
          <w:szCs w:val="22"/>
          <w:u w:val="single"/>
        </w:rPr>
      </w:pPr>
    </w:p>
    <w:p w14:paraId="25C650DE" w14:textId="0E4CE901" w:rsidR="00311F97" w:rsidRDefault="00311F97" w:rsidP="00311F97">
      <w:pPr>
        <w:spacing w:after="240" w:line="249" w:lineRule="auto"/>
        <w:ind w:left="716" w:hanging="730"/>
        <w:rPr>
          <w:rFonts w:ascii="Arial" w:hAnsi="Arial" w:cs="Arial"/>
          <w:sz w:val="22"/>
          <w:szCs w:val="22"/>
        </w:rPr>
      </w:pPr>
      <w:r w:rsidRPr="00311F97">
        <w:rPr>
          <w:rFonts w:ascii="Arial" w:hAnsi="Arial" w:cs="Arial"/>
          <w:sz w:val="22"/>
          <w:szCs w:val="22"/>
        </w:rPr>
        <w:t>Department of Environment and Natural Resources</w:t>
      </w:r>
      <w:r>
        <w:rPr>
          <w:rFonts w:ascii="Arial" w:hAnsi="Arial" w:cs="Arial"/>
          <w:sz w:val="22"/>
          <w:szCs w:val="22"/>
        </w:rPr>
        <w:t xml:space="preserve"> (DENR) (2018). </w:t>
      </w:r>
      <w:r w:rsidR="00C94E71">
        <w:rPr>
          <w:rFonts w:ascii="Arial" w:hAnsi="Arial" w:cs="Arial"/>
          <w:sz w:val="22"/>
          <w:szCs w:val="22"/>
        </w:rPr>
        <w:t>Unpublished</w:t>
      </w:r>
      <w:r>
        <w:rPr>
          <w:rFonts w:ascii="Arial" w:hAnsi="Arial" w:cs="Arial"/>
          <w:sz w:val="22"/>
          <w:szCs w:val="22"/>
        </w:rPr>
        <w:t xml:space="preserve"> data provided by email, 2 February 2018. </w:t>
      </w:r>
      <w:r w:rsidRPr="00311F97">
        <w:rPr>
          <w:rFonts w:ascii="Arial" w:hAnsi="Arial" w:cs="Arial"/>
          <w:sz w:val="22"/>
          <w:szCs w:val="22"/>
        </w:rPr>
        <w:t>Northern Territory Department of Environment and Natural Resources</w:t>
      </w:r>
      <w:r>
        <w:rPr>
          <w:rFonts w:ascii="Arial" w:hAnsi="Arial" w:cs="Arial"/>
          <w:sz w:val="22"/>
          <w:szCs w:val="22"/>
        </w:rPr>
        <w:t>.</w:t>
      </w:r>
    </w:p>
    <w:p w14:paraId="3C3FE603" w14:textId="442AE3FC" w:rsidR="00816631" w:rsidRPr="008C1409" w:rsidRDefault="00816631" w:rsidP="00311F97">
      <w:pPr>
        <w:spacing w:after="240"/>
        <w:rPr>
          <w:rFonts w:ascii="Arial" w:hAnsi="Arial" w:cs="Arial"/>
          <w:sz w:val="22"/>
          <w:szCs w:val="22"/>
        </w:rPr>
      </w:pPr>
    </w:p>
    <w:p w14:paraId="130181BD" w14:textId="77777777" w:rsidR="000866AA" w:rsidRDefault="000866AA" w:rsidP="00856AFA">
      <w:pPr>
        <w:pStyle w:val="Normal12ptCharCharCharCharCharChar"/>
        <w:spacing w:after="0"/>
        <w:rPr>
          <w:rFonts w:ascii="Arial" w:hAnsi="Arial" w:cs="Arial"/>
          <w:b/>
          <w:sz w:val="22"/>
          <w:szCs w:val="22"/>
          <w:u w:val="single"/>
        </w:rPr>
      </w:pPr>
      <w:r>
        <w:rPr>
          <w:rFonts w:ascii="Arial" w:hAnsi="Arial" w:cs="Arial"/>
          <w:b/>
          <w:sz w:val="22"/>
          <w:szCs w:val="22"/>
          <w:u w:val="single"/>
        </w:rPr>
        <w:br w:type="page"/>
      </w:r>
    </w:p>
    <w:p w14:paraId="1A6103DB" w14:textId="77777777" w:rsidR="003B20DF" w:rsidRPr="003B20DF" w:rsidRDefault="003B20DF" w:rsidP="00853D66">
      <w:pPr>
        <w:rPr>
          <w:rFonts w:ascii="Arial" w:hAnsi="Arial" w:cs="Arial"/>
          <w:b/>
          <w:sz w:val="22"/>
          <w:szCs w:val="22"/>
          <w:u w:val="single"/>
        </w:rPr>
      </w:pPr>
      <w:r w:rsidRPr="003B20DF">
        <w:rPr>
          <w:rFonts w:ascii="Arial" w:hAnsi="Arial" w:cs="Arial"/>
          <w:b/>
          <w:sz w:val="22"/>
          <w:szCs w:val="22"/>
          <w:u w:val="single"/>
        </w:rPr>
        <w:lastRenderedPageBreak/>
        <w:t xml:space="preserve">Consultation questions </w:t>
      </w:r>
    </w:p>
    <w:p w14:paraId="16DD973E" w14:textId="77777777" w:rsidR="003B20DF" w:rsidRPr="003B20DF" w:rsidRDefault="003B20DF" w:rsidP="003B20DF">
      <w:pPr>
        <w:keepNext/>
        <w:spacing w:before="240" w:after="120" w:line="276" w:lineRule="auto"/>
        <w:ind w:left="993" w:hanging="993"/>
        <w:outlineLvl w:val="2"/>
        <w:rPr>
          <w:rFonts w:ascii="Calibri" w:eastAsia="Calibri" w:hAnsi="Calibri"/>
        </w:rPr>
      </w:pPr>
      <w:r w:rsidRPr="003B20DF">
        <w:rPr>
          <w:rFonts w:ascii="Calibri" w:eastAsia="Calibri" w:hAnsi="Calibri"/>
        </w:rPr>
        <w:t xml:space="preserve">PART 1 – </w:t>
      </w:r>
      <w:r w:rsidRPr="003B20DF">
        <w:rPr>
          <w:rFonts w:ascii="Calibri" w:eastAsia="Calibri" w:hAnsi="Calibri"/>
        </w:rPr>
        <w:tab/>
        <w:t>INFORMATION TO AID LISTING ASSESSMENT</w:t>
      </w:r>
    </w:p>
    <w:p w14:paraId="4DFFDF38"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any additional information in the </w:t>
      </w:r>
      <w:r w:rsidRPr="00853D66">
        <w:rPr>
          <w:rFonts w:ascii="Arial" w:eastAsia="Calibri" w:hAnsi="Arial" w:cs="Arial"/>
          <w:b/>
          <w:sz w:val="22"/>
          <w:szCs w:val="22"/>
        </w:rPr>
        <w:t>ecology or biology</w:t>
      </w:r>
      <w:r w:rsidRPr="00853D66">
        <w:rPr>
          <w:rFonts w:ascii="Arial" w:eastAsia="Calibri" w:hAnsi="Arial" w:cs="Arial"/>
          <w:sz w:val="22"/>
          <w:szCs w:val="22"/>
        </w:rPr>
        <w:t xml:space="preserve"> of the species?</w:t>
      </w:r>
    </w:p>
    <w:p w14:paraId="6C233BEF"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Can you provide any additional information or estimates on </w:t>
      </w:r>
      <w:r w:rsidRPr="00853D66">
        <w:rPr>
          <w:rFonts w:ascii="Arial" w:eastAsia="Calibri" w:hAnsi="Arial" w:cs="Arial"/>
          <w:b/>
          <w:sz w:val="22"/>
          <w:szCs w:val="22"/>
        </w:rPr>
        <w:t>longevity, average life span or generation length</w:t>
      </w:r>
      <w:r w:rsidRPr="00853D66">
        <w:rPr>
          <w:rFonts w:ascii="Arial" w:eastAsia="Calibri" w:hAnsi="Arial" w:cs="Arial"/>
          <w:sz w:val="22"/>
          <w:szCs w:val="22"/>
        </w:rPr>
        <w:t xml:space="preserve"> for the species?</w:t>
      </w:r>
    </w:p>
    <w:p w14:paraId="1EBF42CD"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additional information to support an </w:t>
      </w:r>
      <w:r w:rsidRPr="00853D66">
        <w:rPr>
          <w:rFonts w:ascii="Arial" w:eastAsia="Calibri" w:hAnsi="Arial" w:cs="Arial"/>
          <w:b/>
          <w:sz w:val="22"/>
          <w:szCs w:val="22"/>
        </w:rPr>
        <w:t>estimate of the current population size</w:t>
      </w:r>
      <w:r w:rsidRPr="00853D66">
        <w:rPr>
          <w:rFonts w:ascii="Arial" w:eastAsia="Calibri" w:hAnsi="Arial" w:cs="Arial"/>
          <w:sz w:val="22"/>
          <w:szCs w:val="22"/>
        </w:rPr>
        <w:t xml:space="preserve"> of mature adults of the species (national extent)? </w:t>
      </w:r>
    </w:p>
    <w:p w14:paraId="2A72796E"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additional information on </w:t>
      </w:r>
      <w:r w:rsidRPr="00853D66">
        <w:rPr>
          <w:rFonts w:ascii="Arial" w:eastAsia="Calibri" w:hAnsi="Arial" w:cs="Arial"/>
          <w:b/>
          <w:sz w:val="22"/>
          <w:szCs w:val="22"/>
        </w:rPr>
        <w:t>population trends</w:t>
      </w:r>
      <w:r w:rsidRPr="00853D66">
        <w:rPr>
          <w:rFonts w:ascii="Arial" w:eastAsia="Calibri" w:hAnsi="Arial" w:cs="Arial"/>
          <w:sz w:val="22"/>
          <w:szCs w:val="22"/>
        </w:rPr>
        <w:t xml:space="preserve"> over 3 generations, or an historic population size for the species (national extent)? </w:t>
      </w:r>
    </w:p>
    <w:p w14:paraId="04A94B54"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additional information on </w:t>
      </w:r>
      <w:r w:rsidRPr="00853D66">
        <w:rPr>
          <w:rFonts w:ascii="Arial" w:eastAsia="Calibri" w:hAnsi="Arial" w:cs="Arial"/>
          <w:b/>
          <w:sz w:val="22"/>
          <w:szCs w:val="22"/>
        </w:rPr>
        <w:t>current range</w:t>
      </w:r>
      <w:r w:rsidRPr="00853D66">
        <w:rPr>
          <w:rFonts w:ascii="Arial" w:eastAsia="Calibri" w:hAnsi="Arial" w:cs="Arial"/>
          <w:sz w:val="22"/>
          <w:szCs w:val="22"/>
        </w:rPr>
        <w:t xml:space="preserve"> (national extent) or </w:t>
      </w:r>
      <w:r w:rsidRPr="00853D66">
        <w:rPr>
          <w:rFonts w:ascii="Arial" w:eastAsia="Calibri" w:hAnsi="Arial" w:cs="Arial"/>
          <w:b/>
          <w:sz w:val="22"/>
          <w:szCs w:val="22"/>
        </w:rPr>
        <w:t>location of populations</w:t>
      </w:r>
      <w:r w:rsidRPr="00853D66">
        <w:rPr>
          <w:rFonts w:ascii="Arial" w:eastAsia="Calibri" w:hAnsi="Arial" w:cs="Arial"/>
          <w:sz w:val="22"/>
          <w:szCs w:val="22"/>
        </w:rPr>
        <w:t xml:space="preserve"> for the species?</w:t>
      </w:r>
    </w:p>
    <w:p w14:paraId="6DBB8B3D" w14:textId="77777777" w:rsidR="003B20DF" w:rsidRPr="00853D66" w:rsidRDefault="003B20DF" w:rsidP="00853D66">
      <w:pPr>
        <w:pStyle w:val="ListNumber"/>
        <w:spacing w:after="240"/>
        <w:ind w:left="357" w:hanging="357"/>
        <w:contextualSpacing w:val="0"/>
        <w:rPr>
          <w:rFonts w:ascii="Arial" w:eastAsia="Calibri" w:hAnsi="Arial" w:cs="Arial"/>
          <w:sz w:val="22"/>
          <w:szCs w:val="22"/>
          <w:lang w:eastAsia="en-AU"/>
        </w:rPr>
      </w:pPr>
      <w:r w:rsidRPr="00853D66">
        <w:rPr>
          <w:rFonts w:ascii="Arial" w:eastAsia="Calibri" w:hAnsi="Arial" w:cs="Arial"/>
          <w:sz w:val="22"/>
          <w:szCs w:val="22"/>
        </w:rPr>
        <w:t xml:space="preserve">Can you provide additional information </w:t>
      </w:r>
      <w:r w:rsidRPr="00853D66">
        <w:rPr>
          <w:rFonts w:ascii="Arial" w:eastAsia="Calibri" w:hAnsi="Arial" w:cs="Arial"/>
          <w:sz w:val="22"/>
          <w:szCs w:val="22"/>
          <w:lang w:eastAsia="en-AU"/>
        </w:rPr>
        <w:t xml:space="preserve">on any </w:t>
      </w:r>
      <w:r w:rsidRPr="00853D66">
        <w:rPr>
          <w:rFonts w:ascii="Arial" w:eastAsia="Calibri" w:hAnsi="Arial" w:cs="Arial"/>
          <w:b/>
          <w:bCs/>
          <w:sz w:val="22"/>
          <w:szCs w:val="22"/>
          <w:lang w:eastAsia="en-AU"/>
        </w:rPr>
        <w:t xml:space="preserve">change in range </w:t>
      </w:r>
      <w:r w:rsidRPr="00853D66">
        <w:rPr>
          <w:rFonts w:ascii="Arial" w:eastAsia="Calibri" w:hAnsi="Arial" w:cs="Arial"/>
          <w:sz w:val="22"/>
          <w:szCs w:val="22"/>
          <w:lang w:eastAsia="en-AU"/>
        </w:rPr>
        <w:t xml:space="preserve">or </w:t>
      </w:r>
      <w:r w:rsidRPr="00853D66">
        <w:rPr>
          <w:rFonts w:ascii="Arial" w:eastAsia="Calibri" w:hAnsi="Arial" w:cs="Arial"/>
          <w:b/>
          <w:bCs/>
          <w:sz w:val="22"/>
          <w:szCs w:val="22"/>
          <w:lang w:eastAsia="en-AU"/>
        </w:rPr>
        <w:t xml:space="preserve">location of populations, </w:t>
      </w:r>
      <w:r w:rsidRPr="00853D66">
        <w:rPr>
          <w:rFonts w:ascii="Arial" w:eastAsia="Calibri" w:hAnsi="Arial" w:cs="Arial"/>
          <w:sz w:val="22"/>
          <w:szCs w:val="22"/>
          <w:lang w:eastAsia="en-AU"/>
        </w:rPr>
        <w:t xml:space="preserve">or an </w:t>
      </w:r>
      <w:r w:rsidRPr="00853D66">
        <w:rPr>
          <w:rFonts w:ascii="Arial" w:eastAsia="Calibri" w:hAnsi="Arial" w:cs="Arial"/>
          <w:b/>
          <w:sz w:val="22"/>
          <w:szCs w:val="22"/>
          <w:lang w:eastAsia="en-AU"/>
        </w:rPr>
        <w:t>historic range</w:t>
      </w:r>
      <w:r w:rsidRPr="00853D66">
        <w:rPr>
          <w:rFonts w:ascii="Arial" w:eastAsia="Calibri" w:hAnsi="Arial" w:cs="Arial"/>
          <w:b/>
          <w:bCs/>
          <w:sz w:val="22"/>
          <w:szCs w:val="22"/>
          <w:lang w:eastAsia="en-AU"/>
        </w:rPr>
        <w:t xml:space="preserve"> </w:t>
      </w:r>
      <w:r w:rsidRPr="00853D66">
        <w:rPr>
          <w:rFonts w:ascii="Arial" w:eastAsia="Calibri" w:hAnsi="Arial" w:cs="Arial"/>
          <w:sz w:val="22"/>
          <w:szCs w:val="22"/>
          <w:lang w:eastAsia="en-AU"/>
        </w:rPr>
        <w:t>(national extent)?</w:t>
      </w:r>
    </w:p>
    <w:p w14:paraId="4ED98611" w14:textId="77777777" w:rsidR="003B20DF" w:rsidRPr="003B20DF" w:rsidRDefault="003B20DF" w:rsidP="003B20DF">
      <w:pPr>
        <w:keepNext/>
        <w:spacing w:before="240" w:after="120" w:line="276" w:lineRule="auto"/>
        <w:ind w:left="993" w:hanging="993"/>
        <w:outlineLvl w:val="2"/>
        <w:rPr>
          <w:rFonts w:ascii="Calibri" w:eastAsia="Calibri" w:hAnsi="Calibri"/>
        </w:rPr>
      </w:pPr>
      <w:r w:rsidRPr="003B20DF">
        <w:rPr>
          <w:rFonts w:ascii="Calibri" w:eastAsia="Calibri" w:hAnsi="Calibri"/>
        </w:rPr>
        <w:t xml:space="preserve">PART 2 – </w:t>
      </w:r>
      <w:r w:rsidRPr="003B20DF">
        <w:rPr>
          <w:rFonts w:ascii="Calibri" w:eastAsia="Calibri" w:hAnsi="Calibri"/>
        </w:rPr>
        <w:tab/>
        <w:t>INFORMATION FOR CONSERVATION ADVICE ON THREATS AND CONSERVATION ACTIONS</w:t>
      </w:r>
    </w:p>
    <w:p w14:paraId="09F90B07"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further information on the historic, current or potential </w:t>
      </w:r>
      <w:r w:rsidRPr="00853D66">
        <w:rPr>
          <w:rFonts w:ascii="Arial" w:eastAsia="Calibri" w:hAnsi="Arial" w:cs="Arial"/>
          <w:b/>
          <w:sz w:val="22"/>
          <w:szCs w:val="22"/>
        </w:rPr>
        <w:t>threats</w:t>
      </w:r>
      <w:r w:rsidRPr="00853D66">
        <w:rPr>
          <w:rFonts w:ascii="Arial" w:eastAsia="Calibri" w:hAnsi="Arial" w:cs="Arial"/>
          <w:sz w:val="22"/>
          <w:szCs w:val="22"/>
        </w:rPr>
        <w:t xml:space="preserve"> facing the species?</w:t>
      </w:r>
    </w:p>
    <w:p w14:paraId="3228BEA5" w14:textId="488DFC93"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further information on current or potential </w:t>
      </w:r>
      <w:r w:rsidRPr="00853D66">
        <w:rPr>
          <w:rFonts w:ascii="Arial" w:eastAsia="Calibri" w:hAnsi="Arial" w:cs="Arial"/>
          <w:b/>
          <w:sz w:val="22"/>
          <w:szCs w:val="22"/>
        </w:rPr>
        <w:t>management actions</w:t>
      </w:r>
      <w:r w:rsidRPr="00853D66">
        <w:rPr>
          <w:rFonts w:ascii="Arial" w:eastAsia="Calibri" w:hAnsi="Arial" w:cs="Arial"/>
          <w:sz w:val="22"/>
          <w:szCs w:val="22"/>
        </w:rPr>
        <w:t xml:space="preserve"> to support protection and recovery of the species? </w:t>
      </w:r>
    </w:p>
    <w:p w14:paraId="60269522" w14:textId="1FF3373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Do you have further information on current or potential </w:t>
      </w:r>
      <w:r w:rsidRPr="00853D66">
        <w:rPr>
          <w:rFonts w:ascii="Arial" w:eastAsia="Calibri" w:hAnsi="Arial" w:cs="Arial"/>
          <w:b/>
          <w:sz w:val="22"/>
          <w:szCs w:val="22"/>
        </w:rPr>
        <w:t>monitoring</w:t>
      </w:r>
      <w:r w:rsidRPr="00853D66">
        <w:rPr>
          <w:rFonts w:ascii="Arial" w:eastAsia="Calibri" w:hAnsi="Arial" w:cs="Arial"/>
          <w:sz w:val="22"/>
          <w:szCs w:val="22"/>
        </w:rPr>
        <w:t xml:space="preserve"> or </w:t>
      </w:r>
      <w:r w:rsidRPr="00853D66">
        <w:rPr>
          <w:rFonts w:ascii="Arial" w:eastAsia="Calibri" w:hAnsi="Arial" w:cs="Arial"/>
          <w:b/>
          <w:sz w:val="22"/>
          <w:szCs w:val="22"/>
        </w:rPr>
        <w:t>research activities</w:t>
      </w:r>
      <w:r w:rsidRPr="00853D66">
        <w:rPr>
          <w:rFonts w:ascii="Arial" w:eastAsia="Calibri" w:hAnsi="Arial" w:cs="Arial"/>
          <w:sz w:val="22"/>
          <w:szCs w:val="22"/>
        </w:rPr>
        <w:t xml:space="preserve"> for the species?</w:t>
      </w:r>
    </w:p>
    <w:p w14:paraId="43342759"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Are you aware of </w:t>
      </w:r>
      <w:r w:rsidRPr="00853D66">
        <w:rPr>
          <w:rFonts w:ascii="Arial" w:eastAsia="Calibri" w:hAnsi="Arial" w:cs="Arial"/>
          <w:b/>
          <w:sz w:val="22"/>
          <w:szCs w:val="22"/>
        </w:rPr>
        <w:t>other knowledge</w:t>
      </w:r>
      <w:r w:rsidRPr="00853D66">
        <w:rPr>
          <w:rFonts w:ascii="Arial" w:eastAsia="Calibri" w:hAnsi="Arial" w:cs="Arial"/>
          <w:sz w:val="22"/>
          <w:szCs w:val="22"/>
        </w:rPr>
        <w:t xml:space="preserve"> (e.g. traditional ecological knowledge) that may help better understand the threats and management actions to aid recovery of the species?</w:t>
      </w:r>
    </w:p>
    <w:p w14:paraId="42D64DAF"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Are you aware of any </w:t>
      </w:r>
      <w:r w:rsidRPr="00853D66">
        <w:rPr>
          <w:rFonts w:ascii="Arial" w:eastAsia="Calibri" w:hAnsi="Arial" w:cs="Arial"/>
          <w:b/>
          <w:sz w:val="22"/>
          <w:szCs w:val="22"/>
        </w:rPr>
        <w:t>cultural importance or use</w:t>
      </w:r>
      <w:r w:rsidRPr="00853D66">
        <w:rPr>
          <w:rFonts w:ascii="Arial" w:eastAsia="Calibri" w:hAnsi="Arial" w:cs="Arial"/>
          <w:sz w:val="22"/>
          <w:szCs w:val="22"/>
        </w:rPr>
        <w:t xml:space="preserve"> that the species has?</w:t>
      </w:r>
    </w:p>
    <w:p w14:paraId="326F0FF0" w14:textId="77777777" w:rsidR="003B20DF" w:rsidRPr="00853D66" w:rsidRDefault="003B20DF" w:rsidP="00853D66">
      <w:pPr>
        <w:pStyle w:val="ListNumber"/>
        <w:spacing w:after="240"/>
        <w:ind w:left="357" w:hanging="357"/>
        <w:contextualSpacing w:val="0"/>
        <w:rPr>
          <w:rFonts w:ascii="Arial" w:eastAsia="Calibri" w:hAnsi="Arial" w:cs="Arial"/>
          <w:sz w:val="22"/>
          <w:szCs w:val="22"/>
        </w:rPr>
      </w:pPr>
      <w:r w:rsidRPr="00853D66">
        <w:rPr>
          <w:rFonts w:ascii="Arial" w:eastAsia="Calibri" w:hAnsi="Arial" w:cs="Arial"/>
          <w:sz w:val="22"/>
          <w:szCs w:val="22"/>
        </w:rPr>
        <w:t xml:space="preserve">What </w:t>
      </w:r>
      <w:r w:rsidRPr="00853D66">
        <w:rPr>
          <w:rFonts w:ascii="Arial" w:eastAsia="Calibri" w:hAnsi="Arial" w:cs="Arial"/>
          <w:b/>
          <w:sz w:val="22"/>
          <w:szCs w:val="22"/>
        </w:rPr>
        <w:t>individuals or organisations</w:t>
      </w:r>
      <w:r w:rsidRPr="00853D66">
        <w:rPr>
          <w:rFonts w:ascii="Arial" w:eastAsia="Calibri" w:hAnsi="Arial" w:cs="Arial"/>
          <w:sz w:val="22"/>
          <w:szCs w:val="22"/>
        </w:rPr>
        <w:t xml:space="preserve"> are currently, or potentially could be, involved in management and recovery of the species?</w:t>
      </w:r>
    </w:p>
    <w:p w14:paraId="69C32A19" w14:textId="77777777" w:rsidR="003B20DF" w:rsidRPr="003B20DF" w:rsidRDefault="003B20DF" w:rsidP="003B20DF">
      <w:pPr>
        <w:keepNext/>
        <w:spacing w:before="240" w:after="120" w:line="276" w:lineRule="auto"/>
        <w:ind w:left="993" w:hanging="993"/>
        <w:outlineLvl w:val="2"/>
        <w:rPr>
          <w:rFonts w:ascii="Calibri" w:eastAsia="Calibri" w:hAnsi="Calibri"/>
        </w:rPr>
      </w:pPr>
      <w:r w:rsidRPr="003B20DF">
        <w:rPr>
          <w:rFonts w:ascii="Calibri" w:eastAsia="Calibri" w:hAnsi="Calibri"/>
        </w:rPr>
        <w:lastRenderedPageBreak/>
        <w:t>PART 3 –</w:t>
      </w:r>
      <w:r w:rsidRPr="003B20DF">
        <w:rPr>
          <w:rFonts w:ascii="Calibri" w:eastAsia="Calibri" w:hAnsi="Calibri"/>
        </w:rPr>
        <w:tab/>
        <w:t>ANY OTHER INFORMATION</w:t>
      </w:r>
    </w:p>
    <w:p w14:paraId="3C3FE62A" w14:textId="7F09D5DF" w:rsidR="005A7196" w:rsidRPr="000866AA" w:rsidRDefault="003B20DF" w:rsidP="00853D66">
      <w:pPr>
        <w:pStyle w:val="ListNumber"/>
      </w:pPr>
      <w:r w:rsidRPr="00853D66">
        <w:rPr>
          <w:rFonts w:ascii="Arial" w:eastAsia="Calibri" w:hAnsi="Arial" w:cs="Arial"/>
          <w:sz w:val="22"/>
          <w:szCs w:val="22"/>
        </w:rPr>
        <w:t>Do you have comments on any other matters relevant to the assessment of this species?</w:t>
      </w:r>
    </w:p>
    <w:sectPr w:rsidR="005A7196" w:rsidRPr="000866AA" w:rsidSect="003F5EA3">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FE630" w14:textId="77777777" w:rsidR="00E833A4" w:rsidRDefault="00E833A4">
      <w:r>
        <w:separator/>
      </w:r>
    </w:p>
  </w:endnote>
  <w:endnote w:type="continuationSeparator" w:id="0">
    <w:p w14:paraId="3C3FE631" w14:textId="77777777" w:rsidR="00E833A4" w:rsidRDefault="00E8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E633" w14:textId="77777777" w:rsidR="00E833A4" w:rsidRDefault="00E83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3FE634" w14:textId="77777777" w:rsidR="00E833A4" w:rsidRDefault="00E83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E635" w14:textId="77777777" w:rsidR="00E833A4" w:rsidRDefault="00E833A4" w:rsidP="00F33606">
    <w:pPr>
      <w:jc w:val="center"/>
      <w:rPr>
        <w:rStyle w:val="Heading1Char"/>
        <w:rFonts w:ascii="Arial" w:hAnsi="Arial" w:cs="Arial"/>
        <w:i/>
        <w:sz w:val="18"/>
        <w:szCs w:val="18"/>
        <w:u w:val="none"/>
      </w:rPr>
    </w:pPr>
  </w:p>
  <w:p w14:paraId="3C3FE636" w14:textId="77777777" w:rsidR="00E833A4" w:rsidRPr="006151BB" w:rsidRDefault="00E833A4" w:rsidP="006151BB">
    <w:pPr>
      <w:spacing w:line="259" w:lineRule="auto"/>
      <w:ind w:left="13"/>
      <w:jc w:val="center"/>
      <w:rPr>
        <w:rStyle w:val="Heading1Char"/>
        <w:rFonts w:ascii="Arial" w:hAnsi="Arial" w:cs="Arial"/>
        <w:u w:val="none"/>
      </w:rPr>
    </w:pPr>
    <w:r w:rsidRPr="006151BB">
      <w:rPr>
        <w:rFonts w:ascii="Arial" w:hAnsi="Arial" w:cs="Arial"/>
        <w:i/>
        <w:sz w:val="18"/>
      </w:rPr>
      <w:t>Pseudantechinus mimulus (Carpentarian antechinus</w:t>
    </w:r>
    <w:r w:rsidRPr="006151BB">
      <w:rPr>
        <w:rFonts w:ascii="Arial" w:hAnsi="Arial" w:cs="Arial"/>
        <w:sz w:val="18"/>
      </w:rPr>
      <w:t xml:space="preserve">) </w:t>
    </w:r>
    <w:r w:rsidRPr="006151BB">
      <w:rPr>
        <w:rStyle w:val="Heading1Char"/>
        <w:rFonts w:ascii="Arial" w:hAnsi="Arial" w:cs="Arial"/>
        <w:sz w:val="18"/>
        <w:szCs w:val="18"/>
        <w:u w:val="none"/>
      </w:rPr>
      <w:t>consultation</w:t>
    </w:r>
  </w:p>
  <w:p w14:paraId="3C3FE637" w14:textId="77777777" w:rsidR="00E833A4" w:rsidRPr="00F33606" w:rsidRDefault="00E833A4"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DE247B">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DE247B">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E639" w14:textId="77777777" w:rsidR="00E833A4" w:rsidRDefault="00E833A4" w:rsidP="00AE49C1">
    <w:pPr>
      <w:jc w:val="center"/>
      <w:rPr>
        <w:rStyle w:val="Heading1Char"/>
        <w:rFonts w:ascii="Arial" w:hAnsi="Arial" w:cs="Arial"/>
        <w:i/>
        <w:sz w:val="18"/>
        <w:szCs w:val="18"/>
        <w:u w:val="none"/>
      </w:rPr>
    </w:pPr>
  </w:p>
  <w:p w14:paraId="3C3FE63A" w14:textId="77777777" w:rsidR="00E833A4" w:rsidRPr="006151BB" w:rsidRDefault="00E833A4" w:rsidP="006151BB">
    <w:pPr>
      <w:spacing w:line="259" w:lineRule="auto"/>
      <w:ind w:left="13"/>
      <w:jc w:val="center"/>
      <w:rPr>
        <w:rStyle w:val="Heading1Char"/>
        <w:rFonts w:ascii="Arial" w:hAnsi="Arial" w:cs="Arial"/>
        <w:u w:val="none"/>
      </w:rPr>
    </w:pPr>
    <w:r w:rsidRPr="006151BB">
      <w:rPr>
        <w:rFonts w:ascii="Arial" w:hAnsi="Arial" w:cs="Arial"/>
        <w:i/>
        <w:sz w:val="18"/>
      </w:rPr>
      <w:t>Pseudantechinus mimulus (Carpentarian antechinus</w:t>
    </w:r>
    <w:r w:rsidRPr="006151BB">
      <w:rPr>
        <w:rFonts w:ascii="Arial" w:hAnsi="Arial" w:cs="Arial"/>
        <w:sz w:val="18"/>
      </w:rPr>
      <w:t xml:space="preserve">) </w:t>
    </w:r>
    <w:r w:rsidRPr="006151BB">
      <w:rPr>
        <w:rStyle w:val="Heading1Char"/>
        <w:rFonts w:ascii="Arial" w:hAnsi="Arial" w:cs="Arial"/>
        <w:sz w:val="18"/>
        <w:szCs w:val="18"/>
        <w:u w:val="none"/>
      </w:rPr>
      <w:t>consultation</w:t>
    </w:r>
  </w:p>
  <w:p w14:paraId="3C3FE63B" w14:textId="77777777" w:rsidR="00E833A4" w:rsidRPr="00D034DA" w:rsidRDefault="00E833A4"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DE247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DE247B">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FE62E" w14:textId="77777777" w:rsidR="00E833A4" w:rsidRDefault="00E833A4">
      <w:r>
        <w:separator/>
      </w:r>
    </w:p>
  </w:footnote>
  <w:footnote w:type="continuationSeparator" w:id="0">
    <w:p w14:paraId="3C3FE62F" w14:textId="77777777" w:rsidR="00E833A4" w:rsidRDefault="00E83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E632" w14:textId="77777777" w:rsidR="00E833A4" w:rsidRPr="006115F8" w:rsidRDefault="00E833A4"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E638" w14:textId="77777777" w:rsidR="00E833A4" w:rsidRDefault="00E833A4">
    <w:pPr>
      <w:pStyle w:val="Heading2"/>
      <w:jc w:val="center"/>
      <w:rPr>
        <w:color w:val="808080"/>
        <w:sz w:val="32"/>
      </w:rPr>
    </w:pPr>
    <w:r w:rsidRPr="003F5EA3">
      <w:rPr>
        <w:noProof/>
        <w:color w:val="808080"/>
        <w:sz w:val="32"/>
        <w:lang w:eastAsia="en-AU"/>
      </w:rPr>
      <w:drawing>
        <wp:inline distT="0" distB="0" distL="0" distR="0" wp14:anchorId="3C3FE63C" wp14:editId="3C3FE63D">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A5E45D5"/>
    <w:multiLevelType w:val="hybridMultilevel"/>
    <w:tmpl w:val="74CE80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20228"/>
    <w:rsid w:val="00000113"/>
    <w:rsid w:val="00002E28"/>
    <w:rsid w:val="000279C3"/>
    <w:rsid w:val="00036E06"/>
    <w:rsid w:val="00041235"/>
    <w:rsid w:val="00045FDE"/>
    <w:rsid w:val="0005187C"/>
    <w:rsid w:val="00055CB2"/>
    <w:rsid w:val="00056EBF"/>
    <w:rsid w:val="00057925"/>
    <w:rsid w:val="00062E62"/>
    <w:rsid w:val="00063273"/>
    <w:rsid w:val="000637EF"/>
    <w:rsid w:val="00063D8D"/>
    <w:rsid w:val="00064A65"/>
    <w:rsid w:val="00066389"/>
    <w:rsid w:val="00076AE8"/>
    <w:rsid w:val="000866AA"/>
    <w:rsid w:val="00087FD1"/>
    <w:rsid w:val="000920F6"/>
    <w:rsid w:val="0009403D"/>
    <w:rsid w:val="00094704"/>
    <w:rsid w:val="000954EC"/>
    <w:rsid w:val="000A277F"/>
    <w:rsid w:val="000D14F8"/>
    <w:rsid w:val="000E4036"/>
    <w:rsid w:val="000E59E6"/>
    <w:rsid w:val="000E7DD5"/>
    <w:rsid w:val="000F0708"/>
    <w:rsid w:val="000F710E"/>
    <w:rsid w:val="001024DD"/>
    <w:rsid w:val="001035E7"/>
    <w:rsid w:val="00107756"/>
    <w:rsid w:val="00107ABC"/>
    <w:rsid w:val="001123AF"/>
    <w:rsid w:val="00115212"/>
    <w:rsid w:val="00116F45"/>
    <w:rsid w:val="00121E1E"/>
    <w:rsid w:val="00123953"/>
    <w:rsid w:val="00137631"/>
    <w:rsid w:val="00137655"/>
    <w:rsid w:val="001404C2"/>
    <w:rsid w:val="00143C79"/>
    <w:rsid w:val="00147598"/>
    <w:rsid w:val="00156DBE"/>
    <w:rsid w:val="00157B78"/>
    <w:rsid w:val="00171A75"/>
    <w:rsid w:val="00172BD0"/>
    <w:rsid w:val="00175138"/>
    <w:rsid w:val="001914D9"/>
    <w:rsid w:val="00194847"/>
    <w:rsid w:val="001973B5"/>
    <w:rsid w:val="001A33BE"/>
    <w:rsid w:val="001A67B4"/>
    <w:rsid w:val="001B2487"/>
    <w:rsid w:val="001C78A0"/>
    <w:rsid w:val="001D05BF"/>
    <w:rsid w:val="001D2385"/>
    <w:rsid w:val="001D3D6A"/>
    <w:rsid w:val="001D450C"/>
    <w:rsid w:val="001D49A1"/>
    <w:rsid w:val="001F012E"/>
    <w:rsid w:val="001F68F9"/>
    <w:rsid w:val="00204BFF"/>
    <w:rsid w:val="002067F2"/>
    <w:rsid w:val="00213CC4"/>
    <w:rsid w:val="00216073"/>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83DA9"/>
    <w:rsid w:val="002939A8"/>
    <w:rsid w:val="002A2B15"/>
    <w:rsid w:val="002A385F"/>
    <w:rsid w:val="002A4C94"/>
    <w:rsid w:val="002A5804"/>
    <w:rsid w:val="002B1013"/>
    <w:rsid w:val="002B7EA2"/>
    <w:rsid w:val="002C0879"/>
    <w:rsid w:val="002C62D9"/>
    <w:rsid w:val="002D5313"/>
    <w:rsid w:val="002D6BA1"/>
    <w:rsid w:val="002D6F98"/>
    <w:rsid w:val="002E214D"/>
    <w:rsid w:val="002E7DDE"/>
    <w:rsid w:val="002E7F8F"/>
    <w:rsid w:val="002F0A52"/>
    <w:rsid w:val="00302BDB"/>
    <w:rsid w:val="00303ECD"/>
    <w:rsid w:val="00311224"/>
    <w:rsid w:val="00311F97"/>
    <w:rsid w:val="00315516"/>
    <w:rsid w:val="00316460"/>
    <w:rsid w:val="00323730"/>
    <w:rsid w:val="00324E9B"/>
    <w:rsid w:val="00333C82"/>
    <w:rsid w:val="003351E0"/>
    <w:rsid w:val="00343936"/>
    <w:rsid w:val="003445DF"/>
    <w:rsid w:val="0034720F"/>
    <w:rsid w:val="00347982"/>
    <w:rsid w:val="003517C6"/>
    <w:rsid w:val="0035614B"/>
    <w:rsid w:val="003609F1"/>
    <w:rsid w:val="00360B63"/>
    <w:rsid w:val="003659B1"/>
    <w:rsid w:val="00373110"/>
    <w:rsid w:val="003737AB"/>
    <w:rsid w:val="00390ABC"/>
    <w:rsid w:val="00395ED9"/>
    <w:rsid w:val="00396855"/>
    <w:rsid w:val="0039708C"/>
    <w:rsid w:val="003A021F"/>
    <w:rsid w:val="003A28F6"/>
    <w:rsid w:val="003B20DF"/>
    <w:rsid w:val="003B2720"/>
    <w:rsid w:val="003B5A9E"/>
    <w:rsid w:val="003C2E69"/>
    <w:rsid w:val="003C6972"/>
    <w:rsid w:val="003D0F24"/>
    <w:rsid w:val="003D27B8"/>
    <w:rsid w:val="003F4463"/>
    <w:rsid w:val="003F4D21"/>
    <w:rsid w:val="003F5EA3"/>
    <w:rsid w:val="003F72E3"/>
    <w:rsid w:val="003F74F8"/>
    <w:rsid w:val="003F7EA5"/>
    <w:rsid w:val="0040380C"/>
    <w:rsid w:val="004039E4"/>
    <w:rsid w:val="00405C09"/>
    <w:rsid w:val="00407E37"/>
    <w:rsid w:val="004109D9"/>
    <w:rsid w:val="004121E7"/>
    <w:rsid w:val="00415A6B"/>
    <w:rsid w:val="00420228"/>
    <w:rsid w:val="00420CB1"/>
    <w:rsid w:val="00424584"/>
    <w:rsid w:val="004251C0"/>
    <w:rsid w:val="00444FDB"/>
    <w:rsid w:val="0044620A"/>
    <w:rsid w:val="00450121"/>
    <w:rsid w:val="00465C67"/>
    <w:rsid w:val="004665F8"/>
    <w:rsid w:val="00471798"/>
    <w:rsid w:val="00474C15"/>
    <w:rsid w:val="0047748A"/>
    <w:rsid w:val="00486432"/>
    <w:rsid w:val="00490C47"/>
    <w:rsid w:val="004928B1"/>
    <w:rsid w:val="004A7442"/>
    <w:rsid w:val="004B1D49"/>
    <w:rsid w:val="004B1F15"/>
    <w:rsid w:val="004B4462"/>
    <w:rsid w:val="004C1A90"/>
    <w:rsid w:val="004C3C82"/>
    <w:rsid w:val="004C5904"/>
    <w:rsid w:val="004E1118"/>
    <w:rsid w:val="004E19C3"/>
    <w:rsid w:val="004F4390"/>
    <w:rsid w:val="004F565D"/>
    <w:rsid w:val="004F64E7"/>
    <w:rsid w:val="004F6E9D"/>
    <w:rsid w:val="005013BD"/>
    <w:rsid w:val="005058B0"/>
    <w:rsid w:val="00512A6F"/>
    <w:rsid w:val="005138E9"/>
    <w:rsid w:val="005146E6"/>
    <w:rsid w:val="00517C96"/>
    <w:rsid w:val="0052340E"/>
    <w:rsid w:val="0052457B"/>
    <w:rsid w:val="005252BB"/>
    <w:rsid w:val="005255E2"/>
    <w:rsid w:val="00530252"/>
    <w:rsid w:val="00536214"/>
    <w:rsid w:val="005416F2"/>
    <w:rsid w:val="00544478"/>
    <w:rsid w:val="005501BC"/>
    <w:rsid w:val="00557732"/>
    <w:rsid w:val="00570F9A"/>
    <w:rsid w:val="005718D1"/>
    <w:rsid w:val="005736C1"/>
    <w:rsid w:val="005800EF"/>
    <w:rsid w:val="005830B7"/>
    <w:rsid w:val="00591525"/>
    <w:rsid w:val="0059233B"/>
    <w:rsid w:val="00594DA5"/>
    <w:rsid w:val="005958B4"/>
    <w:rsid w:val="005969C3"/>
    <w:rsid w:val="005A07EF"/>
    <w:rsid w:val="005A1AF0"/>
    <w:rsid w:val="005A4882"/>
    <w:rsid w:val="005A7196"/>
    <w:rsid w:val="005B4224"/>
    <w:rsid w:val="005B5C7B"/>
    <w:rsid w:val="005C5BD6"/>
    <w:rsid w:val="005C7D6D"/>
    <w:rsid w:val="005D3FD8"/>
    <w:rsid w:val="005D4B90"/>
    <w:rsid w:val="005D5ED7"/>
    <w:rsid w:val="005E7430"/>
    <w:rsid w:val="005F37B3"/>
    <w:rsid w:val="005F5B02"/>
    <w:rsid w:val="0060264C"/>
    <w:rsid w:val="00606AD1"/>
    <w:rsid w:val="0060766E"/>
    <w:rsid w:val="006115F8"/>
    <w:rsid w:val="006151BB"/>
    <w:rsid w:val="0061524A"/>
    <w:rsid w:val="00615CF6"/>
    <w:rsid w:val="006308F6"/>
    <w:rsid w:val="006324C4"/>
    <w:rsid w:val="006411D2"/>
    <w:rsid w:val="00642FC6"/>
    <w:rsid w:val="0064488C"/>
    <w:rsid w:val="00655C9D"/>
    <w:rsid w:val="00661FF3"/>
    <w:rsid w:val="006658AC"/>
    <w:rsid w:val="00667DEE"/>
    <w:rsid w:val="00667EAB"/>
    <w:rsid w:val="0068145D"/>
    <w:rsid w:val="006826F6"/>
    <w:rsid w:val="006929FE"/>
    <w:rsid w:val="00694019"/>
    <w:rsid w:val="006941CB"/>
    <w:rsid w:val="0069720B"/>
    <w:rsid w:val="006A554C"/>
    <w:rsid w:val="006A7BC2"/>
    <w:rsid w:val="006B0939"/>
    <w:rsid w:val="006B6CF2"/>
    <w:rsid w:val="006C2087"/>
    <w:rsid w:val="006C6378"/>
    <w:rsid w:val="006E156B"/>
    <w:rsid w:val="006E26BA"/>
    <w:rsid w:val="006E311A"/>
    <w:rsid w:val="006E7387"/>
    <w:rsid w:val="006F00A2"/>
    <w:rsid w:val="006F3E4B"/>
    <w:rsid w:val="006F41E9"/>
    <w:rsid w:val="006F543E"/>
    <w:rsid w:val="00701F8B"/>
    <w:rsid w:val="00703CF9"/>
    <w:rsid w:val="00705F8A"/>
    <w:rsid w:val="00707752"/>
    <w:rsid w:val="00721DF0"/>
    <w:rsid w:val="00723D08"/>
    <w:rsid w:val="00731AC2"/>
    <w:rsid w:val="007355C9"/>
    <w:rsid w:val="007365DE"/>
    <w:rsid w:val="00736D4D"/>
    <w:rsid w:val="007473BC"/>
    <w:rsid w:val="00753382"/>
    <w:rsid w:val="00755BC6"/>
    <w:rsid w:val="007570DC"/>
    <w:rsid w:val="00764CC3"/>
    <w:rsid w:val="00767523"/>
    <w:rsid w:val="00767CCC"/>
    <w:rsid w:val="0077003A"/>
    <w:rsid w:val="007703B4"/>
    <w:rsid w:val="00771C0A"/>
    <w:rsid w:val="00774C9E"/>
    <w:rsid w:val="007761D8"/>
    <w:rsid w:val="00792C8C"/>
    <w:rsid w:val="00796134"/>
    <w:rsid w:val="007B2118"/>
    <w:rsid w:val="007B65AE"/>
    <w:rsid w:val="007D6F60"/>
    <w:rsid w:val="007D7E49"/>
    <w:rsid w:val="007E146B"/>
    <w:rsid w:val="008040B8"/>
    <w:rsid w:val="008052A5"/>
    <w:rsid w:val="008060EB"/>
    <w:rsid w:val="0080639E"/>
    <w:rsid w:val="00807949"/>
    <w:rsid w:val="00807A0A"/>
    <w:rsid w:val="00810AA1"/>
    <w:rsid w:val="00810C63"/>
    <w:rsid w:val="00810FAC"/>
    <w:rsid w:val="00816631"/>
    <w:rsid w:val="00822D2B"/>
    <w:rsid w:val="00824BEE"/>
    <w:rsid w:val="00825EDD"/>
    <w:rsid w:val="00835348"/>
    <w:rsid w:val="00840EDC"/>
    <w:rsid w:val="0084491E"/>
    <w:rsid w:val="0085016E"/>
    <w:rsid w:val="00853D66"/>
    <w:rsid w:val="00855525"/>
    <w:rsid w:val="00856A16"/>
    <w:rsid w:val="00856AFA"/>
    <w:rsid w:val="00857D0E"/>
    <w:rsid w:val="00860E65"/>
    <w:rsid w:val="00861BA4"/>
    <w:rsid w:val="00870AA8"/>
    <w:rsid w:val="00871AD6"/>
    <w:rsid w:val="008751B9"/>
    <w:rsid w:val="00884890"/>
    <w:rsid w:val="00890207"/>
    <w:rsid w:val="008A0076"/>
    <w:rsid w:val="008A2676"/>
    <w:rsid w:val="008A333A"/>
    <w:rsid w:val="008A3E6D"/>
    <w:rsid w:val="008B1251"/>
    <w:rsid w:val="008B130F"/>
    <w:rsid w:val="008B41C8"/>
    <w:rsid w:val="008B5D5A"/>
    <w:rsid w:val="008C0E53"/>
    <w:rsid w:val="008C1409"/>
    <w:rsid w:val="008C70B3"/>
    <w:rsid w:val="008D087C"/>
    <w:rsid w:val="008D2A43"/>
    <w:rsid w:val="008D4B23"/>
    <w:rsid w:val="008D6666"/>
    <w:rsid w:val="008E05C5"/>
    <w:rsid w:val="008E28E2"/>
    <w:rsid w:val="008F30A3"/>
    <w:rsid w:val="008F7178"/>
    <w:rsid w:val="00901C24"/>
    <w:rsid w:val="00902C26"/>
    <w:rsid w:val="0091021B"/>
    <w:rsid w:val="00911116"/>
    <w:rsid w:val="00921C12"/>
    <w:rsid w:val="00925427"/>
    <w:rsid w:val="009304AA"/>
    <w:rsid w:val="009343EB"/>
    <w:rsid w:val="00937754"/>
    <w:rsid w:val="0094073E"/>
    <w:rsid w:val="00946719"/>
    <w:rsid w:val="0094696A"/>
    <w:rsid w:val="009530D5"/>
    <w:rsid w:val="00953407"/>
    <w:rsid w:val="009545DC"/>
    <w:rsid w:val="0096796F"/>
    <w:rsid w:val="00970680"/>
    <w:rsid w:val="009729AB"/>
    <w:rsid w:val="009772B5"/>
    <w:rsid w:val="00977F19"/>
    <w:rsid w:val="0099295C"/>
    <w:rsid w:val="0099504B"/>
    <w:rsid w:val="009975EA"/>
    <w:rsid w:val="009A08B8"/>
    <w:rsid w:val="009A47CD"/>
    <w:rsid w:val="009C701A"/>
    <w:rsid w:val="009D051F"/>
    <w:rsid w:val="009D156A"/>
    <w:rsid w:val="009D39D5"/>
    <w:rsid w:val="009D423E"/>
    <w:rsid w:val="009D45F6"/>
    <w:rsid w:val="009D4715"/>
    <w:rsid w:val="009E4CE1"/>
    <w:rsid w:val="009E5501"/>
    <w:rsid w:val="009E5E7D"/>
    <w:rsid w:val="009E7EF6"/>
    <w:rsid w:val="00A006E1"/>
    <w:rsid w:val="00A02E1A"/>
    <w:rsid w:val="00A0347D"/>
    <w:rsid w:val="00A108B4"/>
    <w:rsid w:val="00A230F3"/>
    <w:rsid w:val="00A2313B"/>
    <w:rsid w:val="00A24F03"/>
    <w:rsid w:val="00A256C7"/>
    <w:rsid w:val="00A30B0A"/>
    <w:rsid w:val="00A30F0D"/>
    <w:rsid w:val="00A30F62"/>
    <w:rsid w:val="00A44897"/>
    <w:rsid w:val="00A471FC"/>
    <w:rsid w:val="00A5591C"/>
    <w:rsid w:val="00A57783"/>
    <w:rsid w:val="00A6774C"/>
    <w:rsid w:val="00A7780A"/>
    <w:rsid w:val="00A81861"/>
    <w:rsid w:val="00A85474"/>
    <w:rsid w:val="00AA04B9"/>
    <w:rsid w:val="00AA13F0"/>
    <w:rsid w:val="00AA1AFA"/>
    <w:rsid w:val="00AA204A"/>
    <w:rsid w:val="00AA5591"/>
    <w:rsid w:val="00AB638E"/>
    <w:rsid w:val="00AC1790"/>
    <w:rsid w:val="00AD0AF7"/>
    <w:rsid w:val="00AD4B47"/>
    <w:rsid w:val="00AD7D68"/>
    <w:rsid w:val="00AE49C1"/>
    <w:rsid w:val="00AE707E"/>
    <w:rsid w:val="00AF624F"/>
    <w:rsid w:val="00B01B1D"/>
    <w:rsid w:val="00B04BE4"/>
    <w:rsid w:val="00B06352"/>
    <w:rsid w:val="00B11181"/>
    <w:rsid w:val="00B158D5"/>
    <w:rsid w:val="00B179BC"/>
    <w:rsid w:val="00B17B3A"/>
    <w:rsid w:val="00B2521F"/>
    <w:rsid w:val="00B26262"/>
    <w:rsid w:val="00B32539"/>
    <w:rsid w:val="00B37C37"/>
    <w:rsid w:val="00B4401A"/>
    <w:rsid w:val="00B51177"/>
    <w:rsid w:val="00B67828"/>
    <w:rsid w:val="00B70207"/>
    <w:rsid w:val="00B7429B"/>
    <w:rsid w:val="00B744F8"/>
    <w:rsid w:val="00B75278"/>
    <w:rsid w:val="00B81848"/>
    <w:rsid w:val="00B81EB8"/>
    <w:rsid w:val="00B93C05"/>
    <w:rsid w:val="00BA18A6"/>
    <w:rsid w:val="00BA3B96"/>
    <w:rsid w:val="00BA64C8"/>
    <w:rsid w:val="00BC7FEB"/>
    <w:rsid w:val="00BF07E7"/>
    <w:rsid w:val="00BF0865"/>
    <w:rsid w:val="00C04D0C"/>
    <w:rsid w:val="00C06205"/>
    <w:rsid w:val="00C06231"/>
    <w:rsid w:val="00C117A7"/>
    <w:rsid w:val="00C14C53"/>
    <w:rsid w:val="00C218EF"/>
    <w:rsid w:val="00C22F7A"/>
    <w:rsid w:val="00C35D98"/>
    <w:rsid w:val="00C45B1B"/>
    <w:rsid w:val="00C45D29"/>
    <w:rsid w:val="00C45E75"/>
    <w:rsid w:val="00C503A8"/>
    <w:rsid w:val="00C522F0"/>
    <w:rsid w:val="00C5333A"/>
    <w:rsid w:val="00C5412E"/>
    <w:rsid w:val="00C55755"/>
    <w:rsid w:val="00C55DF1"/>
    <w:rsid w:val="00C63D5D"/>
    <w:rsid w:val="00C64075"/>
    <w:rsid w:val="00C643BF"/>
    <w:rsid w:val="00C64884"/>
    <w:rsid w:val="00C64E58"/>
    <w:rsid w:val="00C77AC3"/>
    <w:rsid w:val="00C82819"/>
    <w:rsid w:val="00C82BE5"/>
    <w:rsid w:val="00C83B6B"/>
    <w:rsid w:val="00C870C5"/>
    <w:rsid w:val="00C94E71"/>
    <w:rsid w:val="00CB4A31"/>
    <w:rsid w:val="00CB7F26"/>
    <w:rsid w:val="00CC4497"/>
    <w:rsid w:val="00CC466C"/>
    <w:rsid w:val="00CD01A4"/>
    <w:rsid w:val="00CD148C"/>
    <w:rsid w:val="00CE6B12"/>
    <w:rsid w:val="00CF31F4"/>
    <w:rsid w:val="00CF4EEF"/>
    <w:rsid w:val="00CF5E39"/>
    <w:rsid w:val="00D034DA"/>
    <w:rsid w:val="00D04A4C"/>
    <w:rsid w:val="00D07416"/>
    <w:rsid w:val="00D12D9F"/>
    <w:rsid w:val="00D1400D"/>
    <w:rsid w:val="00D145BE"/>
    <w:rsid w:val="00D24361"/>
    <w:rsid w:val="00D34FAF"/>
    <w:rsid w:val="00D41164"/>
    <w:rsid w:val="00D45A2A"/>
    <w:rsid w:val="00D464CC"/>
    <w:rsid w:val="00D47341"/>
    <w:rsid w:val="00D4742A"/>
    <w:rsid w:val="00D52BA2"/>
    <w:rsid w:val="00D55479"/>
    <w:rsid w:val="00D57182"/>
    <w:rsid w:val="00D636FC"/>
    <w:rsid w:val="00D63EBC"/>
    <w:rsid w:val="00D81C4C"/>
    <w:rsid w:val="00D83382"/>
    <w:rsid w:val="00D8524B"/>
    <w:rsid w:val="00D922CD"/>
    <w:rsid w:val="00DA1554"/>
    <w:rsid w:val="00DA5667"/>
    <w:rsid w:val="00DB3547"/>
    <w:rsid w:val="00DC1482"/>
    <w:rsid w:val="00DD2A02"/>
    <w:rsid w:val="00DE247B"/>
    <w:rsid w:val="00DE29A0"/>
    <w:rsid w:val="00DE5F73"/>
    <w:rsid w:val="00DE6D5C"/>
    <w:rsid w:val="00DE7A3B"/>
    <w:rsid w:val="00DF2307"/>
    <w:rsid w:val="00E0799C"/>
    <w:rsid w:val="00E13B62"/>
    <w:rsid w:val="00E15DE0"/>
    <w:rsid w:val="00E30A51"/>
    <w:rsid w:val="00E57688"/>
    <w:rsid w:val="00E6083B"/>
    <w:rsid w:val="00E642FB"/>
    <w:rsid w:val="00E73840"/>
    <w:rsid w:val="00E80F89"/>
    <w:rsid w:val="00E833A4"/>
    <w:rsid w:val="00E847FF"/>
    <w:rsid w:val="00E84DBF"/>
    <w:rsid w:val="00E97DE0"/>
    <w:rsid w:val="00E97F39"/>
    <w:rsid w:val="00EC17D4"/>
    <w:rsid w:val="00EC68C9"/>
    <w:rsid w:val="00ED1205"/>
    <w:rsid w:val="00ED31A7"/>
    <w:rsid w:val="00ED528F"/>
    <w:rsid w:val="00EE4C43"/>
    <w:rsid w:val="00EF024E"/>
    <w:rsid w:val="00EF074B"/>
    <w:rsid w:val="00EF0FA7"/>
    <w:rsid w:val="00F01B6F"/>
    <w:rsid w:val="00F113FA"/>
    <w:rsid w:val="00F2253B"/>
    <w:rsid w:val="00F23D6B"/>
    <w:rsid w:val="00F262EE"/>
    <w:rsid w:val="00F328C0"/>
    <w:rsid w:val="00F33606"/>
    <w:rsid w:val="00F33C34"/>
    <w:rsid w:val="00F35F2A"/>
    <w:rsid w:val="00F435A6"/>
    <w:rsid w:val="00F451F4"/>
    <w:rsid w:val="00F65892"/>
    <w:rsid w:val="00F65A8C"/>
    <w:rsid w:val="00F743DE"/>
    <w:rsid w:val="00F76D14"/>
    <w:rsid w:val="00F80200"/>
    <w:rsid w:val="00F81EA0"/>
    <w:rsid w:val="00F82D76"/>
    <w:rsid w:val="00F92CC2"/>
    <w:rsid w:val="00F97CEC"/>
    <w:rsid w:val="00F97F30"/>
    <w:rsid w:val="00FB0094"/>
    <w:rsid w:val="00FB1E8E"/>
    <w:rsid w:val="00FB3A60"/>
    <w:rsid w:val="00FD0916"/>
    <w:rsid w:val="00FD2D19"/>
    <w:rsid w:val="00FD4DF7"/>
    <w:rsid w:val="00FE2630"/>
    <w:rsid w:val="00FE2A76"/>
    <w:rsid w:val="00FF0370"/>
    <w:rsid w:val="00FF39B6"/>
    <w:rsid w:val="00FF6201"/>
    <w:rsid w:val="00FF7D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3C3F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table" w:customStyle="1" w:styleId="TableGrid0">
    <w:name w:val="TableGrid"/>
    <w:rsid w:val="00415A6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RPText">
    <w:name w:val="RPText"/>
    <w:basedOn w:val="Normal"/>
    <w:rsid w:val="00D12D9F"/>
    <w:pPr>
      <w:widowControl w:val="0"/>
      <w:spacing w:before="60" w:after="120"/>
    </w:pPr>
    <w:rPr>
      <w:sz w:val="22"/>
      <w:szCs w:val="20"/>
      <w:lang w:val="en-GB"/>
    </w:rPr>
  </w:style>
  <w:style w:type="paragraph" w:customStyle="1" w:styleId="subsection">
    <w:name w:val="subsection"/>
    <w:aliases w:val="ss"/>
    <w:rsid w:val="00753382"/>
    <w:pPr>
      <w:tabs>
        <w:tab w:val="right" w:pos="1021"/>
      </w:tabs>
      <w:spacing w:before="180"/>
      <w:ind w:left="1134" w:hanging="1134"/>
    </w:pPr>
    <w:rPr>
      <w:sz w:val="22"/>
      <w:szCs w:val="24"/>
    </w:rPr>
  </w:style>
  <w:style w:type="paragraph" w:customStyle="1" w:styleId="paragraph">
    <w:name w:val="paragraph"/>
    <w:aliases w:val="a"/>
    <w:rsid w:val="00753382"/>
    <w:pPr>
      <w:tabs>
        <w:tab w:val="right" w:pos="1531"/>
      </w:tabs>
      <w:spacing w:before="40"/>
      <w:ind w:left="1644" w:hanging="1644"/>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87856648">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08738532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environment.gov.au/biodiversity/threatened/ca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chinovaresources.com/images/pdf/RBC%20Environmental%20Pseudantechinus%20mimulus%20Report%202016.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yperlink" Target="https://ntepa.nt.gov.au/environmental-assessments/register/jemena/draft-ei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chinovaresources.com/images/pdf/Burnet%20et%20al%20Pseudantechinus%20mimulus%20Report%202014.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Consultation document reviewing the listing status based on information in the MAP</DocumentDescription>
    <RecordNumber xmlns="344c6e69-c594-4ca4-b341-09ae9dfc1422">001599253</RecordNumber>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E073-277C-4F5E-953F-1A62BDE02284}">
  <ds:schemaRefs>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 ds:uri="http://purl.org/dc/terms/"/>
    <ds:schemaRef ds:uri="http://schemas.microsoft.com/office/infopath/2007/PartnerControls"/>
    <ds:schemaRef ds:uri="http://schemas.microsoft.com/sharepoint/v4"/>
    <ds:schemaRef ds:uri="344c6e69-c594-4ca4-b341-09ae9dfc1422"/>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4.xml><?xml version="1.0" encoding="utf-8"?>
<ds:datastoreItem xmlns:ds="http://schemas.openxmlformats.org/officeDocument/2006/customXml" ds:itemID="{B0CE31D1-54E5-4532-8854-1C16D9093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6.xml><?xml version="1.0" encoding="utf-8"?>
<ds:datastoreItem xmlns:ds="http://schemas.openxmlformats.org/officeDocument/2006/customXml" ds:itemID="{7EFE7033-51B0-481D-89C3-9CBDB0608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1E609BEF.dotm</Template>
  <TotalTime>0</TotalTime>
  <Pages>14</Pages>
  <Words>6015</Words>
  <Characters>34286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Consultation Document on Pseudantechinus mimulus (Carpentarian antechinus)</vt:lpstr>
    </vt:vector>
  </TitlesOfParts>
  <LinksUpToDate>false</LinksUpToDate>
  <CharactersWithSpaces>40221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Pseudantechinus mimulus (Carpentarian antechinus)</dc:title>
  <dc:creator/>
  <cp:lastModifiedBy/>
  <cp:revision>1</cp:revision>
  <cp:lastPrinted>2009-07-15T05:37:00Z</cp:lastPrinted>
  <dcterms:created xsi:type="dcterms:W3CDTF">2016-02-29T01:02:00Z</dcterms:created>
  <dcterms:modified xsi:type="dcterms:W3CDTF">2018-04-18T03:37:00Z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001599253</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2018-02-19T11:40:33.5153173+11:00</vt:lpwstr>
  </property>
  <property fmtid="{D5CDD505-2E9C-101B-9397-08002B2CF9AE}" pid="10" name="RecordPoint_ActiveItemUniqueId">
    <vt:lpwstr>{06afd238-e0c0-45c3-b41a-c64c3e721221}</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